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9C" w:rsidRDefault="0021279C" w:rsidP="0021279C">
      <w:pPr>
        <w:spacing w:after="240" w:line="340" w:lineRule="exact"/>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The Cabinet met on Tuesday, February 5</w:t>
      </w:r>
      <w:r w:rsidRPr="0021279C">
        <w:rPr>
          <w:rFonts w:ascii="TH SarabunPSK" w:hAnsi="TH SarabunPSK" w:cs="TH SarabunPSK"/>
          <w:b/>
          <w:bCs/>
          <w:color w:val="000000" w:themeColor="text1"/>
          <w:sz w:val="32"/>
          <w:szCs w:val="32"/>
        </w:rPr>
        <w:t>, 2019, at the Government House. Some of the resolutions are as follows:</w:t>
      </w:r>
    </w:p>
    <w:p w:rsidR="0021279C" w:rsidRDefault="0021279C" w:rsidP="0021279C">
      <w:pPr>
        <w:spacing w:after="240" w:line="340" w:lineRule="exact"/>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Title: Draft Food Act (No….), B.E. …</w:t>
      </w:r>
    </w:p>
    <w:p w:rsidR="0021279C" w:rsidRDefault="0021279C" w:rsidP="0021279C">
      <w:pPr>
        <w:spacing w:after="240"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rPr>
        <w:t>The cabinet approved the followings:</w:t>
      </w:r>
    </w:p>
    <w:p w:rsidR="0021279C" w:rsidRDefault="0021279C" w:rsidP="0021279C">
      <w:pPr>
        <w:pStyle w:val="ListParagraph"/>
        <w:numPr>
          <w:ilvl w:val="0"/>
          <w:numId w:val="7"/>
        </w:numPr>
        <w:spacing w:after="240"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Approved in principle the draft Food Act (</w:t>
      </w:r>
      <w:proofErr w:type="gramStart"/>
      <w:r>
        <w:rPr>
          <w:rFonts w:ascii="TH SarabunPSK" w:hAnsi="TH SarabunPSK" w:cs="TH SarabunPSK"/>
          <w:color w:val="000000" w:themeColor="text1"/>
          <w:sz w:val="32"/>
          <w:szCs w:val="32"/>
        </w:rPr>
        <w:t xml:space="preserve">No. </w:t>
      </w:r>
      <w:proofErr w:type="gramEnd"/>
      <w:r>
        <w:rPr>
          <w:rFonts w:ascii="TH SarabunPSK" w:hAnsi="TH SarabunPSK" w:cs="TH SarabunPSK"/>
          <w:color w:val="000000" w:themeColor="text1"/>
          <w:sz w:val="32"/>
          <w:szCs w:val="32"/>
        </w:rPr>
        <w:t xml:space="preserve">…), B.E. …, as proposed by Ministry of Public Health, and ordered for the draft Act to be sent to </w:t>
      </w:r>
      <w:r w:rsidR="008A6CDC">
        <w:rPr>
          <w:rFonts w:ascii="TH SarabunPSK" w:hAnsi="TH SarabunPSK" w:cs="TH SarabunPSK"/>
          <w:color w:val="000000" w:themeColor="text1"/>
          <w:sz w:val="32"/>
          <w:szCs w:val="32"/>
        </w:rPr>
        <w:t xml:space="preserve">Office of Council of State for scrutiny before being forwarded to National Legislative Assembly </w:t>
      </w:r>
      <w:r w:rsidR="0011699F">
        <w:rPr>
          <w:rFonts w:ascii="TH SarabunPSK" w:hAnsi="TH SarabunPSK" w:cs="TH SarabunPSK"/>
          <w:color w:val="000000" w:themeColor="text1"/>
          <w:sz w:val="32"/>
          <w:szCs w:val="32"/>
        </w:rPr>
        <w:t>for deliberation.</w:t>
      </w:r>
    </w:p>
    <w:p w:rsidR="0011699F" w:rsidRPr="0021279C" w:rsidRDefault="0011699F" w:rsidP="0021279C">
      <w:pPr>
        <w:pStyle w:val="ListParagraph"/>
        <w:numPr>
          <w:ilvl w:val="0"/>
          <w:numId w:val="7"/>
        </w:numPr>
        <w:spacing w:after="240" w:line="34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Acknowledged the plan to develop secondary laws, timeframe, and framework of the secondary laws, as proposed by Ministry of Public Health</w:t>
      </w:r>
    </w:p>
    <w:p w:rsidR="0021279C" w:rsidRDefault="0011699F" w:rsidP="0021279C">
      <w:pPr>
        <w:spacing w:after="240" w:line="340" w:lineRule="exact"/>
        <w:rPr>
          <w:rFonts w:ascii="TH SarabunPSK" w:hAnsi="TH SarabunPSK" w:cs="TH SarabunPSK"/>
          <w:color w:val="000000" w:themeColor="text1"/>
          <w:sz w:val="32"/>
          <w:szCs w:val="32"/>
          <w:u w:val="single"/>
        </w:rPr>
      </w:pPr>
      <w:r>
        <w:rPr>
          <w:rFonts w:ascii="TH SarabunPSK" w:hAnsi="TH SarabunPSK" w:cs="TH SarabunPSK"/>
          <w:color w:val="000000" w:themeColor="text1"/>
          <w:sz w:val="32"/>
          <w:szCs w:val="32"/>
          <w:u w:val="single"/>
        </w:rPr>
        <w:t>Gist</w:t>
      </w:r>
    </w:p>
    <w:p w:rsidR="0011699F" w:rsidRPr="0011699F" w:rsidRDefault="0011699F" w:rsidP="0021279C">
      <w:pPr>
        <w:spacing w:after="240" w:line="340" w:lineRule="exact"/>
        <w:rPr>
          <w:rFonts w:ascii="TH SarabunPSK" w:hAnsi="TH SarabunPSK" w:cs="TH SarabunPSK"/>
          <w:color w:val="000000" w:themeColor="text1"/>
          <w:sz w:val="32"/>
          <w:szCs w:val="32"/>
        </w:rPr>
      </w:pPr>
      <w:r w:rsidRPr="0011699F">
        <w:rPr>
          <w:rFonts w:ascii="TH SarabunPSK" w:hAnsi="TH SarabunPSK" w:cs="TH SarabunPSK"/>
          <w:color w:val="000000" w:themeColor="text1"/>
          <w:sz w:val="32"/>
          <w:szCs w:val="32"/>
        </w:rPr>
        <w:t>Draft Food Act (No….), B.E. …</w:t>
      </w:r>
      <w:r>
        <w:rPr>
          <w:rFonts w:ascii="TH SarabunPSK" w:hAnsi="TH SarabunPSK" w:cs="TH SarabunPSK"/>
          <w:color w:val="000000" w:themeColor="text1"/>
          <w:sz w:val="32"/>
          <w:szCs w:val="32"/>
        </w:rPr>
        <w:t xml:space="preserve"> </w:t>
      </w:r>
      <w:r w:rsidR="00B0353D">
        <w:rPr>
          <w:rFonts w:ascii="TH SarabunPSK" w:hAnsi="TH SarabunPSK" w:cs="TH SarabunPSK"/>
          <w:color w:val="000000" w:themeColor="text1"/>
          <w:sz w:val="32"/>
          <w:szCs w:val="32"/>
        </w:rPr>
        <w:t>includes stipulations on</w:t>
      </w:r>
      <w:r>
        <w:rPr>
          <w:rFonts w:ascii="TH SarabunPSK" w:hAnsi="TH SarabunPSK" w:cs="TH SarabunPSK"/>
          <w:color w:val="000000" w:themeColor="text1"/>
          <w:sz w:val="32"/>
          <w:szCs w:val="32"/>
        </w:rPr>
        <w:t xml:space="preserve">: 1) Effective date, 2) Definitions, 3) </w:t>
      </w:r>
      <w:r w:rsidR="00B0353D">
        <w:rPr>
          <w:rFonts w:ascii="TH SarabunPSK" w:hAnsi="TH SarabunPSK" w:cs="TH SarabunPSK"/>
          <w:color w:val="000000" w:themeColor="text1"/>
          <w:sz w:val="32"/>
          <w:szCs w:val="32"/>
        </w:rPr>
        <w:t>Process of authority, 4) production for export, 5) Stipulations on adulterated food, amendment of penalties related to food prohibited to be</w:t>
      </w:r>
      <w:r w:rsidR="00B0353D" w:rsidRPr="00B0353D">
        <w:rPr>
          <w:rFonts w:ascii="TH SarabunPSK" w:hAnsi="TH SarabunPSK" w:cs="TH SarabunPSK"/>
          <w:color w:val="000000" w:themeColor="text1"/>
          <w:sz w:val="32"/>
          <w:szCs w:val="32"/>
        </w:rPr>
        <w:t xml:space="preserve"> produced, import or sale</w:t>
      </w:r>
      <w:r w:rsidR="00B0353D">
        <w:rPr>
          <w:rFonts w:ascii="TH SarabunPSK" w:hAnsi="TH SarabunPSK" w:cs="TH SarabunPSK"/>
          <w:color w:val="000000" w:themeColor="text1"/>
          <w:sz w:val="32"/>
          <w:szCs w:val="32"/>
        </w:rPr>
        <w:t xml:space="preserve">, 6) Control and regulations on food advertisement, </w:t>
      </w:r>
      <w:r w:rsidR="009A4C78">
        <w:rPr>
          <w:rFonts w:ascii="TH SarabunPSK" w:hAnsi="TH SarabunPSK" w:cs="TH SarabunPSK"/>
          <w:color w:val="000000" w:themeColor="text1"/>
          <w:sz w:val="32"/>
          <w:szCs w:val="32"/>
        </w:rPr>
        <w:t xml:space="preserve">7) Prescription on proceedings of illegal food, 8) </w:t>
      </w:r>
      <w:r w:rsidR="009A4C78" w:rsidRPr="009A4C78">
        <w:rPr>
          <w:rFonts w:ascii="TH SarabunPSK" w:hAnsi="TH SarabunPSK" w:cs="TH SarabunPSK"/>
          <w:color w:val="000000" w:themeColor="text1"/>
          <w:sz w:val="32"/>
          <w:szCs w:val="32"/>
        </w:rPr>
        <w:t>Power of fine penalty enforcement</w:t>
      </w:r>
      <w:r w:rsidR="007B6122">
        <w:rPr>
          <w:rFonts w:ascii="TH SarabunPSK" w:hAnsi="TH SarabunPSK" w:cs="TH SarabunPSK"/>
          <w:color w:val="000000" w:themeColor="text1"/>
          <w:sz w:val="32"/>
          <w:szCs w:val="32"/>
        </w:rPr>
        <w:t>, and 9) Temporary provision.</w:t>
      </w:r>
    </w:p>
    <w:p w:rsidR="007B6122" w:rsidRDefault="007B6122" w:rsidP="00D66343">
      <w:pPr>
        <w:spacing w:line="340" w:lineRule="exact"/>
        <w:jc w:val="thaiDistribute"/>
        <w:rPr>
          <w:rFonts w:ascii="TH SarabunPSK" w:hAnsi="TH SarabunPSK" w:cs="TH SarabunPSK"/>
          <w:b/>
          <w:bCs/>
          <w:color w:val="000000" w:themeColor="text1"/>
          <w:sz w:val="32"/>
          <w:szCs w:val="32"/>
        </w:rPr>
      </w:pPr>
    </w:p>
    <w:p w:rsidR="007B6122" w:rsidRDefault="007B6122" w:rsidP="009D1A8B">
      <w:pPr>
        <w:spacing w:after="240"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 xml:space="preserve">Title: Draft Royal Decree prescribing </w:t>
      </w:r>
      <w:r w:rsidR="009D1A8B">
        <w:rPr>
          <w:rFonts w:ascii="TH SarabunPSK" w:hAnsi="TH SarabunPSK" w:cs="TH SarabunPSK"/>
          <w:b/>
          <w:bCs/>
          <w:color w:val="000000" w:themeColor="text1"/>
          <w:sz w:val="32"/>
          <w:szCs w:val="32"/>
        </w:rPr>
        <w:t xml:space="preserve">public agencies issued under the </w:t>
      </w:r>
      <w:r w:rsidR="009D1A8B" w:rsidRPr="009D1A8B">
        <w:rPr>
          <w:rFonts w:ascii="TH SarabunPSK" w:hAnsi="TH SarabunPSK" w:cs="TH SarabunPSK"/>
          <w:b/>
          <w:bCs/>
          <w:color w:val="000000" w:themeColor="text1"/>
          <w:sz w:val="32"/>
          <w:szCs w:val="32"/>
        </w:rPr>
        <w:t>Act on liability for wrongful act of officials</w:t>
      </w:r>
      <w:r w:rsidR="009D1A8B">
        <w:rPr>
          <w:rFonts w:ascii="TH SarabunPSK" w:hAnsi="TH SarabunPSK" w:cs="TH SarabunPSK"/>
          <w:b/>
          <w:bCs/>
          <w:color w:val="000000" w:themeColor="text1"/>
          <w:sz w:val="32"/>
          <w:szCs w:val="32"/>
        </w:rPr>
        <w:t>,</w:t>
      </w:r>
      <w:r w:rsidR="009D1A8B" w:rsidRPr="009D1A8B">
        <w:rPr>
          <w:rFonts w:ascii="TH SarabunPSK" w:hAnsi="TH SarabunPSK" w:cs="TH SarabunPSK"/>
          <w:b/>
          <w:bCs/>
          <w:color w:val="000000" w:themeColor="text1"/>
          <w:sz w:val="32"/>
          <w:szCs w:val="32"/>
        </w:rPr>
        <w:t xml:space="preserve"> B.E. 2539</w:t>
      </w:r>
    </w:p>
    <w:p w:rsidR="009D1A8B" w:rsidRDefault="009D1A8B" w:rsidP="009D1A8B">
      <w:pPr>
        <w:spacing w:after="240"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 xml:space="preserve">The cabinet approved in principle draft </w:t>
      </w:r>
      <w:r w:rsidRPr="009D1A8B">
        <w:rPr>
          <w:rFonts w:ascii="TH SarabunPSK" w:hAnsi="TH SarabunPSK" w:cs="TH SarabunPSK"/>
          <w:color w:val="000000" w:themeColor="text1"/>
          <w:sz w:val="32"/>
          <w:szCs w:val="32"/>
        </w:rPr>
        <w:t>Royal Decree prescribing public agencies enacted under the Act on liability for wrongful act of officials, B.E. 2539</w:t>
      </w:r>
      <w:r>
        <w:rPr>
          <w:rFonts w:ascii="TH SarabunPSK" w:hAnsi="TH SarabunPSK" w:cs="TH SarabunPSK"/>
          <w:color w:val="000000" w:themeColor="text1"/>
          <w:sz w:val="32"/>
          <w:szCs w:val="32"/>
        </w:rPr>
        <w:t xml:space="preserve">, as proposed by Office of </w:t>
      </w:r>
      <w:r w:rsidRPr="009D1A8B">
        <w:rPr>
          <w:rFonts w:ascii="TH SarabunPSK" w:hAnsi="TH SarabunPSK" w:cs="TH SarabunPSK"/>
          <w:color w:val="000000" w:themeColor="text1"/>
          <w:sz w:val="32"/>
          <w:szCs w:val="32"/>
        </w:rPr>
        <w:t>National Human Rights Commission</w:t>
      </w:r>
      <w:r>
        <w:rPr>
          <w:rFonts w:ascii="TH SarabunPSK" w:hAnsi="TH SarabunPSK" w:cs="TH SarabunPSK"/>
          <w:color w:val="000000" w:themeColor="text1"/>
          <w:sz w:val="32"/>
          <w:szCs w:val="32"/>
        </w:rPr>
        <w:t xml:space="preserve">, and </w:t>
      </w:r>
      <w:r>
        <w:rPr>
          <w:rFonts w:ascii="TH SarabunPSK" w:hAnsi="TH SarabunPSK" w:cs="TH SarabunPSK"/>
          <w:color w:val="000000" w:themeColor="text1"/>
          <w:sz w:val="32"/>
          <w:szCs w:val="32"/>
        </w:rPr>
        <w:t xml:space="preserve">ordered for the draft </w:t>
      </w:r>
      <w:r>
        <w:rPr>
          <w:rFonts w:ascii="TH SarabunPSK" w:hAnsi="TH SarabunPSK" w:cs="TH SarabunPSK"/>
          <w:color w:val="000000" w:themeColor="text1"/>
          <w:sz w:val="32"/>
          <w:szCs w:val="32"/>
        </w:rPr>
        <w:t>Royal Decree</w:t>
      </w:r>
      <w:r>
        <w:rPr>
          <w:rFonts w:ascii="TH SarabunPSK" w:hAnsi="TH SarabunPSK" w:cs="TH SarabunPSK"/>
          <w:color w:val="000000" w:themeColor="text1"/>
          <w:sz w:val="32"/>
          <w:szCs w:val="32"/>
        </w:rPr>
        <w:t xml:space="preserve"> to be sent to Office of Council of State for scrutiny</w:t>
      </w:r>
      <w:r>
        <w:rPr>
          <w:rFonts w:ascii="TH SarabunPSK" w:hAnsi="TH SarabunPSK" w:cs="TH SarabunPSK"/>
          <w:color w:val="000000" w:themeColor="text1"/>
          <w:sz w:val="32"/>
          <w:szCs w:val="32"/>
        </w:rPr>
        <w:t>.</w:t>
      </w:r>
    </w:p>
    <w:p w:rsidR="009D1A8B" w:rsidRDefault="009D1A8B" w:rsidP="009D1A8B">
      <w:pPr>
        <w:spacing w:after="240" w:line="340" w:lineRule="exact"/>
        <w:jc w:val="thaiDistribute"/>
        <w:rPr>
          <w:rFonts w:ascii="TH SarabunPSK" w:hAnsi="TH SarabunPSK" w:cs="TH SarabunPSK"/>
          <w:color w:val="000000" w:themeColor="text1"/>
          <w:sz w:val="32"/>
          <w:szCs w:val="32"/>
          <w:u w:val="single"/>
        </w:rPr>
      </w:pPr>
      <w:r>
        <w:rPr>
          <w:rFonts w:ascii="TH SarabunPSK" w:hAnsi="TH SarabunPSK" w:cs="TH SarabunPSK"/>
          <w:color w:val="000000" w:themeColor="text1"/>
          <w:sz w:val="32"/>
          <w:szCs w:val="32"/>
          <w:u w:val="single"/>
        </w:rPr>
        <w:t>Gist</w:t>
      </w:r>
    </w:p>
    <w:p w:rsidR="009D1A8B" w:rsidRPr="009D1A8B" w:rsidRDefault="009D1A8B" w:rsidP="009D1A8B">
      <w:pPr>
        <w:spacing w:after="240"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 xml:space="preserve">The </w:t>
      </w:r>
      <w:r>
        <w:rPr>
          <w:rFonts w:ascii="TH SarabunPSK" w:hAnsi="TH SarabunPSK" w:cs="TH SarabunPSK"/>
          <w:color w:val="000000" w:themeColor="text1"/>
          <w:sz w:val="32"/>
          <w:szCs w:val="32"/>
        </w:rPr>
        <w:t xml:space="preserve">draft </w:t>
      </w:r>
      <w:r w:rsidRPr="009D1A8B">
        <w:rPr>
          <w:rFonts w:ascii="TH SarabunPSK" w:hAnsi="TH SarabunPSK" w:cs="TH SarabunPSK"/>
          <w:color w:val="000000" w:themeColor="text1"/>
          <w:sz w:val="32"/>
          <w:szCs w:val="32"/>
        </w:rPr>
        <w:t>Royal Decree</w:t>
      </w:r>
      <w:r>
        <w:rPr>
          <w:rFonts w:ascii="TH SarabunPSK" w:hAnsi="TH SarabunPSK" w:cs="TH SarabunPSK"/>
          <w:color w:val="000000" w:themeColor="text1"/>
          <w:sz w:val="32"/>
          <w:szCs w:val="32"/>
        </w:rPr>
        <w:t xml:space="preserve"> prescribes Office of </w:t>
      </w:r>
      <w:r w:rsidRPr="009D1A8B">
        <w:rPr>
          <w:rFonts w:ascii="TH SarabunPSK" w:hAnsi="TH SarabunPSK" w:cs="TH SarabunPSK"/>
          <w:color w:val="000000" w:themeColor="text1"/>
          <w:sz w:val="32"/>
          <w:szCs w:val="32"/>
        </w:rPr>
        <w:t>National Human Rights Commission</w:t>
      </w:r>
      <w:r>
        <w:rPr>
          <w:rFonts w:ascii="TH SarabunPSK" w:hAnsi="TH SarabunPSK" w:cs="TH SarabunPSK"/>
          <w:color w:val="000000" w:themeColor="text1"/>
          <w:sz w:val="32"/>
          <w:szCs w:val="32"/>
        </w:rPr>
        <w:t xml:space="preserve"> as public agency under </w:t>
      </w:r>
      <w:r w:rsidRPr="009D1A8B">
        <w:rPr>
          <w:rFonts w:ascii="TH SarabunPSK" w:hAnsi="TH SarabunPSK" w:cs="TH SarabunPSK"/>
          <w:color w:val="000000" w:themeColor="text1"/>
          <w:sz w:val="32"/>
          <w:szCs w:val="32"/>
        </w:rPr>
        <w:t>the Act on liability for wrongful act of officials, B.E. 2539</w:t>
      </w:r>
      <w:r>
        <w:rPr>
          <w:rFonts w:ascii="TH SarabunPSK" w:hAnsi="TH SarabunPSK" w:cs="TH SarabunPSK"/>
          <w:color w:val="000000" w:themeColor="text1"/>
          <w:sz w:val="32"/>
          <w:szCs w:val="32"/>
        </w:rPr>
        <w:t xml:space="preserve">. This is for staffs of </w:t>
      </w:r>
      <w:r>
        <w:rPr>
          <w:rFonts w:ascii="TH SarabunPSK" w:hAnsi="TH SarabunPSK" w:cs="TH SarabunPSK"/>
          <w:color w:val="000000" w:themeColor="text1"/>
          <w:sz w:val="32"/>
          <w:szCs w:val="32"/>
        </w:rPr>
        <w:t xml:space="preserve">Office of </w:t>
      </w:r>
      <w:r w:rsidRPr="009D1A8B">
        <w:rPr>
          <w:rFonts w:ascii="TH SarabunPSK" w:hAnsi="TH SarabunPSK" w:cs="TH SarabunPSK"/>
          <w:color w:val="000000" w:themeColor="text1"/>
          <w:sz w:val="32"/>
          <w:szCs w:val="32"/>
        </w:rPr>
        <w:t>National Human Rights Commission</w:t>
      </w:r>
      <w:r>
        <w:rPr>
          <w:rFonts w:ascii="TH SarabunPSK" w:hAnsi="TH SarabunPSK" w:cs="TH SarabunPSK"/>
          <w:color w:val="000000" w:themeColor="text1"/>
          <w:sz w:val="32"/>
          <w:szCs w:val="32"/>
        </w:rPr>
        <w:t xml:space="preserve"> who perform under duty of loyalty to be protected within the scope of the aforementioned Act.</w:t>
      </w:r>
    </w:p>
    <w:p w:rsidR="00890DD4" w:rsidRDefault="00F27095" w:rsidP="00890DD4">
      <w:pPr>
        <w:spacing w:after="240" w:line="34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 xml:space="preserve">Title: </w:t>
      </w:r>
      <w:r w:rsidR="00747092">
        <w:rPr>
          <w:rFonts w:ascii="TH SarabunPSK" w:hAnsi="TH SarabunPSK" w:cs="TH SarabunPSK"/>
          <w:b/>
          <w:bCs/>
          <w:color w:val="000000" w:themeColor="text1"/>
          <w:sz w:val="32"/>
          <w:szCs w:val="32"/>
        </w:rPr>
        <w:t xml:space="preserve">Approval </w:t>
      </w:r>
      <w:r w:rsidR="00890DD4">
        <w:rPr>
          <w:rFonts w:ascii="TH SarabunPSK" w:hAnsi="TH SarabunPSK" w:cs="TH SarabunPSK"/>
          <w:b/>
          <w:bCs/>
          <w:color w:val="000000" w:themeColor="text1"/>
          <w:sz w:val="32"/>
          <w:szCs w:val="32"/>
        </w:rPr>
        <w:t xml:space="preserve">of </w:t>
      </w:r>
      <w:r w:rsidR="00747092">
        <w:rPr>
          <w:rFonts w:ascii="TH SarabunPSK" w:hAnsi="TH SarabunPSK" w:cs="TH SarabunPSK"/>
          <w:b/>
          <w:bCs/>
          <w:color w:val="000000" w:themeColor="text1"/>
          <w:sz w:val="32"/>
          <w:szCs w:val="32"/>
        </w:rPr>
        <w:t xml:space="preserve">Siamese fighting fish </w:t>
      </w:r>
      <w:r w:rsidR="00890DD4">
        <w:rPr>
          <w:rFonts w:ascii="TH SarabunPSK" w:hAnsi="TH SarabunPSK" w:cs="TH SarabunPSK"/>
          <w:b/>
          <w:bCs/>
          <w:color w:val="000000" w:themeColor="text1"/>
          <w:sz w:val="32"/>
          <w:szCs w:val="32"/>
        </w:rPr>
        <w:t xml:space="preserve">as national </w:t>
      </w:r>
      <w:r w:rsidR="0074598A">
        <w:rPr>
          <w:rFonts w:ascii="TH SarabunPSK" w:hAnsi="TH SarabunPSK" w:cs="TH SarabunPSK"/>
          <w:b/>
          <w:bCs/>
          <w:color w:val="000000" w:themeColor="text1"/>
          <w:sz w:val="32"/>
          <w:szCs w:val="32"/>
        </w:rPr>
        <w:t>aquatic animal</w:t>
      </w:r>
    </w:p>
    <w:p w:rsidR="00D66343" w:rsidRDefault="00890DD4" w:rsidP="00890DD4">
      <w:pPr>
        <w:spacing w:after="240"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 xml:space="preserve">The cabinet approved for </w:t>
      </w:r>
      <w:r w:rsidR="0074598A" w:rsidRPr="0074598A">
        <w:rPr>
          <w:rFonts w:ascii="TH SarabunPSK" w:hAnsi="TH SarabunPSK" w:cs="TH SarabunPSK"/>
          <w:color w:val="000000" w:themeColor="text1"/>
          <w:sz w:val="32"/>
          <w:szCs w:val="32"/>
        </w:rPr>
        <w:t>Siamese fighting fish</w:t>
      </w:r>
      <w:r w:rsidR="0074598A">
        <w:rPr>
          <w:rFonts w:ascii="TH SarabunPSK" w:hAnsi="TH SarabunPSK" w:cs="TH SarabunPSK"/>
          <w:color w:val="000000" w:themeColor="text1"/>
          <w:sz w:val="32"/>
          <w:szCs w:val="32"/>
        </w:rPr>
        <w:t xml:space="preserve"> to be the national aquatic animal, as proposed by Ministry of Agriculture and Cooperatives.</w:t>
      </w:r>
    </w:p>
    <w:p w:rsidR="0074598A" w:rsidRDefault="0074598A" w:rsidP="0074598A">
      <w:pPr>
        <w:spacing w:after="240"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 xml:space="preserve">National Fishery Policy Committee chaired by Deputy Prime Minister ACM </w:t>
      </w:r>
      <w:proofErr w:type="spellStart"/>
      <w:r>
        <w:rPr>
          <w:rFonts w:ascii="TH SarabunPSK" w:hAnsi="TH SarabunPSK" w:cs="TH SarabunPSK"/>
          <w:color w:val="000000" w:themeColor="text1"/>
          <w:sz w:val="32"/>
          <w:szCs w:val="32"/>
        </w:rPr>
        <w:t>Prajin</w:t>
      </w:r>
      <w:proofErr w:type="spellEnd"/>
      <w:r>
        <w:rPr>
          <w:rFonts w:ascii="TH SarabunPSK" w:hAnsi="TH SarabunPSK" w:cs="TH SarabunPSK"/>
          <w:color w:val="000000" w:themeColor="text1"/>
          <w:sz w:val="32"/>
          <w:szCs w:val="32"/>
        </w:rPr>
        <w:t xml:space="preserve"> </w:t>
      </w:r>
      <w:proofErr w:type="spellStart"/>
      <w:r>
        <w:rPr>
          <w:rFonts w:ascii="TH SarabunPSK" w:hAnsi="TH SarabunPSK" w:cs="TH SarabunPSK"/>
          <w:color w:val="000000" w:themeColor="text1"/>
          <w:sz w:val="32"/>
          <w:szCs w:val="32"/>
        </w:rPr>
        <w:t>Juntong</w:t>
      </w:r>
      <w:proofErr w:type="spellEnd"/>
      <w:r>
        <w:rPr>
          <w:rFonts w:ascii="TH SarabunPSK" w:hAnsi="TH SarabunPSK" w:cs="TH SarabunPSK"/>
          <w:color w:val="000000" w:themeColor="text1"/>
          <w:sz w:val="32"/>
          <w:szCs w:val="32"/>
        </w:rPr>
        <w:t xml:space="preserve">, approved for </w:t>
      </w:r>
      <w:r w:rsidRPr="0074598A">
        <w:rPr>
          <w:rFonts w:ascii="TH SarabunPSK" w:hAnsi="TH SarabunPSK" w:cs="TH SarabunPSK"/>
          <w:color w:val="000000" w:themeColor="text1"/>
          <w:sz w:val="32"/>
          <w:szCs w:val="32"/>
        </w:rPr>
        <w:t>Siamese fighting fish</w:t>
      </w:r>
      <w:r>
        <w:rPr>
          <w:rFonts w:ascii="TH SarabunPSK" w:hAnsi="TH SarabunPSK" w:cs="TH SarabunPSK"/>
          <w:color w:val="000000" w:themeColor="text1"/>
          <w:sz w:val="32"/>
          <w:szCs w:val="32"/>
        </w:rPr>
        <w:t xml:space="preserve"> to be the national aquatic animal</w:t>
      </w:r>
      <w:r>
        <w:rPr>
          <w:rFonts w:ascii="TH SarabunPSK" w:hAnsi="TH SarabunPSK" w:cs="TH SarabunPSK"/>
          <w:color w:val="000000" w:themeColor="text1"/>
          <w:sz w:val="32"/>
          <w:szCs w:val="32"/>
        </w:rPr>
        <w:t>, and for the agenda to be under the cabinet’s consideration.</w:t>
      </w:r>
    </w:p>
    <w:p w:rsidR="0074598A" w:rsidRDefault="0074598A" w:rsidP="003C38DF">
      <w:pPr>
        <w:spacing w:after="240" w:line="34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lastRenderedPageBreak/>
        <w:t xml:space="preserve">National Identity </w:t>
      </w:r>
      <w:proofErr w:type="spellStart"/>
      <w:r>
        <w:rPr>
          <w:rFonts w:ascii="TH SarabunPSK" w:hAnsi="TH SarabunPSK" w:cs="TH SarabunPSK"/>
          <w:color w:val="000000" w:themeColor="text1"/>
          <w:sz w:val="32"/>
          <w:szCs w:val="32"/>
        </w:rPr>
        <w:t>Commision</w:t>
      </w:r>
      <w:proofErr w:type="spellEnd"/>
      <w:r>
        <w:rPr>
          <w:rFonts w:ascii="TH SarabunPSK" w:hAnsi="TH SarabunPSK" w:cs="TH SarabunPSK"/>
          <w:color w:val="000000" w:themeColor="text1"/>
          <w:sz w:val="32"/>
          <w:szCs w:val="32"/>
        </w:rPr>
        <w:t xml:space="preserve">, chaired by Deputy Prime Minister </w:t>
      </w:r>
      <w:proofErr w:type="spellStart"/>
      <w:r>
        <w:rPr>
          <w:rFonts w:ascii="TH SarabunPSK" w:hAnsi="TH SarabunPSK" w:cs="TH SarabunPSK"/>
          <w:color w:val="000000" w:themeColor="text1"/>
          <w:sz w:val="32"/>
          <w:szCs w:val="32"/>
        </w:rPr>
        <w:t>Wissanu</w:t>
      </w:r>
      <w:proofErr w:type="spellEnd"/>
      <w:r>
        <w:rPr>
          <w:rFonts w:ascii="TH SarabunPSK" w:hAnsi="TH SarabunPSK" w:cs="TH SarabunPSK"/>
          <w:color w:val="000000" w:themeColor="text1"/>
          <w:sz w:val="32"/>
          <w:szCs w:val="32"/>
        </w:rPr>
        <w:t xml:space="preserve"> </w:t>
      </w:r>
      <w:proofErr w:type="spellStart"/>
      <w:r>
        <w:rPr>
          <w:rFonts w:ascii="TH SarabunPSK" w:hAnsi="TH SarabunPSK" w:cs="TH SarabunPSK"/>
          <w:color w:val="000000" w:themeColor="text1"/>
          <w:sz w:val="32"/>
          <w:szCs w:val="32"/>
        </w:rPr>
        <w:t>Krea-ngam</w:t>
      </w:r>
      <w:proofErr w:type="spellEnd"/>
      <w:r>
        <w:rPr>
          <w:rFonts w:ascii="TH SarabunPSK" w:hAnsi="TH SarabunPSK" w:cs="TH SarabunPSK"/>
          <w:color w:val="000000" w:themeColor="text1"/>
          <w:sz w:val="32"/>
          <w:szCs w:val="32"/>
        </w:rPr>
        <w:t>, deliberated the agenda and was of the view that:</w:t>
      </w:r>
    </w:p>
    <w:p w:rsidR="0074598A" w:rsidRDefault="0074598A" w:rsidP="003C38DF">
      <w:pPr>
        <w:pStyle w:val="ListParagraph"/>
        <w:numPr>
          <w:ilvl w:val="0"/>
          <w:numId w:val="8"/>
        </w:numPr>
        <w:spacing w:after="240" w:line="340" w:lineRule="exact"/>
        <w:jc w:val="thaiDistribute"/>
        <w:rPr>
          <w:rFonts w:ascii="TH SarabunPSK" w:hAnsi="TH SarabunPSK" w:cs="TH SarabunPSK"/>
          <w:color w:val="000000" w:themeColor="text1"/>
          <w:sz w:val="32"/>
          <w:szCs w:val="32"/>
        </w:rPr>
      </w:pPr>
      <w:r w:rsidRPr="0074598A">
        <w:rPr>
          <w:rFonts w:ascii="TH SarabunPSK" w:hAnsi="TH SarabunPSK" w:cs="TH SarabunPSK"/>
          <w:b/>
          <w:bCs/>
          <w:color w:val="000000" w:themeColor="text1"/>
          <w:sz w:val="32"/>
          <w:szCs w:val="32"/>
        </w:rPr>
        <w:t>Cultural and historical dimension</w:t>
      </w:r>
      <w:r>
        <w:rPr>
          <w:rFonts w:ascii="TH SarabunPSK" w:hAnsi="TH SarabunPSK" w:cs="TH SarabunPSK"/>
          <w:color w:val="000000" w:themeColor="text1"/>
          <w:sz w:val="32"/>
          <w:szCs w:val="32"/>
        </w:rPr>
        <w:t xml:space="preserve">: </w:t>
      </w:r>
      <w:r w:rsidRPr="0074598A">
        <w:rPr>
          <w:rFonts w:ascii="TH SarabunPSK" w:hAnsi="TH SarabunPSK" w:cs="TH SarabunPSK"/>
          <w:color w:val="000000" w:themeColor="text1"/>
          <w:sz w:val="32"/>
          <w:szCs w:val="32"/>
        </w:rPr>
        <w:t>Ministry of Culture announced the Siamese fighting fish as an intangible cultural heritage of the nation (under category “national resource management for sustainable conservation and utilization)</w:t>
      </w:r>
    </w:p>
    <w:p w:rsidR="0074598A" w:rsidRPr="0074598A" w:rsidRDefault="0074598A" w:rsidP="003C38DF">
      <w:pPr>
        <w:pStyle w:val="ListParagraph"/>
        <w:numPr>
          <w:ilvl w:val="0"/>
          <w:numId w:val="8"/>
        </w:numPr>
        <w:spacing w:after="240" w:line="340" w:lineRule="exact"/>
        <w:jc w:val="thaiDistribute"/>
        <w:rPr>
          <w:rFonts w:ascii="TH SarabunPSK" w:hAnsi="TH SarabunPSK" w:cs="TH SarabunPSK"/>
          <w:color w:val="000000" w:themeColor="text1"/>
          <w:sz w:val="32"/>
          <w:szCs w:val="32"/>
        </w:rPr>
      </w:pPr>
      <w:r w:rsidRPr="0074598A">
        <w:rPr>
          <w:rFonts w:ascii="TH SarabunPSK" w:hAnsi="TH SarabunPSK" w:cs="TH SarabunPSK"/>
          <w:b/>
          <w:bCs/>
          <w:color w:val="000000" w:themeColor="text1"/>
          <w:sz w:val="32"/>
          <w:szCs w:val="32"/>
        </w:rPr>
        <w:t>Utilization</w:t>
      </w:r>
      <w:r w:rsidRPr="0074598A">
        <w:rPr>
          <w:rFonts w:ascii="TH SarabunPSK" w:hAnsi="TH SarabunPSK" w:cs="TH SarabunPSK"/>
          <w:b/>
          <w:bCs/>
          <w:color w:val="000000" w:themeColor="text1"/>
          <w:sz w:val="32"/>
          <w:szCs w:val="32"/>
        </w:rPr>
        <w:t xml:space="preserve"> dimension</w:t>
      </w:r>
      <w:r w:rsidRPr="0074598A">
        <w:rPr>
          <w:rFonts w:ascii="TH SarabunPSK" w:hAnsi="TH SarabunPSK" w:cs="TH SarabunPSK"/>
          <w:color w:val="000000" w:themeColor="text1"/>
          <w:sz w:val="32"/>
          <w:szCs w:val="32"/>
        </w:rPr>
        <w:t xml:space="preserve">: </w:t>
      </w:r>
      <w:r w:rsidRPr="0074598A">
        <w:rPr>
          <w:rFonts w:ascii="TH SarabunPSK" w:hAnsi="TH SarabunPSK" w:cs="TH SarabunPSK"/>
          <w:color w:val="000000" w:themeColor="text1"/>
          <w:sz w:val="32"/>
          <w:szCs w:val="32"/>
        </w:rPr>
        <w:t xml:space="preserve">To name Siamese fighting fish as the national fish would help preserve its breed, and promote breeding innovations which would lead to commercial benefits, and create economic value added. The Siamese fighting fish could become symbol of Thai fishing products. </w:t>
      </w:r>
    </w:p>
    <w:p w:rsidR="003C38DF" w:rsidRDefault="009F7B41" w:rsidP="003C38DF">
      <w:pPr>
        <w:pStyle w:val="ListParagraph"/>
        <w:numPr>
          <w:ilvl w:val="0"/>
          <w:numId w:val="8"/>
        </w:numPr>
        <w:spacing w:after="240" w:line="340" w:lineRule="exact"/>
        <w:jc w:val="thaiDistribute"/>
        <w:rPr>
          <w:rFonts w:ascii="TH SarabunPSK" w:hAnsi="TH SarabunPSK" w:cs="TH SarabunPSK"/>
          <w:color w:val="000000" w:themeColor="text1"/>
          <w:sz w:val="32"/>
          <w:szCs w:val="32"/>
        </w:rPr>
      </w:pPr>
      <w:r w:rsidRPr="009F7B41">
        <w:rPr>
          <w:rFonts w:ascii="TH SarabunPSK" w:hAnsi="TH SarabunPSK" w:cs="TH SarabunPSK"/>
          <w:b/>
          <w:bCs/>
          <w:color w:val="000000" w:themeColor="text1"/>
          <w:sz w:val="32"/>
          <w:szCs w:val="32"/>
        </w:rPr>
        <w:t>Ownership and identity dimension</w:t>
      </w:r>
      <w:r>
        <w:rPr>
          <w:rFonts w:ascii="TH SarabunPSK" w:hAnsi="TH SarabunPSK" w:cs="TH SarabunPSK"/>
          <w:color w:val="000000" w:themeColor="text1"/>
          <w:sz w:val="32"/>
          <w:szCs w:val="32"/>
        </w:rPr>
        <w:t xml:space="preserve">: Siamese fighting fish (scientific name: </w:t>
      </w:r>
      <w:proofErr w:type="spellStart"/>
      <w:r w:rsidRPr="00FE7BA7">
        <w:rPr>
          <w:rFonts w:ascii="TH SarabunPSK" w:hAnsi="TH SarabunPSK" w:cs="TH SarabunPSK"/>
          <w:i/>
          <w:iCs/>
          <w:color w:val="000000" w:themeColor="text1"/>
          <w:sz w:val="32"/>
          <w:szCs w:val="32"/>
        </w:rPr>
        <w:t>Betta</w:t>
      </w:r>
      <w:proofErr w:type="spellEnd"/>
      <w:r w:rsidRPr="00FE7BA7">
        <w:rPr>
          <w:rFonts w:ascii="TH SarabunPSK" w:hAnsi="TH SarabunPSK" w:cs="TH SarabunPSK"/>
          <w:i/>
          <w:iCs/>
          <w:color w:val="000000" w:themeColor="text1"/>
          <w:sz w:val="32"/>
          <w:szCs w:val="32"/>
        </w:rPr>
        <w:t xml:space="preserve"> </w:t>
      </w:r>
      <w:proofErr w:type="spellStart"/>
      <w:r w:rsidRPr="00FE7BA7">
        <w:rPr>
          <w:rFonts w:ascii="TH SarabunPSK" w:hAnsi="TH SarabunPSK" w:cs="TH SarabunPSK"/>
          <w:i/>
          <w:iCs/>
          <w:color w:val="000000" w:themeColor="text1"/>
          <w:sz w:val="32"/>
          <w:szCs w:val="32"/>
        </w:rPr>
        <w:t>splendens</w:t>
      </w:r>
      <w:proofErr w:type="spellEnd"/>
      <w:r>
        <w:rPr>
          <w:rFonts w:ascii="TH SarabunPSK" w:hAnsi="TH SarabunPSK" w:cs="TH SarabunPSK"/>
          <w:color w:val="000000" w:themeColor="text1"/>
          <w:sz w:val="32"/>
          <w:szCs w:val="32"/>
        </w:rPr>
        <w:t xml:space="preserve">) is known internationally as </w:t>
      </w:r>
      <w:r w:rsidR="003C38DF">
        <w:rPr>
          <w:rFonts w:ascii="TH SarabunPSK" w:hAnsi="TH SarabunPSK" w:cs="TH SarabunPSK"/>
          <w:color w:val="000000" w:themeColor="text1"/>
          <w:sz w:val="32"/>
          <w:szCs w:val="32"/>
        </w:rPr>
        <w:t>“</w:t>
      </w:r>
      <w:r w:rsidRPr="00FE7BA7">
        <w:rPr>
          <w:rFonts w:ascii="TH SarabunPSK" w:hAnsi="TH SarabunPSK" w:cs="TH SarabunPSK"/>
          <w:color w:val="000000" w:themeColor="text1"/>
          <w:sz w:val="32"/>
          <w:szCs w:val="32"/>
        </w:rPr>
        <w:t>Siamese Fighting Fish</w:t>
      </w:r>
      <w:r w:rsidRPr="00FE7BA7">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rPr>
        <w:t>or</w:t>
      </w:r>
      <w:r w:rsidRPr="00FE7BA7">
        <w:rPr>
          <w:rFonts w:ascii="TH SarabunPSK" w:hAnsi="TH SarabunPSK" w:cs="TH SarabunPSK"/>
          <w:color w:val="000000" w:themeColor="text1"/>
          <w:sz w:val="32"/>
          <w:szCs w:val="32"/>
          <w:cs/>
        </w:rPr>
        <w:t xml:space="preserve"> “</w:t>
      </w:r>
      <w:r w:rsidRPr="00FE7BA7">
        <w:rPr>
          <w:rFonts w:ascii="TH SarabunPSK" w:hAnsi="TH SarabunPSK" w:cs="TH SarabunPSK"/>
          <w:color w:val="000000" w:themeColor="text1"/>
          <w:sz w:val="32"/>
          <w:szCs w:val="32"/>
        </w:rPr>
        <w:t xml:space="preserve">Siamese </w:t>
      </w:r>
      <w:proofErr w:type="spellStart"/>
      <w:r w:rsidRPr="00FE7BA7">
        <w:rPr>
          <w:rFonts w:ascii="TH SarabunPSK" w:hAnsi="TH SarabunPSK" w:cs="TH SarabunPSK"/>
          <w:color w:val="000000" w:themeColor="text1"/>
          <w:sz w:val="32"/>
          <w:szCs w:val="32"/>
        </w:rPr>
        <w:t>Betta</w:t>
      </w:r>
      <w:proofErr w:type="spellEnd"/>
      <w:r w:rsidRPr="00FE7BA7">
        <w:rPr>
          <w:rFonts w:ascii="TH SarabunPSK" w:hAnsi="TH SarabunPSK" w:cs="TH SarabunPSK"/>
          <w:color w:val="000000" w:themeColor="text1"/>
          <w:sz w:val="32"/>
          <w:szCs w:val="32"/>
          <w:cs/>
        </w:rPr>
        <w:t>”</w:t>
      </w:r>
      <w:r w:rsidR="003C38DF">
        <w:rPr>
          <w:rFonts w:ascii="TH SarabunPSK" w:hAnsi="TH SarabunPSK" w:cs="TH SarabunPSK"/>
          <w:color w:val="000000" w:themeColor="text1"/>
          <w:sz w:val="32"/>
          <w:szCs w:val="32"/>
        </w:rPr>
        <w:t>, which explicitly reflects the origin of this breed of fish, and ownership can be proved.</w:t>
      </w:r>
    </w:p>
    <w:p w:rsidR="003C38DF" w:rsidRPr="003C38DF" w:rsidRDefault="003C38DF" w:rsidP="003C38DF">
      <w:pPr>
        <w:pStyle w:val="ListParagraph"/>
        <w:spacing w:after="240" w:line="340" w:lineRule="exact"/>
        <w:ind w:left="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 xml:space="preserve">In light of the above, </w:t>
      </w:r>
      <w:r>
        <w:rPr>
          <w:rFonts w:ascii="TH SarabunPSK" w:hAnsi="TH SarabunPSK" w:cs="TH SarabunPSK"/>
          <w:color w:val="000000" w:themeColor="text1"/>
          <w:sz w:val="32"/>
          <w:szCs w:val="32"/>
        </w:rPr>
        <w:t>“</w:t>
      </w:r>
      <w:r w:rsidRPr="00FE7BA7">
        <w:rPr>
          <w:rFonts w:ascii="TH SarabunPSK" w:hAnsi="TH SarabunPSK" w:cs="TH SarabunPSK"/>
          <w:color w:val="000000" w:themeColor="text1"/>
          <w:sz w:val="32"/>
          <w:szCs w:val="32"/>
        </w:rPr>
        <w:t>Siamese Fighting Fish</w:t>
      </w:r>
      <w:r w:rsidRPr="00FE7BA7">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 xml:space="preserve"> should be deemed the national aquatic animal. </w:t>
      </w:r>
    </w:p>
    <w:p w:rsidR="00D66343" w:rsidRPr="00FE7BA7" w:rsidRDefault="00D66343" w:rsidP="00D66343">
      <w:pPr>
        <w:spacing w:line="340" w:lineRule="exact"/>
        <w:rPr>
          <w:rFonts w:ascii="TH SarabunPSK" w:hAnsi="TH SarabunPSK" w:cs="TH SarabunPSK"/>
          <w:color w:val="000000" w:themeColor="text1"/>
          <w:sz w:val="32"/>
          <w:szCs w:val="32"/>
        </w:rPr>
      </w:pPr>
    </w:p>
    <w:p w:rsidR="00DA24BD" w:rsidRDefault="00DA24BD" w:rsidP="00DA24BD">
      <w:pPr>
        <w:pStyle w:val="xgmail-msonospacing"/>
        <w:shd w:val="clear" w:color="auto" w:fill="FFFFFF"/>
        <w:spacing w:before="0" w:beforeAutospacing="0" w:after="240" w:afterAutospacing="0" w:line="340" w:lineRule="exact"/>
        <w:rPr>
          <w:rFonts w:ascii="TH SarabunPSK" w:hAnsi="TH SarabunPSK" w:cs="TH SarabunPSK"/>
          <w:b/>
          <w:bCs/>
          <w:color w:val="000000" w:themeColor="text1"/>
          <w:sz w:val="32"/>
          <w:szCs w:val="32"/>
          <w:bdr w:val="none" w:sz="0" w:space="0" w:color="auto" w:frame="1"/>
        </w:rPr>
      </w:pPr>
      <w:r>
        <w:rPr>
          <w:rFonts w:ascii="TH SarabunPSK" w:hAnsi="TH SarabunPSK" w:cs="TH SarabunPSK"/>
          <w:b/>
          <w:bCs/>
          <w:color w:val="000000" w:themeColor="text1"/>
          <w:sz w:val="32"/>
          <w:szCs w:val="32"/>
          <w:bdr w:val="none" w:sz="0" w:space="0" w:color="auto" w:frame="1"/>
        </w:rPr>
        <w:t xml:space="preserve">Title: Request for approval on </w:t>
      </w:r>
      <w:r w:rsidR="00620B13">
        <w:rPr>
          <w:rFonts w:ascii="TH SarabunPSK" w:hAnsi="TH SarabunPSK" w:cs="TH SarabunPSK"/>
          <w:b/>
          <w:bCs/>
          <w:color w:val="000000" w:themeColor="text1"/>
          <w:sz w:val="32"/>
          <w:szCs w:val="32"/>
          <w:bdr w:val="none" w:sz="0" w:space="0" w:color="auto" w:frame="1"/>
        </w:rPr>
        <w:t>prescriptions of the working group between the Thai Government and European Commission on IUU Fishing</w:t>
      </w:r>
    </w:p>
    <w:p w:rsidR="00620B13" w:rsidRDefault="00620B13" w:rsidP="00DA24BD">
      <w:pPr>
        <w:pStyle w:val="xgmail-msonospacing"/>
        <w:shd w:val="clear" w:color="auto" w:fill="FFFFFF"/>
        <w:spacing w:before="0" w:beforeAutospacing="0" w:after="240" w:afterAutospacing="0" w:line="340" w:lineRule="exact"/>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rPr>
        <w:t xml:space="preserve">The cabinet approved </w:t>
      </w:r>
      <w:r w:rsidRPr="00620B13">
        <w:rPr>
          <w:rFonts w:ascii="TH SarabunPSK" w:hAnsi="TH SarabunPSK" w:cs="TH SarabunPSK"/>
          <w:color w:val="000000" w:themeColor="text1"/>
          <w:sz w:val="32"/>
          <w:szCs w:val="32"/>
          <w:bdr w:val="none" w:sz="0" w:space="0" w:color="auto" w:frame="1"/>
        </w:rPr>
        <w:t>prescriptions of the working group between the Thai Government and European Commission on IUU Fishing</w:t>
      </w:r>
      <w:r>
        <w:rPr>
          <w:rFonts w:ascii="TH SarabunPSK" w:hAnsi="TH SarabunPSK" w:cs="TH SarabunPSK"/>
          <w:color w:val="000000" w:themeColor="text1"/>
          <w:sz w:val="32"/>
          <w:szCs w:val="32"/>
          <w:bdr w:val="none" w:sz="0" w:space="0" w:color="auto" w:frame="1"/>
        </w:rPr>
        <w:t>, and appointment of Thai members in the working group. This is as proposed by the sub-committee on IUU fishing.</w:t>
      </w:r>
    </w:p>
    <w:p w:rsidR="00620B13" w:rsidRDefault="00620B13" w:rsidP="00DA24BD">
      <w:pPr>
        <w:pStyle w:val="xgmail-msonospacing"/>
        <w:shd w:val="clear" w:color="auto" w:fill="FFFFFF"/>
        <w:spacing w:before="0" w:beforeAutospacing="0" w:after="240" w:afterAutospacing="0" w:line="340" w:lineRule="exact"/>
        <w:rPr>
          <w:rFonts w:ascii="TH SarabunPSK" w:hAnsi="TH SarabunPSK" w:cs="TH SarabunPSK"/>
          <w:color w:val="000000" w:themeColor="text1"/>
          <w:sz w:val="32"/>
          <w:szCs w:val="32"/>
          <w:u w:val="single"/>
          <w:bdr w:val="none" w:sz="0" w:space="0" w:color="auto" w:frame="1"/>
        </w:rPr>
      </w:pPr>
      <w:r>
        <w:rPr>
          <w:rFonts w:ascii="TH SarabunPSK" w:hAnsi="TH SarabunPSK" w:cs="TH SarabunPSK"/>
          <w:color w:val="000000" w:themeColor="text1"/>
          <w:sz w:val="32"/>
          <w:szCs w:val="32"/>
          <w:u w:val="single"/>
          <w:bdr w:val="none" w:sz="0" w:space="0" w:color="auto" w:frame="1"/>
        </w:rPr>
        <w:t>Gist</w:t>
      </w:r>
    </w:p>
    <w:p w:rsidR="00620B13" w:rsidRDefault="002A0A42" w:rsidP="00DA24BD">
      <w:pPr>
        <w:pStyle w:val="xgmail-msonospacing"/>
        <w:shd w:val="clear" w:color="auto" w:fill="FFFFFF"/>
        <w:spacing w:before="0" w:beforeAutospacing="0" w:after="240" w:afterAutospacing="0" w:line="340" w:lineRule="exact"/>
        <w:rPr>
          <w:rFonts w:ascii="TH SarabunPSK" w:hAnsi="TH SarabunPSK" w:cs="TH SarabunPSK"/>
          <w:color w:val="000000" w:themeColor="text1"/>
          <w:sz w:val="32"/>
          <w:szCs w:val="32"/>
          <w:bdr w:val="none" w:sz="0" w:space="0" w:color="auto" w:frame="1"/>
        </w:rPr>
      </w:pPr>
      <w:r w:rsidRPr="002A0A42">
        <w:rPr>
          <w:rFonts w:ascii="TH SarabunPSK" w:hAnsi="TH SarabunPSK" w:cs="TH SarabunPSK"/>
          <w:color w:val="000000" w:themeColor="text1"/>
          <w:sz w:val="32"/>
          <w:szCs w:val="32"/>
          <w:bdr w:val="none" w:sz="0" w:space="0" w:color="auto" w:frame="1"/>
        </w:rPr>
        <w:t>Prescriptions of the working group between the Thai Government and European Commission on IUU Fishing</w:t>
      </w:r>
      <w:r>
        <w:rPr>
          <w:rFonts w:ascii="TH SarabunPSK" w:hAnsi="TH SarabunPSK" w:cs="TH SarabunPSK"/>
          <w:color w:val="000000" w:themeColor="text1"/>
          <w:sz w:val="32"/>
          <w:szCs w:val="32"/>
          <w:bdr w:val="none" w:sz="0" w:space="0" w:color="auto" w:frame="1"/>
        </w:rPr>
        <w:t xml:space="preserve"> will be the operational framework </w:t>
      </w:r>
      <w:r w:rsidR="00B30CDC">
        <w:rPr>
          <w:rFonts w:ascii="TH SarabunPSK" w:hAnsi="TH SarabunPSK" w:cs="TH SarabunPSK"/>
          <w:color w:val="000000" w:themeColor="text1"/>
          <w:sz w:val="32"/>
          <w:szCs w:val="32"/>
          <w:bdr w:val="none" w:sz="0" w:space="0" w:color="auto" w:frame="1"/>
        </w:rPr>
        <w:t>of the working group in tackling with IUU fishing, without having to sign an MOU.</w:t>
      </w:r>
    </w:p>
    <w:p w:rsidR="00B30CDC" w:rsidRPr="00620B13" w:rsidRDefault="00B30CDC" w:rsidP="00DA24BD">
      <w:pPr>
        <w:pStyle w:val="xgmail-msonospacing"/>
        <w:shd w:val="clear" w:color="auto" w:fill="FFFFFF"/>
        <w:spacing w:before="0" w:beforeAutospacing="0" w:after="240" w:afterAutospacing="0" w:line="340" w:lineRule="exact"/>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rPr>
        <w:t>Director-General of Department of Fishery is appointed as chair of the working group, with representatives from other concerned agencies (e.g., the Royal Thai Navy, Marine Department, the Royal Thai Police, etc.) as members.</w:t>
      </w:r>
    </w:p>
    <w:p w:rsidR="00D66343" w:rsidRDefault="00D66343" w:rsidP="00DA24BD">
      <w:pPr>
        <w:pStyle w:val="xgmail-msonospacing"/>
        <w:shd w:val="clear" w:color="auto" w:fill="FFFFFF"/>
        <w:spacing w:before="0" w:beforeAutospacing="0" w:after="240" w:afterAutospacing="0" w:line="340" w:lineRule="exact"/>
        <w:jc w:val="thaiDistribute"/>
        <w:rPr>
          <w:rFonts w:ascii="TH SarabunPSK" w:hAnsi="TH SarabunPSK" w:cs="TH SarabunPSK"/>
          <w:b/>
          <w:bCs/>
          <w:color w:val="000000" w:themeColor="text1"/>
          <w:sz w:val="32"/>
          <w:szCs w:val="32"/>
          <w:bdr w:val="none" w:sz="0" w:space="0" w:color="auto" w:frame="1"/>
        </w:rPr>
      </w:pPr>
    </w:p>
    <w:p w:rsidR="00B30CDC" w:rsidRDefault="00B30CDC" w:rsidP="00DA24BD">
      <w:pPr>
        <w:pStyle w:val="xgmail-msonospacing"/>
        <w:shd w:val="clear" w:color="auto" w:fill="FFFFFF"/>
        <w:spacing w:before="0" w:beforeAutospacing="0" w:after="240" w:afterAutospacing="0" w:line="340" w:lineRule="exact"/>
        <w:jc w:val="thaiDistribute"/>
        <w:rPr>
          <w:rFonts w:ascii="TH SarabunPSK" w:hAnsi="TH SarabunPSK" w:cs="TH SarabunPSK"/>
          <w:b/>
          <w:bCs/>
          <w:color w:val="000000" w:themeColor="text1"/>
          <w:sz w:val="32"/>
          <w:szCs w:val="32"/>
          <w:bdr w:val="none" w:sz="0" w:space="0" w:color="auto" w:frame="1"/>
        </w:rPr>
      </w:pPr>
      <w:r>
        <w:rPr>
          <w:rFonts w:ascii="TH SarabunPSK" w:hAnsi="TH SarabunPSK" w:cs="TH SarabunPSK"/>
          <w:b/>
          <w:bCs/>
          <w:color w:val="000000" w:themeColor="text1"/>
          <w:sz w:val="32"/>
          <w:szCs w:val="32"/>
          <w:bdr w:val="none" w:sz="0" w:space="0" w:color="auto" w:frame="1"/>
        </w:rPr>
        <w:t>Title: 4</w:t>
      </w:r>
      <w:r w:rsidRPr="00B30CDC">
        <w:rPr>
          <w:rFonts w:ascii="TH SarabunPSK" w:hAnsi="TH SarabunPSK" w:cs="TH SarabunPSK"/>
          <w:b/>
          <w:bCs/>
          <w:color w:val="000000" w:themeColor="text1"/>
          <w:sz w:val="32"/>
          <w:szCs w:val="32"/>
          <w:bdr w:val="none" w:sz="0" w:space="0" w:color="auto" w:frame="1"/>
          <w:vertAlign w:val="superscript"/>
        </w:rPr>
        <w:t>th</w:t>
      </w:r>
      <w:r>
        <w:rPr>
          <w:rFonts w:ascii="TH SarabunPSK" w:hAnsi="TH SarabunPSK" w:cs="TH SarabunPSK"/>
          <w:b/>
          <w:bCs/>
          <w:color w:val="000000" w:themeColor="text1"/>
          <w:sz w:val="32"/>
          <w:szCs w:val="32"/>
          <w:bdr w:val="none" w:sz="0" w:space="0" w:color="auto" w:frame="1"/>
        </w:rPr>
        <w:t xml:space="preserve"> </w:t>
      </w:r>
      <w:r w:rsidR="00F84C0F">
        <w:rPr>
          <w:rFonts w:ascii="TH SarabunPSK" w:hAnsi="TH SarabunPSK" w:cs="TH SarabunPSK"/>
          <w:b/>
          <w:bCs/>
          <w:color w:val="000000" w:themeColor="text1"/>
          <w:sz w:val="32"/>
          <w:szCs w:val="32"/>
          <w:bdr w:val="none" w:sz="0" w:space="0" w:color="auto" w:frame="1"/>
        </w:rPr>
        <w:t>draft d</w:t>
      </w:r>
      <w:r>
        <w:rPr>
          <w:rFonts w:ascii="TH SarabunPSK" w:hAnsi="TH SarabunPSK" w:cs="TH SarabunPSK"/>
          <w:b/>
          <w:bCs/>
          <w:color w:val="000000" w:themeColor="text1"/>
          <w:sz w:val="32"/>
          <w:szCs w:val="32"/>
          <w:bdr w:val="none" w:sz="0" w:space="0" w:color="auto" w:frame="1"/>
        </w:rPr>
        <w:t xml:space="preserve">iscussion </w:t>
      </w:r>
      <w:r w:rsidR="00F84C0F">
        <w:rPr>
          <w:rFonts w:ascii="TH SarabunPSK" w:hAnsi="TH SarabunPSK" w:cs="TH SarabunPSK"/>
          <w:b/>
          <w:bCs/>
          <w:color w:val="000000" w:themeColor="text1"/>
          <w:sz w:val="32"/>
          <w:szCs w:val="32"/>
          <w:bdr w:val="none" w:sz="0" w:space="0" w:color="auto" w:frame="1"/>
        </w:rPr>
        <w:t>framework</w:t>
      </w:r>
      <w:r>
        <w:rPr>
          <w:rFonts w:ascii="TH SarabunPSK" w:hAnsi="TH SarabunPSK" w:cs="TH SarabunPSK"/>
          <w:b/>
          <w:bCs/>
          <w:color w:val="000000" w:themeColor="text1"/>
          <w:sz w:val="32"/>
          <w:szCs w:val="32"/>
          <w:bdr w:val="none" w:sz="0" w:space="0" w:color="auto" w:frame="1"/>
        </w:rPr>
        <w:t xml:space="preserve"> between Ministry of Foreign Affairs of the Kingdom of Thailand, and Ministry of Foreign Affairs of the Russian Federation (2019-2021)</w:t>
      </w:r>
    </w:p>
    <w:p w:rsidR="00B30CDC" w:rsidRDefault="00B30CDC" w:rsidP="00DA24BD">
      <w:pPr>
        <w:pStyle w:val="xgmail-msonospacing"/>
        <w:shd w:val="clear" w:color="auto" w:fill="FFFFFF"/>
        <w:spacing w:before="0" w:beforeAutospacing="0" w:after="240" w:afterAutospacing="0" w:line="34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rPr>
        <w:t>The cabinet approved the following proposals made by Ministry of Foreign Affairs:</w:t>
      </w:r>
    </w:p>
    <w:p w:rsidR="00B30CDC" w:rsidRDefault="00864FF7" w:rsidP="00864FF7">
      <w:pPr>
        <w:pStyle w:val="xgmail-msonospacing"/>
        <w:numPr>
          <w:ilvl w:val="0"/>
          <w:numId w:val="9"/>
        </w:numPr>
        <w:shd w:val="clear" w:color="auto" w:fill="FFFFFF"/>
        <w:spacing w:before="0" w:beforeAutospacing="0" w:after="240" w:afterAutospacing="0" w:line="34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rPr>
        <w:t xml:space="preserve">Approved the </w:t>
      </w:r>
      <w:r w:rsidRPr="00864FF7">
        <w:rPr>
          <w:rFonts w:ascii="TH SarabunPSK" w:hAnsi="TH SarabunPSK" w:cs="TH SarabunPSK"/>
          <w:color w:val="000000" w:themeColor="text1"/>
          <w:sz w:val="32"/>
          <w:szCs w:val="32"/>
          <w:bdr w:val="none" w:sz="0" w:space="0" w:color="auto" w:frame="1"/>
        </w:rPr>
        <w:t>4</w:t>
      </w:r>
      <w:r w:rsidRPr="00864FF7">
        <w:rPr>
          <w:rFonts w:ascii="TH SarabunPSK" w:hAnsi="TH SarabunPSK" w:cs="TH SarabunPSK"/>
          <w:color w:val="000000" w:themeColor="text1"/>
          <w:sz w:val="32"/>
          <w:szCs w:val="32"/>
          <w:bdr w:val="none" w:sz="0" w:space="0" w:color="auto" w:frame="1"/>
          <w:vertAlign w:val="superscript"/>
        </w:rPr>
        <w:t>th</w:t>
      </w:r>
      <w:r>
        <w:rPr>
          <w:rFonts w:ascii="TH SarabunPSK" w:hAnsi="TH SarabunPSK" w:cs="TH SarabunPSK"/>
          <w:color w:val="000000" w:themeColor="text1"/>
          <w:sz w:val="32"/>
          <w:szCs w:val="32"/>
          <w:bdr w:val="none" w:sz="0" w:space="0" w:color="auto" w:frame="1"/>
        </w:rPr>
        <w:t xml:space="preserve"> </w:t>
      </w:r>
      <w:r w:rsidRPr="00864FF7">
        <w:rPr>
          <w:rFonts w:ascii="TH SarabunPSK" w:hAnsi="TH SarabunPSK" w:cs="TH SarabunPSK"/>
          <w:color w:val="000000" w:themeColor="text1"/>
          <w:sz w:val="32"/>
          <w:szCs w:val="32"/>
          <w:bdr w:val="none" w:sz="0" w:space="0" w:color="auto" w:frame="1"/>
        </w:rPr>
        <w:t>draft discussion framework between Ministry of Foreign Affairs of the Kingdom of Thailand, and Ministry of Foreign Affairs of the Russian Federation (2019-2021)</w:t>
      </w:r>
    </w:p>
    <w:p w:rsidR="00864FF7" w:rsidRDefault="00864FF7" w:rsidP="00864FF7">
      <w:pPr>
        <w:pStyle w:val="xgmail-msonospacing"/>
        <w:numPr>
          <w:ilvl w:val="0"/>
          <w:numId w:val="9"/>
        </w:numPr>
        <w:shd w:val="clear" w:color="auto" w:fill="FFFFFF"/>
        <w:spacing w:before="0" w:beforeAutospacing="0" w:after="240" w:afterAutospacing="0" w:line="34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rPr>
        <w:t>Approved for Minister of Foreign Affairs or a representative to sign the discussion framework</w:t>
      </w:r>
    </w:p>
    <w:p w:rsidR="00602695" w:rsidRDefault="00602695" w:rsidP="00864FF7">
      <w:pPr>
        <w:pStyle w:val="xgmail-msonospacing"/>
        <w:numPr>
          <w:ilvl w:val="0"/>
          <w:numId w:val="9"/>
        </w:numPr>
        <w:shd w:val="clear" w:color="auto" w:fill="FFFFFF"/>
        <w:spacing w:before="0" w:beforeAutospacing="0" w:after="240" w:afterAutospacing="0" w:line="34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rPr>
        <w:lastRenderedPageBreak/>
        <w:t>Should there be an amendment that are not against the principle approved by the cabinet, Ministry of Foreign Affairs is authorized to proceed, and report to the cabinet later of the amendment.</w:t>
      </w:r>
    </w:p>
    <w:p w:rsidR="00D43716" w:rsidRDefault="00602695" w:rsidP="00D43716">
      <w:pPr>
        <w:pStyle w:val="xgmail-msonospacing"/>
        <w:shd w:val="clear" w:color="auto" w:fill="FFFFFF"/>
        <w:spacing w:before="0" w:beforeAutospacing="0" w:after="240" w:afterAutospacing="0" w:line="34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rPr>
        <w:t>The draft discussion framework will be signed during the visit of Russian Minister of Foreign Affairs to Thailand during February 7-8, 2019.</w:t>
      </w:r>
    </w:p>
    <w:p w:rsidR="00D43716" w:rsidRDefault="00D43716" w:rsidP="00D43716">
      <w:pPr>
        <w:pStyle w:val="xgmail-msonospacing"/>
        <w:shd w:val="clear" w:color="auto" w:fill="FFFFFF"/>
        <w:spacing w:before="0" w:beforeAutospacing="0" w:after="240" w:afterAutospacing="0" w:line="34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rPr>
        <w:t>T</w:t>
      </w:r>
      <w:r>
        <w:rPr>
          <w:rFonts w:ascii="TH SarabunPSK" w:hAnsi="TH SarabunPSK" w:cs="TH SarabunPSK"/>
          <w:color w:val="000000" w:themeColor="text1"/>
          <w:sz w:val="32"/>
          <w:szCs w:val="32"/>
          <w:bdr w:val="none" w:sz="0" w:space="0" w:color="auto" w:frame="1"/>
        </w:rPr>
        <w:t xml:space="preserve">he </w:t>
      </w:r>
      <w:r w:rsidRPr="00864FF7">
        <w:rPr>
          <w:rFonts w:ascii="TH SarabunPSK" w:hAnsi="TH SarabunPSK" w:cs="TH SarabunPSK"/>
          <w:color w:val="000000" w:themeColor="text1"/>
          <w:sz w:val="32"/>
          <w:szCs w:val="32"/>
          <w:bdr w:val="none" w:sz="0" w:space="0" w:color="auto" w:frame="1"/>
        </w:rPr>
        <w:t>4</w:t>
      </w:r>
      <w:r w:rsidRPr="00864FF7">
        <w:rPr>
          <w:rFonts w:ascii="TH SarabunPSK" w:hAnsi="TH SarabunPSK" w:cs="TH SarabunPSK"/>
          <w:color w:val="000000" w:themeColor="text1"/>
          <w:sz w:val="32"/>
          <w:szCs w:val="32"/>
          <w:bdr w:val="none" w:sz="0" w:space="0" w:color="auto" w:frame="1"/>
          <w:vertAlign w:val="superscript"/>
        </w:rPr>
        <w:t>th</w:t>
      </w:r>
      <w:r>
        <w:rPr>
          <w:rFonts w:ascii="TH SarabunPSK" w:hAnsi="TH SarabunPSK" w:cs="TH SarabunPSK"/>
          <w:color w:val="000000" w:themeColor="text1"/>
          <w:sz w:val="32"/>
          <w:szCs w:val="32"/>
          <w:bdr w:val="none" w:sz="0" w:space="0" w:color="auto" w:frame="1"/>
        </w:rPr>
        <w:t xml:space="preserve"> </w:t>
      </w:r>
      <w:r w:rsidRPr="00864FF7">
        <w:rPr>
          <w:rFonts w:ascii="TH SarabunPSK" w:hAnsi="TH SarabunPSK" w:cs="TH SarabunPSK"/>
          <w:color w:val="000000" w:themeColor="text1"/>
          <w:sz w:val="32"/>
          <w:szCs w:val="32"/>
          <w:bdr w:val="none" w:sz="0" w:space="0" w:color="auto" w:frame="1"/>
        </w:rPr>
        <w:t>draft discussion framework between Ministry of Foreign Affairs of the Kingdom of Thailand, and Ministry of Foreign Affairs of the Russian Federation (2019-2021)</w:t>
      </w:r>
      <w:r>
        <w:rPr>
          <w:rFonts w:ascii="TH SarabunPSK" w:hAnsi="TH SarabunPSK" w:cs="TH SarabunPSK"/>
          <w:color w:val="000000" w:themeColor="text1"/>
          <w:sz w:val="32"/>
          <w:szCs w:val="32"/>
          <w:bdr w:val="none" w:sz="0" w:space="0" w:color="auto" w:frame="1"/>
        </w:rPr>
        <w:t xml:space="preserve"> prescribes issues of discussion in various dimensions, such as bilateral cooperation, regional and multi-lateral cooperation in the Asia-Pacific region, </w:t>
      </w:r>
      <w:r w:rsidRPr="00D43716">
        <w:rPr>
          <w:rFonts w:ascii="TH SarabunPSK" w:hAnsi="TH SarabunPSK" w:cs="TH SarabunPSK"/>
          <w:color w:val="000000" w:themeColor="text1"/>
          <w:sz w:val="32"/>
          <w:szCs w:val="32"/>
          <w:bdr w:val="none" w:sz="0" w:space="0" w:color="auto" w:frame="1"/>
        </w:rPr>
        <w:t>Non-Proliferation of Nuclear Weapons</w:t>
      </w:r>
      <w:r>
        <w:rPr>
          <w:rFonts w:ascii="TH SarabunPSK" w:hAnsi="TH SarabunPSK" w:cs="TH SarabunPSK"/>
          <w:color w:val="000000" w:themeColor="text1"/>
          <w:sz w:val="32"/>
          <w:szCs w:val="32"/>
          <w:bdr w:val="none" w:sz="0" w:space="0" w:color="auto" w:frame="1"/>
        </w:rPr>
        <w:t xml:space="preserve">, etc. </w:t>
      </w:r>
      <w:r>
        <w:rPr>
          <w:rFonts w:ascii="TH SarabunPSK" w:hAnsi="TH SarabunPSK" w:cs="TH SarabunPSK"/>
          <w:color w:val="000000" w:themeColor="text1"/>
          <w:sz w:val="32"/>
          <w:szCs w:val="32"/>
          <w:bdr w:val="none" w:sz="0" w:space="0" w:color="auto" w:frame="1"/>
        </w:rPr>
        <w:t xml:space="preserve">The </w:t>
      </w:r>
      <w:r w:rsidRPr="00864FF7">
        <w:rPr>
          <w:rFonts w:ascii="TH SarabunPSK" w:hAnsi="TH SarabunPSK" w:cs="TH SarabunPSK"/>
          <w:color w:val="000000" w:themeColor="text1"/>
          <w:sz w:val="32"/>
          <w:szCs w:val="32"/>
          <w:bdr w:val="none" w:sz="0" w:space="0" w:color="auto" w:frame="1"/>
        </w:rPr>
        <w:t>4</w:t>
      </w:r>
      <w:r w:rsidRPr="00864FF7">
        <w:rPr>
          <w:rFonts w:ascii="TH SarabunPSK" w:hAnsi="TH SarabunPSK" w:cs="TH SarabunPSK"/>
          <w:color w:val="000000" w:themeColor="text1"/>
          <w:sz w:val="32"/>
          <w:szCs w:val="32"/>
          <w:bdr w:val="none" w:sz="0" w:space="0" w:color="auto" w:frame="1"/>
          <w:vertAlign w:val="superscript"/>
        </w:rPr>
        <w:t>th</w:t>
      </w:r>
      <w:r>
        <w:rPr>
          <w:rFonts w:ascii="TH SarabunPSK" w:hAnsi="TH SarabunPSK" w:cs="TH SarabunPSK"/>
          <w:color w:val="000000" w:themeColor="text1"/>
          <w:sz w:val="32"/>
          <w:szCs w:val="32"/>
          <w:bdr w:val="none" w:sz="0" w:space="0" w:color="auto" w:frame="1"/>
        </w:rPr>
        <w:t xml:space="preserve"> </w:t>
      </w:r>
      <w:r w:rsidRPr="00864FF7">
        <w:rPr>
          <w:rFonts w:ascii="TH SarabunPSK" w:hAnsi="TH SarabunPSK" w:cs="TH SarabunPSK"/>
          <w:color w:val="000000" w:themeColor="text1"/>
          <w:sz w:val="32"/>
          <w:szCs w:val="32"/>
          <w:bdr w:val="none" w:sz="0" w:space="0" w:color="auto" w:frame="1"/>
        </w:rPr>
        <w:t>draft discussion framework</w:t>
      </w:r>
      <w:r>
        <w:rPr>
          <w:rFonts w:ascii="TH SarabunPSK" w:hAnsi="TH SarabunPSK" w:cs="TH SarabunPSK"/>
          <w:color w:val="000000" w:themeColor="text1"/>
          <w:sz w:val="32"/>
          <w:szCs w:val="32"/>
          <w:bdr w:val="none" w:sz="0" w:space="0" w:color="auto" w:frame="1"/>
        </w:rPr>
        <w:t xml:space="preserve"> will be a key mechanism in enhancing dynamism of bilateral relations between Thailand and Russia.</w:t>
      </w:r>
    </w:p>
    <w:p w:rsidR="00D43716" w:rsidRPr="00B30CDC" w:rsidRDefault="00D43716" w:rsidP="00602695">
      <w:pPr>
        <w:pStyle w:val="xgmail-msonospacing"/>
        <w:shd w:val="clear" w:color="auto" w:fill="FFFFFF"/>
        <w:spacing w:before="0" w:beforeAutospacing="0" w:after="240" w:afterAutospacing="0" w:line="340" w:lineRule="exact"/>
        <w:jc w:val="thaiDistribute"/>
        <w:rPr>
          <w:rFonts w:ascii="TH SarabunPSK" w:hAnsi="TH SarabunPSK" w:cs="TH SarabunPSK"/>
          <w:color w:val="000000" w:themeColor="text1"/>
          <w:sz w:val="32"/>
          <w:szCs w:val="32"/>
          <w:bdr w:val="none" w:sz="0" w:space="0" w:color="auto" w:frame="1"/>
        </w:rPr>
      </w:pPr>
    </w:p>
    <w:p w:rsidR="00D66343" w:rsidRDefault="00D66343" w:rsidP="00DA24BD">
      <w:pPr>
        <w:spacing w:after="240" w:line="340" w:lineRule="exact"/>
        <w:jc w:val="thaiDistribute"/>
        <w:rPr>
          <w:rFonts w:ascii="TH SarabunPSK" w:hAnsi="TH SarabunPSK" w:cs="TH SarabunPSK"/>
          <w:color w:val="000000" w:themeColor="text1"/>
          <w:sz w:val="32"/>
          <w:szCs w:val="32"/>
        </w:rPr>
      </w:pPr>
      <w:bookmarkStart w:id="0" w:name="_GoBack"/>
      <w:bookmarkEnd w:id="0"/>
    </w:p>
    <w:p w:rsidR="00D66343" w:rsidRDefault="00D66343" w:rsidP="00DA24BD">
      <w:pPr>
        <w:spacing w:after="240" w:line="340" w:lineRule="exact"/>
        <w:jc w:val="thaiDistribute"/>
        <w:rPr>
          <w:rFonts w:ascii="TH SarabunPSK" w:hAnsi="TH SarabunPSK" w:cs="TH SarabunPSK"/>
          <w:color w:val="000000" w:themeColor="text1"/>
          <w:sz w:val="32"/>
          <w:szCs w:val="32"/>
        </w:rPr>
      </w:pPr>
    </w:p>
    <w:p w:rsidR="00D66343" w:rsidRDefault="00D66343" w:rsidP="00DA24BD">
      <w:pPr>
        <w:spacing w:after="240" w:line="340" w:lineRule="exact"/>
        <w:jc w:val="thaiDistribute"/>
        <w:rPr>
          <w:rFonts w:ascii="TH SarabunPSK" w:hAnsi="TH SarabunPSK" w:cs="TH SarabunPSK"/>
          <w:color w:val="000000" w:themeColor="text1"/>
          <w:sz w:val="32"/>
          <w:szCs w:val="32"/>
        </w:rPr>
      </w:pPr>
    </w:p>
    <w:p w:rsidR="00D66343" w:rsidRDefault="00D66343" w:rsidP="00DA24BD">
      <w:pPr>
        <w:spacing w:after="240" w:line="340" w:lineRule="exact"/>
        <w:jc w:val="thaiDistribute"/>
        <w:rPr>
          <w:rFonts w:ascii="TH SarabunPSK" w:hAnsi="TH SarabunPSK" w:cs="TH SarabunPSK"/>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D66343" w:rsidRDefault="00D66343" w:rsidP="00DA24BD">
      <w:pPr>
        <w:spacing w:after="240" w:line="340" w:lineRule="exact"/>
        <w:rPr>
          <w:rFonts w:ascii="TH SarabunPSK" w:hAnsi="TH SarabunPSK" w:cs="TH SarabunPSK"/>
          <w:b/>
          <w:bCs/>
          <w:color w:val="000000" w:themeColor="text1"/>
          <w:sz w:val="32"/>
          <w:szCs w:val="32"/>
        </w:rPr>
      </w:pPr>
    </w:p>
    <w:p w:rsidR="000C0DA2" w:rsidRPr="00FE7BA7" w:rsidRDefault="005E487C" w:rsidP="00DA24BD">
      <w:pPr>
        <w:spacing w:after="240" w:line="340" w:lineRule="exact"/>
        <w:rPr>
          <w:rFonts w:ascii="TH SarabunPSK" w:hAnsi="TH SarabunPSK" w:cs="TH SarabunPSK"/>
          <w:b/>
          <w:bCs/>
          <w:color w:val="000000" w:themeColor="text1"/>
          <w:sz w:val="32"/>
          <w:szCs w:val="32"/>
        </w:rPr>
      </w:pPr>
      <w:r w:rsidRPr="00FE7BA7">
        <w:rPr>
          <w:rFonts w:ascii="TH SarabunPSK" w:hAnsi="TH SarabunPSK" w:cs="TH SarabunPSK"/>
          <w:b/>
          <w:bCs/>
          <w:color w:val="000000" w:themeColor="text1"/>
          <w:sz w:val="32"/>
          <w:szCs w:val="32"/>
          <w:cs/>
        </w:rPr>
        <w:t>2.</w:t>
      </w:r>
      <w:r w:rsidR="000C0DA2" w:rsidRPr="00FE7BA7">
        <w:rPr>
          <w:rFonts w:ascii="TH SarabunPSK" w:hAnsi="TH SarabunPSK" w:cs="TH SarabunPSK"/>
          <w:b/>
          <w:bCs/>
          <w:color w:val="000000" w:themeColor="text1"/>
          <w:sz w:val="32"/>
          <w:szCs w:val="32"/>
          <w:cs/>
        </w:rPr>
        <w:t xml:space="preserve"> เรื่อง ร่างพระราชบัญญัติอาหาร (ฉบับที่ ..) พ.ศ. …. </w:t>
      </w:r>
    </w:p>
    <w:p w:rsidR="000C0DA2" w:rsidRPr="00FE7BA7" w:rsidRDefault="000C0DA2" w:rsidP="00DA24BD">
      <w:pPr>
        <w:spacing w:after="24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cs/>
        </w:rPr>
        <w:tab/>
      </w:r>
      <w:r w:rsidRPr="00FE7BA7">
        <w:rPr>
          <w:rFonts w:ascii="TH SarabunPSK" w:hAnsi="TH SarabunPSK" w:cs="TH SarabunPSK"/>
          <w:color w:val="000000" w:themeColor="text1"/>
          <w:sz w:val="32"/>
          <w:szCs w:val="32"/>
          <w:cs/>
        </w:rPr>
        <w:tab/>
        <w:t>คณะรัฐมนตรีมีมติอนุมัติและรับทราบ ดังนี้</w:t>
      </w:r>
    </w:p>
    <w:p w:rsidR="000C0DA2" w:rsidRPr="00FE7BA7" w:rsidRDefault="000C0DA2" w:rsidP="00DA24BD">
      <w:pPr>
        <w:spacing w:after="24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rPr>
        <w:tab/>
      </w:r>
      <w:r w:rsidRPr="00FE7BA7">
        <w:rPr>
          <w:rFonts w:ascii="TH SarabunPSK" w:hAnsi="TH SarabunPSK" w:cs="TH SarabunPSK"/>
          <w:color w:val="000000" w:themeColor="text1"/>
          <w:sz w:val="32"/>
          <w:szCs w:val="32"/>
        </w:rPr>
        <w:tab/>
        <w:t xml:space="preserve">1. </w:t>
      </w:r>
      <w:r w:rsidRPr="00FE7BA7">
        <w:rPr>
          <w:rFonts w:ascii="TH SarabunPSK" w:hAnsi="TH SarabunPSK" w:cs="TH SarabunPSK"/>
          <w:color w:val="000000" w:themeColor="text1"/>
          <w:sz w:val="32"/>
          <w:szCs w:val="32"/>
          <w:cs/>
        </w:rPr>
        <w:t>อนุมัติหลักการร่างพระราชบัญญัติอาหาร (</w:t>
      </w:r>
      <w:proofErr w:type="gramStart"/>
      <w:r w:rsidRPr="00FE7BA7">
        <w:rPr>
          <w:rFonts w:ascii="TH SarabunPSK" w:hAnsi="TH SarabunPSK" w:cs="TH SarabunPSK"/>
          <w:color w:val="000000" w:themeColor="text1"/>
          <w:sz w:val="32"/>
          <w:szCs w:val="32"/>
          <w:cs/>
        </w:rPr>
        <w:t>ฉบับที่ ..</w:t>
      </w:r>
      <w:proofErr w:type="gramEnd"/>
      <w:r w:rsidRPr="00FE7BA7">
        <w:rPr>
          <w:rFonts w:ascii="TH SarabunPSK" w:hAnsi="TH SarabunPSK" w:cs="TH SarabunPSK"/>
          <w:color w:val="000000" w:themeColor="text1"/>
          <w:sz w:val="32"/>
          <w:szCs w:val="32"/>
          <w:cs/>
        </w:rPr>
        <w:t xml:space="preserve">) พ.ศ. …. ตามที่กระทรวงสาธารณสุขเสนอ และให้ส่งสำนักงานคณะกรรมการกฤษฎีกาตรวจพิจารณา โดยให้รับความเห็นและข้อสังเกตของกระทรวงพาณิชย์และกระทรวงวิทยาศาสตร์และเทคโนโลยีไปประกอบการพิจารณาด้วย แล้วส่งให้คณะกรรมการประสานงานสภานิติบัญญัติแห่งชาติพิจารณา ก่อนเสนอสภานิติบัญญัติแห่งชาติต่อไป </w:t>
      </w:r>
    </w:p>
    <w:p w:rsidR="000C0DA2" w:rsidRPr="00FE7BA7" w:rsidRDefault="000C0DA2" w:rsidP="00FE7BA7">
      <w:pPr>
        <w:spacing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cs/>
        </w:rPr>
        <w:t xml:space="preserve"> </w:t>
      </w:r>
      <w:r w:rsidRPr="00FE7BA7">
        <w:rPr>
          <w:rFonts w:ascii="TH SarabunPSK" w:hAnsi="TH SarabunPSK" w:cs="TH SarabunPSK"/>
          <w:color w:val="000000" w:themeColor="text1"/>
          <w:sz w:val="32"/>
          <w:szCs w:val="32"/>
          <w:cs/>
        </w:rPr>
        <w:tab/>
      </w:r>
      <w:r w:rsidRPr="00FE7BA7">
        <w:rPr>
          <w:rFonts w:ascii="TH SarabunPSK" w:hAnsi="TH SarabunPSK" w:cs="TH SarabunPSK"/>
          <w:color w:val="000000" w:themeColor="text1"/>
          <w:sz w:val="32"/>
          <w:szCs w:val="32"/>
          <w:cs/>
        </w:rPr>
        <w:tab/>
      </w:r>
      <w:r w:rsidRPr="00FE7BA7">
        <w:rPr>
          <w:rFonts w:ascii="TH SarabunPSK" w:hAnsi="TH SarabunPSK" w:cs="TH SarabunPSK"/>
          <w:color w:val="000000" w:themeColor="text1"/>
          <w:sz w:val="32"/>
          <w:szCs w:val="32"/>
        </w:rPr>
        <w:t xml:space="preserve">2. </w:t>
      </w:r>
      <w:r w:rsidRPr="00FE7BA7">
        <w:rPr>
          <w:rFonts w:ascii="TH SarabunPSK" w:hAnsi="TH SarabunPSK" w:cs="TH SarabunPSK"/>
          <w:color w:val="000000" w:themeColor="text1"/>
          <w:sz w:val="32"/>
          <w:szCs w:val="32"/>
          <w:cs/>
        </w:rPr>
        <w:t xml:space="preserve">รับทราบแผนในการจัดทำกฎหมายลำดับรอง กรอบระยะเวลา และกรอบสาระสำคัญของกฎหมายลำดับรองที่ต้องออกตามร่างพระราชบัญญัติดังกล่าว ตามที่กระทรวงสาธารณสุขเสนอ </w:t>
      </w:r>
    </w:p>
    <w:p w:rsidR="000C0DA2" w:rsidRPr="00FE7BA7" w:rsidRDefault="000C0DA2" w:rsidP="00FE7BA7">
      <w:pPr>
        <w:spacing w:line="340" w:lineRule="exact"/>
        <w:jc w:val="thaiDistribute"/>
        <w:rPr>
          <w:rFonts w:ascii="TH SarabunPSK" w:hAnsi="TH SarabunPSK" w:cs="TH SarabunPSK"/>
          <w:b/>
          <w:bCs/>
          <w:color w:val="000000" w:themeColor="text1"/>
          <w:sz w:val="32"/>
          <w:szCs w:val="32"/>
        </w:rPr>
      </w:pPr>
      <w:r w:rsidRPr="00FE7BA7">
        <w:rPr>
          <w:rFonts w:ascii="TH SarabunPSK" w:hAnsi="TH SarabunPSK" w:cs="TH SarabunPSK"/>
          <w:color w:val="000000" w:themeColor="text1"/>
          <w:sz w:val="32"/>
          <w:szCs w:val="32"/>
          <w:cs/>
        </w:rPr>
        <w:t xml:space="preserve"> </w:t>
      </w:r>
      <w:r w:rsidRPr="00FE7BA7">
        <w:rPr>
          <w:rFonts w:ascii="TH SarabunPSK" w:hAnsi="TH SarabunPSK" w:cs="TH SarabunPSK"/>
          <w:color w:val="000000" w:themeColor="text1"/>
          <w:sz w:val="32"/>
          <w:szCs w:val="32"/>
          <w:cs/>
        </w:rPr>
        <w:tab/>
      </w:r>
      <w:r w:rsidRPr="00FE7BA7">
        <w:rPr>
          <w:rFonts w:ascii="TH SarabunPSK" w:hAnsi="TH SarabunPSK" w:cs="TH SarabunPSK"/>
          <w:color w:val="000000" w:themeColor="text1"/>
          <w:sz w:val="32"/>
          <w:szCs w:val="32"/>
          <w:cs/>
        </w:rPr>
        <w:tab/>
      </w:r>
      <w:r w:rsidRPr="00FE7BA7">
        <w:rPr>
          <w:rFonts w:ascii="TH SarabunPSK" w:hAnsi="TH SarabunPSK" w:cs="TH SarabunPSK"/>
          <w:b/>
          <w:bCs/>
          <w:color w:val="000000" w:themeColor="text1"/>
          <w:sz w:val="32"/>
          <w:szCs w:val="32"/>
          <w:cs/>
        </w:rPr>
        <w:t xml:space="preserve">สาระสำคัญของร่างพระราชบัญญัติ </w:t>
      </w:r>
    </w:p>
    <w:p w:rsidR="000C0DA2" w:rsidRPr="00FE7BA7" w:rsidRDefault="000C0DA2" w:rsidP="00FE7BA7">
      <w:pPr>
        <w:spacing w:line="340" w:lineRule="exact"/>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cs/>
        </w:rPr>
        <w:tab/>
      </w:r>
      <w:r w:rsidRPr="00FE7BA7">
        <w:rPr>
          <w:rFonts w:ascii="TH SarabunPSK" w:hAnsi="TH SarabunPSK" w:cs="TH SarabunPSK"/>
          <w:color w:val="000000" w:themeColor="text1"/>
          <w:sz w:val="32"/>
          <w:szCs w:val="32"/>
          <w:cs/>
        </w:rPr>
        <w:tab/>
        <w:t>ร่างพระราชบัญญัติอาหาร (ฉบับที่ ..</w:t>
      </w: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 xml:space="preserve">พ.ศ. .... มีสาระสำคัญสรุปได้ดังนี้ </w:t>
      </w:r>
    </w:p>
    <w:tbl>
      <w:tblPr>
        <w:tblW w:w="96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3"/>
        <w:gridCol w:w="6230"/>
      </w:tblGrid>
      <w:tr w:rsidR="000C0DA2" w:rsidRPr="00FE7BA7" w:rsidTr="000829B7">
        <w:trPr>
          <w:trHeight w:val="241"/>
        </w:trPr>
        <w:tc>
          <w:tcPr>
            <w:tcW w:w="3463" w:type="dxa"/>
          </w:tcPr>
          <w:p w:rsidR="000C0DA2" w:rsidRPr="00FE7BA7" w:rsidRDefault="000C0DA2" w:rsidP="00FE7BA7">
            <w:pPr>
              <w:spacing w:line="340" w:lineRule="exact"/>
              <w:jc w:val="center"/>
              <w:rPr>
                <w:rFonts w:ascii="TH SarabunPSK" w:hAnsi="TH SarabunPSK" w:cs="TH SarabunPSK"/>
                <w:b/>
                <w:bCs/>
                <w:color w:val="000000" w:themeColor="text1"/>
                <w:sz w:val="32"/>
                <w:szCs w:val="32"/>
              </w:rPr>
            </w:pPr>
            <w:r w:rsidRPr="00FE7BA7">
              <w:rPr>
                <w:rFonts w:ascii="TH SarabunPSK" w:hAnsi="TH SarabunPSK" w:cs="TH SarabunPSK"/>
                <w:b/>
                <w:bCs/>
                <w:color w:val="000000" w:themeColor="text1"/>
                <w:sz w:val="32"/>
                <w:szCs w:val="32"/>
                <w:cs/>
              </w:rPr>
              <w:t>ประเด็น</w:t>
            </w:r>
          </w:p>
        </w:tc>
        <w:tc>
          <w:tcPr>
            <w:tcW w:w="6230" w:type="dxa"/>
          </w:tcPr>
          <w:p w:rsidR="000C0DA2" w:rsidRPr="00FE7BA7" w:rsidRDefault="000C0DA2" w:rsidP="00FE7BA7">
            <w:pPr>
              <w:spacing w:line="340" w:lineRule="exact"/>
              <w:jc w:val="center"/>
              <w:rPr>
                <w:rFonts w:ascii="TH SarabunPSK" w:hAnsi="TH SarabunPSK" w:cs="TH SarabunPSK"/>
                <w:b/>
                <w:bCs/>
                <w:color w:val="000000" w:themeColor="text1"/>
                <w:sz w:val="32"/>
                <w:szCs w:val="32"/>
              </w:rPr>
            </w:pPr>
            <w:r w:rsidRPr="00FE7BA7">
              <w:rPr>
                <w:rFonts w:ascii="TH SarabunPSK" w:hAnsi="TH SarabunPSK" w:cs="TH SarabunPSK"/>
                <w:b/>
                <w:bCs/>
                <w:color w:val="000000" w:themeColor="text1"/>
                <w:sz w:val="32"/>
                <w:szCs w:val="32"/>
                <w:cs/>
              </w:rPr>
              <w:t>สาระสำคัญ</w:t>
            </w:r>
          </w:p>
        </w:tc>
      </w:tr>
      <w:tr w:rsidR="000C0DA2" w:rsidRPr="00FE7BA7" w:rsidTr="000829B7">
        <w:trPr>
          <w:trHeight w:val="241"/>
        </w:trPr>
        <w:tc>
          <w:tcPr>
            <w:tcW w:w="3463" w:type="dxa"/>
          </w:tcPr>
          <w:p w:rsidR="000C0DA2" w:rsidRPr="00FE7BA7" w:rsidRDefault="000C0DA2" w:rsidP="00FE7BA7">
            <w:pPr>
              <w:spacing w:line="340" w:lineRule="exact"/>
              <w:rPr>
                <w:rFonts w:ascii="TH SarabunPSK" w:hAnsi="TH SarabunPSK" w:cs="TH SarabunPSK"/>
                <w:b/>
                <w:bCs/>
                <w:color w:val="000000" w:themeColor="text1"/>
                <w:sz w:val="32"/>
                <w:szCs w:val="32"/>
              </w:rPr>
            </w:pPr>
            <w:r w:rsidRPr="00FE7BA7">
              <w:rPr>
                <w:rFonts w:ascii="TH SarabunPSK" w:hAnsi="TH SarabunPSK" w:cs="TH SarabunPSK"/>
                <w:b/>
                <w:bCs/>
                <w:color w:val="000000" w:themeColor="text1"/>
                <w:sz w:val="32"/>
                <w:szCs w:val="32"/>
              </w:rPr>
              <w:t xml:space="preserve">1. </w:t>
            </w:r>
            <w:r w:rsidRPr="00FE7BA7">
              <w:rPr>
                <w:rFonts w:ascii="TH SarabunPSK" w:hAnsi="TH SarabunPSK" w:cs="TH SarabunPSK"/>
                <w:b/>
                <w:bCs/>
                <w:color w:val="000000" w:themeColor="text1"/>
                <w:sz w:val="32"/>
                <w:szCs w:val="32"/>
                <w:cs/>
              </w:rPr>
              <w:t xml:space="preserve">วันบังคับใช้ </w:t>
            </w:r>
          </w:p>
        </w:tc>
        <w:tc>
          <w:tcPr>
            <w:tcW w:w="6230" w:type="dxa"/>
          </w:tcPr>
          <w:p w:rsidR="000C0DA2" w:rsidRPr="00FE7BA7" w:rsidRDefault="000C0DA2" w:rsidP="00FE7BA7">
            <w:pPr>
              <w:spacing w:line="340" w:lineRule="exact"/>
              <w:rPr>
                <w:rFonts w:ascii="TH SarabunPSK" w:hAnsi="TH SarabunPSK" w:cs="TH SarabunPSK"/>
                <w:color w:val="000000" w:themeColor="text1"/>
                <w:sz w:val="32"/>
                <w:szCs w:val="32"/>
                <w:cs/>
              </w:rPr>
            </w:pPr>
            <w:r w:rsidRPr="00FE7BA7">
              <w:rPr>
                <w:rFonts w:ascii="TH SarabunPSK" w:hAnsi="TH SarabunPSK" w:cs="TH SarabunPSK"/>
                <w:color w:val="000000" w:themeColor="text1"/>
                <w:sz w:val="32"/>
                <w:szCs w:val="32"/>
                <w:cs/>
              </w:rPr>
              <w:t>ให้พระราชบัญญัตินี้มีผลใช้บังคับเมื่อพ้นกำหนดหนึ่งร้อยแปดสิบวันนับแต่วันประกาศในราชกิจจา</w:t>
            </w:r>
            <w:proofErr w:type="spellStart"/>
            <w:r w:rsidRPr="00FE7BA7">
              <w:rPr>
                <w:rFonts w:ascii="TH SarabunPSK" w:hAnsi="TH SarabunPSK" w:cs="TH SarabunPSK"/>
                <w:color w:val="000000" w:themeColor="text1"/>
                <w:sz w:val="32"/>
                <w:szCs w:val="32"/>
                <w:cs/>
              </w:rPr>
              <w:t>นุเบกษา</w:t>
            </w:r>
            <w:proofErr w:type="spellEnd"/>
            <w:r w:rsidRPr="00FE7BA7">
              <w:rPr>
                <w:rFonts w:ascii="TH SarabunPSK" w:hAnsi="TH SarabunPSK" w:cs="TH SarabunPSK"/>
                <w:color w:val="000000" w:themeColor="text1"/>
                <w:sz w:val="32"/>
                <w:szCs w:val="32"/>
                <w:cs/>
              </w:rPr>
              <w:t xml:space="preserve">เป็นต้นไป  </w:t>
            </w:r>
          </w:p>
        </w:tc>
      </w:tr>
      <w:tr w:rsidR="000C0DA2" w:rsidRPr="00FE7BA7" w:rsidTr="000829B7">
        <w:trPr>
          <w:trHeight w:val="241"/>
        </w:trPr>
        <w:tc>
          <w:tcPr>
            <w:tcW w:w="3463" w:type="dxa"/>
          </w:tcPr>
          <w:p w:rsidR="000C0DA2" w:rsidRPr="00FE7BA7" w:rsidRDefault="000C0DA2" w:rsidP="00FE7BA7">
            <w:pPr>
              <w:spacing w:line="340" w:lineRule="exact"/>
              <w:rPr>
                <w:rFonts w:ascii="TH SarabunPSK" w:hAnsi="TH SarabunPSK" w:cs="TH SarabunPSK"/>
                <w:b/>
                <w:bCs/>
                <w:color w:val="000000" w:themeColor="text1"/>
                <w:sz w:val="32"/>
                <w:szCs w:val="32"/>
                <w:cs/>
              </w:rPr>
            </w:pPr>
            <w:r w:rsidRPr="00FE7BA7">
              <w:rPr>
                <w:rFonts w:ascii="TH SarabunPSK" w:hAnsi="TH SarabunPSK" w:cs="TH SarabunPSK"/>
                <w:b/>
                <w:bCs/>
                <w:color w:val="000000" w:themeColor="text1"/>
                <w:sz w:val="32"/>
                <w:szCs w:val="32"/>
              </w:rPr>
              <w:t xml:space="preserve">2. </w:t>
            </w:r>
            <w:r w:rsidRPr="00FE7BA7">
              <w:rPr>
                <w:rFonts w:ascii="TH SarabunPSK" w:hAnsi="TH SarabunPSK" w:cs="TH SarabunPSK"/>
                <w:b/>
                <w:bCs/>
                <w:color w:val="000000" w:themeColor="text1"/>
                <w:sz w:val="32"/>
                <w:szCs w:val="32"/>
                <w:cs/>
              </w:rPr>
              <w:t xml:space="preserve">บทนิยาม </w:t>
            </w:r>
          </w:p>
        </w:tc>
        <w:tc>
          <w:tcPr>
            <w:tcW w:w="6230" w:type="dxa"/>
          </w:tcPr>
          <w:p w:rsidR="000C0DA2" w:rsidRPr="00FE7BA7" w:rsidRDefault="000C0DA2" w:rsidP="00FE7BA7">
            <w:pPr>
              <w:spacing w:line="340" w:lineRule="exact"/>
              <w:rPr>
                <w:rFonts w:ascii="TH SarabunPSK" w:hAnsi="TH SarabunPSK" w:cs="TH SarabunPSK"/>
                <w:color w:val="000000" w:themeColor="text1"/>
                <w:sz w:val="32"/>
                <w:szCs w:val="32"/>
                <w:cs/>
              </w:rPr>
            </w:pPr>
            <w:r w:rsidRPr="00FE7BA7">
              <w:rPr>
                <w:rFonts w:ascii="TH SarabunPSK" w:hAnsi="TH SarabunPSK" w:cs="TH SarabunPSK"/>
                <w:b/>
                <w:bCs/>
                <w:color w:val="000000" w:themeColor="text1"/>
                <w:sz w:val="32"/>
                <w:szCs w:val="32"/>
                <w:cs/>
              </w:rPr>
              <w:t>เพิ่มนิยามเกี่ยวกับกระบวนการพิจารณาอนุญาต</w:t>
            </w:r>
            <w:r w:rsidRPr="00FE7BA7">
              <w:rPr>
                <w:rFonts w:ascii="TH SarabunPSK" w:hAnsi="TH SarabunPSK" w:cs="TH SarabunPSK"/>
                <w:color w:val="000000" w:themeColor="text1"/>
                <w:sz w:val="32"/>
                <w:szCs w:val="32"/>
                <w:cs/>
              </w:rPr>
              <w:t xml:space="preserve"> ได้แก่ คำว่า “กระบวนการพิจารณาอนุญาต” “ผู้เชี่ยวชาญ” “องค์กรผู้เชี่ยวชาญ” “หน่วยงานของรัฐ” “องค์กรเอกชน” เพื่อให้เกิดความชัดเจนในการปฏิบัติ </w:t>
            </w:r>
          </w:p>
        </w:tc>
      </w:tr>
      <w:tr w:rsidR="000C0DA2" w:rsidRPr="00FE7BA7" w:rsidTr="000829B7">
        <w:trPr>
          <w:trHeight w:val="241"/>
        </w:trPr>
        <w:tc>
          <w:tcPr>
            <w:tcW w:w="3463" w:type="dxa"/>
          </w:tcPr>
          <w:p w:rsidR="000C0DA2" w:rsidRPr="00FE7BA7" w:rsidRDefault="000C0DA2" w:rsidP="00FE7BA7">
            <w:pPr>
              <w:spacing w:line="340" w:lineRule="exact"/>
              <w:rPr>
                <w:rFonts w:ascii="TH SarabunPSK" w:hAnsi="TH SarabunPSK" w:cs="TH SarabunPSK"/>
                <w:b/>
                <w:bCs/>
                <w:color w:val="000000" w:themeColor="text1"/>
                <w:sz w:val="32"/>
                <w:szCs w:val="32"/>
                <w:cs/>
              </w:rPr>
            </w:pPr>
            <w:r w:rsidRPr="00FE7BA7">
              <w:rPr>
                <w:rFonts w:ascii="TH SarabunPSK" w:hAnsi="TH SarabunPSK" w:cs="TH SarabunPSK"/>
                <w:b/>
                <w:bCs/>
                <w:color w:val="000000" w:themeColor="text1"/>
                <w:sz w:val="32"/>
                <w:szCs w:val="32"/>
              </w:rPr>
              <w:t>3.</w:t>
            </w:r>
            <w:r w:rsidRPr="00FE7BA7">
              <w:rPr>
                <w:rFonts w:ascii="TH SarabunPSK" w:hAnsi="TH SarabunPSK" w:cs="TH SarabunPSK"/>
                <w:b/>
                <w:bCs/>
                <w:color w:val="000000" w:themeColor="text1"/>
                <w:sz w:val="32"/>
                <w:szCs w:val="32"/>
                <w:cs/>
              </w:rPr>
              <w:t xml:space="preserve"> เพิ่มหมวด </w:t>
            </w:r>
            <w:r w:rsidRPr="00FE7BA7">
              <w:rPr>
                <w:rFonts w:ascii="TH SarabunPSK" w:hAnsi="TH SarabunPSK" w:cs="TH SarabunPSK"/>
                <w:b/>
                <w:bCs/>
                <w:color w:val="000000" w:themeColor="text1"/>
                <w:sz w:val="32"/>
                <w:szCs w:val="32"/>
              </w:rPr>
              <w:t>1</w:t>
            </w:r>
            <w:r w:rsidRPr="00FE7BA7">
              <w:rPr>
                <w:rFonts w:ascii="TH SarabunPSK" w:hAnsi="TH SarabunPSK" w:cs="TH SarabunPSK"/>
                <w:b/>
                <w:bCs/>
                <w:color w:val="000000" w:themeColor="text1"/>
                <w:sz w:val="32"/>
                <w:szCs w:val="32"/>
                <w:cs/>
              </w:rPr>
              <w:t>/</w:t>
            </w:r>
            <w:r w:rsidRPr="00FE7BA7">
              <w:rPr>
                <w:rFonts w:ascii="TH SarabunPSK" w:hAnsi="TH SarabunPSK" w:cs="TH SarabunPSK"/>
                <w:b/>
                <w:bCs/>
                <w:color w:val="000000" w:themeColor="text1"/>
                <w:sz w:val="32"/>
                <w:szCs w:val="32"/>
              </w:rPr>
              <w:t>1</w:t>
            </w:r>
            <w:r w:rsidRPr="00FE7BA7">
              <w:rPr>
                <w:rFonts w:ascii="TH SarabunPSK" w:hAnsi="TH SarabunPSK" w:cs="TH SarabunPSK"/>
                <w:b/>
                <w:bCs/>
                <w:color w:val="000000" w:themeColor="text1"/>
                <w:sz w:val="32"/>
                <w:szCs w:val="32"/>
                <w:cs/>
              </w:rPr>
              <w:t xml:space="preserve"> กระบวนการพิจารณาอนุญาต </w:t>
            </w:r>
          </w:p>
        </w:tc>
        <w:tc>
          <w:tcPr>
            <w:tcW w:w="6230" w:type="dxa"/>
          </w:tcPr>
          <w:p w:rsidR="000C0DA2" w:rsidRPr="00FE7BA7" w:rsidRDefault="000C0DA2" w:rsidP="00FE7BA7">
            <w:pPr>
              <w:spacing w:line="340" w:lineRule="exact"/>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 xml:space="preserve">กำหนดให้สำนักงานคณะกรรมการอาหารและยามีอำนาจขึ้นบัญชีผู้เชี่ยวชาญ องค์กรผู้เชี่ยวชาญ หน่วยงานของรัฐ หรือองค์กรเอกชนทั้งในและต่างประเทศ ซึ่งทำหน้าที่ในการประเมินเอกสารทางวิชาการ การตรวจวิเคราะห์ การตรวจสถานประกอบการ หรือการตรวจสอบผลิตภัณฑ์อาหาร </w:t>
            </w:r>
          </w:p>
          <w:p w:rsidR="000C0DA2" w:rsidRPr="00FE7BA7" w:rsidRDefault="000C0DA2" w:rsidP="00FE7BA7">
            <w:pPr>
              <w:spacing w:line="340" w:lineRule="exact"/>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 xml:space="preserve">กำหนดให้รัฐมนตรีว่าการกระทรวงสาธารณสุข โดยคำแนะนำของคณะกรรมการอาหารมีอำนาจประกาศกำหนดหลักเกณฑ์ วิธีการ และเงื่อนไขเกี่ยวกับการได้มาซึ่งผู้เชี่ยวชาญ องค์กรผู้เชี่ยวชาญ หน่วยงานของรัฐ หรือองค์กรเอกชนทั้งในและต่างประเทศ อัตราค่าขึ้นบัญชีสูงสุดและค่าขึ้นบัญชีที่จะจัดเก็บจากผู้เชี่ยวชาญ องค์กรผู้เชี่ยวชาญ หน่วยงานของรัฐ หรือองค์กรเอกชนทั้งในประเทศและต่างประเทศ รวมทั้งอัตราค่าใช้จ่ายสูงสุดและค่าใช้จ่ายที่จะจัดเก็บจากผู้ยื่นคำขอในกระบวนการพิจารณาอนุญาตผลิตภัณฑ์อาหาร </w:t>
            </w:r>
          </w:p>
          <w:p w:rsidR="000C0DA2" w:rsidRPr="00FE7BA7" w:rsidRDefault="000C0DA2" w:rsidP="00FE7BA7">
            <w:pPr>
              <w:spacing w:line="340" w:lineRule="exact"/>
              <w:rPr>
                <w:rFonts w:ascii="TH SarabunPSK" w:hAnsi="TH SarabunPSK" w:cs="TH SarabunPSK"/>
                <w:color w:val="000000" w:themeColor="text1"/>
                <w:sz w:val="32"/>
                <w:szCs w:val="32"/>
                <w:cs/>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b/>
                <w:bCs/>
                <w:color w:val="000000" w:themeColor="text1"/>
                <w:sz w:val="32"/>
                <w:szCs w:val="32"/>
                <w:cs/>
              </w:rPr>
              <w:t xml:space="preserve">กำหนดให้ค่าขึ้นบัญชีและค่าใช้จ่ายที่จัดเก็บตามพระราชบัญญัตินี้ ให้เป็นเงินของสำนักงานคณะกรรมการอาหารและยาหรือหน่วยงานที่ได้รับมอบหมาย โดยไม่ต้องนำส่งคลังเป็นรายได้แผ่นดิน </w:t>
            </w:r>
            <w:r w:rsidRPr="00FE7BA7">
              <w:rPr>
                <w:rFonts w:ascii="TH SarabunPSK" w:hAnsi="TH SarabunPSK" w:cs="TH SarabunPSK"/>
                <w:color w:val="000000" w:themeColor="text1"/>
                <w:sz w:val="32"/>
                <w:szCs w:val="32"/>
                <w:cs/>
              </w:rPr>
              <w:t xml:space="preserve">และให้ใช้จ่ายเพื่อวัตถุประสงค์ตามที่กำหนด </w:t>
            </w:r>
          </w:p>
        </w:tc>
      </w:tr>
      <w:tr w:rsidR="000C0DA2" w:rsidRPr="00FE7BA7" w:rsidTr="000829B7">
        <w:trPr>
          <w:trHeight w:val="241"/>
        </w:trPr>
        <w:tc>
          <w:tcPr>
            <w:tcW w:w="3463" w:type="dxa"/>
          </w:tcPr>
          <w:p w:rsidR="000C0DA2" w:rsidRPr="00FE7BA7" w:rsidRDefault="000C0DA2" w:rsidP="00FE7BA7">
            <w:pPr>
              <w:spacing w:line="340" w:lineRule="exact"/>
              <w:rPr>
                <w:rFonts w:ascii="TH SarabunPSK" w:hAnsi="TH SarabunPSK" w:cs="TH SarabunPSK"/>
                <w:b/>
                <w:bCs/>
                <w:color w:val="000000" w:themeColor="text1"/>
                <w:sz w:val="32"/>
                <w:szCs w:val="32"/>
                <w:cs/>
              </w:rPr>
            </w:pPr>
            <w:r w:rsidRPr="00FE7BA7">
              <w:rPr>
                <w:rFonts w:ascii="TH SarabunPSK" w:hAnsi="TH SarabunPSK" w:cs="TH SarabunPSK"/>
                <w:b/>
                <w:bCs/>
                <w:color w:val="000000" w:themeColor="text1"/>
                <w:sz w:val="32"/>
                <w:szCs w:val="32"/>
              </w:rPr>
              <w:lastRenderedPageBreak/>
              <w:t xml:space="preserve">4. </w:t>
            </w:r>
            <w:r w:rsidRPr="00FE7BA7">
              <w:rPr>
                <w:rFonts w:ascii="TH SarabunPSK" w:hAnsi="TH SarabunPSK" w:cs="TH SarabunPSK"/>
                <w:b/>
                <w:bCs/>
                <w:color w:val="000000" w:themeColor="text1"/>
                <w:sz w:val="32"/>
                <w:szCs w:val="32"/>
                <w:cs/>
              </w:rPr>
              <w:t xml:space="preserve">การผลิตเพื่อการส่งออก </w:t>
            </w:r>
          </w:p>
        </w:tc>
        <w:tc>
          <w:tcPr>
            <w:tcW w:w="6230" w:type="dxa"/>
          </w:tcPr>
          <w:p w:rsidR="000C0DA2" w:rsidRPr="00FE7BA7" w:rsidRDefault="000C0DA2" w:rsidP="00FE7BA7">
            <w:pPr>
              <w:spacing w:line="340" w:lineRule="exact"/>
              <w:rPr>
                <w:rFonts w:ascii="TH SarabunPSK" w:hAnsi="TH SarabunPSK" w:cs="TH SarabunPSK"/>
                <w:color w:val="000000" w:themeColor="text1"/>
                <w:sz w:val="32"/>
                <w:szCs w:val="32"/>
                <w:cs/>
              </w:rPr>
            </w:pPr>
            <w:r w:rsidRPr="00FE7BA7">
              <w:rPr>
                <w:rFonts w:ascii="TH SarabunPSK" w:hAnsi="TH SarabunPSK" w:cs="TH SarabunPSK"/>
                <w:color w:val="000000" w:themeColor="text1"/>
                <w:sz w:val="32"/>
                <w:szCs w:val="32"/>
              </w:rPr>
              <w:t>-</w:t>
            </w:r>
            <w:r w:rsidRPr="00FE7BA7">
              <w:rPr>
                <w:rFonts w:ascii="TH SarabunPSK" w:hAnsi="TH SarabunPSK" w:cs="TH SarabunPSK"/>
                <w:color w:val="000000" w:themeColor="text1"/>
                <w:sz w:val="32"/>
                <w:szCs w:val="32"/>
                <w:cs/>
              </w:rPr>
              <w:t xml:space="preserve"> กำหนดให้ผู้รับอนุญาตผลิตเพื่อการส่งออก ต้องรายงานข้อมูลเกี่ยวกับอาหารนั้นให้ผู้อนุญาตทราบ รวมทั้งจัดเก็บเอกสารหรือหลักฐานเกี่ยวกับข้อกำหนดของประเทศผู้ซื้อหรือผู้สั่งซื้อ เพื่อให้เจ้าหน้าที่ตรวจสอบ </w:t>
            </w:r>
          </w:p>
        </w:tc>
      </w:tr>
      <w:tr w:rsidR="000C0DA2" w:rsidRPr="00FE7BA7" w:rsidTr="000829B7">
        <w:trPr>
          <w:trHeight w:val="241"/>
        </w:trPr>
        <w:tc>
          <w:tcPr>
            <w:tcW w:w="3463" w:type="dxa"/>
          </w:tcPr>
          <w:p w:rsidR="000C0DA2" w:rsidRPr="00FE7BA7" w:rsidRDefault="000C0DA2" w:rsidP="00FE7BA7">
            <w:pPr>
              <w:spacing w:line="340" w:lineRule="exact"/>
              <w:rPr>
                <w:rFonts w:ascii="TH SarabunPSK" w:hAnsi="TH SarabunPSK" w:cs="TH SarabunPSK"/>
                <w:b/>
                <w:bCs/>
                <w:color w:val="000000" w:themeColor="text1"/>
                <w:sz w:val="32"/>
                <w:szCs w:val="32"/>
                <w:cs/>
              </w:rPr>
            </w:pPr>
            <w:r w:rsidRPr="00FE7BA7">
              <w:rPr>
                <w:rFonts w:ascii="TH SarabunPSK" w:hAnsi="TH SarabunPSK" w:cs="TH SarabunPSK"/>
                <w:b/>
                <w:bCs/>
                <w:color w:val="000000" w:themeColor="text1"/>
                <w:sz w:val="32"/>
                <w:szCs w:val="32"/>
              </w:rPr>
              <w:t xml:space="preserve">5. </w:t>
            </w:r>
            <w:r w:rsidRPr="00FE7BA7">
              <w:rPr>
                <w:rFonts w:ascii="TH SarabunPSK" w:hAnsi="TH SarabunPSK" w:cs="TH SarabunPSK"/>
                <w:b/>
                <w:bCs/>
                <w:color w:val="000000" w:themeColor="text1"/>
                <w:sz w:val="32"/>
                <w:szCs w:val="32"/>
                <w:cs/>
              </w:rPr>
              <w:t xml:space="preserve">กำหนดลักษณะของอาหารไม่บริสุทธิ์ และแก้ไขบทกำหนดโทษเกี่ยวกับอาหารที่ห้ามผลิต นำเข้าหรือจำหน่ายให้มีอัตราโทษที่เหมาะสมกับปัจจุบัน </w:t>
            </w:r>
          </w:p>
        </w:tc>
        <w:tc>
          <w:tcPr>
            <w:tcW w:w="6230" w:type="dxa"/>
          </w:tcPr>
          <w:p w:rsidR="000C0DA2" w:rsidRPr="00FE7BA7" w:rsidRDefault="000C0DA2" w:rsidP="00FE7BA7">
            <w:pPr>
              <w:spacing w:line="340" w:lineRule="exact"/>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กำหนด</w:t>
            </w:r>
            <w:r w:rsidRPr="00FE7BA7">
              <w:rPr>
                <w:rFonts w:ascii="TH SarabunPSK" w:hAnsi="TH SarabunPSK" w:cs="TH SarabunPSK"/>
                <w:b/>
                <w:bCs/>
                <w:color w:val="000000" w:themeColor="text1"/>
                <w:sz w:val="32"/>
                <w:szCs w:val="32"/>
                <w:cs/>
              </w:rPr>
              <w:t>ลักษณะของอาหารไม่บริสุทธิ์เพิ่มเติม โดยกำหนดให้อาหารที่มียา</w:t>
            </w:r>
            <w:r w:rsidRPr="00FE7BA7">
              <w:rPr>
                <w:rFonts w:ascii="TH SarabunPSK" w:hAnsi="TH SarabunPSK" w:cs="TH SarabunPSK"/>
                <w:color w:val="000000" w:themeColor="text1"/>
                <w:sz w:val="32"/>
                <w:szCs w:val="32"/>
                <w:cs/>
              </w:rPr>
              <w:t xml:space="preserve">หรือสิ่งที่น่าจะเป็นอันตรายแก่สุขภาพเจือปนอยู่ด้วย เป็นอาหารไม่บริสุทธิ์ </w:t>
            </w:r>
          </w:p>
          <w:p w:rsidR="000C0DA2" w:rsidRPr="00FE7BA7" w:rsidRDefault="000C0DA2" w:rsidP="00FE7BA7">
            <w:pPr>
              <w:spacing w:line="340" w:lineRule="exact"/>
              <w:rPr>
                <w:rFonts w:ascii="TH SarabunPSK" w:hAnsi="TH SarabunPSK" w:cs="TH SarabunPSK"/>
                <w:color w:val="000000" w:themeColor="text1"/>
                <w:sz w:val="32"/>
                <w:szCs w:val="32"/>
                <w:cs/>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 xml:space="preserve">แก้ไขบทกำหนดโทษเกี่ยวกับการผลิต นำเข้าหรือจำหน่ายอาหารไม่บริสุทธิ์ อาหารปลอม และอาหารผิดมาตรฐาน เพื่อให้สอดคล้องกับสถานการณ์ปัจจุบัน </w:t>
            </w:r>
          </w:p>
        </w:tc>
      </w:tr>
      <w:tr w:rsidR="000C0DA2" w:rsidRPr="00FE7BA7" w:rsidTr="000829B7">
        <w:trPr>
          <w:trHeight w:val="241"/>
        </w:trPr>
        <w:tc>
          <w:tcPr>
            <w:tcW w:w="3463" w:type="dxa"/>
          </w:tcPr>
          <w:p w:rsidR="000C0DA2" w:rsidRPr="00FE7BA7" w:rsidRDefault="000C0DA2" w:rsidP="00FE7BA7">
            <w:pPr>
              <w:spacing w:line="340" w:lineRule="exact"/>
              <w:rPr>
                <w:rFonts w:ascii="TH SarabunPSK" w:hAnsi="TH SarabunPSK" w:cs="TH SarabunPSK"/>
                <w:b/>
                <w:bCs/>
                <w:color w:val="000000" w:themeColor="text1"/>
                <w:sz w:val="32"/>
                <w:szCs w:val="32"/>
                <w:cs/>
              </w:rPr>
            </w:pPr>
            <w:r w:rsidRPr="00FE7BA7">
              <w:rPr>
                <w:rFonts w:ascii="TH SarabunPSK" w:hAnsi="TH SarabunPSK" w:cs="TH SarabunPSK"/>
                <w:b/>
                <w:bCs/>
                <w:color w:val="000000" w:themeColor="text1"/>
                <w:sz w:val="32"/>
                <w:szCs w:val="32"/>
              </w:rPr>
              <w:t xml:space="preserve">6. </w:t>
            </w:r>
            <w:r w:rsidRPr="00FE7BA7">
              <w:rPr>
                <w:rFonts w:ascii="TH SarabunPSK" w:hAnsi="TH SarabunPSK" w:cs="TH SarabunPSK"/>
                <w:b/>
                <w:bCs/>
                <w:color w:val="000000" w:themeColor="text1"/>
                <w:sz w:val="32"/>
                <w:szCs w:val="32"/>
                <w:cs/>
              </w:rPr>
              <w:t xml:space="preserve">การควบคุมและกำกับดูแลการโฆษณาอาหาร </w:t>
            </w:r>
          </w:p>
        </w:tc>
        <w:tc>
          <w:tcPr>
            <w:tcW w:w="6230" w:type="dxa"/>
          </w:tcPr>
          <w:p w:rsidR="000C0DA2" w:rsidRPr="00FE7BA7" w:rsidRDefault="000C0DA2" w:rsidP="00FE7BA7">
            <w:pPr>
              <w:spacing w:line="340" w:lineRule="exact"/>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 xml:space="preserve">ให้ผู้อนุญาต (เลขาธิการคณะกรรมการอาหารและยา หรือผู้ซึ่งเลขาธิการฯ มอบหมาย) มีอำนาจออกคำสั่งให้ผู้ทำการโฆษณา ผู้ผลิต ผู้นำเข้า หรือผู้จำหน่ายอาหารดำเนินการแล้วแต่กรณี กรณีผู้อนุญาตเห็นว่าการโฆษณาอาหารเป็นการโฆษณาที่ใช้ข้อความที่ไม่เป็นธรรมต่อผู้บริโภคหรือเป็นข้อความที่อาจก่อให้เกิดผลเสียต่อสังคมส่วนรวม เช่น ข้อความที่เป็นความเท็จหรือเกินความจริง ข้อความที่แสดงสรรพคุณอันทำให้เข้าใจว่าสามารถบำบัด บรรเทา รักษา หรือป้องกันโรคหรืออาการของโรค </w:t>
            </w:r>
          </w:p>
          <w:p w:rsidR="000C0DA2" w:rsidRPr="00FE7BA7" w:rsidRDefault="000C0DA2" w:rsidP="00FE7BA7">
            <w:pPr>
              <w:spacing w:line="340" w:lineRule="exact"/>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 xml:space="preserve">การขออนุญาต การออกใบอนุญาต และอายุใบอนุญาตโฆษณาอาหาร ให้เป็นไปตามหลักเกณฑ์ วิธีการ และเงื่อนไขที่รัฐมนตรีประกาศกำหนด </w:t>
            </w:r>
          </w:p>
          <w:p w:rsidR="000C0DA2" w:rsidRPr="00FE7BA7" w:rsidRDefault="000C0DA2" w:rsidP="00FE7BA7">
            <w:pPr>
              <w:spacing w:line="340" w:lineRule="exact"/>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 xml:space="preserve">ผู้ได้รับอนุญาตให้โฆษณาอาหาร ต้องโฆษณาตามรายละเอียดและเงื่อนไขที่ได้รับอนุญาตเท่านั้น </w:t>
            </w:r>
          </w:p>
          <w:p w:rsidR="000C0DA2" w:rsidRPr="00FE7BA7" w:rsidRDefault="000C0DA2" w:rsidP="00FE7BA7">
            <w:pPr>
              <w:spacing w:line="340" w:lineRule="exact"/>
              <w:rPr>
                <w:rFonts w:ascii="TH SarabunPSK" w:hAnsi="TH SarabunPSK" w:cs="TH SarabunPSK"/>
                <w:color w:val="000000" w:themeColor="text1"/>
                <w:sz w:val="32"/>
                <w:szCs w:val="32"/>
                <w:cs/>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 xml:space="preserve">ให้ผู้อนุญาตมีอำนาจออกคำสั่งให้ผู้ทำการโฆษณา ผู้ผลิต ผู้นำเข้า หรือผู้จำหน่ายอาหารดำเนินการแก้ไขการดำเนินการกับโฆษณาอาหารที่ไม่ปฏิบัติตามกฎหมาย เช่น ให้แก้ไขข้อความหรือวิธีการในการโฆษณา ให้โฆษณาเพื่อแก้ไขความเข้าใจผิดของประชาชน สั่งงดการผลิต การนำเข้า หรือการจำหน่ายอาหาร ที่คณะกรรมการเห็นว่าไม่มีคุณประโยชน์ คุณภาพ หรือสรรพคุณตามที่โฆษณา </w:t>
            </w:r>
          </w:p>
        </w:tc>
      </w:tr>
      <w:tr w:rsidR="000C0DA2" w:rsidRPr="00FE7BA7" w:rsidTr="000829B7">
        <w:trPr>
          <w:trHeight w:val="241"/>
        </w:trPr>
        <w:tc>
          <w:tcPr>
            <w:tcW w:w="3463" w:type="dxa"/>
          </w:tcPr>
          <w:p w:rsidR="000C0DA2" w:rsidRPr="00FE7BA7" w:rsidRDefault="000C0DA2" w:rsidP="00FE7BA7">
            <w:pPr>
              <w:spacing w:line="340" w:lineRule="exact"/>
              <w:rPr>
                <w:rFonts w:ascii="TH SarabunPSK" w:hAnsi="TH SarabunPSK" w:cs="TH SarabunPSK"/>
                <w:b/>
                <w:bCs/>
                <w:color w:val="000000" w:themeColor="text1"/>
                <w:sz w:val="32"/>
                <w:szCs w:val="32"/>
                <w:cs/>
              </w:rPr>
            </w:pPr>
            <w:r w:rsidRPr="00FE7BA7">
              <w:rPr>
                <w:rFonts w:ascii="TH SarabunPSK" w:hAnsi="TH SarabunPSK" w:cs="TH SarabunPSK"/>
                <w:b/>
                <w:bCs/>
                <w:color w:val="000000" w:themeColor="text1"/>
                <w:sz w:val="32"/>
                <w:szCs w:val="32"/>
              </w:rPr>
              <w:t xml:space="preserve">7. </w:t>
            </w:r>
            <w:r w:rsidRPr="00FE7BA7">
              <w:rPr>
                <w:rFonts w:ascii="TH SarabunPSK" w:hAnsi="TH SarabunPSK" w:cs="TH SarabunPSK"/>
                <w:b/>
                <w:bCs/>
                <w:color w:val="000000" w:themeColor="text1"/>
                <w:sz w:val="32"/>
                <w:szCs w:val="32"/>
                <w:cs/>
              </w:rPr>
              <w:t xml:space="preserve">การดำเนินการกับของกลางที่ไม่ถูกต้องตามกฎหมาย </w:t>
            </w:r>
          </w:p>
        </w:tc>
        <w:tc>
          <w:tcPr>
            <w:tcW w:w="6230" w:type="dxa"/>
          </w:tcPr>
          <w:p w:rsidR="000C0DA2" w:rsidRPr="00FE7BA7" w:rsidRDefault="000C0DA2" w:rsidP="00FE7BA7">
            <w:pPr>
              <w:spacing w:line="340" w:lineRule="exact"/>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cs/>
              </w:rPr>
              <w:t xml:space="preserve">ให้ผู้อนุญาตมีอำนาจสั่งทำลายหรือปฏิบัติการอย่างหนึ่งอย่างใดกับของกลางที่ไม่ถูกต้องตามกฎหมายตามที่เห็นสมควร โดยปฏิบัติตามหลักเกณฑ์ วิธีการและเงื่อนไขที่คณะกรรมการอาหารกำหนด </w:t>
            </w:r>
          </w:p>
        </w:tc>
      </w:tr>
      <w:tr w:rsidR="000C0DA2" w:rsidRPr="00FE7BA7" w:rsidTr="000829B7">
        <w:trPr>
          <w:trHeight w:val="241"/>
        </w:trPr>
        <w:tc>
          <w:tcPr>
            <w:tcW w:w="3463" w:type="dxa"/>
          </w:tcPr>
          <w:p w:rsidR="000C0DA2" w:rsidRPr="00FE7BA7" w:rsidRDefault="000C0DA2" w:rsidP="00FE7BA7">
            <w:pPr>
              <w:spacing w:line="340" w:lineRule="exact"/>
              <w:rPr>
                <w:rFonts w:ascii="TH SarabunPSK" w:hAnsi="TH SarabunPSK" w:cs="TH SarabunPSK"/>
                <w:b/>
                <w:bCs/>
                <w:color w:val="000000" w:themeColor="text1"/>
                <w:sz w:val="32"/>
                <w:szCs w:val="32"/>
                <w:cs/>
              </w:rPr>
            </w:pPr>
            <w:r w:rsidRPr="00FE7BA7">
              <w:rPr>
                <w:rFonts w:ascii="TH SarabunPSK" w:hAnsi="TH SarabunPSK" w:cs="TH SarabunPSK"/>
                <w:b/>
                <w:bCs/>
                <w:color w:val="000000" w:themeColor="text1"/>
                <w:sz w:val="32"/>
                <w:szCs w:val="32"/>
              </w:rPr>
              <w:t xml:space="preserve">8. </w:t>
            </w:r>
            <w:r w:rsidRPr="00FE7BA7">
              <w:rPr>
                <w:rFonts w:ascii="TH SarabunPSK" w:hAnsi="TH SarabunPSK" w:cs="TH SarabunPSK"/>
                <w:b/>
                <w:bCs/>
                <w:color w:val="000000" w:themeColor="text1"/>
                <w:sz w:val="32"/>
                <w:szCs w:val="32"/>
                <w:cs/>
              </w:rPr>
              <w:t xml:space="preserve">อำนาจเปรียบเทียบปรับ </w:t>
            </w:r>
          </w:p>
        </w:tc>
        <w:tc>
          <w:tcPr>
            <w:tcW w:w="6230" w:type="dxa"/>
          </w:tcPr>
          <w:p w:rsidR="000C0DA2" w:rsidRPr="00FE7BA7" w:rsidRDefault="000C0DA2" w:rsidP="00FE7BA7">
            <w:pPr>
              <w:spacing w:line="340" w:lineRule="exact"/>
              <w:rPr>
                <w:rFonts w:ascii="TH SarabunPSK" w:hAnsi="TH SarabunPSK" w:cs="TH SarabunPSK"/>
                <w:color w:val="000000" w:themeColor="text1"/>
                <w:sz w:val="32"/>
                <w:szCs w:val="32"/>
                <w:cs/>
              </w:rPr>
            </w:pPr>
            <w:r w:rsidRPr="00FE7BA7">
              <w:rPr>
                <w:rFonts w:ascii="TH SarabunPSK" w:hAnsi="TH SarabunPSK" w:cs="TH SarabunPSK"/>
                <w:color w:val="000000" w:themeColor="text1"/>
                <w:sz w:val="32"/>
                <w:szCs w:val="32"/>
                <w:cs/>
              </w:rPr>
              <w:t xml:space="preserve">ให้เลขาธิการคณะกรรมการอาหารและยาหรือผู้ที่ได้รับมอบหมาย มีอำนาจเปรียบเทียบปรับผู้กระทำความผิดกรณีที่มีโทษปรับสถานเดียว หรือมีโทษจำคุกไม่เกินหกเดือน </w:t>
            </w:r>
          </w:p>
        </w:tc>
      </w:tr>
      <w:tr w:rsidR="000C0DA2" w:rsidRPr="00FE7BA7" w:rsidTr="000829B7">
        <w:trPr>
          <w:trHeight w:val="241"/>
        </w:trPr>
        <w:tc>
          <w:tcPr>
            <w:tcW w:w="3463" w:type="dxa"/>
          </w:tcPr>
          <w:p w:rsidR="000C0DA2" w:rsidRPr="00FE7BA7" w:rsidRDefault="000C0DA2" w:rsidP="00FE7BA7">
            <w:pPr>
              <w:spacing w:line="340" w:lineRule="exact"/>
              <w:rPr>
                <w:rFonts w:ascii="TH SarabunPSK" w:hAnsi="TH SarabunPSK" w:cs="TH SarabunPSK"/>
                <w:b/>
                <w:bCs/>
                <w:color w:val="000000" w:themeColor="text1"/>
                <w:sz w:val="32"/>
                <w:szCs w:val="32"/>
                <w:cs/>
              </w:rPr>
            </w:pPr>
            <w:r w:rsidRPr="00FE7BA7">
              <w:rPr>
                <w:rFonts w:ascii="TH SarabunPSK" w:hAnsi="TH SarabunPSK" w:cs="TH SarabunPSK"/>
                <w:b/>
                <w:bCs/>
                <w:color w:val="000000" w:themeColor="text1"/>
                <w:sz w:val="32"/>
                <w:szCs w:val="32"/>
              </w:rPr>
              <w:t>9</w:t>
            </w:r>
            <w:r w:rsidRPr="00FE7BA7">
              <w:rPr>
                <w:rFonts w:ascii="TH SarabunPSK" w:hAnsi="TH SarabunPSK" w:cs="TH SarabunPSK"/>
                <w:b/>
                <w:bCs/>
                <w:color w:val="000000" w:themeColor="text1"/>
                <w:sz w:val="32"/>
                <w:szCs w:val="32"/>
                <w:cs/>
              </w:rPr>
              <w:t xml:space="preserve">. บทเฉพาะกาล </w:t>
            </w:r>
          </w:p>
        </w:tc>
        <w:tc>
          <w:tcPr>
            <w:tcW w:w="6230" w:type="dxa"/>
          </w:tcPr>
          <w:p w:rsidR="000C0DA2" w:rsidRPr="00FE7BA7" w:rsidRDefault="000C0DA2" w:rsidP="00FE7BA7">
            <w:pPr>
              <w:spacing w:line="340" w:lineRule="exact"/>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 xml:space="preserve">ใบอนุญาตโฆษณาอาหารที่ออกตามพระราชบัญญัติอาหาร พ.ศ. </w:t>
            </w:r>
            <w:r w:rsidRPr="00FE7BA7">
              <w:rPr>
                <w:rFonts w:ascii="TH SarabunPSK" w:hAnsi="TH SarabunPSK" w:cs="TH SarabunPSK"/>
                <w:color w:val="000000" w:themeColor="text1"/>
                <w:sz w:val="32"/>
                <w:szCs w:val="32"/>
              </w:rPr>
              <w:t xml:space="preserve">2522 </w:t>
            </w:r>
            <w:r w:rsidRPr="00FE7BA7">
              <w:rPr>
                <w:rFonts w:ascii="TH SarabunPSK" w:hAnsi="TH SarabunPSK" w:cs="TH SarabunPSK"/>
                <w:color w:val="000000" w:themeColor="text1"/>
                <w:sz w:val="32"/>
                <w:szCs w:val="32"/>
                <w:cs/>
              </w:rPr>
              <w:t xml:space="preserve">และยังมีผลใช้บังคับอยู่ก่อนวันที่พระราชบัญญัตินี้ใช้บังคับ ให้คงใช้ได้ต่อไป จนกว่าใบอนุญาตโฆษณานั้นจะสิ้นอายุ </w:t>
            </w:r>
          </w:p>
          <w:p w:rsidR="000C0DA2" w:rsidRPr="00FE7BA7" w:rsidRDefault="000C0DA2" w:rsidP="00FE7BA7">
            <w:pPr>
              <w:spacing w:line="340" w:lineRule="exact"/>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 xml:space="preserve">คำขออนุญาต คำขอประเมินเอกสารวิชาการ หรือคำขอใด ที่ได้ยื่นไว้ตามพระราชบัญญัติอาหาร พ.ศ. </w:t>
            </w:r>
            <w:r w:rsidRPr="00FE7BA7">
              <w:rPr>
                <w:rFonts w:ascii="TH SarabunPSK" w:hAnsi="TH SarabunPSK" w:cs="TH SarabunPSK"/>
                <w:color w:val="000000" w:themeColor="text1"/>
                <w:sz w:val="32"/>
                <w:szCs w:val="32"/>
              </w:rPr>
              <w:t xml:space="preserve">2522 </w:t>
            </w:r>
            <w:r w:rsidRPr="00FE7BA7">
              <w:rPr>
                <w:rFonts w:ascii="TH SarabunPSK" w:hAnsi="TH SarabunPSK" w:cs="TH SarabunPSK"/>
                <w:color w:val="000000" w:themeColor="text1"/>
                <w:sz w:val="32"/>
                <w:szCs w:val="32"/>
                <w:cs/>
              </w:rPr>
              <w:t xml:space="preserve">และยังอยู่ในระหว่างการพิจารณาเป็นคำขอตามพระราชบัญญัตินี้ ยกเว้นในกรณีที่คำขอใดมีข้อแตกต่างไปจากคำขอตามพระราชบัญญัตินี้ ให้ดำเนินการให้เป็นไปตามด้วย </w:t>
            </w:r>
          </w:p>
          <w:p w:rsidR="000C0DA2" w:rsidRPr="00FE7BA7" w:rsidRDefault="000C0DA2" w:rsidP="00FE7BA7">
            <w:pPr>
              <w:spacing w:line="340" w:lineRule="exact"/>
              <w:rPr>
                <w:rFonts w:ascii="TH SarabunPSK" w:hAnsi="TH SarabunPSK" w:cs="TH SarabunPSK"/>
                <w:color w:val="000000" w:themeColor="text1"/>
                <w:sz w:val="32"/>
                <w:szCs w:val="32"/>
                <w:cs/>
              </w:rPr>
            </w:pPr>
            <w:r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ให้ดำเนินการออกกฎกระทรวง ประกาศ หรือระเบียบให้แล้วเสร็จภายในสองปีนับแต่วันที่พระราชบัญญัตินี้ใช้บังคับ หากไม่สามารถ</w:t>
            </w:r>
            <w:r w:rsidRPr="00FE7BA7">
              <w:rPr>
                <w:rFonts w:ascii="TH SarabunPSK" w:hAnsi="TH SarabunPSK" w:cs="TH SarabunPSK"/>
                <w:color w:val="000000" w:themeColor="text1"/>
                <w:sz w:val="32"/>
                <w:szCs w:val="32"/>
                <w:cs/>
              </w:rPr>
              <w:lastRenderedPageBreak/>
              <w:t xml:space="preserve">ดำเนินการได้ ให้รัฐมนตรีรายงานเหตุผลที่ไม่อาจดำเนินการได้ต่อคณะรัฐมนตรี </w:t>
            </w:r>
          </w:p>
        </w:tc>
      </w:tr>
    </w:tbl>
    <w:p w:rsidR="000C0DA2" w:rsidRPr="00FE7BA7" w:rsidRDefault="000C0DA2" w:rsidP="00FE7BA7">
      <w:pPr>
        <w:spacing w:line="340" w:lineRule="exact"/>
        <w:rPr>
          <w:rFonts w:ascii="TH SarabunPSK" w:hAnsi="TH SarabunPSK" w:cs="TH SarabunPSK"/>
          <w:color w:val="000000" w:themeColor="text1"/>
          <w:sz w:val="32"/>
          <w:szCs w:val="32"/>
        </w:rPr>
      </w:pPr>
    </w:p>
    <w:p w:rsidR="00B84799" w:rsidRPr="00FE7BA7" w:rsidRDefault="00B84799" w:rsidP="00FE7BA7">
      <w:pPr>
        <w:spacing w:line="340" w:lineRule="exact"/>
        <w:rPr>
          <w:rFonts w:ascii="TH SarabunPSK" w:hAnsi="TH SarabunPSK" w:cs="TH SarabunPSK"/>
          <w:color w:val="000000" w:themeColor="text1"/>
          <w:sz w:val="32"/>
          <w:szCs w:val="32"/>
        </w:rPr>
      </w:pPr>
    </w:p>
    <w:p w:rsidR="000C0DA2" w:rsidRPr="00FE7BA7" w:rsidRDefault="005E487C" w:rsidP="00FE7BA7">
      <w:pPr>
        <w:spacing w:line="340" w:lineRule="exact"/>
        <w:jc w:val="thaiDistribute"/>
        <w:rPr>
          <w:rFonts w:ascii="TH SarabunPSK" w:hAnsi="TH SarabunPSK" w:cs="TH SarabunPSK"/>
          <w:b/>
          <w:bCs/>
          <w:color w:val="000000" w:themeColor="text1"/>
          <w:sz w:val="32"/>
          <w:szCs w:val="32"/>
        </w:rPr>
      </w:pPr>
      <w:r w:rsidRPr="00FE7BA7">
        <w:rPr>
          <w:rFonts w:ascii="TH SarabunPSK" w:hAnsi="TH SarabunPSK" w:cs="TH SarabunPSK"/>
          <w:b/>
          <w:bCs/>
          <w:color w:val="000000" w:themeColor="text1"/>
          <w:sz w:val="32"/>
          <w:szCs w:val="32"/>
          <w:cs/>
        </w:rPr>
        <w:t>4.</w:t>
      </w:r>
      <w:r w:rsidR="000C0DA2" w:rsidRPr="00FE7BA7">
        <w:rPr>
          <w:rFonts w:ascii="TH SarabunPSK" w:hAnsi="TH SarabunPSK" w:cs="TH SarabunPSK"/>
          <w:b/>
          <w:bCs/>
          <w:color w:val="000000" w:themeColor="text1"/>
          <w:sz w:val="32"/>
          <w:szCs w:val="32"/>
          <w:cs/>
        </w:rPr>
        <w:t xml:space="preserve"> เรื่อง ร่างพระราชกฤษฎีกากำหนดหน่วยงานของรัฐตามพระราชบัญญัติความรับผิดทางละเมิดของเจ้าหน้าที่ พ.ศ. 2539 (ฉบับที่ ..) พ.ศ. .... (สำนักงานคณะกรรมการสิทธิมนุษยชนแห่งชาติ) </w:t>
      </w:r>
    </w:p>
    <w:p w:rsidR="000C0DA2" w:rsidRPr="00FE7BA7" w:rsidRDefault="000C0DA2" w:rsidP="00FE7BA7">
      <w:pPr>
        <w:spacing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cs/>
        </w:rPr>
        <w:tab/>
      </w:r>
      <w:r w:rsidRPr="00FE7BA7">
        <w:rPr>
          <w:rFonts w:ascii="TH SarabunPSK" w:hAnsi="TH SarabunPSK" w:cs="TH SarabunPSK"/>
          <w:color w:val="000000" w:themeColor="text1"/>
          <w:sz w:val="32"/>
          <w:szCs w:val="32"/>
          <w:cs/>
        </w:rPr>
        <w:tab/>
        <w:t xml:space="preserve">คณะรัฐมนตรีมีมติอนุมัติหลักการร่างพระราชกฤษฎีกากำหนดหน่วยงานของรัฐตามพระราชบัญญัติความรับผิดทางละเมิดของเจ้าหน้าที่ พ.ศ. 2539 (ฉบับที่ ..) พ.ศ. .... ตามที่สำนักงานคณะกรรมการสิทธิมนุษยชนแห่งชาติ (สม.) เสนอ และให้ส่งสำนักงานคณะกรรมการกฤษฎีกาตรวจพิจารณา โดยให้รวมพิจารณาร่างพระราชกฤษฎีกาในเรื่องนี้กับร่างพระราชกฤษฎีกาฯ ที่เป็นเรื่องทำนองเดียวกันซึ่งอยู่ระหว่างสำนักงานคณะกรรมการกฤษฎีกาตรวจพิจารณาให้เป็นฉบับเดียว แล้วดำเนินการต่อไปได้ </w:t>
      </w:r>
    </w:p>
    <w:p w:rsidR="000C0DA2" w:rsidRPr="00FE7BA7" w:rsidRDefault="000C0DA2" w:rsidP="00FE7BA7">
      <w:pPr>
        <w:spacing w:line="340" w:lineRule="exact"/>
        <w:jc w:val="thaiDistribute"/>
        <w:rPr>
          <w:rFonts w:ascii="TH SarabunPSK" w:hAnsi="TH SarabunPSK" w:cs="TH SarabunPSK"/>
          <w:b/>
          <w:bCs/>
          <w:color w:val="000000" w:themeColor="text1"/>
          <w:sz w:val="32"/>
          <w:szCs w:val="32"/>
        </w:rPr>
      </w:pPr>
      <w:r w:rsidRPr="00FE7BA7">
        <w:rPr>
          <w:rFonts w:ascii="TH SarabunPSK" w:hAnsi="TH SarabunPSK" w:cs="TH SarabunPSK"/>
          <w:color w:val="000000" w:themeColor="text1"/>
          <w:sz w:val="32"/>
          <w:szCs w:val="32"/>
          <w:cs/>
        </w:rPr>
        <w:t xml:space="preserve"> </w:t>
      </w:r>
      <w:r w:rsidRPr="00FE7BA7">
        <w:rPr>
          <w:rFonts w:ascii="TH SarabunPSK" w:hAnsi="TH SarabunPSK" w:cs="TH SarabunPSK"/>
          <w:color w:val="000000" w:themeColor="text1"/>
          <w:sz w:val="32"/>
          <w:szCs w:val="32"/>
          <w:cs/>
        </w:rPr>
        <w:tab/>
      </w:r>
      <w:r w:rsidRPr="00FE7BA7">
        <w:rPr>
          <w:rFonts w:ascii="TH SarabunPSK" w:hAnsi="TH SarabunPSK" w:cs="TH SarabunPSK"/>
          <w:color w:val="000000" w:themeColor="text1"/>
          <w:sz w:val="32"/>
          <w:szCs w:val="32"/>
          <w:cs/>
        </w:rPr>
        <w:tab/>
      </w:r>
      <w:r w:rsidRPr="00FE7BA7">
        <w:rPr>
          <w:rFonts w:ascii="TH SarabunPSK" w:hAnsi="TH SarabunPSK" w:cs="TH SarabunPSK"/>
          <w:b/>
          <w:bCs/>
          <w:color w:val="000000" w:themeColor="text1"/>
          <w:sz w:val="32"/>
          <w:szCs w:val="32"/>
          <w:cs/>
        </w:rPr>
        <w:t xml:space="preserve">สาระสำคัญของร่างพระราชกฤษฎีกา </w:t>
      </w:r>
    </w:p>
    <w:p w:rsidR="00F76711" w:rsidRPr="00FE7BA7" w:rsidRDefault="000C0DA2" w:rsidP="00FE7BA7">
      <w:pPr>
        <w:spacing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cs/>
        </w:rPr>
        <w:tab/>
      </w:r>
      <w:r w:rsidRPr="00FE7BA7">
        <w:rPr>
          <w:rFonts w:ascii="TH SarabunPSK" w:hAnsi="TH SarabunPSK" w:cs="TH SarabunPSK"/>
          <w:color w:val="000000" w:themeColor="text1"/>
          <w:sz w:val="32"/>
          <w:szCs w:val="32"/>
          <w:cs/>
        </w:rPr>
        <w:tab/>
        <w:t xml:space="preserve">กำหนดให้ สม. เป็นหน่วยงานของรัฐตามพระราชบัญญัติความรับผิดทางละเมิดของเจ้าหน้าที่ </w:t>
      </w:r>
    </w:p>
    <w:p w:rsidR="000C0DA2" w:rsidRPr="00FE7BA7" w:rsidRDefault="000C0DA2" w:rsidP="00FE7BA7">
      <w:pPr>
        <w:spacing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cs/>
        </w:rPr>
        <w:t xml:space="preserve">พ.ศ. 2539 เพื่อให้พนักงานเจ้าหน้าที่ของ สม. ซึ่งปฏิบัติหน้าที่โดยสุจริตได้รับความคุ้มครองตามพระราชบัญญัติดังกล่าว </w:t>
      </w:r>
    </w:p>
    <w:p w:rsidR="005E487C" w:rsidRPr="00FE7BA7" w:rsidRDefault="005E487C" w:rsidP="00FE7BA7">
      <w:pPr>
        <w:spacing w:line="340" w:lineRule="exact"/>
        <w:jc w:val="thaiDistribute"/>
        <w:rPr>
          <w:rFonts w:ascii="TH SarabunPSK" w:hAnsi="TH SarabunPSK" w:cs="TH SarabunPSK"/>
          <w:color w:val="000000" w:themeColor="text1"/>
          <w:sz w:val="32"/>
          <w:szCs w:val="32"/>
        </w:rPr>
      </w:pPr>
    </w:p>
    <w:p w:rsidR="000C0DA2" w:rsidRPr="00FE7BA7" w:rsidRDefault="005E487C" w:rsidP="00FE7BA7">
      <w:pPr>
        <w:spacing w:line="340" w:lineRule="exact"/>
        <w:rPr>
          <w:rFonts w:ascii="TH SarabunPSK" w:hAnsi="TH SarabunPSK" w:cs="TH SarabunPSK"/>
          <w:b/>
          <w:bCs/>
          <w:color w:val="000000" w:themeColor="text1"/>
          <w:sz w:val="32"/>
          <w:szCs w:val="32"/>
        </w:rPr>
      </w:pPr>
      <w:r w:rsidRPr="00FE7BA7">
        <w:rPr>
          <w:rFonts w:ascii="TH SarabunPSK" w:hAnsi="TH SarabunPSK" w:cs="TH SarabunPSK"/>
          <w:b/>
          <w:bCs/>
          <w:color w:val="000000" w:themeColor="text1"/>
          <w:sz w:val="32"/>
          <w:szCs w:val="32"/>
        </w:rPr>
        <w:t>8.</w:t>
      </w:r>
      <w:r w:rsidR="000C0DA2" w:rsidRPr="00FE7BA7">
        <w:rPr>
          <w:rFonts w:ascii="TH SarabunPSK" w:hAnsi="TH SarabunPSK" w:cs="TH SarabunPSK"/>
          <w:b/>
          <w:bCs/>
          <w:color w:val="000000" w:themeColor="text1"/>
          <w:sz w:val="32"/>
          <w:szCs w:val="32"/>
          <w:cs/>
        </w:rPr>
        <w:t xml:space="preserve"> เรื่อง ขอเสนอให้ปลากัดไทยเป็นสัตว์น้ำประจำชาติ</w:t>
      </w:r>
    </w:p>
    <w:p w:rsidR="000C0DA2" w:rsidRPr="00FE7BA7" w:rsidRDefault="000C0DA2" w:rsidP="00FE7BA7">
      <w:pPr>
        <w:spacing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cs/>
        </w:rPr>
        <w:tab/>
      </w:r>
      <w:r w:rsidRPr="00FE7BA7">
        <w:rPr>
          <w:rFonts w:ascii="TH SarabunPSK" w:hAnsi="TH SarabunPSK" w:cs="TH SarabunPSK"/>
          <w:color w:val="000000" w:themeColor="text1"/>
          <w:sz w:val="32"/>
          <w:szCs w:val="32"/>
          <w:cs/>
        </w:rPr>
        <w:tab/>
        <w:t>คณะรัฐมนตรีมีมติเห็นชอบให้ปลากัดไทยเป็นสัตว์น้ำประจำชาติ ตามที่กระทรวงเกษตรและสหกรณ์ (</w:t>
      </w:r>
      <w:proofErr w:type="spellStart"/>
      <w:r w:rsidRPr="00FE7BA7">
        <w:rPr>
          <w:rFonts w:ascii="TH SarabunPSK" w:hAnsi="TH SarabunPSK" w:cs="TH SarabunPSK"/>
          <w:color w:val="000000" w:themeColor="text1"/>
          <w:sz w:val="32"/>
          <w:szCs w:val="32"/>
          <w:cs/>
        </w:rPr>
        <w:t>กษ</w:t>
      </w:r>
      <w:proofErr w:type="spellEnd"/>
      <w:r w:rsidRPr="00FE7BA7">
        <w:rPr>
          <w:rFonts w:ascii="TH SarabunPSK" w:hAnsi="TH SarabunPSK" w:cs="TH SarabunPSK"/>
          <w:color w:val="000000" w:themeColor="text1"/>
          <w:sz w:val="32"/>
          <w:szCs w:val="32"/>
          <w:cs/>
        </w:rPr>
        <w:t>.) เสนอ</w:t>
      </w:r>
    </w:p>
    <w:p w:rsidR="000C0DA2" w:rsidRPr="00FE7BA7" w:rsidRDefault="000C0DA2" w:rsidP="00FE7BA7">
      <w:pPr>
        <w:spacing w:line="340" w:lineRule="exact"/>
        <w:jc w:val="thaiDistribute"/>
        <w:rPr>
          <w:rFonts w:ascii="TH SarabunPSK" w:hAnsi="TH SarabunPSK" w:cs="TH SarabunPSK"/>
          <w:b/>
          <w:bCs/>
          <w:color w:val="000000" w:themeColor="text1"/>
          <w:sz w:val="32"/>
          <w:szCs w:val="32"/>
        </w:rPr>
      </w:pPr>
      <w:r w:rsidRPr="00FE7BA7">
        <w:rPr>
          <w:rFonts w:ascii="TH SarabunPSK" w:hAnsi="TH SarabunPSK" w:cs="TH SarabunPSK"/>
          <w:color w:val="000000" w:themeColor="text1"/>
          <w:sz w:val="32"/>
          <w:szCs w:val="32"/>
          <w:cs/>
        </w:rPr>
        <w:tab/>
      </w:r>
      <w:r w:rsidRPr="00FE7BA7">
        <w:rPr>
          <w:rFonts w:ascii="TH SarabunPSK" w:hAnsi="TH SarabunPSK" w:cs="TH SarabunPSK"/>
          <w:color w:val="000000" w:themeColor="text1"/>
          <w:sz w:val="32"/>
          <w:szCs w:val="32"/>
          <w:cs/>
        </w:rPr>
        <w:tab/>
      </w:r>
      <w:r w:rsidRPr="00FE7BA7">
        <w:rPr>
          <w:rFonts w:ascii="TH SarabunPSK" w:hAnsi="TH SarabunPSK" w:cs="TH SarabunPSK"/>
          <w:b/>
          <w:bCs/>
          <w:color w:val="000000" w:themeColor="text1"/>
          <w:sz w:val="32"/>
          <w:szCs w:val="32"/>
          <w:cs/>
        </w:rPr>
        <w:t>สาระสำคัญของเรื่อง</w:t>
      </w:r>
    </w:p>
    <w:p w:rsidR="000C0DA2" w:rsidRPr="00FE7BA7" w:rsidRDefault="000C0DA2" w:rsidP="00FE7BA7">
      <w:pPr>
        <w:spacing w:line="340" w:lineRule="exact"/>
        <w:jc w:val="thaiDistribute"/>
        <w:rPr>
          <w:rFonts w:ascii="TH SarabunPSK" w:hAnsi="TH SarabunPSK" w:cs="TH SarabunPSK"/>
          <w:color w:val="000000" w:themeColor="text1"/>
          <w:sz w:val="32"/>
          <w:szCs w:val="32"/>
          <w:cs/>
        </w:rPr>
      </w:pPr>
      <w:r w:rsidRPr="00FE7BA7">
        <w:rPr>
          <w:rFonts w:ascii="TH SarabunPSK" w:hAnsi="TH SarabunPSK" w:cs="TH SarabunPSK"/>
          <w:b/>
          <w:bCs/>
          <w:color w:val="000000" w:themeColor="text1"/>
          <w:sz w:val="32"/>
          <w:szCs w:val="32"/>
        </w:rPr>
        <w:tab/>
      </w:r>
      <w:r w:rsidRPr="00FE7BA7">
        <w:rPr>
          <w:rFonts w:ascii="TH SarabunPSK" w:hAnsi="TH SarabunPSK" w:cs="TH SarabunPSK"/>
          <w:b/>
          <w:bCs/>
          <w:color w:val="000000" w:themeColor="text1"/>
          <w:sz w:val="32"/>
          <w:szCs w:val="32"/>
        </w:rPr>
        <w:tab/>
      </w:r>
      <w:proofErr w:type="spellStart"/>
      <w:r w:rsidRPr="00FE7BA7">
        <w:rPr>
          <w:rFonts w:ascii="TH SarabunPSK" w:hAnsi="TH SarabunPSK" w:cs="TH SarabunPSK"/>
          <w:color w:val="000000" w:themeColor="text1"/>
          <w:sz w:val="32"/>
          <w:szCs w:val="32"/>
          <w:cs/>
        </w:rPr>
        <w:t>กษ</w:t>
      </w:r>
      <w:proofErr w:type="spellEnd"/>
      <w:r w:rsidRPr="00FE7BA7">
        <w:rPr>
          <w:rFonts w:ascii="TH SarabunPSK" w:hAnsi="TH SarabunPSK" w:cs="TH SarabunPSK"/>
          <w:color w:val="000000" w:themeColor="text1"/>
          <w:sz w:val="32"/>
          <w:szCs w:val="32"/>
          <w:cs/>
        </w:rPr>
        <w:t>. รายงานว่า</w:t>
      </w:r>
    </w:p>
    <w:p w:rsidR="00B74709" w:rsidRPr="00FE7BA7" w:rsidRDefault="000C0DA2" w:rsidP="00FE7BA7">
      <w:pPr>
        <w:spacing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cs/>
        </w:rPr>
        <w:tab/>
      </w:r>
      <w:r w:rsidRPr="00FE7BA7">
        <w:rPr>
          <w:rFonts w:ascii="TH SarabunPSK" w:hAnsi="TH SarabunPSK" w:cs="TH SarabunPSK"/>
          <w:color w:val="000000" w:themeColor="text1"/>
          <w:sz w:val="32"/>
          <w:szCs w:val="32"/>
          <w:cs/>
        </w:rPr>
        <w:tab/>
        <w:t>คณะกรรมการนโยบายการประมงแห่งชาติ ซึ่งมีรองนายกรัฐมนตรี (พลอากาศเอก ประ</w:t>
      </w:r>
      <w:proofErr w:type="spellStart"/>
      <w:r w:rsidRPr="00FE7BA7">
        <w:rPr>
          <w:rFonts w:ascii="TH SarabunPSK" w:hAnsi="TH SarabunPSK" w:cs="TH SarabunPSK"/>
          <w:color w:val="000000" w:themeColor="text1"/>
          <w:sz w:val="32"/>
          <w:szCs w:val="32"/>
          <w:cs/>
        </w:rPr>
        <w:t>จิน</w:t>
      </w:r>
      <w:proofErr w:type="spellEnd"/>
      <w:r w:rsidRPr="00FE7BA7">
        <w:rPr>
          <w:rFonts w:ascii="TH SarabunPSK" w:hAnsi="TH SarabunPSK" w:cs="TH SarabunPSK"/>
          <w:color w:val="000000" w:themeColor="text1"/>
          <w:sz w:val="32"/>
          <w:szCs w:val="32"/>
          <w:cs/>
        </w:rPr>
        <w:t xml:space="preserve"> จั่นตอง) เป็นประธาน ได้มีมติในการประชุมครั้งที่ 2/2560 เมื่อวันที่ 12 ตุลาคม 2560 เห็นชอบการประกาศให้ปลากัดเป็นสัตว์น้ำประจำชาติ และให้นำเรื่องดังกล่าวเสนอคณะรัฐมนตรีต่อไป ซึ่งคณะกรรมการเอกลักษณ์ของชาติ </w:t>
      </w:r>
      <w:r w:rsidR="00B74709" w:rsidRPr="00FE7BA7">
        <w:rPr>
          <w:rFonts w:ascii="TH SarabunPSK" w:hAnsi="TH SarabunPSK" w:cs="TH SarabunPSK"/>
          <w:color w:val="000000" w:themeColor="text1"/>
          <w:sz w:val="32"/>
          <w:szCs w:val="32"/>
        </w:rPr>
        <w:t xml:space="preserve">                   </w:t>
      </w:r>
      <w:r w:rsidRPr="00FE7BA7">
        <w:rPr>
          <w:rFonts w:ascii="TH SarabunPSK" w:hAnsi="TH SarabunPSK" w:cs="TH SarabunPSK"/>
          <w:color w:val="000000" w:themeColor="text1"/>
          <w:sz w:val="32"/>
          <w:szCs w:val="32"/>
          <w:cs/>
        </w:rPr>
        <w:t>(รองนายกรัฐมนตรี นายวิษณุ เครืองาม เป็นประธานกรรมการ) พิจารณาความเหมาะสมของข้อเสนอดังกล่าวใน</w:t>
      </w:r>
    </w:p>
    <w:p w:rsidR="000C0DA2" w:rsidRPr="00FE7BA7" w:rsidRDefault="000C0DA2" w:rsidP="00FE7BA7">
      <w:pPr>
        <w:spacing w:line="340" w:lineRule="exact"/>
        <w:rPr>
          <w:rFonts w:ascii="TH SarabunPSK" w:hAnsi="TH SarabunPSK" w:cs="TH SarabunPSK"/>
          <w:color w:val="000000" w:themeColor="text1"/>
          <w:sz w:val="32"/>
          <w:szCs w:val="32"/>
          <w:cs/>
        </w:rPr>
      </w:pPr>
      <w:r w:rsidRPr="00FE7BA7">
        <w:rPr>
          <w:rFonts w:ascii="TH SarabunPSK" w:hAnsi="TH SarabunPSK" w:cs="TH SarabunPSK"/>
          <w:color w:val="000000" w:themeColor="text1"/>
          <w:sz w:val="32"/>
          <w:szCs w:val="32"/>
          <w:cs/>
        </w:rPr>
        <w:t xml:space="preserve">มิติต่าง ๆ แล้วเห็นว่า </w:t>
      </w:r>
      <w:r w:rsidRPr="00FE7BA7">
        <w:rPr>
          <w:rFonts w:ascii="TH SarabunPSK" w:hAnsi="TH SarabunPSK" w:cs="TH SarabunPSK"/>
          <w:b/>
          <w:bCs/>
          <w:color w:val="000000" w:themeColor="text1"/>
          <w:sz w:val="32"/>
          <w:szCs w:val="32"/>
          <w:cs/>
        </w:rPr>
        <w:t>มิติวัฒนธรรมและประวัติศาสตร์</w:t>
      </w:r>
      <w:r w:rsidRPr="00FE7BA7">
        <w:rPr>
          <w:rFonts w:ascii="TH SarabunPSK" w:hAnsi="TH SarabunPSK" w:cs="TH SarabunPSK"/>
          <w:color w:val="000000" w:themeColor="text1"/>
          <w:sz w:val="32"/>
          <w:szCs w:val="32"/>
          <w:cs/>
        </w:rPr>
        <w:t xml:space="preserve"> กระทรวงวัฒนธรรมได้ประกาศขึ้นทะเบียนให้ปลากัดเป็นมรดกทางวัฒนธรรมของชาติแล้ว </w:t>
      </w:r>
      <w:r w:rsidRPr="00FE7BA7">
        <w:rPr>
          <w:rFonts w:ascii="TH SarabunPSK" w:hAnsi="TH SarabunPSK" w:cs="TH SarabunPSK"/>
          <w:b/>
          <w:bCs/>
          <w:color w:val="000000" w:themeColor="text1"/>
          <w:sz w:val="32"/>
          <w:szCs w:val="32"/>
          <w:cs/>
        </w:rPr>
        <w:t>มิติด้านประโยชน์ใช้สอย</w:t>
      </w:r>
      <w:r w:rsidRPr="00FE7BA7">
        <w:rPr>
          <w:rFonts w:ascii="TH SarabunPSK" w:hAnsi="TH SarabunPSK" w:cs="TH SarabunPSK"/>
          <w:color w:val="000000" w:themeColor="text1"/>
          <w:sz w:val="32"/>
          <w:szCs w:val="32"/>
          <w:cs/>
        </w:rPr>
        <w:t xml:space="preserve"> ปลากัดไทยได้ก่อให้เกิดประโยชน์ใช้สอยในหลายประการ โดยเฉพาะด้านการส่งเสริมการเพาะเลี้ยง และการสร้างนวัตกรรมด้านการเพาะพันธุ์ ซึ่งนำไปสู่การค้าเชิงพาณิชย์และก่อให้เกิดมูลค่าเพิ่มทางเศรษฐกิจอย่างมหาศาล นอกจากนี้ ก็ยังสามารถนำไปใช้เป็นสัญลักษณ์การประมงเพื่อสะท้อนความเป็นไทยได้ และ</w:t>
      </w:r>
      <w:r w:rsidRPr="00FE7BA7">
        <w:rPr>
          <w:rFonts w:ascii="TH SarabunPSK" w:hAnsi="TH SarabunPSK" w:cs="TH SarabunPSK"/>
          <w:b/>
          <w:bCs/>
          <w:color w:val="000000" w:themeColor="text1"/>
          <w:sz w:val="32"/>
          <w:szCs w:val="32"/>
          <w:cs/>
        </w:rPr>
        <w:t>มิติด้านความเป็นเจ้าของและความมีเอกลักษณ์เฉพาะตัว</w:t>
      </w:r>
      <w:r w:rsidRPr="00FE7BA7">
        <w:rPr>
          <w:rFonts w:ascii="TH SarabunPSK" w:hAnsi="TH SarabunPSK" w:cs="TH SarabunPSK"/>
          <w:color w:val="000000" w:themeColor="text1"/>
          <w:sz w:val="32"/>
          <w:szCs w:val="32"/>
          <w:cs/>
        </w:rPr>
        <w:t xml:space="preserve"> “ปลากัดไทย” (ชื่อวิทยาศาสตร์ </w:t>
      </w:r>
      <w:proofErr w:type="spellStart"/>
      <w:r w:rsidRPr="00FE7BA7">
        <w:rPr>
          <w:rFonts w:ascii="TH SarabunPSK" w:hAnsi="TH SarabunPSK" w:cs="TH SarabunPSK"/>
          <w:i/>
          <w:iCs/>
          <w:color w:val="000000" w:themeColor="text1"/>
          <w:sz w:val="32"/>
          <w:szCs w:val="32"/>
        </w:rPr>
        <w:t>Betta</w:t>
      </w:r>
      <w:proofErr w:type="spellEnd"/>
      <w:r w:rsidRPr="00FE7BA7">
        <w:rPr>
          <w:rFonts w:ascii="TH SarabunPSK" w:hAnsi="TH SarabunPSK" w:cs="TH SarabunPSK"/>
          <w:i/>
          <w:iCs/>
          <w:color w:val="000000" w:themeColor="text1"/>
          <w:sz w:val="32"/>
          <w:szCs w:val="32"/>
        </w:rPr>
        <w:t xml:space="preserve"> </w:t>
      </w:r>
      <w:proofErr w:type="spellStart"/>
      <w:r w:rsidRPr="00FE7BA7">
        <w:rPr>
          <w:rFonts w:ascii="TH SarabunPSK" w:hAnsi="TH SarabunPSK" w:cs="TH SarabunPSK"/>
          <w:i/>
          <w:iCs/>
          <w:color w:val="000000" w:themeColor="text1"/>
          <w:sz w:val="32"/>
          <w:szCs w:val="32"/>
        </w:rPr>
        <w:t>splendens</w:t>
      </w:r>
      <w:proofErr w:type="spellEnd"/>
      <w:r w:rsidRPr="00FE7BA7">
        <w:rPr>
          <w:rFonts w:ascii="TH SarabunPSK" w:hAnsi="TH SarabunPSK" w:cs="TH SarabunPSK"/>
          <w:color w:val="000000" w:themeColor="text1"/>
          <w:sz w:val="32"/>
          <w:szCs w:val="32"/>
          <w:cs/>
        </w:rPr>
        <w:t>) นั้น เป็นที่รู้จักในระดับสากล ผ่านชื่อ “</w:t>
      </w:r>
      <w:r w:rsidRPr="00FE7BA7">
        <w:rPr>
          <w:rFonts w:ascii="TH SarabunPSK" w:hAnsi="TH SarabunPSK" w:cs="TH SarabunPSK"/>
          <w:color w:val="000000" w:themeColor="text1"/>
          <w:sz w:val="32"/>
          <w:szCs w:val="32"/>
        </w:rPr>
        <w:t>Siamese Fighting Fish</w:t>
      </w:r>
      <w:r w:rsidRPr="00FE7BA7">
        <w:rPr>
          <w:rFonts w:ascii="TH SarabunPSK" w:hAnsi="TH SarabunPSK" w:cs="TH SarabunPSK"/>
          <w:color w:val="000000" w:themeColor="text1"/>
          <w:sz w:val="32"/>
          <w:szCs w:val="32"/>
          <w:cs/>
        </w:rPr>
        <w:t>” หรือ “</w:t>
      </w:r>
      <w:r w:rsidRPr="00FE7BA7">
        <w:rPr>
          <w:rFonts w:ascii="TH SarabunPSK" w:hAnsi="TH SarabunPSK" w:cs="TH SarabunPSK"/>
          <w:color w:val="000000" w:themeColor="text1"/>
          <w:sz w:val="32"/>
          <w:szCs w:val="32"/>
        </w:rPr>
        <w:t xml:space="preserve">Siamese </w:t>
      </w:r>
      <w:proofErr w:type="spellStart"/>
      <w:r w:rsidRPr="00FE7BA7">
        <w:rPr>
          <w:rFonts w:ascii="TH SarabunPSK" w:hAnsi="TH SarabunPSK" w:cs="TH SarabunPSK"/>
          <w:color w:val="000000" w:themeColor="text1"/>
          <w:sz w:val="32"/>
          <w:szCs w:val="32"/>
        </w:rPr>
        <w:t>Betta</w:t>
      </w:r>
      <w:proofErr w:type="spellEnd"/>
      <w:r w:rsidRPr="00FE7BA7">
        <w:rPr>
          <w:rFonts w:ascii="TH SarabunPSK" w:hAnsi="TH SarabunPSK" w:cs="TH SarabunPSK"/>
          <w:color w:val="000000" w:themeColor="text1"/>
          <w:sz w:val="32"/>
          <w:szCs w:val="32"/>
          <w:cs/>
        </w:rPr>
        <w:t>” จึงเป็นเครื่องสะท้อนอย่างชัดเจนว่า ปลากัดไทยนั้น มีต้นกำเนิดมาจากไทย และสามารถใช้เป็นเครื่องพิสูจน์ความเป็นเจ้าของได้ จึงเห็นควรให้ใช้เหตุผลนี้ประกาศให้ “ปลากัดไทย” เป็นสัตว์น้ำประจำชาติเพื่อแสดงความเป็นเจ้าของต่อไป</w:t>
      </w:r>
    </w:p>
    <w:p w:rsidR="000C0DA2" w:rsidRPr="00FE7BA7" w:rsidRDefault="000C0DA2" w:rsidP="00FE7BA7">
      <w:pPr>
        <w:spacing w:line="340" w:lineRule="exact"/>
        <w:rPr>
          <w:rFonts w:ascii="TH SarabunPSK" w:hAnsi="TH SarabunPSK" w:cs="TH SarabunPSK"/>
          <w:color w:val="000000" w:themeColor="text1"/>
          <w:sz w:val="32"/>
          <w:szCs w:val="32"/>
        </w:rPr>
      </w:pPr>
    </w:p>
    <w:p w:rsidR="000C0DA2" w:rsidRPr="00FE7BA7" w:rsidRDefault="005E487C" w:rsidP="00FE7BA7">
      <w:pPr>
        <w:pStyle w:val="xgmail-msonospacing"/>
        <w:shd w:val="clear" w:color="auto" w:fill="FFFFFF"/>
        <w:spacing w:before="0" w:beforeAutospacing="0" w:after="0" w:afterAutospacing="0" w:line="340" w:lineRule="exact"/>
        <w:rPr>
          <w:rFonts w:ascii="TH SarabunPSK" w:hAnsi="TH SarabunPSK" w:cs="TH SarabunPSK"/>
          <w:color w:val="000000" w:themeColor="text1"/>
          <w:sz w:val="32"/>
          <w:szCs w:val="32"/>
        </w:rPr>
      </w:pPr>
      <w:r w:rsidRPr="00FE7BA7">
        <w:rPr>
          <w:rFonts w:ascii="TH SarabunPSK" w:hAnsi="TH SarabunPSK" w:cs="TH SarabunPSK"/>
          <w:b/>
          <w:bCs/>
          <w:color w:val="000000" w:themeColor="text1"/>
          <w:sz w:val="32"/>
          <w:szCs w:val="32"/>
          <w:bdr w:val="none" w:sz="0" w:space="0" w:color="auto" w:frame="1"/>
        </w:rPr>
        <w:t>17.</w:t>
      </w:r>
      <w:r w:rsidR="000C0DA2" w:rsidRPr="00FE7BA7">
        <w:rPr>
          <w:rFonts w:ascii="TH SarabunPSK" w:hAnsi="TH SarabunPSK" w:cs="TH SarabunPSK"/>
          <w:b/>
          <w:bCs/>
          <w:color w:val="000000" w:themeColor="text1"/>
          <w:sz w:val="32"/>
          <w:szCs w:val="32"/>
          <w:bdr w:val="none" w:sz="0" w:space="0" w:color="auto" w:frame="1"/>
          <w:cs/>
        </w:rPr>
        <w:t xml:space="preserve"> เรื่อง</w:t>
      </w:r>
      <w:proofErr w:type="gramStart"/>
      <w:r w:rsidR="000C0DA2" w:rsidRPr="00FE7BA7">
        <w:rPr>
          <w:rFonts w:ascii="TH SarabunPSK" w:hAnsi="TH SarabunPSK" w:cs="TH SarabunPSK"/>
          <w:b/>
          <w:bCs/>
          <w:color w:val="000000" w:themeColor="text1"/>
          <w:sz w:val="32"/>
          <w:szCs w:val="32"/>
          <w:bdr w:val="none" w:sz="0" w:space="0" w:color="auto" w:frame="1"/>
        </w:rPr>
        <w:t xml:space="preserve">  </w:t>
      </w:r>
      <w:r w:rsidR="000C0DA2" w:rsidRPr="00FE7BA7">
        <w:rPr>
          <w:rFonts w:ascii="TH SarabunPSK" w:hAnsi="TH SarabunPSK" w:cs="TH SarabunPSK"/>
          <w:b/>
          <w:bCs/>
          <w:color w:val="000000" w:themeColor="text1"/>
          <w:sz w:val="32"/>
          <w:szCs w:val="32"/>
          <w:bdr w:val="none" w:sz="0" w:space="0" w:color="auto" w:frame="1"/>
          <w:cs/>
        </w:rPr>
        <w:t>ขอความเห็นชอบข้อกำหนดคณะทำงานร่วมระหว่างรัฐบาลไทยและคณะกรรมาธิการยุโรปในการต่อต้านการทำประมงผิดกฎหมาย</w:t>
      </w:r>
      <w:proofErr w:type="gramEnd"/>
      <w:r w:rsidR="000C0DA2" w:rsidRPr="00FE7BA7">
        <w:rPr>
          <w:rFonts w:ascii="TH SarabunPSK" w:hAnsi="TH SarabunPSK" w:cs="TH SarabunPSK"/>
          <w:b/>
          <w:bCs/>
          <w:color w:val="000000" w:themeColor="text1"/>
          <w:sz w:val="32"/>
          <w:szCs w:val="32"/>
          <w:bdr w:val="none" w:sz="0" w:space="0" w:color="auto" w:frame="1"/>
          <w:cs/>
        </w:rPr>
        <w:t xml:space="preserve"> ขาดการรายงาน และไร้การควบคุม และแต่งตั้งคณะทำงานฝ่ายของคณะทำงานร่วมฯ</w:t>
      </w:r>
    </w:p>
    <w:p w:rsidR="000C0DA2" w:rsidRPr="00FE7BA7" w:rsidRDefault="000C0DA2" w:rsidP="00FE7BA7">
      <w:pPr>
        <w:pStyle w:val="xgmail-msonospacing"/>
        <w:shd w:val="clear" w:color="auto" w:fill="FFFFFF"/>
        <w:tabs>
          <w:tab w:val="left" w:pos="1418"/>
        </w:tabs>
        <w:spacing w:before="0" w:beforeAutospacing="0" w:after="0" w:afterAutospacing="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bdr w:val="none" w:sz="0" w:space="0" w:color="auto" w:frame="1"/>
        </w:rPr>
        <w:t xml:space="preserve">                  </w:t>
      </w:r>
      <w:r w:rsidRPr="00FE7BA7">
        <w:rPr>
          <w:rFonts w:ascii="TH SarabunPSK" w:hAnsi="TH SarabunPSK" w:cs="TH SarabunPSK"/>
          <w:color w:val="000000" w:themeColor="text1"/>
          <w:sz w:val="32"/>
          <w:szCs w:val="32"/>
          <w:bdr w:val="none" w:sz="0" w:space="0" w:color="auto" w:frame="1"/>
          <w:cs/>
        </w:rPr>
        <w:t>คณะรัฐมนตรีมีมติเห็นชอบข้อกำหนด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 และแต่งตั้งคณะทำงานฝ่ายไทยขอ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 ตามที่คณะอนุกรรมการแก้ไขปัญหาการทำประมงผิดกฎหมาย เสนอ</w:t>
      </w:r>
    </w:p>
    <w:p w:rsidR="000C0DA2" w:rsidRPr="00FE7BA7" w:rsidRDefault="000C0DA2" w:rsidP="00FE7BA7">
      <w:pPr>
        <w:pStyle w:val="xgmail-msonospacing"/>
        <w:shd w:val="clear" w:color="auto" w:fill="FFFFFF"/>
        <w:tabs>
          <w:tab w:val="left" w:pos="1418"/>
        </w:tabs>
        <w:spacing w:before="0" w:beforeAutospacing="0" w:after="0" w:afterAutospacing="0" w:line="340" w:lineRule="exact"/>
        <w:jc w:val="thaiDistribute"/>
        <w:rPr>
          <w:rFonts w:ascii="TH SarabunPSK" w:hAnsi="TH SarabunPSK" w:cs="TH SarabunPSK"/>
          <w:b/>
          <w:bCs/>
          <w:color w:val="000000" w:themeColor="text1"/>
          <w:sz w:val="32"/>
          <w:szCs w:val="32"/>
        </w:rPr>
      </w:pPr>
      <w:r w:rsidRPr="00FE7BA7">
        <w:rPr>
          <w:rFonts w:ascii="TH SarabunPSK" w:hAnsi="TH SarabunPSK" w:cs="TH SarabunPSK"/>
          <w:b/>
          <w:bCs/>
          <w:color w:val="000000" w:themeColor="text1"/>
          <w:sz w:val="32"/>
          <w:szCs w:val="32"/>
          <w:bdr w:val="none" w:sz="0" w:space="0" w:color="auto" w:frame="1"/>
        </w:rPr>
        <w:lastRenderedPageBreak/>
        <w:t xml:space="preserve">                   </w:t>
      </w:r>
      <w:r w:rsidRPr="00FE7BA7">
        <w:rPr>
          <w:rFonts w:ascii="TH SarabunPSK" w:hAnsi="TH SarabunPSK" w:cs="TH SarabunPSK"/>
          <w:b/>
          <w:bCs/>
          <w:color w:val="000000" w:themeColor="text1"/>
          <w:sz w:val="32"/>
          <w:szCs w:val="32"/>
          <w:bdr w:val="none" w:sz="0" w:space="0" w:color="auto" w:frame="1"/>
          <w:cs/>
        </w:rPr>
        <w:t>สาระสำคัญ</w:t>
      </w:r>
    </w:p>
    <w:p w:rsidR="000C0DA2" w:rsidRPr="00FE7BA7" w:rsidRDefault="000C0DA2" w:rsidP="00FE7BA7">
      <w:pPr>
        <w:pStyle w:val="xgmail-msonospacing"/>
        <w:shd w:val="clear" w:color="auto" w:fill="FFFFFF"/>
        <w:tabs>
          <w:tab w:val="left" w:pos="1418"/>
        </w:tabs>
        <w:spacing w:before="0" w:beforeAutospacing="0" w:after="0" w:afterAutospacing="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bdr w:val="none" w:sz="0" w:space="0" w:color="auto" w:frame="1"/>
        </w:rPr>
        <w:t xml:space="preserve">                   </w:t>
      </w:r>
      <w:r w:rsidRPr="00FE7BA7">
        <w:rPr>
          <w:rFonts w:ascii="TH SarabunPSK" w:hAnsi="TH SarabunPSK" w:cs="TH SarabunPSK"/>
          <w:color w:val="000000" w:themeColor="text1"/>
          <w:sz w:val="32"/>
          <w:szCs w:val="32"/>
          <w:bdr w:val="none" w:sz="0" w:space="0" w:color="auto" w:frame="1"/>
          <w:cs/>
        </w:rPr>
        <w:t>การสร้างความร่วมมือระหว่างรัฐบาลไทยและสหภาพยุโรปในการต่อต้านการทำประมง</w:t>
      </w:r>
      <w:r w:rsidRPr="00FE7BA7">
        <w:rPr>
          <w:rFonts w:ascii="TH SarabunPSK" w:hAnsi="TH SarabunPSK" w:cs="TH SarabunPSK"/>
          <w:color w:val="000000" w:themeColor="text1"/>
          <w:sz w:val="32"/>
          <w:szCs w:val="32"/>
          <w:bdr w:val="none" w:sz="0" w:space="0" w:color="auto" w:frame="1"/>
        </w:rPr>
        <w:t> IUU </w:t>
      </w:r>
      <w:r w:rsidRPr="00FE7BA7">
        <w:rPr>
          <w:rFonts w:ascii="TH SarabunPSK" w:hAnsi="TH SarabunPSK" w:cs="TH SarabunPSK"/>
          <w:color w:val="000000" w:themeColor="text1"/>
          <w:sz w:val="32"/>
          <w:szCs w:val="32"/>
          <w:bdr w:val="none" w:sz="0" w:space="0" w:color="auto" w:frame="1"/>
          <w:cs/>
        </w:rPr>
        <w:t>โดยจัดตั้งคณะทำงานฝ่ายไทยขอ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 โดยมีข้อกำหนดคณะทำงานร่วมระหว่างรัฐบาลไทยและคณะกรรมาธิการยุโรปฯ ดังกล่าว เพื่อเป็นกรอบแนวทางในการดำเนินงาน โดยจะไม่มีการลงนามในเอกสารสัญญาบันทึกความเข้าใจในความร่วมมือดังกล่าว มีประเด็น ดังนี้</w:t>
      </w:r>
    </w:p>
    <w:p w:rsidR="000C0DA2" w:rsidRPr="00FE7BA7" w:rsidRDefault="000C0DA2" w:rsidP="00FE7BA7">
      <w:pPr>
        <w:pStyle w:val="xgmail-msonospacing"/>
        <w:shd w:val="clear" w:color="auto" w:fill="FFFFFF"/>
        <w:tabs>
          <w:tab w:val="left" w:pos="1418"/>
        </w:tabs>
        <w:spacing w:before="0" w:beforeAutospacing="0" w:after="0" w:afterAutospacing="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bdr w:val="none" w:sz="0" w:space="0" w:color="auto" w:frame="1"/>
        </w:rPr>
        <w:t xml:space="preserve">                    </w:t>
      </w:r>
      <w:r w:rsidRPr="00FE7BA7">
        <w:rPr>
          <w:rFonts w:ascii="TH SarabunPSK" w:hAnsi="TH SarabunPSK" w:cs="TH SarabunPSK"/>
          <w:color w:val="000000" w:themeColor="text1"/>
          <w:sz w:val="32"/>
          <w:szCs w:val="32"/>
          <w:bdr w:val="none" w:sz="0" w:space="0" w:color="auto" w:frame="1"/>
          <w:cs/>
        </w:rPr>
        <w:t>1. ข้อกำหนดคณะทำงานร่วมระหว่างรัฐบาลไทยและคณะกรรมาธิการยุโรปในการต่อต้านการทำประมงผิดกฎหมาย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 มีวัตถุประสงค์เพื่อให้เป็นเวทีในการพัฒนาความเป็นหุ้นส่วนที่เข้มแข็งระหว่างสหภาพยุโรปและประเทศไทยต่อไปในอนาคต ซึ่งเป็นการดำเนินความร่วมมือเพื่อต่อต้านการทำประมง</w:t>
      </w:r>
      <w:r w:rsidRPr="00FE7BA7">
        <w:rPr>
          <w:rFonts w:ascii="TH SarabunPSK" w:hAnsi="TH SarabunPSK" w:cs="TH SarabunPSK"/>
          <w:color w:val="000000" w:themeColor="text1"/>
          <w:sz w:val="32"/>
          <w:szCs w:val="32"/>
          <w:bdr w:val="none" w:sz="0" w:space="0" w:color="auto" w:frame="1"/>
        </w:rPr>
        <w:t> IUU </w:t>
      </w:r>
      <w:r w:rsidRPr="00FE7BA7">
        <w:rPr>
          <w:rFonts w:ascii="TH SarabunPSK" w:hAnsi="TH SarabunPSK" w:cs="TH SarabunPSK"/>
          <w:color w:val="000000" w:themeColor="text1"/>
          <w:sz w:val="32"/>
          <w:szCs w:val="32"/>
          <w:bdr w:val="none" w:sz="0" w:space="0" w:color="auto" w:frame="1"/>
          <w:cs/>
        </w:rPr>
        <w:t>และติดตามประเด็นการเจรจาหารือด้าน</w:t>
      </w:r>
      <w:r w:rsidRPr="00FE7BA7">
        <w:rPr>
          <w:rFonts w:ascii="TH SarabunPSK" w:hAnsi="TH SarabunPSK" w:cs="TH SarabunPSK"/>
          <w:color w:val="000000" w:themeColor="text1"/>
          <w:sz w:val="32"/>
          <w:szCs w:val="32"/>
          <w:bdr w:val="none" w:sz="0" w:space="0" w:color="auto" w:frame="1"/>
        </w:rPr>
        <w:t> IUU </w:t>
      </w:r>
      <w:r w:rsidRPr="00FE7BA7">
        <w:rPr>
          <w:rFonts w:ascii="TH SarabunPSK" w:hAnsi="TH SarabunPSK" w:cs="TH SarabunPSK"/>
          <w:color w:val="000000" w:themeColor="text1"/>
          <w:sz w:val="32"/>
          <w:szCs w:val="32"/>
          <w:bdr w:val="none" w:sz="0" w:space="0" w:color="auto" w:frame="1"/>
          <w:cs/>
        </w:rPr>
        <w:t>อย่างเป็นทางการ โดยคณะทำงานร่วมระหว่างรัฐบาลไทยและคณะกรรมาธิการยุโรปฯ จะจัดประชุมเจรจาหารือทุกปี ในเวทีระหว่างประเทศขององค์การอาหารและการเกษตรแห่งสหประชาชาติ (</w:t>
      </w:r>
      <w:r w:rsidRPr="00FE7BA7">
        <w:rPr>
          <w:rFonts w:ascii="TH SarabunPSK" w:hAnsi="TH SarabunPSK" w:cs="TH SarabunPSK"/>
          <w:color w:val="000000" w:themeColor="text1"/>
          <w:sz w:val="32"/>
          <w:szCs w:val="32"/>
          <w:bdr w:val="none" w:sz="0" w:space="0" w:color="auto" w:frame="1"/>
        </w:rPr>
        <w:t>Food and Agriculture Organization of the United Nations: FAO) </w:t>
      </w:r>
      <w:r w:rsidRPr="00FE7BA7">
        <w:rPr>
          <w:rFonts w:ascii="TH SarabunPSK" w:hAnsi="TH SarabunPSK" w:cs="TH SarabunPSK"/>
          <w:color w:val="000000" w:themeColor="text1"/>
          <w:sz w:val="32"/>
          <w:szCs w:val="32"/>
          <w:bdr w:val="none" w:sz="0" w:space="0" w:color="auto" w:frame="1"/>
          <w:cs/>
        </w:rPr>
        <w:t>และองค์กรบริหารจัดการประมงในระดับภูมิภาค (</w:t>
      </w:r>
      <w:r w:rsidRPr="00FE7BA7">
        <w:rPr>
          <w:rFonts w:ascii="TH SarabunPSK" w:hAnsi="TH SarabunPSK" w:cs="TH SarabunPSK"/>
          <w:color w:val="000000" w:themeColor="text1"/>
          <w:sz w:val="32"/>
          <w:szCs w:val="32"/>
          <w:bdr w:val="none" w:sz="0" w:space="0" w:color="auto" w:frame="1"/>
        </w:rPr>
        <w:t>RFMOs) </w:t>
      </w:r>
      <w:r w:rsidRPr="00FE7BA7">
        <w:rPr>
          <w:rFonts w:ascii="TH SarabunPSK" w:hAnsi="TH SarabunPSK" w:cs="TH SarabunPSK"/>
          <w:color w:val="000000" w:themeColor="text1"/>
          <w:sz w:val="32"/>
          <w:szCs w:val="32"/>
          <w:bdr w:val="none" w:sz="0" w:space="0" w:color="auto" w:frame="1"/>
          <w:cs/>
        </w:rPr>
        <w:t>เป็นต้น หารือเกี่ยวกับข้อริเริ่มระดับภูมิภาคและอนุภูมิภาคเพื่อต่อต้านกับการทำประมง</w:t>
      </w:r>
      <w:r w:rsidRPr="00FE7BA7">
        <w:rPr>
          <w:rFonts w:ascii="TH SarabunPSK" w:hAnsi="TH SarabunPSK" w:cs="TH SarabunPSK"/>
          <w:color w:val="000000" w:themeColor="text1"/>
          <w:sz w:val="32"/>
          <w:szCs w:val="32"/>
          <w:bdr w:val="none" w:sz="0" w:space="0" w:color="auto" w:frame="1"/>
        </w:rPr>
        <w:t> IUU </w:t>
      </w:r>
      <w:r w:rsidRPr="00FE7BA7">
        <w:rPr>
          <w:rFonts w:ascii="TH SarabunPSK" w:hAnsi="TH SarabunPSK" w:cs="TH SarabunPSK"/>
          <w:color w:val="000000" w:themeColor="text1"/>
          <w:sz w:val="32"/>
          <w:szCs w:val="32"/>
          <w:bdr w:val="none" w:sz="0" w:space="0" w:color="auto" w:frame="1"/>
          <w:cs/>
        </w:rPr>
        <w:t>และจัดระเบียบ/ร่วมมือในข้อริเริ่มร่วมกัน แลกเปลี่ยนข้อมูลเกี่ยวกับกิจกรรมต่าง ๆ ด้านการทำประมง</w:t>
      </w:r>
      <w:r w:rsidRPr="00FE7BA7">
        <w:rPr>
          <w:rFonts w:ascii="TH SarabunPSK" w:hAnsi="TH SarabunPSK" w:cs="TH SarabunPSK"/>
          <w:color w:val="000000" w:themeColor="text1"/>
          <w:sz w:val="32"/>
          <w:szCs w:val="32"/>
          <w:bdr w:val="none" w:sz="0" w:space="0" w:color="auto" w:frame="1"/>
        </w:rPr>
        <w:t> IUU</w:t>
      </w:r>
      <w:r w:rsidRPr="00FE7BA7">
        <w:rPr>
          <w:rFonts w:ascii="TH SarabunPSK" w:hAnsi="TH SarabunPSK" w:cs="TH SarabunPSK"/>
          <w:color w:val="000000" w:themeColor="text1"/>
          <w:sz w:val="32"/>
          <w:szCs w:val="32"/>
          <w:bdr w:val="none" w:sz="0" w:space="0" w:color="auto" w:frame="1"/>
          <w:cs/>
        </w:rPr>
        <w:t>และสถานการณ์ที่น่ากังวลในประเทศที่สาม รวมทั้งประสานงานในโครงการพัฒนาต่าง ๆ</w:t>
      </w:r>
      <w:r w:rsidRPr="00FE7BA7">
        <w:rPr>
          <w:rFonts w:ascii="TH SarabunPSK" w:hAnsi="TH SarabunPSK" w:cs="TH SarabunPSK"/>
          <w:color w:val="000000" w:themeColor="text1"/>
          <w:sz w:val="32"/>
          <w:szCs w:val="32"/>
          <w:bdr w:val="none" w:sz="0" w:space="0" w:color="auto" w:frame="1"/>
        </w:rPr>
        <w:t xml:space="preserve">  </w:t>
      </w:r>
      <w:r w:rsidRPr="00FE7BA7">
        <w:rPr>
          <w:rFonts w:ascii="TH SarabunPSK" w:hAnsi="TH SarabunPSK" w:cs="TH SarabunPSK"/>
          <w:color w:val="000000" w:themeColor="text1"/>
          <w:sz w:val="32"/>
          <w:szCs w:val="32"/>
          <w:bdr w:val="none" w:sz="0" w:space="0" w:color="auto" w:frame="1"/>
          <w:cs/>
        </w:rPr>
        <w:t>โดยกำหนดขอบเขตงานหลักของคณะทำงานร่วมระหว่างรัฐบาลไทยและคณะกรรมาธิการยุโรป และ 2) งานความร่วมมือระดับอนุภูมิภาค ภูมิภาคและระดับโลก</w:t>
      </w:r>
    </w:p>
    <w:p w:rsidR="000C0DA2" w:rsidRPr="00FE7BA7" w:rsidRDefault="000C0DA2" w:rsidP="00FE7BA7">
      <w:pPr>
        <w:pStyle w:val="xgmail-msonospacing"/>
        <w:shd w:val="clear" w:color="auto" w:fill="FFFFFF"/>
        <w:tabs>
          <w:tab w:val="left" w:pos="1418"/>
        </w:tabs>
        <w:spacing w:before="0" w:beforeAutospacing="0" w:after="0" w:afterAutospacing="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bdr w:val="none" w:sz="0" w:space="0" w:color="auto" w:frame="1"/>
        </w:rPr>
        <w:t xml:space="preserve">                    </w:t>
      </w:r>
      <w:r w:rsidRPr="00FE7BA7">
        <w:rPr>
          <w:rFonts w:ascii="TH SarabunPSK" w:hAnsi="TH SarabunPSK" w:cs="TH SarabunPSK"/>
          <w:color w:val="000000" w:themeColor="text1"/>
          <w:sz w:val="32"/>
          <w:szCs w:val="32"/>
          <w:bdr w:val="none" w:sz="0" w:space="0" w:color="auto" w:frame="1"/>
          <w:cs/>
        </w:rPr>
        <w:t>2. การจัดตั้งคณะทำงานฝ่ายไทยขอ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 เพื่อดำเนินการในเชิงเทคนิคและการปฏิบัติ โดยสหภาพยุโรปได้เสนอแนะให้เป็นคณะทำงานในระดับกรม โดยมีอธิบดีเป็นประธาน และเนื่องจากประเด็นการต่อต้านการทำประมง</w:t>
      </w:r>
      <w:r w:rsidRPr="00FE7BA7">
        <w:rPr>
          <w:rFonts w:ascii="TH SarabunPSK" w:hAnsi="TH SarabunPSK" w:cs="TH SarabunPSK"/>
          <w:color w:val="000000" w:themeColor="text1"/>
          <w:sz w:val="32"/>
          <w:szCs w:val="32"/>
          <w:bdr w:val="none" w:sz="0" w:space="0" w:color="auto" w:frame="1"/>
        </w:rPr>
        <w:t> IUU </w:t>
      </w:r>
      <w:r w:rsidRPr="00FE7BA7">
        <w:rPr>
          <w:rFonts w:ascii="TH SarabunPSK" w:hAnsi="TH SarabunPSK" w:cs="TH SarabunPSK"/>
          <w:color w:val="000000" w:themeColor="text1"/>
          <w:sz w:val="32"/>
          <w:szCs w:val="32"/>
          <w:bdr w:val="none" w:sz="0" w:space="0" w:color="auto" w:frame="1"/>
          <w:cs/>
        </w:rPr>
        <w:t xml:space="preserve">เกี่ยวข้องกับภารกิจของกรมประมงเป็นหลัก จึงเห็นควรให้อธิบดีกรมประมงเป็นประธานคณะทำงาน และมีผู้แทนจากหน่วยงานที่เกี่ยวข้องเป็นคณะทำงาน ได้แก่ กรมเจ้าท่า กองทัพเรือ ศูนย์ประสานการปฏิบัติในการรักษาผลประโยชน์ของชาติทางทะเล (ศรชล.) กรมสวัสดิการและคุ้มครองแรงงาน </w:t>
      </w:r>
      <w:r w:rsidR="00387C86" w:rsidRPr="00FE7BA7">
        <w:rPr>
          <w:rFonts w:ascii="TH SarabunPSK" w:hAnsi="TH SarabunPSK" w:cs="TH SarabunPSK"/>
          <w:color w:val="000000" w:themeColor="text1"/>
          <w:sz w:val="32"/>
          <w:szCs w:val="32"/>
          <w:bdr w:val="none" w:sz="0" w:space="0" w:color="auto" w:frame="1"/>
          <w:cs/>
        </w:rPr>
        <w:t xml:space="preserve">                   </w:t>
      </w:r>
      <w:r w:rsidRPr="00FE7BA7">
        <w:rPr>
          <w:rFonts w:ascii="TH SarabunPSK" w:hAnsi="TH SarabunPSK" w:cs="TH SarabunPSK"/>
          <w:color w:val="000000" w:themeColor="text1"/>
          <w:sz w:val="32"/>
          <w:szCs w:val="32"/>
          <w:bdr w:val="none" w:sz="0" w:space="0" w:color="auto" w:frame="1"/>
          <w:cs/>
        </w:rPr>
        <w:t>กร</w:t>
      </w:r>
      <w:r w:rsidR="00387C86" w:rsidRPr="00FE7BA7">
        <w:rPr>
          <w:rFonts w:ascii="TH SarabunPSK" w:hAnsi="TH SarabunPSK" w:cs="TH SarabunPSK"/>
          <w:color w:val="000000" w:themeColor="text1"/>
          <w:sz w:val="32"/>
          <w:szCs w:val="32"/>
          <w:bdr w:val="none" w:sz="0" w:space="0" w:color="auto" w:frame="1"/>
          <w:cs/>
        </w:rPr>
        <w:t>ม</w:t>
      </w:r>
      <w:r w:rsidRPr="00FE7BA7">
        <w:rPr>
          <w:rFonts w:ascii="TH SarabunPSK" w:hAnsi="TH SarabunPSK" w:cs="TH SarabunPSK"/>
          <w:color w:val="000000" w:themeColor="text1"/>
          <w:sz w:val="32"/>
          <w:szCs w:val="32"/>
          <w:bdr w:val="none" w:sz="0" w:space="0" w:color="auto" w:frame="1"/>
          <w:cs/>
        </w:rPr>
        <w:t>ศุลกากร กรมสนธิสัญญาและกฎหมาย สำนักงานคณะกรรมการกฤษฎีกา สำนักงานตำรวจแห่งชาติ สำนักงานอัยการสูงสุด กรมยุโรป กรมทรัพยากรทางทะเลและชายฝั่ง โดยมีผู้อำนวยการกองประมงต่างประเทศ กรมประมงเป็นคณะทำงานและเลขานุกา</w:t>
      </w:r>
      <w:r w:rsidR="00387C86" w:rsidRPr="00FE7BA7">
        <w:rPr>
          <w:rFonts w:ascii="TH SarabunPSK" w:hAnsi="TH SarabunPSK" w:cs="TH SarabunPSK"/>
          <w:color w:val="000000" w:themeColor="text1"/>
          <w:sz w:val="32"/>
          <w:szCs w:val="32"/>
          <w:bdr w:val="none" w:sz="0" w:space="0" w:color="auto" w:frame="1"/>
          <w:cs/>
        </w:rPr>
        <w:t>ร โดย</w:t>
      </w:r>
      <w:r w:rsidRPr="00FE7BA7">
        <w:rPr>
          <w:rFonts w:ascii="TH SarabunPSK" w:hAnsi="TH SarabunPSK" w:cs="TH SarabunPSK"/>
          <w:color w:val="000000" w:themeColor="text1"/>
          <w:sz w:val="32"/>
          <w:szCs w:val="32"/>
          <w:bdr w:val="none" w:sz="0" w:space="0" w:color="auto" w:frame="1"/>
          <w:cs/>
        </w:rPr>
        <w:t>มีอำนาจหน้าที่ กำหนดนโยบายในการเจรจาหารือความร่วมมือกับคณะทำงานของคณะกรรมาธิการยุโรป ในการต่อต้านการทำประมง</w:t>
      </w:r>
      <w:r w:rsidRPr="00FE7BA7">
        <w:rPr>
          <w:rFonts w:ascii="TH SarabunPSK" w:hAnsi="TH SarabunPSK" w:cs="TH SarabunPSK"/>
          <w:color w:val="000000" w:themeColor="text1"/>
          <w:sz w:val="32"/>
          <w:szCs w:val="32"/>
          <w:bdr w:val="none" w:sz="0" w:space="0" w:color="auto" w:frame="1"/>
        </w:rPr>
        <w:t> IUU </w:t>
      </w:r>
      <w:r w:rsidRPr="00FE7BA7">
        <w:rPr>
          <w:rFonts w:ascii="TH SarabunPSK" w:hAnsi="TH SarabunPSK" w:cs="TH SarabunPSK"/>
          <w:color w:val="000000" w:themeColor="text1"/>
          <w:sz w:val="32"/>
          <w:szCs w:val="32"/>
          <w:bdr w:val="none" w:sz="0" w:space="0" w:color="auto" w:frame="1"/>
          <w:cs/>
        </w:rPr>
        <w:t>และประเด็นที่คณะทำงานทั้งสองฝ่ายตกลงหารือร่วมกัน กำกับดูแล ให้ความเห็นชอบ ประสานงาน และดำเนินการใด ๆ เพื่อให้เป็นไปตามข้อกำหนดของคณะทำงานร่วมระหว่างรัฐบาลไทยและคณะกรรมาธิการยุโรปฯ โดยสามารถแต่งตั้งคณะทำงานย่อย ที่ปรึกษา หรือผู้ช่วยเลขานุการ เพื่อช่วยปฏิบัติงานได้ และปฏิบัติงานอื่น ๆ ตามที่นายกรัฐมนตรี รองนายกรัฐมนตรี หรือรัฐมนตรีว่าการกระทรวงเกษตรและสหกรณ์มอบหมาย</w:t>
      </w:r>
    </w:p>
    <w:p w:rsidR="00FE7BA7" w:rsidRDefault="00FE7BA7" w:rsidP="00FE7BA7">
      <w:pPr>
        <w:pStyle w:val="xgmail-msonospacing"/>
        <w:shd w:val="clear" w:color="auto" w:fill="FFFFFF"/>
        <w:spacing w:before="0" w:beforeAutospacing="0" w:after="0" w:afterAutospacing="0" w:line="340" w:lineRule="exact"/>
        <w:jc w:val="thaiDistribute"/>
        <w:rPr>
          <w:rFonts w:ascii="TH SarabunPSK" w:hAnsi="TH SarabunPSK" w:cs="TH SarabunPSK"/>
          <w:b/>
          <w:bCs/>
          <w:color w:val="000000" w:themeColor="text1"/>
          <w:sz w:val="32"/>
          <w:szCs w:val="32"/>
          <w:bdr w:val="none" w:sz="0" w:space="0" w:color="auto" w:frame="1"/>
        </w:rPr>
      </w:pPr>
    </w:p>
    <w:p w:rsidR="000C0DA2" w:rsidRPr="00FE7BA7" w:rsidRDefault="005E487C" w:rsidP="00FE7BA7">
      <w:pPr>
        <w:pStyle w:val="xgmail-msonospacing"/>
        <w:shd w:val="clear" w:color="auto" w:fill="FFFFFF"/>
        <w:spacing w:before="0" w:beforeAutospacing="0" w:after="0" w:afterAutospacing="0" w:line="340" w:lineRule="exact"/>
        <w:jc w:val="thaiDistribute"/>
        <w:rPr>
          <w:rFonts w:ascii="TH SarabunPSK" w:hAnsi="TH SarabunPSK" w:cs="TH SarabunPSK"/>
          <w:color w:val="000000" w:themeColor="text1"/>
          <w:sz w:val="32"/>
          <w:szCs w:val="32"/>
        </w:rPr>
      </w:pPr>
      <w:r w:rsidRPr="00FE7BA7">
        <w:rPr>
          <w:rFonts w:ascii="TH SarabunPSK" w:hAnsi="TH SarabunPSK" w:cs="TH SarabunPSK"/>
          <w:b/>
          <w:bCs/>
          <w:color w:val="000000" w:themeColor="text1"/>
          <w:sz w:val="32"/>
          <w:szCs w:val="32"/>
          <w:bdr w:val="none" w:sz="0" w:space="0" w:color="auto" w:frame="1"/>
        </w:rPr>
        <w:t>18.</w:t>
      </w:r>
      <w:r w:rsidR="000C0DA2" w:rsidRPr="00FE7BA7">
        <w:rPr>
          <w:rFonts w:ascii="TH SarabunPSK" w:hAnsi="TH SarabunPSK" w:cs="TH SarabunPSK"/>
          <w:b/>
          <w:bCs/>
          <w:color w:val="000000" w:themeColor="text1"/>
          <w:sz w:val="32"/>
          <w:szCs w:val="32"/>
          <w:bdr w:val="none" w:sz="0" w:space="0" w:color="auto" w:frame="1"/>
          <w:cs/>
        </w:rPr>
        <w:t xml:space="preserve"> เรื่อง</w:t>
      </w:r>
      <w:proofErr w:type="gramStart"/>
      <w:r w:rsidR="000C0DA2" w:rsidRPr="00FE7BA7">
        <w:rPr>
          <w:rFonts w:ascii="TH SarabunPSK" w:hAnsi="TH SarabunPSK" w:cs="TH SarabunPSK"/>
          <w:b/>
          <w:bCs/>
          <w:color w:val="000000" w:themeColor="text1"/>
          <w:sz w:val="32"/>
          <w:szCs w:val="32"/>
          <w:bdr w:val="none" w:sz="0" w:space="0" w:color="auto" w:frame="1"/>
        </w:rPr>
        <w:t xml:space="preserve">  </w:t>
      </w:r>
      <w:r w:rsidR="000C0DA2" w:rsidRPr="00FE7BA7">
        <w:rPr>
          <w:rFonts w:ascii="TH SarabunPSK" w:hAnsi="TH SarabunPSK" w:cs="TH SarabunPSK"/>
          <w:b/>
          <w:bCs/>
          <w:color w:val="000000" w:themeColor="text1"/>
          <w:sz w:val="32"/>
          <w:szCs w:val="32"/>
          <w:bdr w:val="none" w:sz="0" w:space="0" w:color="auto" w:frame="1"/>
          <w:cs/>
        </w:rPr>
        <w:t>แผนการหารือระหว่างกระทรวงการต่างประเทศแห่งราชอาณาจักรไทยกับกระทรวงการต่างประเทศแห่งสหพันธรัฐรัสเซีย</w:t>
      </w:r>
      <w:proofErr w:type="gramEnd"/>
      <w:r w:rsidR="000C0DA2" w:rsidRPr="00FE7BA7">
        <w:rPr>
          <w:rFonts w:ascii="TH SarabunPSK" w:hAnsi="TH SarabunPSK" w:cs="TH SarabunPSK"/>
          <w:b/>
          <w:bCs/>
          <w:color w:val="000000" w:themeColor="text1"/>
          <w:sz w:val="32"/>
          <w:szCs w:val="32"/>
          <w:bdr w:val="none" w:sz="0" w:space="0" w:color="auto" w:frame="1"/>
          <w:cs/>
        </w:rPr>
        <w:t xml:space="preserve"> ฉบับที่ 4 ( พ.ศ. 2562</w:t>
      </w:r>
      <w:r w:rsidR="000C0DA2" w:rsidRPr="00FE7BA7">
        <w:rPr>
          <w:rFonts w:ascii="TH SarabunPSK" w:hAnsi="TH SarabunPSK" w:cs="TH SarabunPSK"/>
          <w:b/>
          <w:bCs/>
          <w:color w:val="000000" w:themeColor="text1"/>
          <w:sz w:val="32"/>
          <w:szCs w:val="32"/>
          <w:bdr w:val="none" w:sz="0" w:space="0" w:color="auto" w:frame="1"/>
        </w:rPr>
        <w:t> – </w:t>
      </w:r>
      <w:r w:rsidR="000C0DA2" w:rsidRPr="00FE7BA7">
        <w:rPr>
          <w:rFonts w:ascii="TH SarabunPSK" w:hAnsi="TH SarabunPSK" w:cs="TH SarabunPSK"/>
          <w:b/>
          <w:bCs/>
          <w:color w:val="000000" w:themeColor="text1"/>
          <w:sz w:val="32"/>
          <w:szCs w:val="32"/>
          <w:bdr w:val="none" w:sz="0" w:space="0" w:color="auto" w:frame="1"/>
          <w:cs/>
        </w:rPr>
        <w:t>2564)</w:t>
      </w:r>
    </w:p>
    <w:p w:rsidR="000C0DA2" w:rsidRPr="00FE7BA7" w:rsidRDefault="000C0DA2" w:rsidP="00FE7BA7">
      <w:pPr>
        <w:pStyle w:val="xgmail-msonospacing"/>
        <w:shd w:val="clear" w:color="auto" w:fill="FFFFFF"/>
        <w:tabs>
          <w:tab w:val="left" w:pos="1418"/>
        </w:tabs>
        <w:spacing w:before="0" w:beforeAutospacing="0" w:after="0" w:afterAutospacing="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bdr w:val="none" w:sz="0" w:space="0" w:color="auto" w:frame="1"/>
        </w:rPr>
        <w:t>       </w:t>
      </w:r>
      <w:r w:rsidRPr="00FE7BA7">
        <w:rPr>
          <w:rFonts w:ascii="TH SarabunPSK" w:hAnsi="TH SarabunPSK" w:cs="TH SarabunPSK"/>
          <w:color w:val="000000" w:themeColor="text1"/>
          <w:sz w:val="32"/>
          <w:szCs w:val="32"/>
          <w:bdr w:val="none" w:sz="0" w:space="0" w:color="auto" w:frame="1"/>
        </w:rPr>
        <w:tab/>
      </w:r>
      <w:r w:rsidRPr="00FE7BA7">
        <w:rPr>
          <w:rFonts w:ascii="TH SarabunPSK" w:hAnsi="TH SarabunPSK" w:cs="TH SarabunPSK"/>
          <w:color w:val="000000" w:themeColor="text1"/>
          <w:sz w:val="32"/>
          <w:szCs w:val="32"/>
          <w:bdr w:val="none" w:sz="0" w:space="0" w:color="auto" w:frame="1"/>
          <w:cs/>
        </w:rPr>
        <w:t>คณะรัฐมนตรีมีมติเห็นชอบและอนุมัติตามที่กระทรวงการต่างประเทศ (</w:t>
      </w:r>
      <w:proofErr w:type="spellStart"/>
      <w:r w:rsidRPr="00FE7BA7">
        <w:rPr>
          <w:rFonts w:ascii="TH SarabunPSK" w:hAnsi="TH SarabunPSK" w:cs="TH SarabunPSK"/>
          <w:color w:val="000000" w:themeColor="text1"/>
          <w:sz w:val="32"/>
          <w:szCs w:val="32"/>
          <w:bdr w:val="none" w:sz="0" w:space="0" w:color="auto" w:frame="1"/>
          <w:cs/>
        </w:rPr>
        <w:t>กต</w:t>
      </w:r>
      <w:proofErr w:type="spellEnd"/>
      <w:r w:rsidRPr="00FE7BA7">
        <w:rPr>
          <w:rFonts w:ascii="TH SarabunPSK" w:hAnsi="TH SarabunPSK" w:cs="TH SarabunPSK"/>
          <w:color w:val="000000" w:themeColor="text1"/>
          <w:sz w:val="32"/>
          <w:szCs w:val="32"/>
          <w:bdr w:val="none" w:sz="0" w:space="0" w:color="auto" w:frame="1"/>
          <w:cs/>
        </w:rPr>
        <w:t>.) เสนอ ดังนี้</w:t>
      </w:r>
    </w:p>
    <w:p w:rsidR="000C0DA2" w:rsidRPr="00FE7BA7" w:rsidRDefault="000C0DA2" w:rsidP="00FE7BA7">
      <w:pPr>
        <w:pStyle w:val="xgmail-msonospacing"/>
        <w:shd w:val="clear" w:color="auto" w:fill="FFFFFF"/>
        <w:tabs>
          <w:tab w:val="left" w:pos="1418"/>
        </w:tabs>
        <w:spacing w:before="0" w:beforeAutospacing="0" w:after="0" w:afterAutospacing="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bdr w:val="none" w:sz="0" w:space="0" w:color="auto" w:frame="1"/>
        </w:rPr>
        <w:t xml:space="preserve">                  </w:t>
      </w:r>
      <w:r w:rsidRPr="00FE7BA7">
        <w:rPr>
          <w:rFonts w:ascii="TH SarabunPSK" w:hAnsi="TH SarabunPSK" w:cs="TH SarabunPSK"/>
          <w:color w:val="000000" w:themeColor="text1"/>
          <w:sz w:val="32"/>
          <w:szCs w:val="32"/>
          <w:bdr w:val="none" w:sz="0" w:space="0" w:color="auto" w:frame="1"/>
          <w:cs/>
        </w:rPr>
        <w:tab/>
        <w:t>1. เห็นชอบร่างแผนการหารือระหว่างกระทรวงการต่างประเทศแห่งราชอาณาจักรไทยกับกระทรวงการต่างประเทศแห่งสหพันธรัฐรัสเซีย ฉบับที่ 4 ( พ.ศ. 2562</w:t>
      </w:r>
      <w:r w:rsidRPr="00FE7BA7">
        <w:rPr>
          <w:rFonts w:ascii="TH SarabunPSK" w:hAnsi="TH SarabunPSK" w:cs="TH SarabunPSK"/>
          <w:color w:val="000000" w:themeColor="text1"/>
          <w:sz w:val="32"/>
          <w:szCs w:val="32"/>
          <w:bdr w:val="none" w:sz="0" w:space="0" w:color="auto" w:frame="1"/>
        </w:rPr>
        <w:t> – </w:t>
      </w:r>
      <w:r w:rsidRPr="00FE7BA7">
        <w:rPr>
          <w:rFonts w:ascii="TH SarabunPSK" w:hAnsi="TH SarabunPSK" w:cs="TH SarabunPSK"/>
          <w:color w:val="000000" w:themeColor="text1"/>
          <w:sz w:val="32"/>
          <w:szCs w:val="32"/>
          <w:bdr w:val="none" w:sz="0" w:space="0" w:color="auto" w:frame="1"/>
          <w:cs/>
        </w:rPr>
        <w:t>2564)</w:t>
      </w:r>
    </w:p>
    <w:p w:rsidR="000C0DA2" w:rsidRPr="00FE7BA7" w:rsidRDefault="000C0DA2" w:rsidP="00FE7BA7">
      <w:pPr>
        <w:pStyle w:val="xgmail-msonospacing"/>
        <w:shd w:val="clear" w:color="auto" w:fill="FFFFFF"/>
        <w:tabs>
          <w:tab w:val="left" w:pos="1418"/>
        </w:tabs>
        <w:spacing w:before="0" w:beforeAutospacing="0" w:after="0" w:afterAutospacing="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bdr w:val="none" w:sz="0" w:space="0" w:color="auto" w:frame="1"/>
        </w:rPr>
        <w:t xml:space="preserve">                   </w:t>
      </w:r>
      <w:r w:rsidRPr="00FE7BA7">
        <w:rPr>
          <w:rFonts w:ascii="TH SarabunPSK" w:hAnsi="TH SarabunPSK" w:cs="TH SarabunPSK"/>
          <w:color w:val="000000" w:themeColor="text1"/>
          <w:sz w:val="32"/>
          <w:szCs w:val="32"/>
          <w:bdr w:val="none" w:sz="0" w:space="0" w:color="auto" w:frame="1"/>
        </w:rPr>
        <w:tab/>
      </w:r>
      <w:r w:rsidRPr="00FE7BA7">
        <w:rPr>
          <w:rFonts w:ascii="TH SarabunPSK" w:hAnsi="TH SarabunPSK" w:cs="TH SarabunPSK"/>
          <w:color w:val="000000" w:themeColor="text1"/>
          <w:sz w:val="32"/>
          <w:szCs w:val="32"/>
          <w:bdr w:val="none" w:sz="0" w:space="0" w:color="auto" w:frame="1"/>
          <w:cs/>
        </w:rPr>
        <w:t>2. อนุมัติให้รัฐมนตรีว่าการกระทรวงการต่างประเทศหรือผู้ที่ได้รับมอบหมายเป็นผู้ลงนามในร่างแผนการหารือฯ</w:t>
      </w:r>
    </w:p>
    <w:p w:rsidR="000C0DA2" w:rsidRPr="00FE7BA7" w:rsidRDefault="000C0DA2" w:rsidP="00FE7BA7">
      <w:pPr>
        <w:pStyle w:val="xgmail-msonospacing"/>
        <w:shd w:val="clear" w:color="auto" w:fill="FFFFFF"/>
        <w:tabs>
          <w:tab w:val="left" w:pos="1418"/>
        </w:tabs>
        <w:spacing w:before="0" w:beforeAutospacing="0" w:after="0" w:afterAutospacing="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bdr w:val="none" w:sz="0" w:space="0" w:color="auto" w:frame="1"/>
        </w:rPr>
        <w:t>                  </w:t>
      </w:r>
      <w:r w:rsidRPr="00FE7BA7">
        <w:rPr>
          <w:rFonts w:ascii="TH SarabunPSK" w:hAnsi="TH SarabunPSK" w:cs="TH SarabunPSK"/>
          <w:color w:val="000000" w:themeColor="text1"/>
          <w:sz w:val="32"/>
          <w:szCs w:val="32"/>
          <w:bdr w:val="none" w:sz="0" w:space="0" w:color="auto" w:frame="1"/>
        </w:rPr>
        <w:tab/>
        <w:t xml:space="preserve"> </w:t>
      </w:r>
      <w:r w:rsidRPr="00FE7BA7">
        <w:rPr>
          <w:rFonts w:ascii="TH SarabunPSK" w:hAnsi="TH SarabunPSK" w:cs="TH SarabunPSK"/>
          <w:color w:val="000000" w:themeColor="text1"/>
          <w:sz w:val="32"/>
          <w:szCs w:val="32"/>
          <w:bdr w:val="none" w:sz="0" w:space="0" w:color="auto" w:frame="1"/>
          <w:cs/>
        </w:rPr>
        <w:t xml:space="preserve">ทั้งนี้ หากมีความจำเป็นต้องแก้ไขปรับปรุงร่างแผนการหารือฯ โดยไม่ขัดกับหลักการที่คณะรัฐมนตรีได้อนุมัติหรือให้ความเห็นชอบไว้ ให้ </w:t>
      </w:r>
      <w:proofErr w:type="spellStart"/>
      <w:r w:rsidRPr="00FE7BA7">
        <w:rPr>
          <w:rFonts w:ascii="TH SarabunPSK" w:hAnsi="TH SarabunPSK" w:cs="TH SarabunPSK"/>
          <w:color w:val="000000" w:themeColor="text1"/>
          <w:sz w:val="32"/>
          <w:szCs w:val="32"/>
          <w:bdr w:val="none" w:sz="0" w:space="0" w:color="auto" w:frame="1"/>
          <w:cs/>
        </w:rPr>
        <w:t>กต</w:t>
      </w:r>
      <w:proofErr w:type="spellEnd"/>
      <w:r w:rsidRPr="00FE7BA7">
        <w:rPr>
          <w:rFonts w:ascii="TH SarabunPSK" w:hAnsi="TH SarabunPSK" w:cs="TH SarabunPSK"/>
          <w:color w:val="000000" w:themeColor="text1"/>
          <w:sz w:val="32"/>
          <w:szCs w:val="32"/>
          <w:bdr w:val="none" w:sz="0" w:space="0" w:color="auto" w:frame="1"/>
          <w:cs/>
        </w:rPr>
        <w:t>. สามารถดำเนินการได้โดยนำเสนอคณะรัฐมนตรีทราบภายหลัง พร้อมทั้งชี้แจงเหตุผลและประโยชน์ที่ไทยได้รับจากการปรับเปลี่ยนดังกล่าว</w:t>
      </w:r>
    </w:p>
    <w:p w:rsidR="000C0DA2" w:rsidRPr="00FE7BA7" w:rsidRDefault="000C0DA2" w:rsidP="00FE7BA7">
      <w:pPr>
        <w:pStyle w:val="xgmail-msonospacing"/>
        <w:shd w:val="clear" w:color="auto" w:fill="FFFFFF"/>
        <w:tabs>
          <w:tab w:val="left" w:pos="1418"/>
        </w:tabs>
        <w:spacing w:before="0" w:beforeAutospacing="0" w:after="0" w:afterAutospacing="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bdr w:val="none" w:sz="0" w:space="0" w:color="auto" w:frame="1"/>
          <w:cs/>
        </w:rPr>
        <w:lastRenderedPageBreak/>
        <w:t>(จะมีการลงนามระหว่างการเยือนสหพันธรัฐรัสเซียของรัฐมนตรีว่าการกระทรวงการต่างประเทศระหว่างวันที่ 7</w:t>
      </w:r>
      <w:r w:rsidRPr="00FE7BA7">
        <w:rPr>
          <w:rFonts w:ascii="TH SarabunPSK" w:hAnsi="TH SarabunPSK" w:cs="TH SarabunPSK"/>
          <w:color w:val="000000" w:themeColor="text1"/>
          <w:sz w:val="32"/>
          <w:szCs w:val="32"/>
          <w:bdr w:val="none" w:sz="0" w:space="0" w:color="auto" w:frame="1"/>
        </w:rPr>
        <w:t> – </w:t>
      </w:r>
      <w:r w:rsidRPr="00FE7BA7">
        <w:rPr>
          <w:rFonts w:ascii="TH SarabunPSK" w:hAnsi="TH SarabunPSK" w:cs="TH SarabunPSK"/>
          <w:color w:val="000000" w:themeColor="text1"/>
          <w:sz w:val="32"/>
          <w:szCs w:val="32"/>
          <w:bdr w:val="none" w:sz="0" w:space="0" w:color="auto" w:frame="1"/>
          <w:cs/>
        </w:rPr>
        <w:t>8 ก.พ. 62)</w:t>
      </w:r>
    </w:p>
    <w:p w:rsidR="000C0DA2" w:rsidRPr="00FE7BA7" w:rsidRDefault="000C0DA2" w:rsidP="00FE7BA7">
      <w:pPr>
        <w:pStyle w:val="xgmail-msonospacing"/>
        <w:shd w:val="clear" w:color="auto" w:fill="FFFFFF"/>
        <w:tabs>
          <w:tab w:val="left" w:pos="1418"/>
        </w:tabs>
        <w:spacing w:before="0" w:beforeAutospacing="0" w:after="0" w:afterAutospacing="0" w:line="340" w:lineRule="exact"/>
        <w:jc w:val="thaiDistribute"/>
        <w:rPr>
          <w:rFonts w:ascii="TH SarabunPSK" w:hAnsi="TH SarabunPSK" w:cs="TH SarabunPSK"/>
          <w:color w:val="000000" w:themeColor="text1"/>
          <w:sz w:val="32"/>
          <w:szCs w:val="32"/>
        </w:rPr>
      </w:pPr>
      <w:r w:rsidRPr="00FE7BA7">
        <w:rPr>
          <w:rFonts w:ascii="TH SarabunPSK" w:hAnsi="TH SarabunPSK" w:cs="TH SarabunPSK"/>
          <w:color w:val="000000" w:themeColor="text1"/>
          <w:sz w:val="32"/>
          <w:szCs w:val="32"/>
          <w:bdr w:val="none" w:sz="0" w:space="0" w:color="auto" w:frame="1"/>
        </w:rPr>
        <w:t xml:space="preserve">                    </w:t>
      </w:r>
      <w:r w:rsidRPr="00FE7BA7">
        <w:rPr>
          <w:rFonts w:ascii="TH SarabunPSK" w:hAnsi="TH SarabunPSK" w:cs="TH SarabunPSK"/>
          <w:color w:val="000000" w:themeColor="text1"/>
          <w:sz w:val="32"/>
          <w:szCs w:val="32"/>
          <w:bdr w:val="none" w:sz="0" w:space="0" w:color="auto" w:frame="1"/>
          <w:cs/>
        </w:rPr>
        <w:t>แผนการหารือระหว่างกระทรวงการต่างประเทศแห่งราชอาณาจักรไทยกับกระทรวงการต่างประเทศแห่งสหพันธรัฐรัสเซีย ฉบับที่ 4 ( พ.ศ. 2562</w:t>
      </w:r>
      <w:r w:rsidRPr="00FE7BA7">
        <w:rPr>
          <w:rFonts w:ascii="TH SarabunPSK" w:hAnsi="TH SarabunPSK" w:cs="TH SarabunPSK"/>
          <w:color w:val="000000" w:themeColor="text1"/>
          <w:sz w:val="32"/>
          <w:szCs w:val="32"/>
          <w:bdr w:val="none" w:sz="0" w:space="0" w:color="auto" w:frame="1"/>
        </w:rPr>
        <w:t> – </w:t>
      </w:r>
      <w:r w:rsidRPr="00FE7BA7">
        <w:rPr>
          <w:rFonts w:ascii="TH SarabunPSK" w:hAnsi="TH SarabunPSK" w:cs="TH SarabunPSK"/>
          <w:color w:val="000000" w:themeColor="text1"/>
          <w:sz w:val="32"/>
          <w:szCs w:val="32"/>
          <w:bdr w:val="none" w:sz="0" w:space="0" w:color="auto" w:frame="1"/>
          <w:cs/>
        </w:rPr>
        <w:t>2564) เป็นการกำหนดแผนการหารือระหว่างกัน ณ กรุงเทพมหานครและกรุงมอสโก ในประเด็นต่าง ๆ เช่น (1) ความร่วมมือระดับทวิภาคี (2) ความร่วมมือระดับภูมิภาคและพหุภาคีในภูมิภาคเอเชีย</w:t>
      </w:r>
      <w:r w:rsidRPr="00FE7BA7">
        <w:rPr>
          <w:rFonts w:ascii="TH SarabunPSK" w:hAnsi="TH SarabunPSK" w:cs="TH SarabunPSK"/>
          <w:color w:val="000000" w:themeColor="text1"/>
          <w:sz w:val="32"/>
          <w:szCs w:val="32"/>
          <w:bdr w:val="none" w:sz="0" w:space="0" w:color="auto" w:frame="1"/>
        </w:rPr>
        <w:t> – </w:t>
      </w:r>
      <w:r w:rsidRPr="00FE7BA7">
        <w:rPr>
          <w:rFonts w:ascii="TH SarabunPSK" w:hAnsi="TH SarabunPSK" w:cs="TH SarabunPSK"/>
          <w:color w:val="000000" w:themeColor="text1"/>
          <w:sz w:val="32"/>
          <w:szCs w:val="32"/>
          <w:bdr w:val="none" w:sz="0" w:space="0" w:color="auto" w:frame="1"/>
          <w:cs/>
        </w:rPr>
        <w:t>แปซิฟิกในด้านการเมือง ความมั่นคง และการรวมตัวทางเศรษฐกิจ (3) การปลดอาวุธและไม่แพร่ขยายอาวุธ เป็นต้น ซึ่งจะมีการหารือในสองระดับ ได้แก่ ระดับรัฐมนตรีช่วยว่าการกระทรวงการต่างประเทศและระดับกรมของกระทรวงการต่างประเทศ</w:t>
      </w:r>
      <w:r w:rsidRPr="00FE7BA7">
        <w:rPr>
          <w:rFonts w:ascii="TH SarabunPSK" w:hAnsi="TH SarabunPSK" w:cs="TH SarabunPSK"/>
          <w:color w:val="000000" w:themeColor="text1"/>
          <w:sz w:val="32"/>
          <w:szCs w:val="32"/>
          <w:bdr w:val="none" w:sz="0" w:space="0" w:color="auto" w:frame="1"/>
        </w:rPr>
        <w:t xml:space="preserve">   </w:t>
      </w:r>
      <w:r w:rsidRPr="00FE7BA7">
        <w:rPr>
          <w:rFonts w:ascii="TH SarabunPSK" w:hAnsi="TH SarabunPSK" w:cs="TH SarabunPSK"/>
          <w:color w:val="000000" w:themeColor="text1"/>
          <w:sz w:val="32"/>
          <w:szCs w:val="32"/>
          <w:bdr w:val="none" w:sz="0" w:space="0" w:color="auto" w:frame="1"/>
          <w:cs/>
        </w:rPr>
        <w:t xml:space="preserve">ทั้งนี้ แผนการหารือฯ ฉบับที่ 4 เป็นเอกสารที่แสดงเจตจำนงของ </w:t>
      </w:r>
      <w:proofErr w:type="spellStart"/>
      <w:r w:rsidRPr="00FE7BA7">
        <w:rPr>
          <w:rFonts w:ascii="TH SarabunPSK" w:hAnsi="TH SarabunPSK" w:cs="TH SarabunPSK"/>
          <w:color w:val="000000" w:themeColor="text1"/>
          <w:sz w:val="32"/>
          <w:szCs w:val="32"/>
          <w:bdr w:val="none" w:sz="0" w:space="0" w:color="auto" w:frame="1"/>
          <w:cs/>
        </w:rPr>
        <w:t>กต</w:t>
      </w:r>
      <w:proofErr w:type="spellEnd"/>
      <w:r w:rsidRPr="00FE7BA7">
        <w:rPr>
          <w:rFonts w:ascii="TH SarabunPSK" w:hAnsi="TH SarabunPSK" w:cs="TH SarabunPSK"/>
          <w:color w:val="000000" w:themeColor="text1"/>
          <w:sz w:val="32"/>
          <w:szCs w:val="32"/>
          <w:bdr w:val="none" w:sz="0" w:space="0" w:color="auto" w:frame="1"/>
          <w:cs/>
        </w:rPr>
        <w:t>. ทั้งสองประเทศในการมีปฏิสัมพันธ์กันอย่างต่อเนื่อง ซึ่งจะเป็นอีกหนึ่งกลไกที่ช่วยส่งเสริมความสัมพันธ์ทวิภาคีระหว่างประเทศไทยกับสหพันธรัฐรัสเซียให้มีพลวัตมากยิ่งขึ้น</w:t>
      </w:r>
    </w:p>
    <w:p w:rsidR="00BB1C09" w:rsidRDefault="00BB1C09" w:rsidP="00FE7BA7">
      <w:pPr>
        <w:spacing w:line="340" w:lineRule="exact"/>
        <w:jc w:val="thaiDistribute"/>
        <w:rPr>
          <w:rFonts w:ascii="TH SarabunPSK" w:hAnsi="TH SarabunPSK" w:cs="TH SarabunPSK"/>
          <w:color w:val="000000" w:themeColor="text1"/>
          <w:sz w:val="32"/>
          <w:szCs w:val="32"/>
        </w:rPr>
      </w:pPr>
    </w:p>
    <w:p w:rsidR="00FE7BA7" w:rsidRDefault="00FE7BA7" w:rsidP="00FE7BA7">
      <w:pPr>
        <w:spacing w:line="340" w:lineRule="exact"/>
        <w:jc w:val="thaiDistribute"/>
        <w:rPr>
          <w:rFonts w:ascii="TH SarabunPSK" w:hAnsi="TH SarabunPSK" w:cs="TH SarabunPSK"/>
          <w:color w:val="000000" w:themeColor="text1"/>
          <w:sz w:val="32"/>
          <w:szCs w:val="32"/>
        </w:rPr>
      </w:pPr>
    </w:p>
    <w:p w:rsidR="00FE7BA7" w:rsidRDefault="00FE7BA7" w:rsidP="00FE7BA7">
      <w:pPr>
        <w:spacing w:line="340" w:lineRule="exact"/>
        <w:jc w:val="thaiDistribute"/>
        <w:rPr>
          <w:rFonts w:ascii="TH SarabunPSK" w:hAnsi="TH SarabunPSK" w:cs="TH SarabunPSK"/>
          <w:color w:val="000000" w:themeColor="text1"/>
          <w:sz w:val="32"/>
          <w:szCs w:val="32"/>
        </w:rPr>
      </w:pPr>
    </w:p>
    <w:p w:rsidR="00FE7BA7" w:rsidRDefault="00FE7BA7" w:rsidP="00FE7BA7">
      <w:pPr>
        <w:spacing w:line="340" w:lineRule="exact"/>
        <w:jc w:val="thaiDistribute"/>
        <w:rPr>
          <w:rFonts w:ascii="TH SarabunPSK" w:hAnsi="TH SarabunPSK" w:cs="TH SarabunPSK"/>
          <w:color w:val="000000" w:themeColor="text1"/>
          <w:sz w:val="32"/>
          <w:szCs w:val="32"/>
        </w:rPr>
      </w:pPr>
    </w:p>
    <w:sectPr w:rsidR="00FE7BA7" w:rsidSect="00212512">
      <w:headerReference w:type="even" r:id="rId8"/>
      <w:headerReference w:type="default" r:id="rId9"/>
      <w:headerReference w:type="first" r:id="rId10"/>
      <w:footerReference w:type="first" r:id="rId11"/>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63" w:rsidRDefault="002C1963">
      <w:r>
        <w:separator/>
      </w:r>
    </w:p>
  </w:endnote>
  <w:endnote w:type="continuationSeparator" w:id="0">
    <w:p w:rsidR="002C1963" w:rsidRDefault="002C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9C" w:rsidRPr="00EB167C" w:rsidRDefault="0021279C"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21279C" w:rsidRPr="00EB167C" w:rsidRDefault="00212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63" w:rsidRDefault="002C1963">
      <w:r>
        <w:separator/>
      </w:r>
    </w:p>
  </w:footnote>
  <w:footnote w:type="continuationSeparator" w:id="0">
    <w:p w:rsidR="002C1963" w:rsidRDefault="002C1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9C" w:rsidRDefault="0021279C">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21279C" w:rsidRDefault="00212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9C" w:rsidRDefault="0021279C">
    <w:pPr>
      <w:pStyle w:val="Header"/>
    </w:pPr>
  </w:p>
  <w:p w:rsidR="0021279C" w:rsidRDefault="002127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9C" w:rsidRDefault="0021279C">
    <w:pPr>
      <w:pStyle w:val="Header"/>
      <w:jc w:val="center"/>
    </w:pPr>
    <w:r>
      <w:fldChar w:fldCharType="begin"/>
    </w:r>
    <w:r>
      <w:instrText xml:space="preserve"> PAGE   \* MERGEFORMAT </w:instrText>
    </w:r>
    <w:r>
      <w:fldChar w:fldCharType="separate"/>
    </w:r>
    <w:r>
      <w:rPr>
        <w:noProof/>
      </w:rPr>
      <w:t>1</w:t>
    </w:r>
    <w:r>
      <w:rPr>
        <w:noProof/>
      </w:rPr>
      <w:fldChar w:fldCharType="end"/>
    </w:r>
  </w:p>
  <w:p w:rsidR="0021279C" w:rsidRDefault="00212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7474"/>
    <w:multiLevelType w:val="hybridMultilevel"/>
    <w:tmpl w:val="1AFED5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366CB"/>
    <w:multiLevelType w:val="hybridMultilevel"/>
    <w:tmpl w:val="935CD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12C20"/>
    <w:multiLevelType w:val="multilevel"/>
    <w:tmpl w:val="4FE8EFA2"/>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240" w:hanging="1800"/>
      </w:pPr>
      <w:rPr>
        <w:rFonts w:hint="default"/>
        <w:b/>
      </w:rPr>
    </w:lvl>
    <w:lvl w:ilvl="8">
      <w:start w:val="1"/>
      <w:numFmt w:val="decimal"/>
      <w:isLgl/>
      <w:lvlText w:val="%1.%2.%3.%4.%5.%6.%7.%8.%9"/>
      <w:lvlJc w:val="left"/>
      <w:pPr>
        <w:ind w:left="3240" w:hanging="1800"/>
      </w:pPr>
      <w:rPr>
        <w:rFonts w:hint="default"/>
        <w:b/>
      </w:rPr>
    </w:lvl>
  </w:abstractNum>
  <w:abstractNum w:abstractNumId="3">
    <w:nsid w:val="20C13406"/>
    <w:multiLevelType w:val="hybridMultilevel"/>
    <w:tmpl w:val="11F8A27E"/>
    <w:lvl w:ilvl="0" w:tplc="FF4CA230">
      <w:start w:val="1"/>
      <w:numFmt w:val="bullet"/>
      <w:lvlText w:val="-"/>
      <w:lvlJc w:val="left"/>
      <w:pPr>
        <w:ind w:left="2988" w:hanging="360"/>
      </w:pPr>
      <w:rPr>
        <w:rFonts w:ascii="Browallia New" w:eastAsia="MS Mincho" w:hAnsi="Browallia New" w:cs="Browallia New" w:hint="default"/>
        <w:color w:val="000000"/>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
    <w:nsid w:val="25AF6F85"/>
    <w:multiLevelType w:val="hybridMultilevel"/>
    <w:tmpl w:val="208CFF32"/>
    <w:lvl w:ilvl="0" w:tplc="FF4CA230">
      <w:start w:val="1"/>
      <w:numFmt w:val="bullet"/>
      <w:lvlText w:val="-"/>
      <w:lvlJc w:val="left"/>
      <w:pPr>
        <w:ind w:left="2204" w:hanging="360"/>
      </w:pPr>
      <w:rPr>
        <w:rFonts w:ascii="Browallia New" w:eastAsia="MS Mincho" w:hAnsi="Browallia New" w:cs="Browallia New" w:hint="default"/>
        <w:color w:val="000000"/>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
    <w:nsid w:val="2DE30F71"/>
    <w:multiLevelType w:val="hybridMultilevel"/>
    <w:tmpl w:val="1AFED5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05A12"/>
    <w:multiLevelType w:val="hybridMultilevel"/>
    <w:tmpl w:val="AE1603EA"/>
    <w:lvl w:ilvl="0" w:tplc="5218C178">
      <w:start w:val="1"/>
      <w:numFmt w:val="decimal"/>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7">
    <w:nsid w:val="5B953E34"/>
    <w:multiLevelType w:val="multilevel"/>
    <w:tmpl w:val="E9864640"/>
    <w:lvl w:ilvl="0">
      <w:start w:val="1"/>
      <w:numFmt w:val="decimal"/>
      <w:lvlText w:val="%1."/>
      <w:lvlJc w:val="left"/>
      <w:pPr>
        <w:ind w:left="1800" w:hanging="360"/>
      </w:pPr>
      <w:rPr>
        <w:rFonts w:hint="default"/>
      </w:rPr>
    </w:lvl>
    <w:lvl w:ilvl="1">
      <w:start w:val="1"/>
      <w:numFmt w:val="decimal"/>
      <w:isLgl/>
      <w:lvlText w:val="%1.%2"/>
      <w:lvlJc w:val="left"/>
      <w:pPr>
        <w:ind w:left="2107" w:hanging="40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8">
    <w:nsid w:val="671025E2"/>
    <w:multiLevelType w:val="hybridMultilevel"/>
    <w:tmpl w:val="05062B4C"/>
    <w:lvl w:ilvl="0" w:tplc="FF4CA230">
      <w:start w:val="1"/>
      <w:numFmt w:val="bullet"/>
      <w:lvlText w:val="-"/>
      <w:lvlJc w:val="left"/>
      <w:pPr>
        <w:ind w:left="3196" w:hanging="360"/>
      </w:pPr>
      <w:rPr>
        <w:rFonts w:ascii="Browallia New" w:eastAsia="MS Mincho" w:hAnsi="Browallia New" w:cs="Browallia New" w:hint="default"/>
        <w:color w:val="000000"/>
      </w:rPr>
    </w:lvl>
    <w:lvl w:ilvl="1" w:tplc="04090003" w:tentative="1">
      <w:start w:val="1"/>
      <w:numFmt w:val="bullet"/>
      <w:lvlText w:val="o"/>
      <w:lvlJc w:val="left"/>
      <w:pPr>
        <w:ind w:left="4559" w:hanging="360"/>
      </w:pPr>
      <w:rPr>
        <w:rFonts w:ascii="Courier New" w:hAnsi="Courier New" w:cs="Courier New" w:hint="default"/>
      </w:rPr>
    </w:lvl>
    <w:lvl w:ilvl="2" w:tplc="04090005" w:tentative="1">
      <w:start w:val="1"/>
      <w:numFmt w:val="bullet"/>
      <w:lvlText w:val=""/>
      <w:lvlJc w:val="left"/>
      <w:pPr>
        <w:ind w:left="5279" w:hanging="360"/>
      </w:pPr>
      <w:rPr>
        <w:rFonts w:ascii="Wingdings" w:hAnsi="Wingdings" w:hint="default"/>
      </w:rPr>
    </w:lvl>
    <w:lvl w:ilvl="3" w:tplc="04090001" w:tentative="1">
      <w:start w:val="1"/>
      <w:numFmt w:val="bullet"/>
      <w:lvlText w:val=""/>
      <w:lvlJc w:val="left"/>
      <w:pPr>
        <w:ind w:left="5999" w:hanging="360"/>
      </w:pPr>
      <w:rPr>
        <w:rFonts w:ascii="Symbol" w:hAnsi="Symbol" w:hint="default"/>
      </w:rPr>
    </w:lvl>
    <w:lvl w:ilvl="4" w:tplc="04090003" w:tentative="1">
      <w:start w:val="1"/>
      <w:numFmt w:val="bullet"/>
      <w:lvlText w:val="o"/>
      <w:lvlJc w:val="left"/>
      <w:pPr>
        <w:ind w:left="6719" w:hanging="360"/>
      </w:pPr>
      <w:rPr>
        <w:rFonts w:ascii="Courier New" w:hAnsi="Courier New" w:cs="Courier New" w:hint="default"/>
      </w:rPr>
    </w:lvl>
    <w:lvl w:ilvl="5" w:tplc="04090005" w:tentative="1">
      <w:start w:val="1"/>
      <w:numFmt w:val="bullet"/>
      <w:lvlText w:val=""/>
      <w:lvlJc w:val="left"/>
      <w:pPr>
        <w:ind w:left="7439" w:hanging="360"/>
      </w:pPr>
      <w:rPr>
        <w:rFonts w:ascii="Wingdings" w:hAnsi="Wingdings" w:hint="default"/>
      </w:rPr>
    </w:lvl>
    <w:lvl w:ilvl="6" w:tplc="04090001" w:tentative="1">
      <w:start w:val="1"/>
      <w:numFmt w:val="bullet"/>
      <w:lvlText w:val=""/>
      <w:lvlJc w:val="left"/>
      <w:pPr>
        <w:ind w:left="8159" w:hanging="360"/>
      </w:pPr>
      <w:rPr>
        <w:rFonts w:ascii="Symbol" w:hAnsi="Symbol" w:hint="default"/>
      </w:rPr>
    </w:lvl>
    <w:lvl w:ilvl="7" w:tplc="04090003" w:tentative="1">
      <w:start w:val="1"/>
      <w:numFmt w:val="bullet"/>
      <w:lvlText w:val="o"/>
      <w:lvlJc w:val="left"/>
      <w:pPr>
        <w:ind w:left="8879" w:hanging="360"/>
      </w:pPr>
      <w:rPr>
        <w:rFonts w:ascii="Courier New" w:hAnsi="Courier New" w:cs="Courier New" w:hint="default"/>
      </w:rPr>
    </w:lvl>
    <w:lvl w:ilvl="8" w:tplc="04090005" w:tentative="1">
      <w:start w:val="1"/>
      <w:numFmt w:val="bullet"/>
      <w:lvlText w:val=""/>
      <w:lvlJc w:val="left"/>
      <w:pPr>
        <w:ind w:left="9599" w:hanging="360"/>
      </w:pPr>
      <w:rPr>
        <w:rFonts w:ascii="Wingdings" w:hAnsi="Wingdings" w:hint="default"/>
      </w:rPr>
    </w:lvl>
  </w:abstractNum>
  <w:abstractNum w:abstractNumId="9">
    <w:nsid w:val="72434355"/>
    <w:multiLevelType w:val="hybridMultilevel"/>
    <w:tmpl w:val="8F1E0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3"/>
  </w:num>
  <w:num w:numId="5">
    <w:abstractNumId w:val="4"/>
  </w:num>
  <w:num w:numId="6">
    <w:abstractNumId w:val="6"/>
  </w:num>
  <w:num w:numId="7">
    <w:abstractNumId w:val="1"/>
  </w:num>
  <w:num w:numId="8">
    <w:abstractNumId w:val="9"/>
  </w:num>
  <w:num w:numId="9">
    <w:abstractNumId w:val="5"/>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72C"/>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29B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4D9"/>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0DA2"/>
    <w:rsid w:val="000C18A6"/>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CFE"/>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99F"/>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6B3"/>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516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79C"/>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5A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31C"/>
    <w:rsid w:val="00287965"/>
    <w:rsid w:val="00287B63"/>
    <w:rsid w:val="00291487"/>
    <w:rsid w:val="00291618"/>
    <w:rsid w:val="00291886"/>
    <w:rsid w:val="002924C4"/>
    <w:rsid w:val="002951C3"/>
    <w:rsid w:val="00295FB6"/>
    <w:rsid w:val="00296901"/>
    <w:rsid w:val="00296C2C"/>
    <w:rsid w:val="00296FD5"/>
    <w:rsid w:val="002A0A42"/>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196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38B"/>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87C86"/>
    <w:rsid w:val="00387F7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38DF"/>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668D"/>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5C1C"/>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260"/>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14"/>
    <w:rsid w:val="004A244F"/>
    <w:rsid w:val="004A2575"/>
    <w:rsid w:val="004A2989"/>
    <w:rsid w:val="004A32C3"/>
    <w:rsid w:val="004A371E"/>
    <w:rsid w:val="004A3839"/>
    <w:rsid w:val="004A439D"/>
    <w:rsid w:val="004A4A5A"/>
    <w:rsid w:val="004A4AA2"/>
    <w:rsid w:val="004A533C"/>
    <w:rsid w:val="004A579F"/>
    <w:rsid w:val="004A5E7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7BE"/>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38FE"/>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487C"/>
    <w:rsid w:val="005E7622"/>
    <w:rsid w:val="005E7E9B"/>
    <w:rsid w:val="005F1BB1"/>
    <w:rsid w:val="005F268A"/>
    <w:rsid w:val="005F3C8B"/>
    <w:rsid w:val="005F3D18"/>
    <w:rsid w:val="005F40AD"/>
    <w:rsid w:val="005F428B"/>
    <w:rsid w:val="005F4497"/>
    <w:rsid w:val="005F5CC7"/>
    <w:rsid w:val="005F6324"/>
    <w:rsid w:val="005F6984"/>
    <w:rsid w:val="005F6DD6"/>
    <w:rsid w:val="005F73A0"/>
    <w:rsid w:val="005F7431"/>
    <w:rsid w:val="005F78D5"/>
    <w:rsid w:val="005F79B0"/>
    <w:rsid w:val="00600A0E"/>
    <w:rsid w:val="00601ED5"/>
    <w:rsid w:val="0060269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0B13"/>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19EF"/>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598A"/>
    <w:rsid w:val="007462E5"/>
    <w:rsid w:val="00747092"/>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831"/>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122"/>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07B6"/>
    <w:rsid w:val="007E2509"/>
    <w:rsid w:val="007E2F48"/>
    <w:rsid w:val="007E320E"/>
    <w:rsid w:val="007E3B4B"/>
    <w:rsid w:val="007E4620"/>
    <w:rsid w:val="007E4EA4"/>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7F7"/>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4FF7"/>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0DD4"/>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6CDC"/>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3663"/>
    <w:rsid w:val="008E4AEC"/>
    <w:rsid w:val="008E7F90"/>
    <w:rsid w:val="008F0400"/>
    <w:rsid w:val="008F1278"/>
    <w:rsid w:val="008F1FFA"/>
    <w:rsid w:val="008F2953"/>
    <w:rsid w:val="008F41A7"/>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636"/>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45"/>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580"/>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4C78"/>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A8B"/>
    <w:rsid w:val="009D1CAC"/>
    <w:rsid w:val="009D2160"/>
    <w:rsid w:val="009D2396"/>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6216"/>
    <w:rsid w:val="009F7244"/>
    <w:rsid w:val="009F72E3"/>
    <w:rsid w:val="009F779E"/>
    <w:rsid w:val="009F7B41"/>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6EBB"/>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53D"/>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CDC"/>
    <w:rsid w:val="00B30D32"/>
    <w:rsid w:val="00B313E7"/>
    <w:rsid w:val="00B3170F"/>
    <w:rsid w:val="00B32069"/>
    <w:rsid w:val="00B322DB"/>
    <w:rsid w:val="00B327C1"/>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4709"/>
    <w:rsid w:val="00B752B5"/>
    <w:rsid w:val="00B758B7"/>
    <w:rsid w:val="00B765BC"/>
    <w:rsid w:val="00B77528"/>
    <w:rsid w:val="00B77AFD"/>
    <w:rsid w:val="00B815A1"/>
    <w:rsid w:val="00B83B81"/>
    <w:rsid w:val="00B8425A"/>
    <w:rsid w:val="00B8438C"/>
    <w:rsid w:val="00B846A7"/>
    <w:rsid w:val="00B84799"/>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D7BFF"/>
    <w:rsid w:val="00BE2127"/>
    <w:rsid w:val="00BE2151"/>
    <w:rsid w:val="00BE2B64"/>
    <w:rsid w:val="00BE2F56"/>
    <w:rsid w:val="00BE44F1"/>
    <w:rsid w:val="00BE46C8"/>
    <w:rsid w:val="00BE4E22"/>
    <w:rsid w:val="00BE5B1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55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39C"/>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944"/>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0315"/>
    <w:rsid w:val="00D41C36"/>
    <w:rsid w:val="00D42027"/>
    <w:rsid w:val="00D4368F"/>
    <w:rsid w:val="00D43716"/>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6343"/>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4BD"/>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3971"/>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4EED"/>
    <w:rsid w:val="00F150C2"/>
    <w:rsid w:val="00F16123"/>
    <w:rsid w:val="00F1717C"/>
    <w:rsid w:val="00F17733"/>
    <w:rsid w:val="00F213ED"/>
    <w:rsid w:val="00F21750"/>
    <w:rsid w:val="00F21CBA"/>
    <w:rsid w:val="00F22C50"/>
    <w:rsid w:val="00F233E7"/>
    <w:rsid w:val="00F23EBE"/>
    <w:rsid w:val="00F241C9"/>
    <w:rsid w:val="00F24595"/>
    <w:rsid w:val="00F249EA"/>
    <w:rsid w:val="00F2560F"/>
    <w:rsid w:val="00F25C50"/>
    <w:rsid w:val="00F27095"/>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1CC6"/>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711"/>
    <w:rsid w:val="00F76971"/>
    <w:rsid w:val="00F77947"/>
    <w:rsid w:val="00F77BCF"/>
    <w:rsid w:val="00F80CEB"/>
    <w:rsid w:val="00F80F02"/>
    <w:rsid w:val="00F82011"/>
    <w:rsid w:val="00F82321"/>
    <w:rsid w:val="00F829CC"/>
    <w:rsid w:val="00F82E8B"/>
    <w:rsid w:val="00F83ACB"/>
    <w:rsid w:val="00F83C57"/>
    <w:rsid w:val="00F83CC7"/>
    <w:rsid w:val="00F83F9A"/>
    <w:rsid w:val="00F84C0F"/>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E7BA7"/>
    <w:rsid w:val="00FF03A2"/>
    <w:rsid w:val="00FF060A"/>
    <w:rsid w:val="00FF0D02"/>
    <w:rsid w:val="00FF2360"/>
    <w:rsid w:val="00FF32B1"/>
    <w:rsid w:val="00FF3350"/>
    <w:rsid w:val="00FF38FB"/>
    <w:rsid w:val="00FF3C02"/>
    <w:rsid w:val="00FF3C1C"/>
    <w:rsid w:val="00FF42AE"/>
    <w:rsid w:val="00FF597A"/>
    <w:rsid w:val="00FF5D40"/>
    <w:rsid w:val="00FF64E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2BCBB6-69C1-48D7-A4D3-E11BE79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link w:val="Heading1Char1"/>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gmail-msonospacing">
    <w:name w:val="x_gmail-msonospacing"/>
    <w:basedOn w:val="Normal"/>
    <w:rsid w:val="000C0DA2"/>
    <w:pPr>
      <w:spacing w:before="100" w:beforeAutospacing="1" w:after="100" w:afterAutospacing="1"/>
    </w:pPr>
    <w:rPr>
      <w:rFonts w:ascii="Tahoma" w:eastAsia="Times New Roman" w:hAnsi="Tahoma" w:cs="Tahoma"/>
      <w:sz w:val="24"/>
      <w:szCs w:val="24"/>
    </w:rPr>
  </w:style>
  <w:style w:type="paragraph" w:customStyle="1" w:styleId="TableParagraph">
    <w:name w:val="Table Paragraph"/>
    <w:basedOn w:val="Normal"/>
    <w:uiPriority w:val="1"/>
    <w:qFormat/>
    <w:rsid w:val="000C0DA2"/>
    <w:pPr>
      <w:widowControl w:val="0"/>
    </w:pPr>
    <w:rPr>
      <w:rFonts w:asciiTheme="minorHAnsi" w:eastAsiaTheme="minorHAnsi" w:hAnsiTheme="minorHAnsi" w:cstheme="minorBidi"/>
      <w:sz w:val="22"/>
      <w:szCs w:val="22"/>
      <w:lang w:bidi="ar-SA"/>
    </w:rPr>
  </w:style>
  <w:style w:type="character" w:customStyle="1" w:styleId="Heading1Char1">
    <w:name w:val="Heading 1 Char1"/>
    <w:basedOn w:val="DefaultParagraphFont"/>
    <w:link w:val="Heading1"/>
    <w:rsid w:val="008F41A7"/>
    <w:rPr>
      <w:rFonts w:ascii="EucrosiaUPC" w:eastAsia="Cordia New" w:hAnsi="EucrosiaUPC" w:cs="EucrosiaUPC"/>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17808517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DFFCD-D6B0-41BE-9D32-AEF31746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8</Pages>
  <Words>2574</Words>
  <Characters>14678</Characters>
  <Application>Microsoft Office Word</Application>
  <DocSecurity>0</DocSecurity>
  <Lines>122</Lines>
  <Paragraphs>34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Somkid</cp:lastModifiedBy>
  <cp:revision>17</cp:revision>
  <cp:lastPrinted>2019-02-05T07:17:00Z</cp:lastPrinted>
  <dcterms:created xsi:type="dcterms:W3CDTF">2019-02-06T12:04:00Z</dcterms:created>
  <dcterms:modified xsi:type="dcterms:W3CDTF">2019-02-08T03:23:00Z</dcterms:modified>
</cp:coreProperties>
</file>