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>http://www.thaigov.go.th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685438" w:rsidRPr="00DF6660">
        <w:rPr>
          <w:rFonts w:ascii="TH SarabunPSK" w:hAnsi="TH SarabunPSK" w:cs="TH SarabunPSK"/>
          <w:sz w:val="32"/>
          <w:szCs w:val="32"/>
        </w:rPr>
        <w:t xml:space="preserve">24 </w:t>
      </w:r>
      <w:r w:rsidR="00685438" w:rsidRPr="00DF6660">
        <w:rPr>
          <w:rFonts w:ascii="TH SarabunPSK" w:hAnsi="TH SarabunPSK" w:cs="TH SarabunPSK"/>
          <w:sz w:val="32"/>
          <w:szCs w:val="32"/>
          <w:cs/>
        </w:rPr>
        <w:t>พฤษภาคม 2565</w:t>
      </w:r>
      <w:proofErr w:type="gramStart"/>
      <w:r w:rsidRPr="00DF6660">
        <w:rPr>
          <w:rFonts w:ascii="TH SarabunPSK" w:hAnsi="TH SarabunPSK" w:cs="TH SarabunPSK"/>
          <w:sz w:val="32"/>
          <w:szCs w:val="32"/>
          <w:cs/>
        </w:rPr>
        <w:t>)  เวลา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tbl>
      <w:tblPr>
        <w:tblW w:w="0" w:type="auto"/>
        <w:tblLook w:val="04A0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ร่างพระราชกฤษฎีกาจัดตั้งสถาบันบริหารจัดการธนาคารที่ดิน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(ฉบับที่ ..) พ.ศ. …. 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ร่างกฎกระทรวงกำหนดด่านศุลกากรและด่านพรมแดน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(สำนักงานศุลกากรท่าอากาศยานดอนเมืองและด่านศุลกากรหนองคาย)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สมเด็จพระนางเจ้าสิริกิติ์ พระบรมราชินีนาถ พระบรมราชชนนีพันปีหลวง 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โอกาสมหามงคลเฉลิมพระชนมพรรษา 90 พรรษา 12 สิงหาคม 2565 พ.ศ. ....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ร่างกฎกระทรวงออกตามความในมาตรา 63/11 แห่งพระราชบัญญัติวิธีปฏิบัติ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ราชการทางปกครอง พ.ศ. 2539 ซึ่งแก้ไขเพิ่มเติมโดยพระราชบัญญัติวิธีปฏิบัติ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ราชการทางปกครอง (ฉบับที่ 3) พ.ศ. 2562 (ร่างกฎกระทรรวงกำหนดหลักเกณฑ์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และวิธีการคัดเลือกเอกชน การกำหนดค่าตอบแทน และวิธีการจ่ายค่าตอบแทน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ให้แก่เอกชนที่สืบหาทรัพย์สิน พ.ศ. ....)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ร่างกฎกระทรวงกำหนดหลักเกณฑ์การลดเงินเพิ่ม (ฉบับที่ ..) พ.ศ. …. </w:t>
      </w:r>
    </w:p>
    <w:p w:rsid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ร่างกฎกระทรวงกำหนดให้ผู้นำของเข้าเพื่อการผ่านแดนหรือการถ่ายลำได้รับ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ยกเว้นไม่ต้องปฏิบัติตามกฎหมายว่าด้วยศุลกากรทั้งหมดหรือแต่บางส่วน 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(ฉบับที่ 4) พ.ศ. …. 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การปรับปรุงระยะเวลาการพิจารณาอนุญาตและการทบทวนกฎหมายตาม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พระราชบัญญัติการอำนวยความสะดวกในการพิจารณาอนุญาตของทางราชการ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พ.ศ. 2558</w:t>
      </w:r>
    </w:p>
    <w:p w:rsidR="005534F2" w:rsidRPr="00DF6660" w:rsidRDefault="00441A9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ข้อเสนอหลักการกฎหมายว่าด้วยเศรษฐกิจแพลตฟอร์ม</w:t>
      </w:r>
    </w:p>
    <w:tbl>
      <w:tblPr>
        <w:tblW w:w="0" w:type="auto"/>
        <w:tblLook w:val="04A0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5534F2" w:rsidRPr="005534F2" w:rsidRDefault="004C746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1A95">
        <w:rPr>
          <w:rFonts w:ascii="TH SarabunPSK" w:hAnsi="TH SarabunPSK" w:cs="TH SarabunPSK" w:hint="cs"/>
          <w:sz w:val="32"/>
          <w:szCs w:val="32"/>
          <w:cs/>
        </w:rPr>
        <w:t>9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ขอผ่อนผันการใช้พื้นที่ลุ่มน้ำชั้น 1 เอ เพื่อดำเนินการก่อสร้างโครงการความ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ร่วมมือระหว่างรัฐบาล แห่งราชอาณาจักรไทยและสาธารณรัฐประชาชนจีน 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พัฒนาระบบรถไฟความเร็วสูงเพื่อเชื่อมโยงภูมิภาค ช่วงกรุงเทพมหานคร 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หนองคาย (ระยะที่ 1 ช่วงกรุงเทพมหานคร – นครราชสีมา)</w:t>
      </w:r>
    </w:p>
    <w:p w:rsidR="005534F2" w:rsidRPr="005534F2" w:rsidRDefault="004C746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1A95">
        <w:rPr>
          <w:rFonts w:ascii="TH SarabunPSK" w:hAnsi="TH SarabunPSK" w:cs="TH SarabunPSK" w:hint="cs"/>
          <w:sz w:val="32"/>
          <w:szCs w:val="32"/>
          <w:cs/>
        </w:rPr>
        <w:t>10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โครงการโรงไฟฟ้าแม่เมาะทดแทน เครื่องที่ 8 – 9 ของการไฟฟ้าฝ่ายผลิตแห่ง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5534F2" w:rsidRPr="005534F2" w:rsidRDefault="004C746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11.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รายงานประจำปี 2564 ของสถาบันส่งเสริมการสอนวิทยาศาสตร์และเทคโนโลยี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รายงานประจำปี 2564 ของกองทุนเพื่อความเสมอภาคทางการศึกษา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13.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รายงานสถานการณ์เกี่ยวกับการท่องเที่ยวและผลการดำเนินงานของ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คณะกรรมการนโยบายการท่องเที่ยวแห่งชาติ ประจำปี </w:t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2563-2564</w:t>
      </w:r>
    </w:p>
    <w:p w:rsidR="005534F2" w:rsidRPr="005534F2" w:rsidRDefault="00AE1C3A" w:rsidP="005534F2">
      <w:pPr>
        <w:pStyle w:val="ad"/>
        <w:spacing w:line="320" w:lineRule="exact"/>
        <w:jc w:val="left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รายงานสถานการณ์การส่งออกของไทย เดือนมีนาคม และไตรมาสแรกของปี 2565 </w:t>
      </w:r>
    </w:p>
    <w:p w:rsid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รายงานความก้าวหน้าของมาตรการพัฒนาอุตสาหกรรมชีวภาพของไทยปี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พ.ศ. 2561-2570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>16.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 “ที่พักอาศัยผู้สูงอายุ รามา-ธนารักษ์” บนที่ดินราชพัสดุ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จังหวัดสมุทรปราการ โดยบริษัท ธนารักษ์พัฒนาสินทรัพย์ จำกัด</w:t>
      </w:r>
    </w:p>
    <w:p w:rsid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ครั้งที่ 9/2565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>18.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สรุปผลการประชุมคณะกรรมการบริหารสถานการณ์เศรษฐกิจจากผลกระทบของ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การระบาดของโรคติดเชื้อไวรัสโคโรนา 2019 (โควิด-19) ครั้งที่ 2/2565</w:t>
      </w:r>
    </w:p>
    <w:p w:rsidR="00FE1CC7" w:rsidRPr="00FE1CC7" w:rsidRDefault="00AE1C3A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>19.</w:t>
      </w:r>
      <w:r w:rsidR="00FE1CC7"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1CC7">
        <w:rPr>
          <w:rFonts w:ascii="TH SarabunPSK" w:hAnsi="TH SarabunPSK" w:cs="TH SarabunPSK" w:hint="cs"/>
          <w:sz w:val="32"/>
          <w:szCs w:val="32"/>
          <w:cs/>
        </w:rPr>
        <w:tab/>
      </w:r>
      <w:r w:rsidR="00FE1CC7" w:rsidRPr="00FE1CC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E1CC7">
        <w:rPr>
          <w:rFonts w:ascii="TH SarabunPSK" w:hAnsi="TH SarabunPSK" w:cs="TH SarabunPSK" w:hint="cs"/>
          <w:sz w:val="32"/>
          <w:szCs w:val="32"/>
          <w:cs/>
        </w:rPr>
        <w:tab/>
      </w:r>
      <w:r w:rsidR="00FE1CC7" w:rsidRPr="00FE1CC7">
        <w:rPr>
          <w:rFonts w:ascii="TH SarabunPSK" w:hAnsi="TH SarabunPSK" w:cs="TH SarabunPSK"/>
          <w:sz w:val="32"/>
          <w:szCs w:val="32"/>
          <w:cs/>
        </w:rPr>
        <w:t>การขยายระยะเวลาประกาศสถานการณ์ฉุกเฉินในทุกเขตท้องที่ทั่วราชอาณาจักร</w:t>
      </w:r>
    </w:p>
    <w:p w:rsidR="005534F2" w:rsidRPr="00DF6660" w:rsidRDefault="005534F2" w:rsidP="005534F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534F2" w:rsidRPr="00AE1C3A" w:rsidRDefault="00AE1C3A" w:rsidP="005534F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ขอความเห็นชอบชะลอการบริจาคเงินอุดหนุนให้แก่กองทุนแผนปฏิบัติการว่าด้วย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ความร่วมมือด้านยาเสพติดระหว่างอาเซียนกับจีน (</w:t>
      </w:r>
      <w:r w:rsidR="005534F2" w:rsidRPr="00AE1C3A">
        <w:rPr>
          <w:rFonts w:ascii="TH SarabunPSK" w:hAnsi="TH SarabunPSK" w:cs="TH SarabunPSK"/>
          <w:sz w:val="32"/>
          <w:szCs w:val="32"/>
        </w:rPr>
        <w:t xml:space="preserve">ASEAN and China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34F2" w:rsidRPr="00AE1C3A">
        <w:rPr>
          <w:rFonts w:ascii="TH SarabunPSK" w:hAnsi="TH SarabunPSK" w:cs="TH SarabunPSK"/>
          <w:sz w:val="32"/>
          <w:szCs w:val="32"/>
        </w:rPr>
        <w:t>Cooperative Operations in Response to Dangerous Drugs: ACCORD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ตั้งแต่ปีงบประมาณ พ.ศ. 2565 เป็นต้นไป</w:t>
      </w:r>
    </w:p>
    <w:p w:rsidR="005534F2" w:rsidRP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21.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การแก้ไขภาคผนวก 2 (กฎถิ่นกำเนิดสินค้าเฉพาะรายสินค้า) เรื่อง การปรับโอน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พิกัดศุลกากรระบบฮาร์โมไนซ์ จากฉบับปี 2002 เป็นฉบับปี 2017 ของกฎถิ่น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  <w:t>กำเนิด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สินค้าเฉพาะรายสินค้าภายใต้ความตกลงหุ้นส่วนทางเศรษฐกิจอาเซียน-</w:t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</w:r>
      <w:r w:rsidR="00221250">
        <w:rPr>
          <w:rFonts w:ascii="TH SarabunPSK" w:hAnsi="TH SarabunPSK" w:cs="TH SarabunPSK"/>
          <w:sz w:val="32"/>
          <w:szCs w:val="32"/>
          <w:cs/>
        </w:rPr>
        <w:tab/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</w:r>
      <w:r w:rsidR="00221250">
        <w:rPr>
          <w:rFonts w:ascii="TH SarabunPSK" w:hAnsi="TH SarabunPSK" w:cs="TH SarabunPSK"/>
          <w:sz w:val="32"/>
          <w:szCs w:val="32"/>
          <w:cs/>
        </w:rPr>
        <w:tab/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ญี่ปุ่น (</w:t>
      </w:r>
      <w:r w:rsidR="005534F2" w:rsidRPr="00AE1C3A">
        <w:rPr>
          <w:rFonts w:ascii="TH SarabunPSK" w:hAnsi="TH SarabunPSK" w:cs="TH SarabunPSK"/>
          <w:sz w:val="32"/>
          <w:szCs w:val="32"/>
        </w:rPr>
        <w:t>AJCEP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)</w:t>
      </w:r>
    </w:p>
    <w:p w:rsidR="005534F2" w:rsidRP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22.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การอนุมัติชำระเงินค่าบำรุงประจำปีแก่ศูนย์ประสานงานความร่วมมืออนุภูมิภาค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5534F2" w:rsidRPr="00AE1C3A">
        <w:rPr>
          <w:rFonts w:ascii="TH SarabunPSK" w:hAnsi="TH SarabunPSK" w:cs="TH SarabunPSK"/>
          <w:sz w:val="32"/>
          <w:szCs w:val="32"/>
        </w:rPr>
        <w:t xml:space="preserve">IMT-GT 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(</w:t>
      </w:r>
      <w:r w:rsidR="005534F2" w:rsidRPr="00AE1C3A">
        <w:rPr>
          <w:rFonts w:ascii="TH SarabunPSK" w:hAnsi="TH SarabunPSK" w:cs="TH SarabunPSK"/>
          <w:sz w:val="32"/>
          <w:szCs w:val="32"/>
        </w:rPr>
        <w:t>CIMT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) ประจำปี 2566 – 2570</w:t>
      </w:r>
    </w:p>
    <w:p w:rsidR="005534F2" w:rsidRPr="00DF6660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23.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(กระทรวงมหาดไทย)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24.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(กระทรวงศึกษาธิการ)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25.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แต่งตั้งกรรมการผู้ทรงคุณวุฒิในคณะกรรมการบริหารกองทุนจัดรูปที่ดินเพื่อ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พัฒนาพื้นที่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26.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การแต่งตั้งกรรมการผู้ทรงคุณวุฒิในคณะกรรมการส่งเสริมคุณธรรมแห่งชาติ 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ระเบียบสำนักนายกรัฐมนตรีว่าด้วยการส่งเสริมคุณธรรมแห่งชาติ พ.ศ. 2550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27.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แต่งตั้งกรรมการผู้ทรงคุณวุฒิในคณะกรรมการควบคุมผลิตภัณฑ์ยาสูบแห่งชาติ </w:t>
      </w:r>
    </w:p>
    <w:p w:rsidR="00B42A77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28.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การแต่งตั้งประธานกรรมการและกรรมการในคณะกรรมการบริหารการ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พัฒนาพิงคนคร 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767E5" w:rsidRPr="00DF6660" w:rsidRDefault="00F767E5" w:rsidP="00DF6660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767E5" w:rsidRPr="00DF6660" w:rsidRDefault="00F767E5" w:rsidP="00DF6660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9820"/>
      </w:tblGrid>
      <w:tr w:rsidR="00F767E5" w:rsidRPr="00DF6660" w:rsidTr="0018552E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F1B3F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ร่างพระราชกฤษฎีกาจัดตั้งสถาบันบริหารจัดการธนาคารที่ดิน (องค์การมหาชน) (ฉบับที่ ..) พ.ศ. ….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คณะรัฐมนตรีมีมติเห็นชอบร่างพระราชกฤษฎีกาจัดตั้งสถาบันบริหารจัดการธนาคารที่ดิน (องค์การมหาชน) (ฉบับที่ ..) พ.ศ. …. ของสถาบันบริหารจัดการธนาคารที่ดิน (องค์การมหาชน) ที่สำนักงานคณะกรรมการกฤษฎีกาตรวจพิจารณาแล้ว และให้ดำเนินการต่อไปได้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แก้ไขบทบัญญัติในการยุบเลิกสถาบันบริหารจัดการธนาคารที่ดิน (องค์การมหาชน) (บจธ.) โดยให้ขยายระยะเวลาดำเนินการออกไปอีก 3 ปี จากเดิม “ให้ยุบเลิกเมื่อพ้นวันที่ 7 มิถุนายน พ.ศ. 2565” เป็น “ให้ยุบเลิกเมื่อพ้นวันที่ 7 มิถุนายน พ.ศ. 2568” โดยกำหนดให้พระราชกฤษฎีกานี้ให้ใช้บังคับตั้งแต่วันที่ 7 มิถุนายน พ.ศ. 2565 เป็นต้นไป </w:t>
      </w:r>
      <w:r w:rsidRPr="00DF6660">
        <w:rPr>
          <w:rFonts w:ascii="TH SarabunPSK" w:hAnsi="TH SarabunPSK" w:cs="TH SarabunPSK"/>
          <w:sz w:val="32"/>
          <w:szCs w:val="32"/>
        </w:rPr>
        <w:t>[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เดิม “ให้ใช้บังคับตั้งแต่วันที่ 8 มิถุนายน พ.ศ. 2565 เป็นต้นไป” (ตามมติคณะรัฐมนตรีเมื่อวันที่ </w:t>
      </w:r>
      <w:r w:rsidR="009A3806" w:rsidRPr="00DF66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10 พฤษภาคม 2565</w:t>
      </w:r>
      <w:r w:rsidRPr="00DF6660">
        <w:rPr>
          <w:rFonts w:ascii="TH SarabunPSK" w:hAnsi="TH SarabunPSK" w:cs="TH SarabunPSK"/>
          <w:sz w:val="32"/>
          <w:szCs w:val="32"/>
        </w:rPr>
        <w:t xml:space="preserve">)]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เพื่อให้การดำเนินการของสถาบันบริหารจัดการธนาคารที่ดิน (องค์การมหาชน) มีความต่อเนื่องในการดำเนินภารกิจเพื่อช่วยเหลือเกษตรกรและผู้ยากจนได้ใช้ประโยชน์ในที่ดินอย่างทั่วถึงและได้รับ</w:t>
      </w:r>
      <w:r w:rsidR="009A3806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ารแก้ไขปัญหาด้านที่ดินทำกินและที่อยู่อาศัยอย่างเป็นธรรมและยั่งยืนตามอำนาจหน้าที่ได้ต่อไปในระหว่างที่ดำเนินการจัดตั้งธนาคารที่ดินหรือองค์การอื่นที่มีวัตถุประสงค์ในลักษณะทำนองเดียวกับธนาคารที่ดิน 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D7E91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ร่างกฎกระทรวงกำหนดด่านศุลกากรและด่านพรมแดน (ฉบับที่ ..) พ.ศ. .... (สำนักงานศุลกากรท่าอากาศยานดอนเมืองและด่านศุลกากรหนองคาย)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คณะรัฐมนตรีมีมติอนุมัติหลักการร่างกฎกระทรวงกำหนดด่านศุลกากรและด่านพรมแดน (ฉบับที่ ..) พ.ศ. .... (สำนักงานศุลกากรท่าอากาศยานดอนเมืองและด่านศุลกากรหนองคาย)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ทั้งนี้ กค. เสนอว่า 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กฎกระทรวงกำหนดด่านศุลกากรและด่านพรมแดน พ.ศ. 2560 ซึ่งอาศัยอำนาจตามพระราชบัญญัติศุลกากร พ.ศ. 2560 มาตรา 5 วรรคหนึ่ง (1) และ (2) กำหนดให้รัฐมนตรีว่าการกระทรวงการคลังมีอำนาจออกกฎกระทรวงในเรื่องดังต่อไปนี้ (1) กำหนดท่า ที่ หรือสนามบินใด ๆ ในราชอาณาจักรให้เป็นด่านศุลกากร โดยจะกำหนดเงื่อนไขในการดำเนินการทางศุลกากรตามที่เห็นสมควรไว้ด้วยก็ได้ รวมทั้งระบุเขตศุลกากรของด่านศุลกากรนั้น และ (2) กำหนดที่ใด ๆ ให้เป็นด่านพรมแดน โดยจะกำหนดเงื่อนไขในการดำเนินการทางศุลกากรตามที่เห็นสมควรไว้ด้วยก็ได้ โดยในลำดับที่ 2 แห่งกฎกระทรวงดังกล่าว กำหนดให้สนามบินดอนเมืองเป็นด่านศุลกากรซึ่งอยู่ภายใต้หน้าที่และอำนาจของสำนักงานศุลกากรกรุงเทพ และในลำดับที่ 34 กำหนดให้ “ที่หนองคาย” เป็นด่านศุลกากรภายใต้หน้าที่และอำนาจของด่านศุลกากรหนองคาย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ต่อมา ได้มีกฎกระทรวงแบ่งส่วนราชการกรมศุลกากร กระทรวงการคลัง พ.ศ. 2562 ข้อ 25 กำหนดหน้าที่และอำนาจของสำนักงานศุลกากรท่าอากาศยานดอนเมือง และประกาศกระทรวงการคลัง เรื่อง กำหนดและแบ่งส่วนราชการตามกฎกระทรวงแบ่งส่วนราชการกรมศุลกากร กระทรวงการคลัง พ.ศ. 2562 ลงวันที่ 15 พฤษภาคม 2562 ข้อ 4 กำหนดให้สำนักงานศุลกากร ท่าอากาศยานดอนเมือง ตั้งอยู่ในกรุงเทพมหานคร ให้มี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เขตพื้นที่รับผิดชอบในเขตพื้นที่ท่าอากาศดอนเมือง โดยที่ยังไม่มีการแก้ไขกฎกระทรวงกำหนดด่านศุลกากรและด่านพรมแดนฯ เพื่อให้สอดคล้องกับกฎกระทรวงแบ่งส่วนราชการกรมศุลกากรฯ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 ประกอบกับเพื่อเป็นการเตรียมความพร้อมในการเปิดให้บริการเส้นทางรถไฟสายสาธารณรัฐประชาชนจีนและสาธารณรัฐประชาธิปไตยประชาชนลาว ซึ่งจะส่งผลให้การขนส่งสินค้าและการเดินทางของผู้โดยสารมีปริมาณเพิ่มมากขึ้น และคณะกรรมการพัฒนาระบบบริหารจัดการขนส่งสินค้าของประเทศ (กบส.) ได้มีมติในคราวประชุมครั้งที่ 1/2564 เมื่อวันที่ 14 พฤษภาคม 2564 ให้กรมศุลกากรจัดเตรียมความพร้อมในด้านกระบวนการและพิธีการศุลกากร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4. กค. โดยกรมศุลกากรพิจารณาแล้วจึงเห็นควรแก้ไขเพิ่มเติมกฎกระทรวงกำหนดด่านศุลกากรและด่านพรมแดน พ.ศ. 2560 ดังนี้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4.1 ลำดับที่ 2 จังหวัดกรุงเทพมหานคร แก้ไขให้ “สนามบินดอนเมือง” เป็นด่านศุลกากรซึ่งอยู่ภายใต้หน้าที่และอำนาจของสำนักงานศุลกากร ท่าอากาศยานดอนเมือง จากเดิมที่เป็นด่านศุลกากรซึ่งอยู่ภายใต้หน้าที่และอำนาจของสำนักงานศุลกากรกรุงเทพ เพื่อให้สอดคล้องตามกฎกระทรวงแบ่งส่วนราชการ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กรมศุลกากรฯ และประกาศกระทรวงการคลัง เรื่อง กำหนดและแบ่งส่วนราชการตามกฎกระทรวงแบ่งส่วนราชการ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กรมศุลกากรฯ และเพื่อประโยชน์ในการปฏิบัติพิธีการศุลกากรและการตรวจของที่ขนส่งเข้ามาในหรือส่งออกไปนอกราชอาณาจักร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4.2 ลำดับที่ 34 จังหวัดหนองคาย โดยกำหนดเพิ่มเติมให้ “บริเวณด่านศุลกากรหนองคาย” และ “บริเวณสถานีรถไฟหนองคาย” เป็นเขตศุลกากรของ “ที่หนองคาย” ซึ่งเป็นด่านศุลกากรภายใต้หน้าที่และอำนาจของด่านศุลกากรหนองคาย เพื่อให้สามารถปฏิบัติพิธีการศุลกากรและตรวจของที่นำเข้ามาในหรือส่งออกไปนอกราชอาณาจักรได้ตามกฎหมายศุลกากร ณ บริเวณสถานีรถไฟหนองคาย และเพื่อรองรับการเปิดให้บริการเส้นทางรถไฟสายสาธารณรัฐประชาชนจีนและสาธารณรัฐประชาธิปไตยประชาชนลาว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ลำดับที่ 2 กำหนดให้สนามบินดอนเมืองเป็นด่านศุลกากรซึ่งอยู่ภายใต้หน้าที่และอำนาจของสำนักงานศุลกากรท่าอากาศยานดอนเมือ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ลำดับที่ 34 กำหนดให้บริเวณด่านศุลกากรหนองคายและบริเวณสถานีรถไฟหนองคายเป็น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เขตศุลกากรของ “ที่หนองคาย” ซึ่งอยู่ภายใต้หน้าที่และอำนาจของด่านศุลกากรหนองคาย</w:t>
      </w:r>
      <w:r w:rsidR="00C855A1" w:rsidRPr="00DF6660">
        <w:rPr>
          <w:rFonts w:ascii="TH SarabunPSK" w:hAnsi="TH SarabunPSK" w:cs="TH SarabunPSK"/>
          <w:sz w:val="32"/>
          <w:szCs w:val="32"/>
        </w:rPr>
        <w:t xml:space="preserve"> 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91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ร่างกฎกระทรวงกำหนดลักษณะของเหรียญกษาปณ์ที่ระลึกเฉลิมพระเกียรติ สมเด็จพระนางเจ้าสิริกิติ์ พระบรมราชินีนาถ พระบรมราชชนนีพันปีหลวง ในโอกาสมหามงคลเฉลิมพระชนมพรรษา 90 พรรษา 12 สิงหาคม 2565 พ.ศ. ....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เฉลิมพระเกียรติสมเด็จพระนางเจ้าสิริกิติ์ พระบรมราชินีนาถ พระบรมราชชนนีพันปีหลวง ในโอกาสมหามงคลเฉลิมพระชนมพรรษา 90 พรรษา 12 สิงหาคม 2565 พ.ศ. ....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ทั้งนี้ กค. เสนอว่า เนื่องในโอกาสที่สมเด็จพระนางเจ้าสิริกิติ์ พระบรมราชินีนาถ พระบรมราชชนนีพันปีหลวงจะทรงเจริญพระชนมพรรษา 90 พรรษา ในวันที่ 12 สิงหาคม 2565และเพื่อเป็นการเฉลิมพระเกียรติและน้อมสำนึกในพระมหากรุณาธิคุณ ที่พระองค์ทรงปฏิบัติพระราชกรณียกิจนานัปการเพื่อประโยชน์สุขของราษฎรและความอุดมสมบูรณ์แก่แผ่นดินตลอดมา ตลอดจนการส่งเสริมศิลปาชีพในงานหัตถศิลป์หลากหลายแขนง ก่อให้เกิดการทำนุบำรุง สืบทอดงานศิลปะอย่างเข้มแข็งและต่อเนื่อง จนทำให้ศิลปะไทยกลายเป็นเอกลักษณ์หนึ่งของประเทศไทยซึ่งสร้างชื่อเสียงไปยังนานาประเทศทั่วโลก และเป็นการยกฐานะความเป็นอยู่ของประชาชนชาวไทย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กรมธนารักษ์ กค. จึงเห็นสมควรจัดทำเหรียญกษาปณ์ที่ระลึกเฉลิมพระเกียรติเนื่องในโอกาสดังกล่าว ทั้งนี้ กค. ได้ขอพระราชทานพระบรมราชานุญาตจัดทำเหรียญกษาปณ์ที่ระลึกในโอกาสดังกล่าวและได้รับพระราชทานพระบรมราชานุญาตให้จัดทำเหรียญกษาปณ์ที่ระลึกตามแบบที่ทูลเกล้าฯ ถวายแล้ว สำหรับค่าใช้จ่ายในการจัดทำหรียญกษาปณ์ที่ระลึกดังกล่าวมาจากเงินทุนหมุนเวียนการบริหารจัดการเหรียญกษาปณ์ทรัพย์สินมีค่าของรัฐและการทำของ ประจำปีงบประมาณ พ.ศ. 2565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สำนักเลขาธิการคณะรัฐมนตรีได้ขอให้สำนักงานคณะกรรมการกฤษฎีกา (สคก.) ตรวจพิจารณา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ร่างกฎกระทรวงฯ เป็นการล่วงหน้าด้วยแล้ว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กำหนดชนิด ราคา โลหะ อัตราเนื้อโลหะ น้ำหนัก ขนาด อัตราเผื่อเหลือเผื่อขาดลวดลาย และลักษณะอื่น ๆ ของเหรียญกษาปณ์ทองคำ ชนิดราคาสองหมื่นบาท เหรียญกษาปณ์เงินชนิดราคาหนึ่งพันบาท และเหรียญกษาปณ์โลหะสีขาว (ทองแดงผสมนิกเกิล) ชนิดราคายี่สิบบาท สองชนิด เพื่อเป็นที่ระลึกเฉลิมพระเกียรติสมเด็จพระนางเจ้าสิริกิติ์ พระบรมราชินีนาถ พระบรมราชชนนีพันปีหลวง เนื่องในโอกาสมหามงคลเฉลิม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พระชนมพรรษา 90 พรรษา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7E91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ร่างกฎกระทรวงออกตามความในมาตรา 63/11 แห่งพระราชบัญญัติวิธีปฏิบัติราชการทางปกครอง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2539 ซึ่งแก้ไขเพิ่มเติมโดยพระราชบัญญัติวิธีปฏิบัติราชการทางปกครอง (ฉบับที่ 3) พ.ศ. 2562 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>(ร่างกฎกระทรรวงกำหนดหลักเกณฑ์และวิธีการคัดเลือกเอกชน การกำหนดค่าตอบแทน และวิธีการจ่ายค่าตอบแทนให้แก่เอกชนที่สืบหาทรัพย์สิน พ.ศ. ....)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คณะรัฐมนตรีมีมติเห็นชอบร่างกฎกระทรวงกำหนดหลักเกณฑ์และวิธีการคัดเลือกเอกชน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การกำหนดค่าตอบแทน และวิธีการจ่ายค่าตอบแทนให้แก่เอกชนที่สืบหาทรัพย์สิน พ.ศ. …. ที่ตรวจพิจารณาแล้ว ตามที่สำนักงานคณะกรรมการกฤษฎีกาเสนอ และให้ดำเนินการต่อไปได้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ร่างกฎกระทรวงที่สำนักงานคณะกรรมการกฤษฎีกาเสนอ เป็นการกำหนดเกี่ยวกับหลักเกณฑ์การคัดเลือกเอกชน การกำหนดและวิธีการจ่ายค่าตอบแทนให้แก่เอกชนที่ได้รับมอบหมายให้ดำเนินการสืบหาทรัพย์สินของผู้อยู่ในบังคับของมาตรการบังคับทางปกครอง กรณีที่หน่วยงานของรัฐออกคำสั่งให้ชำระเงินและ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กรณีดังกล่าวไม่มีเจ้าหน้าที่ในการดำเนินการสืบหาทรัพย์สิน และจำนวนเงินที่ต้องชำระตามมาตรการบังคับทางปกครองนั้นมีมูลค่าตั้งแต่สองล้านบาทขึ้นไป โดยเอกชนผู้ได้รับมอบหมายให้สืบหาทรัพย์สินแทนหน่วยงานของรัฐต้องมีคุณสมบัติตามที่กำหนดไว้และต้องเป็นผู้ไม่มีส่วนได้เสียกับผู้อยู่ในบังคับของมาตรการบังคับทางปกครอง รวมทั้งกำหนดให้เอกชนผู้ได้รับมอบหมายที่สืบพบทรัพย์สินแล้วและได้รายงานต่อเจ้าพนักงานบังคับทางปกครองมีสิทธิได้รับค่าตอบแทนสำหรับการสืบหาทรัพย์สินนั้น ซึ่งเป็นการออกกฎกระทรวงตามความในมาตรา 63/11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</w:t>
      </w:r>
      <w:r w:rsidR="00F43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เพื่อให้มีรายละเอียดวิธีปฏิบัติตามกฎหมายว่าด้วยวิธีปฏิบัติราชการทางปกครอง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ซึ่งจะทำให้เจ้าหน้าที่ของรัฐสามารถปฏิบัติได้อย่างถูกต้องและมีประสิทธิภาพ อันทำให้การบังคับตามคำสั่งทางปกครองมีความรวดเร็วและเป็นประโยชน์ต่อทางราชการ ซึ่งคณะกรรมการวิธีปฏิบัติราชการทางปกครองเห็นชอบด้วยแล้ว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กำหนดหลักเกณฑ์และวิธีการคัดเลือกเอกชน การกำหนดค่ตอบแทน และวิธีการจ่ายค่าตอบแทนให้แก่เอกชนที่สืบหาทรัพย์สิน ดังนี้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กำหนดหลักเกณฑ์และวิธีการในการประกาศคัดเลือกเอกชนเพื่อมอบหมายให้ดำเนินการสืบหาทรัพย์สินของผู้อยู่ในบังคับของมาตรการบังคับทางปกครองแทนหน่วยงานของรัฐ โดยกำหนดให้ในการบังคับ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ตามคำสั่งทางปกครองที่กำหนดให้ชำระเงิน กรณีที่หน่วยงานของรัฐที่ออกคำสั่งให้ชำระเงินไม่มีเจ้าหน้าที่ในการดำเนินการสืบหาทรัพย์สิน และจำนวนเงินที่ต้องชำระตามมาตรการบังคับทางปกครองมีมูลค่าตั้งแต่สองล้านบาทขึ้นไป หน่วยงานของรัฐนั้นอาจประกาศคัดเลือกเอกชนเพื่อมอบหมายให้ดำเนินการสืบหาทรัพย์สินของผู้อยู่ในบังคับของมาตรการบังคับทางปกครองแทนได้ โดยประกาศในเว็บไชต์ของหน่วยงานของรัฐดังกล่าวหรือในเว็บไซต์อื่นหรือใน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สื่ออิเล็กทรอนิกส์อื่นที่แพร่หลายหรือเป็นที่รู้จักโดยทั่วไป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ำหนดให้เอกชนที่ประสงค์จะเข้ารับการคัดเลือกยื่นคำร้องพร้อมทั้งเอกสารต่อหน่วยงานของรัฐที่ออกคำสั่งให้ชำระเงิ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 กำหนดลักษณะของเอกชนที่อาจได้รับมอบหมายให้สืบหาทรัพย์สิน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3.1 บุคคลธรรมดาที่มีสัญชาติไทย เช่น ไม่เป็นข้าราชการ พนักงาน ลูกจ้าง หรือผู้ปฏิบัติงานประเภทอื่นในหน่วยงานของรัฐที่ออกประกาศคัดเลือก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3.2 นิติบุคคลที่มีวัตถุประสงค์ในการประกอบกิจการเกี่ยวกับการดำเนินคดี การสืบทรัพย์ การบังคับคดี การยึด หรืออายัดทรัพย์สิน เป็นต้น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กำหนดระยะเวลาในการพิจารณาคำร้องและการจัดทำบัญชีผู้ได้รับการคัดเลือกของหน่วยงานของรัฐ โดยให้หัวหน้าหน่วยงานของรัฐพิจารณาคำร้องและจัดทำบัญชีผู้ได้รับการคัดเลือกซึ่งมีลักษณะตามข้อ 3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ที่เห็นว่ามีความเหมาะสมในการสืบหาทรัพย์สินให้เสร็จสิ้นภายใน 30 วันนับแต่วันครบกำหนดให้ยื่นคำร้อง และประกาศบัญชีดังกล่าวในเว็บไซต์ของหน่วยงาน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5. กำหนดให้หน่วยงานของรัฐมีหนังสือแจ้งการมอบหมายไปยังเอกชนผู้ได้รับการคัดเลือก โดยให้ระบุจำนวนเงินที่ผู้อยู่ในบังคับของมาตรการบังคับทางปกครองค้างชำระรายละเอียดภูมิลำเนา ที่อยู่ และข้อมูลเกี่ยวกับทรัพย์สินของผู้อยู่ในบังคับของมาตรการบังคับทางปกครองที่สืบพบแล้ว ระยะเวลาในการสืบหาทรัพย์สิน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ซึ่งต้องไม่เกินสิบปีนับแต่วันที่คำสั่งให้ชำระเงินเป็นที่สุด รวมทั้งเงื่อนไขอื่นที่เอกชนผู้ได้รับมอบหมายต้องปฏิบัติ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6. กำหนดให้เอกชนผู้ได้รับมอบหมายต้องรายงานผลการสืบหาทรัพย์สินต่อเจ้าพนักงานบังคับทางปกครองเพื่อดำเนินการยึดหรืออายัดทรัพย์สินต่อไป ทั้งนี้ ในการรายงาน ให้แนบแผนที่ที่ตั้งของทรัพย์สิน ภาพถ่ายทรัพย์สินที่จะนำยึด สำเนาโฉนดที่ดินหรือเอกสารแสดงสิทธิในที่ดิน และเอกสารอื่นใดที่เกี่ยวกับทรัพย์สินที่จะยึดหรืออายัดด้วย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7. กำหนดเหตุที่หัวหน้าหน่วยงานของรัฐมีอำนาจสั่งเพิกถอนและสั่งถอนรายชื่อเอกชนผู้ได้รับการคัดเลือกออกจากบัญชีผู้ได้รับการคัดเลือก เช่น เอกชนไม่มีลักษณะตามข้อ 3เอกชนไม่ปฏิบัติตามกฎหมาย หรือละเว้นการปฏิบัติหน้าที่ หรือจงใจกระทำการเป็นเหตุให้เสียหายแก่หน่วยงานของรัฐ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  <w:t>8</w:t>
      </w:r>
      <w:r w:rsidRPr="00DF6660">
        <w:rPr>
          <w:rFonts w:ascii="TH SarabunPSK" w:hAnsi="TH SarabunPSK" w:cs="TH SarabunPSK"/>
          <w:sz w:val="32"/>
          <w:szCs w:val="32"/>
          <w:cs/>
        </w:rPr>
        <w:t>. กำหนดเหตุที่หัวหน้าหน่วยงานของรัฐมีอำนาจยกเลิกการมอบหมายให้เอกชนสืบหาทรัพย์สิน ได้แก่ เอกชนตาย เลิกนิติบุคคล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9. กำหนดให้เอกชนผู้ได้รับมอบหมายที่สืบพบทรัพย์สินแล้วรายงานต่อเจ้าพนักงานบังคับทางปกครองมีสิทธิได้รับค่าตอบแทนสำหรับการสืบหาทรัพย์สิน ดังนี้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9.1 กรณีทรัพย์สินที่สืบพบเป็นเงิน หรือเป็นสังหาริมทรัพย์ อสังหาริมทรัพย์ หรือสิทธิ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ต่าง ๆ ที่มีมูลค่า แต่ไม่ต้องขายทอดตลาดหรือจำหน่ายโดยวิธีอื่น เนื่องจากมีการชำระเงินแทนราคาทรัพย์สินดังกล่าว ให้ได้รับค่าตอบแทนในอัตราร้อยละสองครึ่งของจำนวนเงินที่คำนวณได้ แต่ไม่เกินหนึ่งล้านบาทต่อจำนวนเงินที่ต้องชำระตามคำสั่งทางปกครองในเรื่องนั้น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9.2 กรณีทรัพย์สินที่สืบพบเป็นสังหาริมทรัพย์ อสังหาริมทรัพย์ หรือสิทธิต่าง ๆ ที่มีมูลค่า และมีการขายทอดตลาดหรือจำหน่ายโดยวิธีอื่น ให้ได้รับค่าตอบแทนในอัตราร้อยละสองของจำนวนเงินที่คำนวณได้ แต่ไม่เกินหนึ่งล้านบาทต่อจำนวนเงินที่ต้องชำระตามคำสั่งทางปกครองในเรื่องนั้น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ทั้งนี้ให้จ่ายค่าตอบแทนในการสืบหาทรัพย์สินให้แก่เอกชนภายในสามสิบวันนับแต่วันที่หน่วยงาน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ของรัฐได้รับเงิน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10. กำหนดให้ประกาศคัดเลือกเอกชน คำร้องขอเข้ารับการคัดเลือกและหนังสือแจ้งการมอบหมาย ให้เป็นไปตามแบบที่หน่วยงานของรัฐกำหนดตามคำแนะนำของคณะกรรมการวิธีปฏิบัติราชการทางปกครอง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7FF8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5. เ</w:t>
      </w:r>
      <w:r w:rsidR="00EF7FF8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ร่างกฎกระทรวงกำหนดหลักเกณฑ์การลดเงินเพิ่ม (ฉบับที่ ..) พ.ศ. ….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คณะรัฐมนตรีมีมติอนุมัติหลักการร่างกฎกระทรวงกำหนดหลักเกณฑ์การลดเงินเพิ่ม (ฉบับที่ ..)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F6660">
        <w:rPr>
          <w:rFonts w:ascii="TH SarabunPSK" w:hAnsi="TH SarabunPSK" w:cs="TH SarabunPSK"/>
          <w:sz w:val="32"/>
          <w:szCs w:val="32"/>
          <w:cs/>
        </w:rPr>
        <w:t>พ.ศ. ….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โดยที่กฎกระทรวงกำหนดหลักเกณฑ์การลดเงินเพิ่ม (ฉบับที่ 3) พ.ศ. 2564 ได้สิ้นสุดการบังคับใช้แล้ว เมื่อวันที่ 31 มีนาคม พ.ศ. 2565 แต่ปรากฏข้อเท็จจริงในปัจจุบันว่า สถานการณ์การแพร่ระบาดของโรคติดเชื้อไวรัสโคโรนา 2019 ยังคงส่งผลกระทบทางเศรษฐกิจอย่างต่อเนื่อง กค. พิจารณาแล้วจึงเห็นควร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ขยายระยะเวลาการลดเงินเพิ่มเหลือร้อยละ 0.25 ต่อเดือน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ของอากรที่ต้องเสียหรือเสียเพิ่ม ตั้งแต่วันที่ 1 เมษายน พ.ศ. 2565 ถึงวันที่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30 กันยายน พ.ศ. 2565 (ระยะเวลา 6 เดือน) เพื่อเป็นการบรรเทาผลกระทบที่เกิดขึ้นจากการแพร่ระบาดของโรคติดเชื้อไวรัสโคโรนา 2019 ให้แก่ผู้ประกอบการ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กค. ได้ดำเนินการจัดทำประมาณการการสูญเสียรายได้และประโยชน์ที่จะได้รับตามมาตรา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โดยคาดว่าจะก่อให้เกิดการสูญเสียรายได้ของรัฐหรือหน่วยงานของรัฐโดยรวมประมาณ 927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917.26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บาท แต่อย่างไรก็ตาม จะเป็นการบรรเทาผลกระทบโดยลดภาระค่าใช้จ่ายให้แก่ผู้ประกอบการ เสริมสร้างสภาพคล่องและความสามารถในการแข่งขันทางการค้า ตลอดจนเป็นแรงจูงใจให้กับผู้นำเข้าหรือผู้ส่งของออกในสภาวะสถานการณ์การแพร่ระบาดของโรคติดเชื้อไวรัสโคโรนา 2019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กำหนดให้ผู้นำของเข้าหรือผู้ส่งของออกซึ่งชำระอากรไม่ครบถ้วนโดยไม่มีเจตนาหลีกเลี่ยง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การเสียอากรและได้นำอากรที่ยังชำระไม่ครบถ้วนมาชำระต่อกรมศุลกากร ให้ได้รับการลดเงินเพิ่มเหลือ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ร้อยละ 0.25 ต่อเดือน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ของอากรที่ต้องเสียหรือเสียเพิ่ม นับแต่วันที่นำของออกไปจากอารักขาของศุลกากรหรือส่งของออกไปนอกราชอาณาจักรจนถึงวันที่ชำระ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ให้มีผลใช้บังคับตั้งแต่วันที่ 1 เมษายน พ.ศ. 2565 ถึงวันที่ 30 กันยายน พ.ศ. 2565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7FF8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EF7FF8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4) พ.ศ. ….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4) พ.ศ. ….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3) พ.ศ. 2564 กำหนดให้ผู้นำของเข้าเพื่อการผ่านแดนหรือการถ่ายลำได้รับยกเว้นไม่ต้องปฏิบัติตามมาตรา 102 วรรคสองและมาตรา 103 แห่งพระราชบัญญัติศุลกากร พ.ศ. 2560 โดยใช้สำหรับของที่นำเข้ามาเพื่อการผ่านแดน หรือการถ่ายลำหรือของที่ตกเป็นของแผ่นดินตามมาตรา 103 ตั้งแต่วันที่ 1 มกราคม พ.ศ. 2565 ถึงวันที่ 31 มีนาคม พ.ศ. 2565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แต่โดยที่สถานการณ์การแพร่ระบาดของโรคติดเชื้อไวรัสโคโรนา 2019 ยังคงมีอยู่อย่างต่อเนื่อง ซึ่งกรณีดังกล่าวถือเป็นพฤติการณ์พิเศษ ซึ่งหากไม่ขยายระยะเวลาการใช้บังคับกฎกระทรวงตามข้อ 1. จะเป็นเหตุให้ของที่นำเข้ามาภายหลังวันที่ 31 มีนาคม 2565 และยังไม่สามารถปฏิบัติพิธีการผ่านแดนหรือถ่ายลำได้ทันภายในระยะเวลา 30 วัน นับแต่วันที่นำเข้ามาในราชอาณาจักรตกเป็นของแผ่นดินภายหลังพ้นกำหนด 30 วัน นับแต่วันที่นำเข้ามาในราชอาณาจักร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 กค. พิจารณาแล้วเห็นควรขยายระยะเวลาการใช้บังคับ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3) พ.ศ. 2564 ออกไปอีก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โดยมีสาระสำคัญดังนี้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กำหนดให้กรณีที่มีพฤติการณ์พิเศษอันเนื่องมาจากสถานการณ์การแพร่ระบาดของโรคติดเชื้อไวรัสโคโรนา 2019 จนเป็นเหตุให้ผู้นำของเข้าเพื่อการผ่านแดน หรือการถ่ายลำไม่สามารถส่งของที่นำเข้ามาเพื่อการผ่านแดนหรือการถ่ายลำออกไปนอกราชอาณาจักรได้ภายในระยะเวลาที่กฎหมายกำหนด ให้ผู้นำของเข้าเพื่อการผ่านแดนหรือการถ่ายลำได้รับยกเว้นไม่ต้องปฏิบัติตามมาตรา 102 วรรคสองและมาตรา 103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ทั้งนี้ สำหรับของที่นำเข้ามาเพื่อการผ่านแดนหรือการถ่ายลำหรือของที่ตกเป็นของแผ่นดินตามมาตรา 103 ตั้งแต่วันที่ 1 เมษายน พ.ศ. 2565 ถึงวันที่ 30 เมษายน พ.ศ.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ู้นำของเข้าเพื่อการผ่านแดนหรือการถ่ายลำแสดงหลักฐานและเอกสารที่เกี่ยวข้องที่เป็นเหตุให้ไม่อาจปฏิบัติตามระยะเวลาที่กำหนดไว้ในมาตรา 102 วรรคสองและมาตรา 103 ต่ออธิบดี เพื่อพิจารณาขยายระยะเวลาการดำเนินการดังกล่าวได้ตามความจำเป็นแก่กรณี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43A5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C243A5" w:rsidRPr="00DF6660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การปรับปรุงระยะเวลาการพิจารณาอนุญาตและการทบทวนกฎหมายตามพระราชบัญญัติ                    การอำนวยความสะดวกในการพิจารณาอนุญาตของทางราชการ พ.ศ. 2558</w:t>
      </w:r>
    </w:p>
    <w:p w:rsidR="00C243A5" w:rsidRPr="00DF6660" w:rsidRDefault="00C243A5" w:rsidP="00F436F1">
      <w:pPr>
        <w:tabs>
          <w:tab w:val="left" w:pos="117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F436F1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DF6660">
        <w:rPr>
          <w:rFonts w:ascii="TH SarabunPSK" w:hAnsi="TH SarabunPSK" w:cs="TH SarabunPSK"/>
          <w:sz w:val="32"/>
          <w:szCs w:val="32"/>
          <w:cs/>
        </w:rPr>
        <w:t>แนวทางการปรับปรุงระยะเวลาการพิจารณาอนุญาตและการทบทวนกฏหมายตามพระราชบัญญัติการอำนวยความสะดวกในการพิจารณาอนุญาตของทางราชการ พ.ศ. 2558</w:t>
      </w:r>
      <w:r w:rsidR="00F43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36F1">
        <w:rPr>
          <w:rFonts w:ascii="TH SarabunPSK" w:hAnsi="TH SarabunPSK" w:cs="TH SarabunPSK" w:hint="cs"/>
          <w:sz w:val="32"/>
          <w:szCs w:val="32"/>
          <w:cs/>
        </w:rPr>
        <w:t>เพื่อให้หน่วยงานของรัฐดำเนินการตามที่คณะกรรมการพัฒนาระบบราชการ (ก.พ.ร.) เสนอ  และให้ทุกหน่วยงานรับแนวทางฯ ไปทบทวนงานในความรับผิดชอบ  แล้วแจ้งผลให้ ก.พ.ร. พิจารณาในภาพรวม ก่อนเสนอคณะรัฐมนตรีภายใน 1 เดือน</w:t>
      </w:r>
    </w:p>
    <w:p w:rsidR="00C243A5" w:rsidRPr="00DF6660" w:rsidRDefault="00C243A5" w:rsidP="00DF6660">
      <w:pPr>
        <w:tabs>
          <w:tab w:val="left" w:pos="117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C243A5" w:rsidRPr="00DF6660" w:rsidRDefault="00C243A5" w:rsidP="00DF6660">
      <w:pPr>
        <w:tabs>
          <w:tab w:val="left" w:pos="117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ก.พ.ร. รายงานว่า จากสถานการณ์การแพร่ระบาดของโรคติดเชื้อไวรัสโคโรนา 2019 (โควิด-19) ที่ส่งผลกระทบต่อเศรษฐกิจและสังคม ประเทศไทยจำเป็นต้องเตรียมความพร้อมในการฟื้นฟูเศรษฐกิจและสังคมภายหลังสถานการณ์การแพร่ระบาดของโควิด-19 คลี่คลายลง โดยเฉพาะการปรับปรุงระยะเวลาพิจารณาอนุญาตใน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กระบวนงานที่มีความสำคัญต่อการสนับสนุนการฟื้นฟูเศรษฐกิจและสังคมของประเทศ ซึ่งพระราชบัญญัติการอำนวยความสะดวกในการพิจารณาอนุญาตของทางราชการ พ.ศ. 2558 มาตรา 7 บัญญัติให้เป็นหน้าที่ของ ก.พ.ร. ในการตรวจสอบขั้นตอนและระยะเวลาการพิจารณาอนุญาตที่กำหนดและในกรณีที่เห็นว่าขั้นตอนและระยะเวลาที่กำหนดล่าช้าเกินสมควร ให้เสนอคณะรัฐมนตรีเพื่อพิจารณาและสั่งการให้ผู้อนุญาตดำเนินการแก้ไขให้เหมาะสม ก.พ.ร. จึงได้มีการดำเนินการ ดังนี้</w:t>
      </w:r>
    </w:p>
    <w:p w:rsidR="00C243A5" w:rsidRPr="00DF6660" w:rsidRDefault="00C243A5" w:rsidP="00DF6660">
      <w:pPr>
        <w:tabs>
          <w:tab w:val="left" w:pos="117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ระยะเวลาการพิจารณาอนุญาตเพื่อกำหนดมาตรฐานการให้บริการและรูปแบบการทบทวนกฎหมายเพื่อปรับปรุงการอนุญาตของหน่วยงานของรัฐ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โดยสำนักงาน ก.พ.ร. ได้ศึกษาขั้นตอนและระยะเวลาในการอนุญาตของหน่วยงานของรัฐที่เผยแพร่บนเว็บไชต์ศูนย์รวมข้อมูลเพื่อติดต่อราชการ (</w:t>
      </w:r>
      <w:r w:rsidRPr="00DF6660">
        <w:rPr>
          <w:rFonts w:ascii="TH SarabunPSK" w:hAnsi="TH SarabunPSK" w:cs="TH SarabunPSK"/>
          <w:sz w:val="32"/>
          <w:szCs w:val="32"/>
        </w:rPr>
        <w:t xml:space="preserve">www.info.go.th)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จำนวน 3,827 กระบวนงาน จาก 132 หน่วยงาน เพื่อนำไปสู่การกำหนดมาตรฐานระยะเวลาการดำเนินการในแต่ละขั้นตอนหลักของการพิจารณาอนุญาต ได้แก่ ขั้นตอนการยื่นเอกสาร การพิจารณาอนุญาต และการลงนาม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พบว่าหน่วยงานแต่ละแห่งมีการกำหนดระยะเวลาดำเนินการที่แตกต่างกัน จึงได้นำค่ากลางของระยะเวลาการดำเนินการแต่ละขั้นตอนที่หน่วยงานส่วนใหญ่สามารถดำเนินการได้มากำหนดเป็นมาตรฐานระยะเวลาการให้บริการเพื่อให้หน่วยงานของรัฐนำไปใช้เป็นแนวทางในการทบทวนระยะเวลาการดำเนินการให้เป็นมาตรฐานเดียวกั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4770"/>
        <w:gridCol w:w="2250"/>
      </w:tblGrid>
      <w:tr w:rsidR="00C243A5" w:rsidRPr="00DF6660" w:rsidTr="002D0929">
        <w:tc>
          <w:tcPr>
            <w:tcW w:w="2335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มาตรฐานระยะเวลาการให้บริการ</w:t>
            </w:r>
          </w:p>
        </w:tc>
      </w:tr>
      <w:tr w:rsidR="00C243A5" w:rsidRPr="00DF6660" w:rsidTr="002D0929">
        <w:tc>
          <w:tcPr>
            <w:tcW w:w="2335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การยื่นเอกสาร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ตรวจสอบความครบถ้วนของรายการเอกสารที่ผู้ขออนุญาตยื่นเป็นหลักฐานประกอบการพิจารณาอนุญาต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 วันทำการ</w:t>
            </w:r>
          </w:p>
        </w:tc>
      </w:tr>
      <w:tr w:rsidR="00C243A5" w:rsidRPr="00DF6660" w:rsidTr="002D0929">
        <w:tc>
          <w:tcPr>
            <w:tcW w:w="2335" w:type="dxa"/>
            <w:vMerge w:val="restart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ตรวจสอบการดำเนินงานของผู้ขออนุญาตว่าเป็นไปตามหลักเกณฑ์และเงื่อนไขที่กำหนดไว้ในกฎหมายหรือไม่ โดยได้กำหนดมาตรฐานระยะเวลาการให้บริการจำแนกตามลักษณะงานและความซับซ้อนของเอกสารที่ใช้ในการพิจารณา เช่น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การตรวจพิจารณาเอกสาร จำนวน 1-10 รายการ หรือเอกสารยืนยันตัวตน หรือเอกสารที่เกี่ยวข้องกับหน่วยงานผู้อนุญาต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การตรวจสอบสถานที่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การตรวจสอบเครื่องมืออุปกรณ์/เครื่องจักร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การตรวจสอบองค์กรโดยเจ้าหน้าที่ของหน่วยงาน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การพิจารณาโดยคณะกรรมการ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29 วันทำการ</w:t>
            </w:r>
          </w:p>
        </w:tc>
      </w:tr>
      <w:tr w:rsidR="00C243A5" w:rsidRPr="00DF6660" w:rsidTr="002D0929">
        <w:tc>
          <w:tcPr>
            <w:tcW w:w="2335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การลงนามหรือคณะกรรมการมีมติ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เป็นขั้นตอนที่ผู้มีอำนาจตามกฎหมายลงนามในใบอนุญาต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 วันทำการ</w:t>
            </w:r>
          </w:p>
        </w:tc>
      </w:tr>
    </w:tbl>
    <w:p w:rsidR="00C243A5" w:rsidRPr="00DF6660" w:rsidRDefault="00C243A5" w:rsidP="00DF6660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จากการติดตามผลการทบทวนกฎหมายเพื่อปรับปรุงการอนุญาต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ตามมาตรา 6 แห่งพระราชบัญญัติการอำนวยความสะดวกฯ และรับฟังความคิดเห็นเกี่ยวกับการทบทวนกฎหมายในกระบวนงานสำคัญที่มีผลต่อการฟื้นฟูเศรษฐกิจและสังคมจากหน่วยงานของรัฐและภาคเอกชน พบว่า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หน่วยงานมีการทบทวนและแก้ไขกฎหมายเกี่ยวกับการยกเลิกการอนุญาต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การยกเลิกการต่ออายุใบอนุญาตประกอบกิจการโรงงาน (ร.ง. 4)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กระบวนการโดยการลดขั้นตอนหรือระยะเวลาการให้บริการหรือการนำระบบอิเล็กทรอนิกส์มาใช้ในการให้บริการ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การพัฒนาระบบบัตรส่งเสริมอิเล็กทรอนิกส์เพื่อใช้ในการออกบัตรส่งเสริมการลงทุน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การปรับปรุงวิธีการอนุญาต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การปรับปรุงการจดทะเบียนสัญญาอนุญาตให้ใช้สิทธิในสิทธิบัตร เป็นการจดแจ้งการอนุญาตให้ใช้สิทธิ และ 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การปรับปรุงหรือยกเลิกการจัดเก็บค่าธรรมเนียม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การยกเลิกการเก็บค่าธรรมเนียมการใช้เครื่องหมายรับรองผลิตภัณฑ์ผ้าไหมไทย อย่างไรก็ดี ปัญหาสำคัญประการหนึ่ง คือ การนำระบบอิเล็กทรอนิกส์มาใช้ในการปรับปรุงกระบวนการให้บริการควรได้รับงบประมาณเพื่อสนับสนุนการพัฒนาระบบรวมถึงการจัดซื้อเครื่องมือและอุปกรณ์  ต่าง ๆ ที่จำเป็นเพื่อให้เกิดผลสำเร็จ</w:t>
      </w:r>
    </w:p>
    <w:p w:rsidR="00C243A5" w:rsidRPr="00DF6660" w:rsidRDefault="00C243A5" w:rsidP="00DF6660">
      <w:pPr>
        <w:tabs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. กำหนดแนวทางการปรับปรุงระยะเวลาการพิจารณาอนุญาตและการทบทวนกฎหมายตามพระราชบัญญัติการอำนวยความสะดวกฯ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เพื่อให้หน่วยงานของรัฐนำไปเป็นแนวทางในการปรับปรุงระยะเวลา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การพิจารณาอนุญาตและทบทวนกฎหมายให้เอื้อต่อกระบวนการพิจารณาอนุญาตเพื่อให้ประชาชนและผู้ประกอบการได้รับการบริการจากภาครัฐที่เร็วขึ้น ง่ายขึ้น ค่าใช้จ่ายที่ถูกลงและเพิ่มความสะดวกในการประกอบธุรกิจ มีสาระสำคัญสรุปได้ ดังนี้</w:t>
      </w:r>
    </w:p>
    <w:p w:rsidR="00C243A5" w:rsidRPr="00DF6660" w:rsidRDefault="00C243A5" w:rsidP="00DF6660">
      <w:pPr>
        <w:tabs>
          <w:tab w:val="left" w:pos="1800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การแบ่งกลุ่มกระบวนงาน</w:t>
      </w:r>
      <w:r w:rsidRPr="00DF6660">
        <w:rPr>
          <w:rFonts w:ascii="TH SarabunPSK" w:hAnsi="TH SarabunPSK" w:cs="TH SarabunPSK"/>
          <w:sz w:val="32"/>
          <w:szCs w:val="32"/>
          <w:cs/>
        </w:rPr>
        <w:t>เพื่อปรับปรุงระยะเวลาการพิจารณาอนุญาต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กลุ่มกระบวนงานที่มีผลกระทบสูง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เป็นกระบวนงานสำคัญหรือมีผู้ใช้บริการเป็นจำนวนมาก รวมถึงกระบวนงานที่เป็นอุปสรรคในการประกอบอาชีพและการดำเนินธุรกิจของประชาชนที่เป็น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ข้อร้องเรียนหรือข้อเสนอแนะของประชาชนและภาคเอกชน จำนวน 31 กระบวนงาน จำแนกเป็นกลุ่มได้ ดังนี้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5"/>
        <w:gridCol w:w="3690"/>
      </w:tblGrid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กระบวนงานที่สนับสนุนด้านการลงทุน/ประกอบกิจการ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1) การขอใบอนุญาตประกอบกิจการโรงงาน/ขยายโรงงาน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กรมโรงงานอุตสาหกรรม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2) การจดทะเบียนกรรมสิทธิ์เครื่องจักร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กรมโรงงานอุตสาหกรรม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3) การทดสอบความชำนาญห้องปฏิบัติการ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กรมวิทยาศาสตร์บริการ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4) การขึ้นทะเบียนตำรับผลิตภัณฑ์สมุนไพร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สำนักงานคณะกรรมการอาหารและยา (อย.)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5) การขอแก้ไขเปลี่ยนแปลงรายการในทะเบียนตำรับยา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อย.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6) การจดทะเบียยนการประกอบธุรกิจขายตรง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สำนักงานคณะกรรมการคุ้มครองผู้บริโภค (สคบ.)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7) การขอผ่อนผันการปฏิบัติตามพระราชบัญญัติการส่งเสริมการอนุรักษ์พลังงาน พ.ศ. 2535 (แก้ไขเพิ่มเติม พ.ศ. 2550)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กรมพัฒนาพลังงานทดแทน             และอนุรักษ์พลังงาน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8) การขออนุญาตและแก้ไขรายการผลิตภัณฑ์อาหาร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อย.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9) การขออนุญาตการประกอบกิจการสถานประกอบการเพื่อสุขภาพ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กรมสนับสนุนบริการสุขภาพ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10) การขออนุญาตประกอบธุรกิจของคนต่างด้าว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11) การรังวัดสอบเขต แบ่งแยก รวมโฉนดที่ดินหรือตรวจสอบเนื้อที่แบ่งแยก รวมหนังสือรับรองการทำประโยชน์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กรมที่ดิน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12) การจดทะเบียนโอนอสังหาริมทรัพย์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กรมที่ดิน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13) การขอตรวจสอบหลักฐานทะเบียนที่ดินหรือห้องชุด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กรมที่ดิน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14) การแจ้งขุดดิน/ถมดิน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15) การขอรับใบอนุญาตเป็นผู้มีสิทธิจัดทำรายงานการประเมินผลกระทบสิ่งแวดล้อม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สำนักงานนโยบายและแผนทรัพยากรธรรมชาติและสิ่งแวดล้อม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16) การจดทะเบียนเครื่องหมายการค้า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17) การต่ออายุการจดทะเบียนเครื่องหมายการค้า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กระบวนงานที่สนับสนุนด้านการนำเข้าและการส่งออก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18) การขอรับชดเชยค่าภาษีอากรสินค้าส่งออกที่ผลิตในราชอาณาจักร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19) การขออนุญาตนำหรือเคลื่อนย้ายสัตว์หรือซากสัตว์ภายในราชอาณาจักร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20) การขออนุญาตนำสัตว์หรือซากสัตว์ออกนอกราชอาณาจักร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21) การขออนุญาตให้เป็นผู้นำของเข้า ผู้ส่งออกของ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กระบวนงานที่สนับสนุนด้านการท่องเที่ยว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22) การออกใบอนุญาตถ่ายทำภาพยนตร์ต่างประเทศในประเทศไทย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กรมการท่องเที่ยว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23) การเลิกประกอบกิจการธุรกิจนำเที่ยวและขอรับคืนหลักประกัน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กรมการท่องเที่ยว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24) การออกใบอนุญาตประกอบธุรกิจโรงแรม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กระบวนงานที่สนับสนุนด้านแรงงาน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25) การขอใบอนุญาตจัดหางานให้คนหางานทำงานในประเทศ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กรมการจัดหางาน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26) การขอรับเงินช่วยเหลือหรืออุดหนุนจากกองทุนพัฒนาฝีมือแรงงาน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กรมพัฒนาฝีมือแรงงาน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lastRenderedPageBreak/>
              <w:t>กระบวนงานที่สนับสนุนภาคการเกษตร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27) การขึ้นทะเบียนเกษตรกร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กรมส่งเสริมการเกษตร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28) การขอรับรองแหล่งผลิตพืชอินทรีย์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29) การขึ้นทะเบียนเกษตรกรผู้เพาะเลี้ยงสัตว์น้ำ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กรมประมง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กระบวนงานที่สนับสนุนการวางรากฐานทางเศรษฐกิจและสังคม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30) การขออนุญาตให้ชาวต่างชาติประกอบวิชาชีพครูโดยไม่มีใบอนุญาตประกอบวิชาชีพ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สำนักงานเลขาธิการคุรุสภา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31) การขอความยินยอมหรือขออนุญาตใช้ประโยชน์ที่ดินในเขตปฏิรูป</w:t>
            </w:r>
            <w:r w:rsidRPr="00DF6660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ที่ดินเพื่อการพัฒนาโครงสร้างพื้นฐานด้านคมนาคมขนส่งและระบบโลจิสติกส์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สำนักงานปฏิรูปที่ดินเพื่อเกษตรกรรม</w:t>
            </w:r>
          </w:p>
        </w:tc>
      </w:tr>
    </w:tbl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กลุ่มกระบวนงานทั่วไป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เป็นการส่งเสริมการปรับปรุงระยะเวลาการพิจารณาอนุญาตในกระบวนงานที่เกี่ยวกับการอนุญาต การจดทะเบียน หรือการแจ้งที่มีกฎหมายหรือกฎกำหนดให้ต้องขออนุญาต จดทะเบียน หรือแจ้งก่อนดำเนินการใดตามคู่มือสำหรับประชาชนที่เป็นภารกิจหลักของหน่วยงานที่นอกเหนือจากกลุ่มกระบวนงานที่มีผลกระทบสูง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เป้าหมายในการดำเนินการปรับปรุงระยะเวลาการพิจารณาอนุญาต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กลุ่มกระบวนงานที่มีผลกระทบสูง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ให้หน่วยงานของรัฐ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ทบทวนกระบวนงานและปรับลดระยะเวลาการดำเนินการลงไม่น้อยกว่าร้อยละ 50 ภายในปี 2565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กลุ่มกระบวนงานทั่วไป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ให้หน่วยงานของรัฐ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เสนอกระบวนงานที่สามารถปรับลดระยะเวลาการดำเนินการลงร้อยละ 30-50 มาดำเนินการภายในปี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โดยเป็นกระบวนงานที่เป็นภารกิจหลัก </w:t>
      </w:r>
      <w:r w:rsidR="0009476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มีระยะเวลาในการดำเนินการมาก หรือเป็นกระบวนงานที่มีคุณค่า หรือเกิดประโยชน์แก่ประชาชนหากมีการปรับปรุงระยะเวลาการดำเนินการให้ดีขึ้นหรือเป็นกระบวนงานที่มีโอกาสในการปรับปรุงสูง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แนวทางการปรับปรุงระยะเวลาการพิจารณาอนุญาต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(1) พิจารณายุบเลิก ยุบรวมขั้นตอนที่ไม่จำเป็น การใช้ระบบอิเล็กทรอนิกส์ การเชื่อมโยงและแลกเปลี่ยนข้อมูลระหว่างหน่วยงาน ลดการทำซ้ำหรือการส่งเรื่องไปกลับ การทำกิจกรรมคู่ขนานแทนการดำเนินการเป็นขั้นตอน ทบทวนแนวทางการตรวจสอบการดำเนินการหรือกิจการที่มีความซ้ำซ้อนหรือพิจารณาให้หน่วยงานอื่นดำเนินการแทนหรือกำหนดแนวทางการตรวจสอบตามความเสี่ยงของการดำเนินการ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(2) ทบทวนและปรับปรุงกฎหมายที่กำหนดระยะเวลาในการอนุญาตและกฎหมายที่เป็นอุปสรรคต่อการบริการของหน่วยงาน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(3) นำมาตรฐานระยะเวลาการให้บริการตามผลการศึกษาของสำนักงาน ก.พ.ร. เป็นเป้าหมายในการพิจารณาปรับลดระยะเวลาการดำเนินการ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(4) ปรับปรุงคู่มือสำหรับประชาชนให้สอดคล้องกับการปรับปรุงระยะเวลาการดำเนินการเพื่อสร้างการรับรู้และความเข้าใจแก่ประชาชน รวมถึงความโปร่งใสในการพิจารณาอนุญาต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(5) ปรับลดระยะเวลาการพิจารณาอนุญาต ซึ่งต้องไม่กระทบต่อคุณภาพการให้บริการและกรณีกระบวนงานใดที่หน่วยงานไม่สามารถลดระยะเวลาการให้บริการลงได้อีกหรือมีปัญหาอุปสรรคในการดำเนินการให้รายงานไปยังสำนักงาน ก.พ.ร. ทราบ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แนวทางการทบทวนกฎหมายเพื่อปรับปรุงกระบวนการพิจารณาอนุญาต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การพิจารณาใช้ระบบอนุญาตในกฎหมาย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โดยนำคำแนะนำของคณะกรรมการพัฒนากฎหมาย เรื่อง การใช้ระบบอนุญาตในกฎหมาย ซึ่งแบ่งการอนุญาตออกเป็น 4 ระดับ ได้แก่ ระดับที่ 1               การกำหนดกฎเกณฑ์ให้ปฏิบัติตาม ระดับที่ 2 การจดแจ้ง ระดับที่ 3 การจดทะเบียน/การขึ้นทะเบียน และระดับที่ 4 การอนุญาต/ใบอนุญาตมาเป็นแนวทางในการดำเนินการ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การทบทวนกฎหมายเพื่อยกเลิกการอนุญาต </w:t>
      </w:r>
      <w:r w:rsidRPr="00DF6660">
        <w:rPr>
          <w:rFonts w:ascii="TH SarabunPSK" w:hAnsi="TH SarabunPSK" w:cs="TH SarabunPSK"/>
          <w:sz w:val="32"/>
          <w:szCs w:val="32"/>
          <w:cs/>
        </w:rPr>
        <w:t>เช่น กฎหมายที่บังคับใช้เป็นเวลานานหรือไม่ได้มีการทบทวนมาเป็นเวลานาน กฎหมายที่มีลักษณะควบคุมหรือลิดรอนสิทธิของประชาชน กฎหมายที่มีความซ้ำซ้อนกันหลายหน่วยงาน กฎหมายที่มีข้อกำหนดหรือข้อบังคับเกินความจำเป็น มีการพิจารณาที่ซ้ำซ้อนกันหลายหน่วยงาน หรือเป็นงานบริการที่ไม่ได้ดำเนินการแล้ว (ไม่มีผู้ขอรับบริการหรืองานบริการที่ไม่มีความจำเป็นต้องขออนุญาตแล้ว) ทั้งนี้ การพิจารณายกเลิกการอนุญาตต้องไม่ส่งผลกระทบต่อสิทธิหรือภาระของประชาชน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การทบทวนกฎหมายเพื่อปรับปรุงการอนุญาต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การปรับปรุงขั้นตอน การลดระยะเวลาการให้บริการ การนำระบบอิเล็กทรอนิกส์มาใช้ในการให้บริการ การลดใช้เอกสารหลักฐานประกอบการยื่นคำขอและการปรับปรุงแบบฟอร์มในการยื่นคำขอให้สอดคล้องกับสถานการณ์ในปัจจุบัน หรือปรับปรุงวิธีการอนุญาต หรือปรับปรุงค่าธรรมเนียม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ทั้งนี้ การส่งเสริมให้หน่วยงานของรัฐปรับปรุงระยะเวลาการพิจารณาอนุญาตและทบทวนกฎหมายโดยเฉพาะในกระบวนงานที่มีผลกระทบต่อเศรษฐกิจและสังคมตามเป้าหมาย 31 ใบอนุญาตดังกล่าวจะสามารถลดระยะเวลาในการพิจารณาลงร้อยละ 50 จากเดิม ซึ่งจะส่งผลให้ประชาชนและผู้ประกอบการได้รับความสะดวกรวดเร็วในการพิจารณาอนุญาตและการประกอบธุรกิจ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ก.พ.ร. ในการประชุมครั้งที่ 1/2565 เมื่อวันที่ 23 กุมภาพันธ์ 2565 พิจารณาแล้วเห็นว่าการดำเนินการตามแนวทางดังกล่าวอยู่ในอำนาจของแต่ละกระทรวงที่จะพิจารณาดำเนินการภายในกรอบของกฎหมายที่อยู่ในความรับผิดชอบ ควรนำเรื่องนี้เสนอคณะรัฐมนตรีรับทราบก่อนแจ้งส่วนราชการดำเนินการ จึงมีมติเห็นชอบด้วย และให้เสนอเรื่องต่อคณะรัฐมนตรีเพื่อทราบ </w:t>
      </w:r>
    </w:p>
    <w:p w:rsidR="00C243A5" w:rsidRDefault="00C243A5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ข้อเสนอหลักการกฎหมายว่าด้วยเศรษฐกิจแพลตฟอร์ม </w:t>
      </w:r>
    </w:p>
    <w:p w:rsid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094769">
        <w:rPr>
          <w:rFonts w:ascii="TH SarabunPSK" w:hAnsi="TH SarabunPSK" w:cs="TH SarabunPSK" w:hint="cs"/>
          <w:sz w:val="32"/>
          <w:szCs w:val="32"/>
          <w:cs/>
        </w:rPr>
        <w:t>รับทราบหลัก</w:t>
      </w:r>
      <w:r w:rsidRPr="00DF6660">
        <w:rPr>
          <w:rFonts w:ascii="TH SarabunPSK" w:hAnsi="TH SarabunPSK" w:cs="TH SarabunPSK"/>
          <w:sz w:val="32"/>
          <w:szCs w:val="32"/>
          <w:cs/>
        </w:rPr>
        <w:t>การกฎหมายว่าด้วยเศรษฐกิจแพลตฟอร์ม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ตามที่สำนักงานขับเคลื่อนการปฏิรูปประเทศ ยุทธศาสตร์ชาติ และการสร้างความสามัคคีปรองดองเสนอ และให้</w:t>
      </w:r>
      <w:r w:rsidR="00094769">
        <w:rPr>
          <w:rFonts w:ascii="TH SarabunPSK" w:hAnsi="TH SarabunPSK" w:cs="TH SarabunPSK" w:hint="cs"/>
          <w:sz w:val="32"/>
          <w:szCs w:val="32"/>
          <w:cs/>
        </w:rPr>
        <w:t>ดำเนินการรับฟังความคิดเห็นตามขั้นตอนของกฎหมายก่อนดำเนินการต่อไป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หลักการกฎหมายว่าด้วยเศรษฐกิจแพลตฟอร์มที่สำนักงานขับเคลื่อนการปฏิรูปประเทศ ยุทธศาสตร์ชาติและการสร้างความสามัคคีปรองดองเสนอ เป็นการกำหนดให้มีหลักการกฎหมายว่าด้วยเศรษฐกิจแพลตฟอร์มซึ่งมีหลักการสำคัญ ได้แก่ ให้ผู้ประกอบธุรกิจแพลตฟอร์มอยู่ภายใต้การกำกับดูแลอย่างเหมาะสม ประกอบธุรกิจโดยสามารถแข่งขันได้อย่างเป็นธรรม ผู้ใช้บริการหรือผู้บริโภคได้รับการคุ้มครองสิทธิในการใช้บริการแพลตฟอร์ม ตลอดจนหน่วยงานที่เกี่ยวข้องกับการกำกับดูแลมีความร่วมมือและมีแนวทางการกำกับดูแลที่สอดคล้องกัน มีการกำหนดหน้าที่พื้นฐานของผู้ประกอบธุรกิจทุกกลุ่มที่ต้องปฏิบัติ กำหนดให้มีวิธีการหรือระบบที่สามารถรับแจ้งการกระทำความผิดหรือการใช้ข้อมูลที่ผิดกฎหมาย รวมถึงมีการลบและปิดกั้นการเข้าถึงของข้อมูลที่ผิดกฎหมายดังกล่าวนั้นได้และมีการรับรองผู้แจ้งเบาะแสการกระทำความผิด มีการกำกับดูแลสัญญาระหว่างผู้ให้บริการแพลตฟอร์มและผู้ใช้บริการ รวมทั้งมีการรักษาความเป็นธรรมในการแข่งขันในระบบเศรษฐกิจแพลตฟอร์ม เพื่อให้มีการแข่งขันทางการค้าอย่างเป็นธรรม มีการคุ้มครองผู้บริโภค และกำหนดบทบาทและหน้าที่ของหน่วยงานของรัฐ ทั้งนี้ เพื่อเป็นกฎหมายกลางในการกำกับดูแลการประกอบธุรกิจแพลตฟอร์มอันจะทำให้ระบบการให้บริการและการใช้บริการบนแพลตฟอร์มดิจิทัลมีความชัดเจนและเป็นไปอย่างมีประสิทธิภาพ สอดรับกับบริบทด้านระบบเศรษฐกิจสังคมดิจิทัลของประเทศไทยที่เปลี่ยนแปลงไปอย่างรวดเร็ว สร้างโอกาสในการแข่งขันของประเทศ และยกระดับคุณภาพชีวิตของประชาชนให้ดียิ่งขึ้น อีกทั้งเป็นการสนับสนุนการขับเคลื่อนการพัฒนาสังคมเศรษฐกิจดิจิทัล เพื่อให้เป็นไปตามยุทธศาสตร์ชาติในด้านการสร้างความสามารถในการแข่งขัน และด้านการปรับสมดุลและพัฒนาระบบการบริหารจัดการภาครัฐ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สาระสำคัญของหลักการกฎหมายว่าด้วยเศรษฐกิจแพลตฟอร์ม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หลักการที่ 1 วัตถุประสงค์และขอบเขตของกฎหมาย ให้ผู้ประกอบธุรกิจแพลตฟอร์มอยู่ภายใต้การกำกับดูแลอย่างเหมาะสม ประกอบธุรกิจโดยสามารถแข่งขันกันได้อย่างเป็นธรรม ผู้ใช้บริการหรือผู้บริโภคได้รับการคุ้มครองสิทธิในการใช้บริการแพลตฟอร์ม ตลอดจนหน่วยงานที่เกี่ยวข้องกับการกำกับดูแลมีความร่วมมือและมีแนวทางการกำกับดูแลที่สอดคล้องกัน โดยกำหนดผู้ประกอบธุรกิจที่อยู่ภายใต้บังคับของกฎหมายว่าด้วยเศรษฐกิจแพลตฟอร์ม ออกเป็น 5 กลุ่ม คือ 1) ผู้ให้บริการตัวกลาง </w:t>
      </w:r>
      <w:r w:rsidRPr="00DF6660">
        <w:rPr>
          <w:rFonts w:ascii="TH SarabunPSK" w:hAnsi="TH SarabunPSK" w:cs="TH SarabunPSK"/>
          <w:sz w:val="32"/>
          <w:szCs w:val="32"/>
        </w:rPr>
        <w:t>(Intermediary services)</w:t>
      </w:r>
      <w:r w:rsidRPr="00DF6660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DF6660">
        <w:rPr>
          <w:rFonts w:ascii="TH SarabunPSK" w:hAnsi="TH SarabunPSK" w:cs="TH SarabunPSK"/>
          <w:sz w:val="32"/>
          <w:szCs w:val="32"/>
        </w:rPr>
        <w:t xml:space="preserve">2)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ผู้ให้บริการรับฝากข้อมูล </w:t>
      </w:r>
      <w:r w:rsidRPr="00DF6660">
        <w:rPr>
          <w:rFonts w:ascii="TH SarabunPSK" w:hAnsi="TH SarabunPSK" w:cs="TH SarabunPSK"/>
          <w:sz w:val="32"/>
          <w:szCs w:val="32"/>
        </w:rPr>
        <w:t>(Hosting services)</w:t>
      </w:r>
      <w:r w:rsidRPr="00DF6660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DF6660">
        <w:rPr>
          <w:rFonts w:ascii="TH SarabunPSK" w:hAnsi="TH SarabunPSK" w:cs="TH SarabunPSK"/>
          <w:sz w:val="32"/>
          <w:szCs w:val="32"/>
        </w:rPr>
        <w:t>3)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ผู้ให้บริการแพลตฟอร์ม </w:t>
      </w:r>
      <w:r w:rsidRPr="00DF6660">
        <w:rPr>
          <w:rFonts w:ascii="TH SarabunPSK" w:hAnsi="TH SarabunPSK" w:cs="TH SarabunPSK"/>
          <w:sz w:val="32"/>
          <w:szCs w:val="32"/>
        </w:rPr>
        <w:t>(Online platform)</w:t>
      </w:r>
      <w:r w:rsidRPr="00DF6660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4) ผู้ให้บริการแพลตฟอร์มขนาดใหญ่                 </w:t>
      </w:r>
      <w:r w:rsidRPr="00DF6660">
        <w:rPr>
          <w:rFonts w:ascii="TH SarabunPSK" w:hAnsi="TH SarabunPSK" w:cs="TH SarabunPSK"/>
          <w:sz w:val="32"/>
          <w:szCs w:val="32"/>
        </w:rPr>
        <w:t>(Very Large Online Platform)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DF6660">
        <w:rPr>
          <w:rFonts w:ascii="TH SarabunPSK" w:hAnsi="TH SarabunPSK" w:cs="TH SarabunPSK"/>
          <w:sz w:val="32"/>
          <w:szCs w:val="32"/>
          <w:cs/>
        </w:rPr>
        <w:t>และ 5</w:t>
      </w:r>
      <w:r w:rsidRPr="00DF6660">
        <w:rPr>
          <w:rFonts w:ascii="TH SarabunPSK" w:hAnsi="TH SarabunPSK" w:cs="TH SarabunPSK"/>
          <w:sz w:val="32"/>
          <w:szCs w:val="32"/>
        </w:rPr>
        <w:t xml:space="preserve">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ผู้ให้บริการแพลตฟอร์มที่มีอำนาจควบคุม </w:t>
      </w:r>
      <w:r w:rsidRPr="00DF666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Gatekeeping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Platform)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5 </w:t>
      </w:r>
      <w:r w:rsidRPr="00DF6660">
        <w:rPr>
          <w:rFonts w:ascii="TH SarabunPSK" w:hAnsi="TH SarabunPSK" w:cs="TH SarabunPSK"/>
          <w:sz w:val="32"/>
          <w:szCs w:val="32"/>
          <w:cs/>
        </w:rPr>
        <w:t>ส่วนผู้ประกอบธุรกิจที่ได้รับยกเว้นไม่อยู่ภายใต้บังคับของกฎหมายว่าด้วยเศรษฐกิจแพลตฟอร์ม เช่น ผู้ให้บริการที่มีขนาดเล็กโดยอาจเป็นผู้ให้บริการที่มีจำนวนธุรกรรมน้อยกว่า 10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000 รายการต่อวัน ผู้ให้บริการที่มีขอบเขตการให้บริการอย่างจำกัดโดยไม่เปิดบริการให้บุคคลทั่วไป เช่น ใช้เฉพาะภายในองค์กรหรือเฉพาะกลุ่มเท่านั้น ผู้ให้บริการที่ให้บริการจำกัดเฉพาะสินค้าหรือบริการที่ผู้ให้บริการเป็นผู้แทนจำหน่ายหรือเป็นผู้ผลิตเท่านั้น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หลักการที่ 2 หน้าที่พื้นฐานของผู้ประกอบธุรกิจทุกกลุ่ม กำหนดหน้าที่ที่ต้องปฏิบัติตามหลักการของกฎหมายที่เสนอนี้และหน่วยงานกำกับดูแล เช่น การเปิดเผยรายงานความโปร่งใส และการมีระบบรับแจ้งปัญหาจากผู้ใช้งาน นอกจากนี้ หากผู้ประกอบธุรกิจมาจากต่างประเทศ ควรจัดให้มีตัวแทนในประเทศไทยหรือมีช่องทางทางอิเล็กทรอนิกส์เพื่อติดต่อระหว่างผู้บริหารของผู้ประกอบธุรกิจกับหน่วยงานกำกับดูแล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หลักการที่ 3 หน้าที่เพิ่มเติมของผู้ประกอบธุรกิจทุกกลุ่มยกเว้นผู้ให้บริการตัวกลาง กำหนดให้มีวิธีการหรือระบบที่สามารถรับแจ้งการกระทำความผิดหรือการใช้ข้อมูลที่ผิดกฎหมาย รวมถึงมีหน้าที่ลบและปิดกั้นการเข้าถึงข้อมูลที่ผิดกฎหมายดังกล่าวนั้นได้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หลักการที่ 4 หน้าที่เพิ่มเติมของผู้ประกอบธุรกิจกลุ่มที่เป็นผู้ให้บริการแพลตฟอร์มและผู้ให้บริการแพลตฟอร์มขนาดใหญ่ กำหนดหน้าที่และมาตรการป้องกันการเกิดการกระทำผิดและความเสียหายขึ้นบนแพลตฟอร์มทั้งในส่วนของผู้ให้บริการและผู้ใช้บริการ รวมถึงกำหนดความรับผิดในกรณีที่ละเลยการปฏิบัติหน้าที่จนก่อให้เกิดการกระทำผิดขึ้นบนแพลตฟอร์ม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หลักการที่ 5 หน้าที่เพิ่มเติมของผู้ให้บริการแพลตฟอร์มขนาดใหญ่ กำหนดให้มีผู้เชี่ยวชาญภายนอกประเมินความเสี่ยงของระบบและความเสี่ยงอื่นที่อาจเกิดขึ้นในการใช้บริการแพลตฟอร์ม ตลอดจนมี                 การเปิดเผยผลการทดสอบระบบเทคโนโลยีของแพลตฟอร์ม และข้อมูลปัจจัยและเหตุผลที่ส่งผลให้นำเสนอโฆษณาให้ผู้ใช้งาน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หลักการที่ 6 การรับรองผู้แจ้งเบาะแสการกระทำความผิด </w:t>
      </w:r>
      <w:r w:rsidRPr="00DF6660">
        <w:rPr>
          <w:rFonts w:ascii="TH SarabunPSK" w:hAnsi="TH SarabunPSK" w:cs="TH SarabunPSK"/>
          <w:sz w:val="32"/>
          <w:szCs w:val="32"/>
        </w:rPr>
        <w:t xml:space="preserve">(Accreditation of Trusted Flagger)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ให้หน่วยงานกำกับดูแลมีการรับสมัคร ตรวจสอบและรับรองผู้แจ้งเบาะแสการกระทำความผิด ตลอดจนมีหน้าที่ในการปรับปรุงรายชื่อผู้แจ้งเบาะแสการกระทำความผิดเป็นประจำ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หลักการที่ 7 การกำกับดูแลสัญญาระหว่างผู้ให้บริการแพลตฟอร์มและผู้ใช้บริการ กำกับดูแลเนื้อหาสาระของสัญญาหรือข้อตกลง ซึ่งต้องสอดคล้องกับหลักการที่หน่วยงานกำกับดูแลประกาศกำหนด หากมีสัญญาหรือข้อตกลงใดไม่เป็นไปตามประกาศกำหนด ให้ถือว่าสัญญาหรือข้อตกลงนั้นเป็นโมฆะ นอกจากนี้ ในกรณี              ที่ผู้ให้บริการแพลตฟอร์มซึ่งเป็นบริการด้านการขนส่งและต้องมีผู้ใช้บริการซึ่งเป็นผู้ส่งของ </w:t>
      </w:r>
      <w:r w:rsidRPr="00DF6660">
        <w:rPr>
          <w:rFonts w:ascii="TH SarabunPSK" w:hAnsi="TH SarabunPSK" w:cs="TH SarabunPSK"/>
          <w:sz w:val="32"/>
          <w:szCs w:val="32"/>
        </w:rPr>
        <w:t xml:space="preserve">(Rider)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จำนวนมาก               ให้ทั้งสองฝ่ายมีการกำกับดูแลสัญญาโดยกำหนดหน้าที่และความรับผิดอย่างชัดเจน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8. หลักการที่ 8 หน้าที่และอำนาจของหน่วยงานกำกับดูแล กำหนดให้สำนักงานพัฒนาธุรกรรมทางอิเล็กทรอนิกส์ (สพธอ.) เป็นหน่วยงานที่มีอำนาจกำกับดูแลตามหลักการของกฎหมายที่เสนอนี้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9. หลักการที่ 9 ความร่วมมือระหว่างหน่วยงานที่เกี่ยวข้อง มีหลักการดังนี้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การกำหนดให้หน่วยงานที่มีอำนาจกำกับดูแลตามร่างกฎหมายนี้ มีหน้าที่สนับสนุนการดำเนินงานแก่หน่วยงานกำกับดูแลอื่นในการปฏิบัติตามกฎหมาย 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ในกรณีที่หน่วยงานใดมีหน้าที่และอำนาจกำกับดูแลธุรกิจใดตามกฎหมายอื่นอยู่แล้ว แต่ไม่ครอบคลุมมาตรการบางเรื่องตามร่างกฎหมายนี้ หน่วยงานดังกล่าวอาจพิจารณาใช้อำนาจตามหลักการของ                 ร่างกฎหมายนี้ได้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(3) หากจำเป็นต้องทดลองแนวทางการกำกับดูแลการประกอบธุรกิจในรูปแบบใหม่หรือต้องการทดลองให้นำเทคโนโลยีหรือนวัตกรรมใหม่เข้ามาใช้ หน่วยงานกำกับดูแลตามหลักการนี้อาจตั้งคณะกรรมการซึ่งมีผู้แทนจากหน่วยงานกำกับดูแลที่เกี่ยวข้องเพื่อกำกับดูแลการทดสอบการดำเนินธุรกิจในวงจำกัด </w:t>
      </w:r>
      <w:r w:rsidRPr="00DF6660">
        <w:rPr>
          <w:rFonts w:ascii="TH SarabunPSK" w:hAnsi="TH SarabunPSK" w:cs="TH SarabunPSK"/>
          <w:sz w:val="32"/>
          <w:szCs w:val="32"/>
        </w:rPr>
        <w:t xml:space="preserve">(Sandbox)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ได้ 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10. หลักการที่ 10 การรักษาความเป็นธรรมในการแข่งขันในระบบเศรษฐกิจแพลตฟอร์ม                    </w:t>
      </w:r>
      <w:r w:rsidRPr="00DF6660">
        <w:rPr>
          <w:rFonts w:ascii="TH SarabunPSK" w:hAnsi="TH SarabunPSK" w:cs="TH SarabunPSK"/>
          <w:sz w:val="32"/>
          <w:szCs w:val="32"/>
        </w:rPr>
        <w:t>[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ใช้แนวทางการกำกับเชิงการป้องกัน </w:t>
      </w:r>
      <w:r w:rsidRPr="00DF6660">
        <w:rPr>
          <w:rFonts w:ascii="TH SarabunPSK" w:hAnsi="TH SarabunPSK" w:cs="TH SarabunPSK"/>
          <w:sz w:val="32"/>
          <w:szCs w:val="32"/>
        </w:rPr>
        <w:t xml:space="preserve">(Ex-ante Approach)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โดยการกำหนดพฤติกรรมที่ควรทำและพฤติกรรมที่ห้ามทำ</w:t>
      </w:r>
      <w:r w:rsidRPr="00DF6660">
        <w:rPr>
          <w:rFonts w:ascii="TH SarabunPSK" w:hAnsi="TH SarabunPSK" w:cs="TH SarabunPSK"/>
          <w:sz w:val="32"/>
          <w:szCs w:val="32"/>
        </w:rPr>
        <w:t xml:space="preserve">]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การแข่งขันทางการค้าเป็นหน่วยงานกำกับดูแลหลักในการพิจารณาประกาศหลักเกณฑ์และรายชื่อผู้ให้บริการแพลตฟอร์มที่มีอำนาจควบคุม </w:t>
      </w:r>
      <w:r w:rsidRPr="00DF666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Gatekeeping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Platform)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โดยดำเนินการภายใต้หลักการที่ 9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_________________________________ 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</w:rPr>
        <w:t>1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ผู้ให้บริการตัวกลาง </w:t>
      </w:r>
      <w:r w:rsidRPr="00094769">
        <w:rPr>
          <w:rFonts w:ascii="TH SarabunPSK" w:hAnsi="TH SarabunPSK" w:cs="TH SarabunPSK"/>
          <w:b/>
          <w:bCs/>
          <w:sz w:val="28"/>
        </w:rPr>
        <w:t>(Intermediary services)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>หมายความถึง ผู้ประกอบการใด ๆ ที่ให้บริการรับหรือส่งข้อมูลให้บุคคลอื่นโดย</w:t>
      </w:r>
      <w:r w:rsidRPr="00094769">
        <w:rPr>
          <w:rFonts w:ascii="TH SarabunPSK" w:hAnsi="TH SarabunPSK" w:cs="TH SarabunPSK"/>
          <w:sz w:val="28"/>
          <w:u w:val="single"/>
          <w:cs/>
        </w:rPr>
        <w:t>ไม่จัดเก็บ</w:t>
      </w:r>
      <w:r w:rsidRPr="00094769">
        <w:rPr>
          <w:rFonts w:ascii="TH SarabunPSK" w:hAnsi="TH SarabunPSK" w:cs="TH SarabunPSK"/>
          <w:sz w:val="28"/>
          <w:cs/>
        </w:rPr>
        <w:t xml:space="preserve">ข้อมูลที่รับหรือส่งไว้ถาวร โดยบริการที่ให้ในกลุ่มนี้จะเป็นเพียงแค่บริการรับส่งหรือแลกเปลี่ยนข้อมูล เช่น บริการ </w:t>
      </w:r>
      <w:r w:rsidRPr="00094769">
        <w:rPr>
          <w:rFonts w:ascii="TH SarabunPSK" w:hAnsi="TH SarabunPSK" w:cs="TH SarabunPSK"/>
          <w:sz w:val="28"/>
        </w:rPr>
        <w:t>VPN IXP CDN</w:t>
      </w:r>
      <w:r w:rsidRPr="00094769">
        <w:rPr>
          <w:rFonts w:ascii="TH SarabunPSK" w:hAnsi="TH SarabunPSK" w:cs="TH SarabunPSK"/>
          <w:sz w:val="28"/>
          <w:cs/>
        </w:rPr>
        <w:t xml:space="preserve"> ที่อาจมีการจัดเก็บข้อมูลไว้ชั่วคราวในลักษณะของ </w:t>
      </w:r>
      <w:r w:rsidRPr="00094769">
        <w:rPr>
          <w:rFonts w:ascii="TH SarabunPSK" w:hAnsi="TH SarabunPSK" w:cs="TH SarabunPSK"/>
          <w:sz w:val="28"/>
        </w:rPr>
        <w:t xml:space="preserve">caching </w:t>
      </w:r>
      <w:r w:rsidRPr="00094769">
        <w:rPr>
          <w:rFonts w:ascii="TH SarabunPSK" w:hAnsi="TH SarabunPSK" w:cs="TH SarabunPSK"/>
          <w:sz w:val="28"/>
          <w:cs/>
        </w:rPr>
        <w:t xml:space="preserve">หรือเป็นผู้ให้บริการ </w:t>
      </w:r>
      <w:r w:rsidRPr="00094769">
        <w:rPr>
          <w:rFonts w:ascii="TH SarabunPSK" w:hAnsi="TH SarabunPSK" w:cs="TH SarabunPSK"/>
          <w:sz w:val="28"/>
        </w:rPr>
        <w:t xml:space="preserve">DNS </w:t>
      </w:r>
      <w:r w:rsidRPr="00094769">
        <w:rPr>
          <w:rFonts w:ascii="TH SarabunPSK" w:hAnsi="TH SarabunPSK" w:cs="TH SarabunPSK"/>
          <w:sz w:val="28"/>
          <w:cs/>
        </w:rPr>
        <w:t xml:space="preserve">เท่านั้น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ผู้ให้บริการรับฝากข้อมูล </w:t>
      </w:r>
      <w:r w:rsidRPr="00094769">
        <w:rPr>
          <w:rFonts w:ascii="TH SarabunPSK" w:hAnsi="TH SarabunPSK" w:cs="TH SarabunPSK"/>
          <w:b/>
          <w:bCs/>
          <w:sz w:val="28"/>
        </w:rPr>
        <w:t>(Hosting services)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>หมายความถึง ผู้ประกอบการใด ๆ ที่ให้บริการรับหรือส่งข้อมูลให้บุคคลอื่น แต่มีการ</w:t>
      </w:r>
      <w:r w:rsidRPr="00094769">
        <w:rPr>
          <w:rFonts w:ascii="TH SarabunPSK" w:hAnsi="TH SarabunPSK" w:cs="TH SarabunPSK"/>
          <w:sz w:val="28"/>
          <w:u w:val="single"/>
          <w:cs/>
        </w:rPr>
        <w:t>จัดเก็บรักษาข้อมูล</w:t>
      </w:r>
      <w:r w:rsidRPr="00094769">
        <w:rPr>
          <w:rFonts w:ascii="TH SarabunPSK" w:hAnsi="TH SarabunPSK" w:cs="TH SarabunPSK"/>
          <w:sz w:val="28"/>
          <w:cs/>
        </w:rPr>
        <w:t xml:space="preserve">ไว้กับผู้ให้บริการด้วย ทั้งนี้ ผู้ให้บริการในกลุ่มนี้จะมีความหลากหลาย แต่สามารถแบ่งย่อยออกได้เป็น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lastRenderedPageBreak/>
        <w:t xml:space="preserve">- ผู้ให้บริการรับฝากข้อมูลของลูกค้า โดยลูกค้าสามารถเข้าถึงและแก้ไขข้อมูลได้ทั้งที่เป็นการให้บริการเก็บรักษาข้อมูลในลักษณะ </w:t>
      </w:r>
      <w:proofErr w:type="gramStart"/>
      <w:r w:rsidRPr="00094769">
        <w:rPr>
          <w:rFonts w:ascii="TH SarabunPSK" w:hAnsi="TH SarabunPSK" w:cs="TH SarabunPSK"/>
          <w:sz w:val="28"/>
        </w:rPr>
        <w:t>cloud</w:t>
      </w:r>
      <w:proofErr w:type="gramEnd"/>
      <w:r w:rsidRPr="00094769">
        <w:rPr>
          <w:rFonts w:ascii="TH SarabunPSK" w:hAnsi="TH SarabunPSK" w:cs="TH SarabunPSK"/>
          <w:sz w:val="28"/>
        </w:rPr>
        <w:t xml:space="preserve"> storage, web hosting service </w:t>
      </w:r>
      <w:r w:rsidRPr="00094769">
        <w:rPr>
          <w:rFonts w:ascii="TH SarabunPSK" w:hAnsi="TH SarabunPSK" w:cs="TH SarabunPSK"/>
          <w:sz w:val="28"/>
          <w:cs/>
        </w:rPr>
        <w:t xml:space="preserve">รวมทั้งบริการส่งข้อมูลที่จัดเก็บไว้ให้ผู้ใช้งานทั่วไปที่มิใช่เจ้าของข้อมูลด้วย 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เว็บบอร์ดเพื่อให้ผู้ใช้งานทั่วไปเข้ามาปฏิสัมพันธ์กันโดยไม่มุ่งเน้นว่าให้มีการซื้อขายสินค้าหรือบริการ ไม่ว่าบริการดังกล่าวจะเป็นระบบเปิดหรือระบบปิดเฉพาะสมาชิก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ผู้ให้บริการโปรแกรมสำนักงานออนไลน์และเกมส์ออนไลน์ 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ผู้ให้บริการดัชนี คัดเลือก หรืออ้างอิง </w:t>
      </w:r>
      <w:r w:rsidRPr="00094769">
        <w:rPr>
          <w:rFonts w:ascii="TH SarabunPSK" w:hAnsi="TH SarabunPSK" w:cs="TH SarabunPSK"/>
          <w:sz w:val="28"/>
        </w:rPr>
        <w:t>(</w:t>
      </w:r>
      <w:proofErr w:type="gramStart"/>
      <w:r w:rsidRPr="00094769">
        <w:rPr>
          <w:rFonts w:ascii="TH SarabunPSK" w:hAnsi="TH SarabunPSK" w:cs="TH SarabunPSK"/>
          <w:sz w:val="28"/>
        </w:rPr>
        <w:t>indexing</w:t>
      </w:r>
      <w:proofErr w:type="gramEnd"/>
      <w:r w:rsidRPr="00094769">
        <w:rPr>
          <w:rFonts w:ascii="TH SarabunPSK" w:hAnsi="TH SarabunPSK" w:cs="TH SarabunPSK"/>
          <w:sz w:val="28"/>
        </w:rPr>
        <w:t xml:space="preserve">, selection and reference) </w:t>
      </w:r>
      <w:r w:rsidRPr="00094769">
        <w:rPr>
          <w:rFonts w:ascii="TH SarabunPSK" w:hAnsi="TH SarabunPSK" w:cs="TH SarabunPSK"/>
          <w:sz w:val="28"/>
          <w:cs/>
        </w:rPr>
        <w:t xml:space="preserve">สินค้าหรือบริการ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  <w:cs/>
        </w:rPr>
        <w:t xml:space="preserve">3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ผู้ให้บริการแพลตฟอร์ม </w:t>
      </w:r>
      <w:r w:rsidRPr="00094769">
        <w:rPr>
          <w:rFonts w:ascii="TH SarabunPSK" w:hAnsi="TH SarabunPSK" w:cs="TH SarabunPSK"/>
          <w:b/>
          <w:bCs/>
          <w:sz w:val="28"/>
        </w:rPr>
        <w:t>(Online platform)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>หมายความถึง ผู้ประกอบการใด ๆ ที่ให้บริการรับหรือส่งข้อมูลให้บุคคลอื่น โดยมีการจัดเก็บรักษาข้อมูล</w:t>
      </w:r>
      <w:r w:rsidRPr="00094769">
        <w:rPr>
          <w:rFonts w:ascii="TH SarabunPSK" w:hAnsi="TH SarabunPSK" w:cs="TH SarabunPSK"/>
          <w:sz w:val="28"/>
          <w:u w:val="single"/>
          <w:cs/>
        </w:rPr>
        <w:t>และ</w:t>
      </w:r>
      <w:r w:rsidRPr="00094769">
        <w:rPr>
          <w:rFonts w:ascii="TH SarabunPSK" w:hAnsi="TH SarabunPSK" w:cs="TH SarabunPSK"/>
          <w:sz w:val="28"/>
          <w:cs/>
        </w:rPr>
        <w:t>ให้บริการ</w:t>
      </w:r>
      <w:r w:rsidRPr="00094769">
        <w:rPr>
          <w:rFonts w:ascii="TH SarabunPSK" w:hAnsi="TH SarabunPSK" w:cs="TH SarabunPSK"/>
          <w:sz w:val="28"/>
          <w:u w:val="single"/>
          <w:cs/>
        </w:rPr>
        <w:t xml:space="preserve">จับคู่ </w:t>
      </w:r>
      <w:r w:rsidRPr="00094769">
        <w:rPr>
          <w:rFonts w:ascii="TH SarabunPSK" w:hAnsi="TH SarabunPSK" w:cs="TH SarabunPSK"/>
          <w:sz w:val="28"/>
          <w:u w:val="single"/>
        </w:rPr>
        <w:t xml:space="preserve">(matching) </w:t>
      </w:r>
      <w:r w:rsidRPr="00094769">
        <w:rPr>
          <w:rFonts w:ascii="TH SarabunPSK" w:hAnsi="TH SarabunPSK" w:cs="TH SarabunPSK"/>
          <w:sz w:val="28"/>
          <w:u w:val="single"/>
          <w:cs/>
        </w:rPr>
        <w:t>ระหว่างผู้ใช้บริการเพื่ออำนวยความสะดวกในการทำธุรกรรมซื้อขายสินค้าหรือบริการ</w:t>
      </w:r>
      <w:r w:rsidRPr="00094769">
        <w:rPr>
          <w:rFonts w:ascii="TH SarabunPSK" w:hAnsi="TH SarabunPSK" w:cs="TH SarabunPSK"/>
          <w:sz w:val="28"/>
          <w:cs/>
        </w:rPr>
        <w:t xml:space="preserve"> โดยอาจมีบริการอื่นเพื่อสนับสนุนการจับคู่หรือการทำธุรกรรม เช่น บริการ </w:t>
      </w:r>
      <w:r w:rsidRPr="00094769">
        <w:rPr>
          <w:rFonts w:ascii="TH SarabunPSK" w:hAnsi="TH SarabunPSK" w:cs="TH SarabunPSK"/>
          <w:sz w:val="28"/>
        </w:rPr>
        <w:t xml:space="preserve">social media </w:t>
      </w:r>
      <w:r w:rsidRPr="00094769">
        <w:rPr>
          <w:rFonts w:ascii="TH SarabunPSK" w:hAnsi="TH SarabunPSK" w:cs="TH SarabunPSK"/>
          <w:sz w:val="28"/>
          <w:cs/>
        </w:rPr>
        <w:t xml:space="preserve">การโฆษณาสินค้าและบริการ โดยอาจแบ่งย่อยออกได้เป็น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ผู้ให้บริการตลาดออนไลน์ โดยผู้ให้บริการแพลตฟอร์มจะจัดพื้นที่ให้ผู้ซื้อและผู้ขายเข้ามาจับคู่ทำธุรกรรมเท่านั้น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ผู้ให้บริการออนไลน์ในลักษณะซับซ้อน </w:t>
      </w:r>
      <w:r w:rsidRPr="00094769">
        <w:rPr>
          <w:rFonts w:ascii="TH SarabunPSK" w:hAnsi="TH SarabunPSK" w:cs="TH SarabunPSK"/>
          <w:sz w:val="28"/>
        </w:rPr>
        <w:t xml:space="preserve">(Complex online platform provider) </w:t>
      </w:r>
      <w:r w:rsidRPr="00094769">
        <w:rPr>
          <w:rFonts w:ascii="TH SarabunPSK" w:hAnsi="TH SarabunPSK" w:cs="TH SarabunPSK"/>
          <w:sz w:val="28"/>
          <w:cs/>
        </w:rPr>
        <w:t xml:space="preserve">โดยผู้ให้บริการจะมีการให้บริการที่หลากหลายแต่มีความเกี่ยวเนื่องกัน เช่น ผู้ให้บริการ </w:t>
      </w:r>
      <w:r w:rsidRPr="00094769">
        <w:rPr>
          <w:rFonts w:ascii="TH SarabunPSK" w:hAnsi="TH SarabunPSK" w:cs="TH SarabunPSK"/>
          <w:sz w:val="28"/>
        </w:rPr>
        <w:t xml:space="preserve">social networking </w:t>
      </w:r>
      <w:r w:rsidRPr="00094769">
        <w:rPr>
          <w:rFonts w:ascii="TH SarabunPSK" w:hAnsi="TH SarabunPSK" w:cs="TH SarabunPSK"/>
          <w:sz w:val="28"/>
          <w:cs/>
        </w:rPr>
        <w:t xml:space="preserve">มีการให้บริการแชตส่วนตัว บริการเพิ่มยอดชมโฆษณา บริการพื้นที่เสนอซื้อหรือขายสินค้าและบริการ ผสมกับการให้บริการข้อมูลข่าวสาร บริการรับส่งเงิน บริการผู้ดูแลผลประโยชน์ของคู่สัญญา </w:t>
      </w:r>
      <w:r w:rsidRPr="00094769">
        <w:rPr>
          <w:rFonts w:ascii="TH SarabunPSK" w:hAnsi="TH SarabunPSK" w:cs="TH SarabunPSK"/>
          <w:sz w:val="28"/>
        </w:rPr>
        <w:t xml:space="preserve">(Escrow) </w:t>
      </w:r>
      <w:r w:rsidRPr="00094769">
        <w:rPr>
          <w:rFonts w:ascii="TH SarabunPSK" w:hAnsi="TH SarabunPSK" w:cs="TH SarabunPSK"/>
          <w:sz w:val="28"/>
          <w:cs/>
        </w:rPr>
        <w:t xml:space="preserve">บริการรับส่งสินค้า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  <w:cs/>
        </w:rPr>
        <w:t>4</w:t>
      </w:r>
      <w:r w:rsidRPr="00094769">
        <w:rPr>
          <w:rFonts w:ascii="TH SarabunPSK" w:hAnsi="TH SarabunPSK" w:cs="TH SarabunPSK"/>
          <w:sz w:val="28"/>
          <w:cs/>
        </w:rPr>
        <w:t xml:space="preserve">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ผู้ให้บริการแพลตฟอร์มขนาดใหญ่ </w:t>
      </w:r>
      <w:r w:rsidRPr="00094769">
        <w:rPr>
          <w:rFonts w:ascii="TH SarabunPSK" w:hAnsi="TH SarabunPSK" w:cs="TH SarabunPSK"/>
          <w:b/>
          <w:bCs/>
          <w:sz w:val="28"/>
        </w:rPr>
        <w:t>(Very Large Online Platform)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 xml:space="preserve">หมายความถึง ผู้ให้บริการแพลตฟอร์ม </w:t>
      </w:r>
      <w:r w:rsidRPr="00094769">
        <w:rPr>
          <w:rFonts w:ascii="TH SarabunPSK" w:hAnsi="TH SarabunPSK" w:cs="TH SarabunPSK"/>
          <w:sz w:val="28"/>
        </w:rPr>
        <w:t xml:space="preserve">(Online Platform) </w:t>
      </w:r>
      <w:r w:rsidRPr="00094769">
        <w:rPr>
          <w:rFonts w:ascii="TH SarabunPSK" w:hAnsi="TH SarabunPSK" w:cs="TH SarabunPSK"/>
          <w:sz w:val="28"/>
          <w:cs/>
        </w:rPr>
        <w:t xml:space="preserve">แต่มีขนาดใหญ่จนการประกอบกิจกรรมนั้นอาจมีความเสี่ยงที่จะสร้างผลกระทบอย่างมีนัยสำคัญแก่สังคมและเศรษฐกิจของประเทศได้ การพิจารณาว่าผู้ประกอบธุรกิจใดเป็นผู้ให้บริการแพลตฟอร์มขนาดใหญ่นั้น จำเป็นจะต้องพิจารณาเป็นรายกรณีในบริบทของประเทศไทย โดยอาจพิจารณาจากปริมาณผู้ใช้งานที่อยู่ในระบบ </w:t>
      </w:r>
      <w:r w:rsidRPr="00094769">
        <w:rPr>
          <w:rFonts w:ascii="TH SarabunPSK" w:hAnsi="TH SarabunPSK" w:cs="TH SarabunPSK"/>
          <w:sz w:val="28"/>
        </w:rPr>
        <w:t xml:space="preserve">(Active User) </w:t>
      </w:r>
      <w:r w:rsidRPr="00094769">
        <w:rPr>
          <w:rFonts w:ascii="TH SarabunPSK" w:hAnsi="TH SarabunPSK" w:cs="TH SarabunPSK"/>
          <w:sz w:val="28"/>
          <w:cs/>
        </w:rPr>
        <w:t>รายได้หรือปริมาณของธุรกรรมที่เกิดขึ้นในประเทศไทย หรือลักษณะของความสำคัญของบริการที่ให้เมื่อพิจารณาจากทางเลือกอื่น ๆ ที่มีอยู่ เช่น บริการรับส่งสินค้า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</w:rPr>
        <w:t>5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ผู้ให้บริการแพลตฟอร์มที่มีอำนาจควบคุม </w:t>
      </w:r>
      <w:r w:rsidRPr="00094769">
        <w:rPr>
          <w:rFonts w:ascii="TH SarabunPSK" w:hAnsi="TH SarabunPSK" w:cs="TH SarabunPSK"/>
          <w:b/>
          <w:bCs/>
          <w:sz w:val="28"/>
        </w:rPr>
        <w:t>(</w:t>
      </w:r>
      <w:proofErr w:type="spellStart"/>
      <w:r w:rsidRPr="00094769">
        <w:rPr>
          <w:rFonts w:ascii="TH SarabunPSK" w:hAnsi="TH SarabunPSK" w:cs="TH SarabunPSK"/>
          <w:b/>
          <w:bCs/>
          <w:sz w:val="28"/>
        </w:rPr>
        <w:t>Gatekeeping</w:t>
      </w:r>
      <w:proofErr w:type="spellEnd"/>
      <w:r w:rsidRPr="00094769">
        <w:rPr>
          <w:rFonts w:ascii="TH SarabunPSK" w:hAnsi="TH SarabunPSK" w:cs="TH SarabunPSK"/>
          <w:b/>
          <w:bCs/>
          <w:sz w:val="28"/>
        </w:rPr>
        <w:t xml:space="preserve"> Platform)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 xml:space="preserve">หมายความถึง ผู้ให้บริการแพลตฟอร์ม </w:t>
      </w:r>
      <w:r w:rsidRPr="00094769">
        <w:rPr>
          <w:rFonts w:ascii="TH SarabunPSK" w:hAnsi="TH SarabunPSK" w:cs="TH SarabunPSK"/>
          <w:sz w:val="28"/>
        </w:rPr>
        <w:t xml:space="preserve">(Online Platform) </w:t>
      </w:r>
      <w:r w:rsidRPr="00094769">
        <w:rPr>
          <w:rFonts w:ascii="TH SarabunPSK" w:hAnsi="TH SarabunPSK" w:cs="TH SarabunPSK"/>
          <w:sz w:val="28"/>
          <w:cs/>
        </w:rPr>
        <w:t xml:space="preserve">ที่มีอำนาจควบคุมการเข้าถึงบริการ โดยในการพิจารณาว่าผู้ให้บริการแพลตฟอร์มใดเป็นผู้มีอำนาจควบคุมนั้น หน่วยงานที่กำกับดูแลจะต้องอาจพิจารณากำหนดหลักเกณฑ์ภายใต้บริบทของประเทศไทยโดยอาจเทียบเคียงหลักเกณฑ์ของต่างประเทศที่ใช้พิจารณา เช่น จำนวนผู้ใช้งานและส่วนแบ่งการตลาด ระยะเวลาเฉลี่ยที่ผู้ใช้งานใช้บริการในแต่ละรอบเวลา รายได้จากการให้บริการในประเทศไทยเฉลี่ยสามปีสุดท้าย การใช้เทคโนโลยีเพื่อควบคุมการเข้าถึงสินค้าและบริการ เช่น ระบบปฏิบัติการ </w:t>
      </w:r>
      <w:r w:rsidRPr="00094769">
        <w:rPr>
          <w:rFonts w:ascii="TH SarabunPSK" w:hAnsi="TH SarabunPSK" w:cs="TH SarabunPSK"/>
          <w:sz w:val="28"/>
        </w:rPr>
        <w:t xml:space="preserve">app store </w:t>
      </w:r>
      <w:r w:rsidRPr="00094769">
        <w:rPr>
          <w:rFonts w:ascii="TH SarabunPSK" w:hAnsi="TH SarabunPSK" w:cs="TH SarabunPSK"/>
          <w:sz w:val="28"/>
          <w:cs/>
        </w:rPr>
        <w:t xml:space="preserve">เป็นต้น </w:t>
      </w:r>
      <w:r w:rsidRPr="00094769">
        <w:rPr>
          <w:rFonts w:ascii="TH SarabunPSK" w:hAnsi="TH SarabunPSK" w:cs="TH SarabunPSK"/>
          <w:sz w:val="28"/>
        </w:rPr>
        <w:t>(</w:t>
      </w:r>
      <w:r w:rsidRPr="00094769">
        <w:rPr>
          <w:rFonts w:ascii="TH SarabunPSK" w:hAnsi="TH SarabunPSK" w:cs="TH SarabunPSK"/>
          <w:sz w:val="28"/>
          <w:cs/>
        </w:rPr>
        <w:t xml:space="preserve">นิยามนี้ใช้เฉพาะหลักการที่ 10)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441A95" w:rsidRPr="00441A95" w:rsidRDefault="00441A95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Look w:val="04A0"/>
      </w:tblPr>
      <w:tblGrid>
        <w:gridCol w:w="9820"/>
      </w:tblGrid>
      <w:tr w:rsidR="00F767E5" w:rsidRPr="00DF6660" w:rsidTr="0018552E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E47732" w:rsidRPr="00DF6660" w:rsidRDefault="00441A9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F3AA5" w:rsidRPr="00DF666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7732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ขอผ่อนผันการใช้พื้นที่ลุ่มน้ำชั้น 1 เอ เพื่อดำเนินการก่อสร้างโครงการความร่วมมือระหว่างรัฐบาล</w:t>
      </w:r>
      <w:r w:rsidR="009C0EC6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7732" w:rsidRPr="00DF6660">
        <w:rPr>
          <w:rFonts w:ascii="TH SarabunPSK" w:hAnsi="TH SarabunPSK" w:cs="TH SarabunPSK"/>
          <w:b/>
          <w:bCs/>
          <w:sz w:val="32"/>
          <w:szCs w:val="32"/>
          <w:cs/>
        </w:rPr>
        <w:t>แห่งราชอาณาจักรไทยและสาธารณรัฐประชาชนจีน ในการพัฒนาระบบรถไฟความเร็วสูงเพื่อเชื่อมโยงภูมิภาค ช่วงกรุงเทพมหานคร – หนองคาย (ระยะที่ 1 ช่วงกรุงเทพมหานคร – นครราชสีมา)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คณะรัฐมนตรีมีมติอนุมัติผ่อนผันการใช้พื้นที่ลุ่มน้ำชั้น 1 เอ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ตามมติคณะรัฐมนตรีที่เกี่ยวข้อง 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ดำเนินการก่อสร้าง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- หนองคาย (โครงการฯ) (ระยะที่ 1 ช่วงกรุงเทพมหานคร - นครราชสีมา) ของการรถไฟแห่งประเทศไทย (รฟท.) 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ซึ่งคณะกรรมการสิ่งแวดล้อมแห่งชาติ (กก.วล.) ได้พิจารณาให้ความเห็นชอบรายงานการประเมินผลกระทบสิ่งแวดล้อม (รายงาน 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EIA</w:t>
      </w:r>
      <w:r w:rsidRPr="00DF6660">
        <w:rPr>
          <w:rFonts w:ascii="TH SarabunPSK" w:hAnsi="TH SarabunPSK" w:cs="TH SarabunPSK"/>
          <w:sz w:val="32"/>
          <w:szCs w:val="32"/>
          <w:cs/>
        </w:rPr>
        <w:t>) เพื่อใช้ประกอบการดำเนินโครงการแล้ว เพื่อให้ รฟท.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สามารถดำเนินโครงการก่อสร้างตลอดแนวทางให้แล้วเสร็จตามกรอบระยะเวลาที่กำหนดไว้ ตามที่กระทรวงคมนาคม (คค.) เสนอ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กระทรวงคมนาคม (คค.) เสนอขอผ่อนผันการใช้พื้นที่ลุ่มน้ำชั้นที่ 1 เอ เพื่อดำเนินการก่อสร้างโครงการความร่วมมือระหว่างรัฐบาลแห่งราชอาณาจักรไทยและสาธารณรัฐประชาชนจีน ในการพัฒนาระบบรถไฟความเร็วสูงเพื่อเชื่อมโยงภูมิภาคช่วงกรุงเทพมหานคร - หนองคาย (ระยะที่ 1 ช่วงกรุงเทพมหานคร - นครราชสีมา) ในส่วนงานอุโมงค์ (สัญญางานโยธาที่ 3 – 2) มีระยะทางของอุโมงค์และแนวเส้นทางโครงการที่ต้องพาดผ่านลุ่มน้ำ 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ชั้นที่ 1 เอ ในพื้นที่จังหวัดสระบุรีและจังหวัดนครราชสีมา รวม 5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270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เมตร ซึ่ง คค. ได้จัดทำรายงาน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EIA </w:t>
      </w:r>
      <w:r w:rsidRPr="00DF6660">
        <w:rPr>
          <w:rFonts w:ascii="TH SarabunPSK" w:hAnsi="TH SarabunPSK" w:cs="TH SarabunPSK"/>
          <w:sz w:val="32"/>
          <w:szCs w:val="32"/>
          <w:cs/>
        </w:rPr>
        <w:t>และได้ผ่านความเห็นชอบจากคณะกรรมการสิ่งแวดล้อมแห่งชาติแล้ว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>__________________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พื้นที่ลุ่มน้ำชั้นที่ 1 เอ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หมายถึง พื้นที่ลุ่มน้ำชั้นที่ 1 เอ ที่ยังคงมีสภาพป่าสมบูรณ์ ปรากฏอยู่ในปี 2525 ซึ่งจำเป็นจะต้องสงวนรักษาไว้เป็นพื้นที่ต้นน้ำลำธารและเป็นทรัพยากรป่าไม้ของประเทศ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7732" w:rsidRPr="00DF6660" w:rsidRDefault="00441A9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F3AA5" w:rsidRPr="00DF666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7732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โครงการโรงไฟฟ้าแม่เมาะทดแทน เครื่องที่ 8 – 9 ของการไฟฟ้าฝ่ายผลิตแห่งประเทศไทย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คณะรัฐมนตรีมีมติเห็นชอบและอนุมัติตามที่กระทรวงพลังงาน (พน.) เสนอดังนี้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เห็นชอบให้การไฟฟ้าฝ่ายผลิตแห่งประเทศไทย (กฟผ.) ดำเนินการก่อสร้างและติดตั้งโรงไฟฟ้า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6660">
        <w:rPr>
          <w:rFonts w:ascii="TH SarabunPSK" w:hAnsi="TH SarabunPSK" w:cs="TH SarabunPSK"/>
          <w:sz w:val="32"/>
          <w:szCs w:val="32"/>
          <w:cs/>
        </w:rPr>
        <w:t>แม่เมาะทดแทน เครื่องที่ 8 - 9 ขนาดกำลังการผลิตไฟฟ้าตามสัญญา 600 เมกะวัตต์ พร้อมระบบส่งไฟฟ้า ในวงเงินรวมทั้งสิ้น 47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470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อนุมัติงบประมาณประจำปี 2565 ตามแผนประมาณการเบิกจ่ายสำหรับโครงการโรงโฟฟ้า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แม่เมาะทดแทนเครื่องที่ 8 - 9 (โครงการฯ) จำนวนเงินทั้งสิ้น 3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795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ภาคเหนือมีอัตราการเติบโตของความต้องการใช้ไฟฟ้าเฉลี่ยร้อยละ 3.3 และมีความต้องการไฟฟ้าสูงสุด ณ วันที่ 20 พฤษภาคม 2564 เท่ากับ 3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521.4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เมกะวัตต์ และคาดว่าในปี 2580 จะมีความต้องการไฟฟ้าสูงสุดอยู่ที่ประมาณ 6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033 เมกะวัตต์ โดยปัจจุบันภาคเหนือมีกำลังผลิตไฟฟ้าตามสัญญา </w:t>
      </w:r>
      <w:r w:rsidRPr="00DF6660">
        <w:rPr>
          <w:rFonts w:ascii="TH SarabunPSK" w:hAnsi="TH SarabunPSK" w:cs="TH SarabunPSK"/>
          <w:sz w:val="32"/>
          <w:szCs w:val="32"/>
        </w:rPr>
        <w:t>5,</w:t>
      </w:r>
      <w:r w:rsidRPr="00DF6660">
        <w:rPr>
          <w:rFonts w:ascii="TH SarabunPSK" w:hAnsi="TH SarabunPSK" w:cs="TH SarabunPSK"/>
          <w:sz w:val="32"/>
          <w:szCs w:val="32"/>
          <w:cs/>
        </w:rPr>
        <w:t>561.</w:t>
      </w:r>
      <w:r w:rsidRPr="00DF6660">
        <w:rPr>
          <w:rFonts w:ascii="TH SarabunPSK" w:hAnsi="TH SarabunPSK" w:cs="TH SarabunPSK"/>
          <w:sz w:val="32"/>
          <w:szCs w:val="32"/>
        </w:rPr>
        <w:t>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เมกะวัตต์ </w:t>
      </w:r>
      <w:r w:rsidR="000A514E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(ข้อมูล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ณ พฤศจิกายน 2564) ซึ่งกำลังผลิตไฟฟ้าหลักมาจากโรงไฟฟ้าแม่เมาะและรับซื้อไฟฟ้าจากโรงไฟฟ้าหงสาลิกไนต์ซึ่งตั้งอยู่ในสาธารณรัฐประชาธิปไตยประชาชนลาว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โรงไฟฟ้าแม่เมาะ เครื่องที่ 8 - 9 มีขนาดกำลังผลิตไฟฟ้าตามสัญญา รวม 600 เมกะวัตต์ (2</w:t>
      </w:r>
      <w:r w:rsidRPr="00DF6660">
        <w:rPr>
          <w:rFonts w:ascii="TH SarabunPSK" w:hAnsi="TH SarabunPSK" w:cs="TH SarabunPSK"/>
          <w:sz w:val="32"/>
          <w:szCs w:val="32"/>
        </w:rPr>
        <w:t>x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300 เมกะวัตต์) และใช้ถ่านหินลิกไนต์จากเหมืองแม่เมาะเป็นเชื้อเพลิง โดยเริ่มเดินเครื่องผลิตไฟฟ้าเข้าระบบตั้งแต่ปี 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พ.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ศ. 2532 และ พ.ศ. 2533 ตามลำดับ โดยปัจจุบัน โรงไฟฟ้าดังกล่าวมีอายุการใช้งานมากกว่า 30 ปี (อายุการใช้งานตามสัญญา 33 ปี และ 32 ปี) จึงมีประสิทธิภาพลดลง ประกอบกับถ่านหินลิกไนต์จากเหมืองแม่เมาะมีค่าแคลเซียมออกไซด์ในขี้เถ้าเฉลี่ยสูง ทำให้โรงไฟฟ้าแมเมาะที่ใช้งานอยู่ปัจจุบันไม่สามารถเดินเครื่องได้เต็มประสิทธิภาพ ประกอบกับแผน </w:t>
      </w:r>
      <w:r w:rsidRPr="00DF6660">
        <w:rPr>
          <w:rFonts w:ascii="TH SarabunPSK" w:hAnsi="TH SarabunPSK" w:cs="TH SarabunPSK"/>
          <w:sz w:val="32"/>
          <w:szCs w:val="32"/>
        </w:rPr>
        <w:t xml:space="preserve">PDP </w:t>
      </w:r>
      <w:r w:rsidRPr="00DF6660">
        <w:rPr>
          <w:rFonts w:ascii="TH SarabunPSK" w:hAnsi="TH SarabunPSK" w:cs="TH SarabunPSK"/>
          <w:sz w:val="32"/>
          <w:szCs w:val="32"/>
          <w:cs/>
        </w:rPr>
        <w:t>2018 ฉบับปรับปรุงครั้งที่ 1 (ตามข้อ 2.2) ได้กำหนดให้ปลดโรงไฟฟ้าแม่เมาะที่ครบอายุการใช้งานออกจากระบบรวมทั้งสิ้น 1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620 เมกะวัตต์ ครอบคลุมโรงไฟฟ้าแม่เมาะ เครื่องที่ 8 ซึ่งมีกำหนดปลดในปี 2565 และ เครื่องที่ 9 ในปี 2568 ส่งผลให้กำลังผลิตไฟฟ้าของภาคเหนือที่เหลืออยู่ไม่สามารถรองรับเหตุสุดวิสัย ในกรณีโรงไฟฟ้าขนาดใหญ่ที่สุดหยุดเดินเครื่องฉุกเฉิน (</w:t>
      </w:r>
      <w:r w:rsidRPr="00DF6660">
        <w:rPr>
          <w:rFonts w:ascii="TH SarabunPSK" w:hAnsi="TH SarabunPSK" w:cs="TH SarabunPSK"/>
          <w:sz w:val="32"/>
          <w:szCs w:val="32"/>
        </w:rPr>
        <w:t>N</w:t>
      </w:r>
      <w:r w:rsidRPr="00DF6660">
        <w:rPr>
          <w:rFonts w:ascii="TH SarabunPSK" w:hAnsi="TH SarabunPSK" w:cs="TH SarabunPSK"/>
          <w:sz w:val="32"/>
          <w:szCs w:val="32"/>
          <w:cs/>
        </w:rPr>
        <w:t>-1) ได้ จึงจำเป็นต้องเพิ่มกำลังผลิตไฟฟ้าใหม่ในพื้นที่โดยการดำเนินโครงการฯ และได้พิจารณาระยะเวลาเดินเครื่องของโรงไฟฟ้าทดแทนให้สอดคล้องตามปริมาณลิกไนต์สำรองที่มีอยู่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ในเหมืองแม่เมาะ เพื่อให้สามารถใช้ทรัพยากรที่มีอยู่อย่างคุ้มค่า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รายละเอียดและรายงานศึกษาความเหมาะสมของโครงการฯ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3.1 รายละเอียดทั่วไป</w:t>
      </w:r>
    </w:p>
    <w:tbl>
      <w:tblPr>
        <w:tblW w:w="0" w:type="auto"/>
        <w:tblLook w:val="04A0"/>
      </w:tblPr>
      <w:tblGrid>
        <w:gridCol w:w="1696"/>
        <w:gridCol w:w="8051"/>
      </w:tblGrid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เพื่อรองรับความต้องการใช้ไฟฟ้าของประเทศและรักษาความมั่นคงของระบบไฟฟ้าในพื้นที่ภาคเหนือ ลดการพึ่งพากำลังผลิตไฟฟ้าผ่านสายส่งจากภูมิภาคอื่น รวมถึงรักษาเสถียรภาพของระบบไฟฟ้าในภาพรวมของประเทศไทย และเป็นการสนองนโยบายของรัฐบาลในด้านการใช้เชื้อเพลิงที่มีอยู่ภายในประเทศให้เกิดประโยชน์สูงสุด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ตั้งอยู่ภายในบริเวณโรงไฟฟ้าแม่เมาะ ตำบลแม่เมาะ อำเภอแม่เมาะ จังหวัดลำปาง ทางด้านทิศใต้ของโรงไฟฟ้าปัจจุบัน ถัดจากพื้นที่ตั้งโรงไฟฟ้าแม่เมาะทดแทนเครื่องที่ 4 – 7 ใช้พื้นที่ก่อสร้างเฉพาะส่วนผลิตกระแสไฟฟ้าและระบบส่งประมาณ 145 ไร่ ซึ่งอยู่ในขอบเขตพื้นที่ของ กฟผ. 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ที่ได้รับอนุญาตให้ใช้ประโยชน์จากกรมป่าไม้ (ถึงวันที่ 31 มกราคม 2593) 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และขนาด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กำลังผลิตไฟฟ้า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โรงไฟฟ้าพลังความร้อน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ประเภทผลิตพลังงานไฟฟ้าฐาน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โดยใช้ถ่านหินลิกไนต์เป็นเชื้อเพลิง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และใช้เทคโนโลยีแบบ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Pulverized Coal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PC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ซึ่งเป็นวิธีการเผาไหม้ถ่านหินที่ใช้กัน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อย่างแพร่หลาย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ขนาดกำลังผลิตไฟฟ้าตามสัญญา 600 เมกะวัตต์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ประสิทธิภาพ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New and Clean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ประมาณร้อยละ 37.88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ประสิทธิภาพเฉลี่ยตลอดอายุการเดินเครื่อง 25 ปี ประมาณร้อยละ 37.14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กำหนดจ่ายไฟฟ้าเชิงพาณิชย์ในปี 2569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เชื้อเพลิง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ใช้เชื้อเพลิง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มีอัตราความต้องการ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ในการใช้ถ่านหินลิกไนต์จากเหมืองแม่เมาะของโครงการฯ สูงสุด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 10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418 ตันต่อวัน หรือเฉลี่ยประมาณ 3.23 ล้านตันต่อปี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โดยคำนวณที่ค่า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ความร้อน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HHV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ของถ่านหินลิกไนต์ 3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200 กิโลแคลอรี่ต่อกิโลกรัม และ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อัตราเดินเครื่องสูงสุดร้อยละ 85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ซึ่งคิดเป็นร้อยละ 21.53 ของความต้องการรวมของโรงไฟฟ้าแม่เมาะ (ประมาณ 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15 ล้านตันต่อปี)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ความต้องการใช้เชื้อเพลิงรวมประมาณ 81 ล้านตัน ตลอดอายุการเดินเครื่อง 25 ปี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เหมืองแม่เมาะ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มีปริมาณสำรองถ่านลิกไนต์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Reserve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ประมาณ 237 ล้านตัน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(มกราคม 2562) ซึ่ง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เพียงพอต่อการผลิตเพื่อจัดส่งให้โรงไฟฟ้า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 [เครื่องที่ 8 - 13 (ทยอยปลดตามอายุการใช้งาน)] รวมทั้งโรงไฟฟ้าทดแทนเครื่องที่ 4 - 7 และเครื่องที่ 8 - 9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ในช่วงเดือนมกราคม 2562 ถึงธันวาคม 2593 คิดเป็นประมาณ 234 ล้านตัน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แหล่งน้ำ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ต้องการใช้น้ำ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ใช้แหล่งน้ำ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เดียวกันกับโรงไฟฟ้าแม่เมาะปัจจุบัน ได้แก่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อ่างเก็บน้ำแม่ขาม และแม่จาง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มีความต้องการใช้น้ำทั้งสิ้นประมาณ 44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ลูกบาศก์เมตรต่อวัน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กิจกรรมภายในโรงไฟฟ้า 1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600 ลูกบาศก์เมตรต่อวัน (2) ระบบหล่อเย็น 36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900 ลูกบาศก์เมตรต่อวัน (3) ระบบกำจัดก๊าซซัลเฟอร์ไดออกไซด์ 5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000 ลูกบาศก์เมตรต่อวัน และ (4) ขั้นตอนการเตรียมน้ำมันดิบ 500 ลูกบาศก์เมตรต่อวัน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ปริมาณน้ำทิ้งออกสู่ระบบบำบัดน้ำทิ้งสูงสุดประมาณ 10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251 ลูกบาศก์เมตรต่อวันโดยจะ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ถูกหมุนเวียนกลับไปใช้ในระบบต่าง ๆ และนำไปผ่านกระบวนการบำบัดน้ำทิ้งให้อยู่ในเกณฑ์มาตรฐานก่อนระบายลงสู่แม่น้ำจางในอัตราสูงสุดประมาณ 7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00 ลูกบาศก์เมตรต่อวัน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ระบบส่งไฟฟ้า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โรงไฟฟ้าแม่เมาะจ่ายไฟเข้าสู่ระบบไฟฟ้าของ กฟผ. ผ่านสถานีไฟฟ้าแรงสูงแม่เมาะ 3 ซึ่งมีการเชื่อมโยงกับสถานีไฟฟ้าแรงสูงแห่งอื่น ๆ เพื่อส่งไฟฟ้าไปยังจังหวัดต่าง ๆ ด้วยสายส่งไฟฟ้าที่ระดับแรงดัน 115 230 และ 500 กิโลโวลต์ โดย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โครงการฯ จะเชื่อมโยงเข้ากับระบบไฟฟ้าหลักที่สถานีไฟฟ้าแรงสูงแม่เมาะ 3 ซึ่งจะต้องก่อสร้างสายส่งไฟฟ้าเพิ่มและปรับปรุงสถานีไฟฟ้าโดยใช้ระยะเวลาประมาณ 18 เดือน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หรือจะแล้วเสร็จภายในเดือนมกราคม 2568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งานก่อสร้างสายส่งไฟฟ้า 230 กิโลโวลต์ จากลานไกไฟฟ้า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ของโรงไฟฟ้าแม่เมาะทดแทนเครื่องที่ 8 - 9 ไปยังสถานีไฟฟ้าแรงสูง 230 กิโลโวลต์ แม่เมาะ 3 ระยะทางประมาณ 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000 เมตร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งานขยายสถานีไฟฟ้าแรงสูง 230/115 กิโลโวลต์ แม่เมาะ 3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งานระบบสื่อสารที่เกี่ยวข้องกับโครงการฯ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แผนงานโครงการ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กฟผ. จะออกหนังสือสนองรับราคาซื้ออุปกรณ์โรงไฟฟ้า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Letter of Intent;, LOI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ให้ผู้ชนะการประกวดราคา เพื่อดำเนินการก่อสร้างโรงไฟฟ้าให้แล้วเสร็จ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ภายในระยะเวลาประมาณ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48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โดยมีกำหนดจ่ายไฟฟ้าเข้าระบบเชิงพาณิชย์ในปี 2569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แผนการนำส่งเงินเข้ากองทุนพัฒนาไฟฟ้า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(กองทุนฯ)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โครงการฯ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จัดอยู่ในกองทุนฯ ประเภท ก ตามระเบียบกองทุนพัฒนาไฟฟ้า เนื่องจากใช้ถ่านลิกไนต์เป็นเชื้อเพลิง และมีปริมาณการผลิตพลังงานไฟฟ้ามากกว่า 5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ล้านกิโลวัตต์ - ชั่วโมงต่อปี หรือมีรายได้มากกว่า 50 ล้านบาทต่อปีขึ้นไป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จึงต้องนำส่งเงินเข้ากองทุนฯ ตลอดอายุการเดินเครื่อง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7"/>
              <w:gridCol w:w="2693"/>
              <w:gridCol w:w="2384"/>
            </w:tblGrid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ระยะการดำเนินการ</w:t>
                  </w:r>
                </w:p>
              </w:tc>
              <w:tc>
                <w:tcPr>
                  <w:tcW w:w="269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เงื่อนไขการนำส่งเงิน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ตามระเบียบดังกล่าว</w:t>
                  </w:r>
                </w:p>
              </w:tc>
              <w:tc>
                <w:tcPr>
                  <w:tcW w:w="238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การนำส่งเงิน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ของโครงการฯ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ระยะการก่อสร้าง</w:t>
                  </w:r>
                </w:p>
              </w:tc>
              <w:tc>
                <w:tcPr>
                  <w:tcW w:w="269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นำส่งเงินในอัตรา 50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 บาทต่อเมกะวัตต์ติดตั้งต่อปี หรือไม่น้อยกว่า 50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 บาทต่อปี</w:t>
                  </w:r>
                </w:p>
              </w:tc>
              <w:tc>
                <w:tcPr>
                  <w:tcW w:w="238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ประมาณ 132 ล้านบาท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(ระยะเวลา 48 เดือน)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ระยะการผลิตไฟฟ้า</w:t>
                  </w:r>
                </w:p>
              </w:tc>
              <w:tc>
                <w:tcPr>
                  <w:tcW w:w="269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นำส่งเงินตามปริมาณการผลิตพลังงานไฟฟ้าในแต่ละเดือนในอัตรา 2 สตางค์ต่อหน่วยผลิตไฟฟ้าที่ขายเข้าระบบตลอดอายุโรงไฟฟ้า</w:t>
                  </w:r>
                </w:p>
              </w:tc>
              <w:tc>
                <w:tcPr>
                  <w:tcW w:w="238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ประมาณ 89.35 ล้านบาท ต่อปี (25 ปี) เฉลี่ยเดือนละประมาณ 7.45 ล้านบาท</w:t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ประมาณการ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ค่าใช้จ่ายในการดำเนินงาน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47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470 ล้านบาท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92E84" w:rsidRPr="00DF6660" w:rsidRDefault="00992E84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732" w:rsidRPr="00DF6660" w:rsidRDefault="00E47732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หน่วย : ล้านบาท</w:t>
            </w:r>
          </w:p>
          <w:tbl>
            <w:tblPr>
              <w:tblpPr w:leftFromText="180" w:rightFromText="180" w:vertAnchor="text" w:horzAnchor="margin" w:tblpY="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4"/>
              <w:gridCol w:w="2410"/>
              <w:gridCol w:w="2552"/>
              <w:gridCol w:w="1108"/>
            </w:tblGrid>
            <w:tr w:rsidR="00E47732" w:rsidRPr="00DF6660" w:rsidTr="00992E84">
              <w:tc>
                <w:tcPr>
                  <w:tcW w:w="1024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ค่าใช้จ่ายเพื่อซื้ออุปกรณ์จากต่างประเทศ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ค่าใช้จ่ายเพื่อซื้ออุปกรณ์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ในประเทศและการก่อสร้าง</w:t>
                  </w:r>
                </w:p>
              </w:tc>
              <w:tc>
                <w:tcPr>
                  <w:tcW w:w="1108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E47732" w:rsidRPr="00DF6660" w:rsidTr="00992E84">
              <w:tc>
                <w:tcPr>
                  <w:tcW w:w="102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โรงไฟฟ้า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25,530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740 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ล้านดอลลาร์สหรัฐ)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21,470</w:t>
                  </w:r>
                </w:p>
              </w:tc>
              <w:tc>
                <w:tcPr>
                  <w:tcW w:w="1108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47,000</w:t>
                  </w:r>
                </w:p>
              </w:tc>
            </w:tr>
            <w:tr w:rsidR="00E47732" w:rsidRPr="00DF6660" w:rsidTr="00992E84">
              <w:tc>
                <w:tcPr>
                  <w:tcW w:w="102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ส่งไฟฟ้า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265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ล้านดอลลาร์สหรัฐ)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205</w:t>
                  </w:r>
                </w:p>
              </w:tc>
              <w:tc>
                <w:tcPr>
                  <w:tcW w:w="1108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470</w:t>
                  </w:r>
                </w:p>
              </w:tc>
            </w:tr>
            <w:tr w:rsidR="00E47732" w:rsidRPr="00DF6660" w:rsidTr="00992E84">
              <w:tc>
                <w:tcPr>
                  <w:tcW w:w="102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25,795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21,675</w:t>
                  </w:r>
                </w:p>
              </w:tc>
              <w:tc>
                <w:tcPr>
                  <w:tcW w:w="1108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47,470</w:t>
                  </w:r>
                </w:p>
              </w:tc>
            </w:tr>
          </w:tbl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E84" w:rsidRPr="00DF6660" w:rsidRDefault="00992E84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ประมาณการเบิกจ่ายรายปี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หน่วย : ล้านบาท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3"/>
              <w:gridCol w:w="1013"/>
              <w:gridCol w:w="1013"/>
              <w:gridCol w:w="1015"/>
              <w:gridCol w:w="1015"/>
              <w:gridCol w:w="1014"/>
              <w:gridCol w:w="1014"/>
            </w:tblGrid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2565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2566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2567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2568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2569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โรงไฟฟ้า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795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120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810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16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940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335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47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</w:t>
                  </w:r>
                </w:p>
              </w:tc>
            </w:tr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ส่งไฟฟ้า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75.2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352.5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42.3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470</w:t>
                  </w:r>
                </w:p>
              </w:tc>
            </w:tr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,795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9,195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12,162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16,982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5,335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47,470</w:t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กฟผ. จะพิจารณาใช้เงินจากแหล่งใดแหล่งหนึ่งหรือหลายแหล่งรวมกัน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2"/>
              <w:gridCol w:w="2552"/>
              <w:gridCol w:w="1250"/>
            </w:tblGrid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แหล่งเงินทุน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เงินตราต่างประเทศ</w:t>
                  </w:r>
                </w:p>
              </w:tc>
              <w:tc>
                <w:tcPr>
                  <w:tcW w:w="125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เงินบาท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สถาบันการเงินระหว่างประเทศ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ธนาคาร/สถาบันเพื่อการนำเข้า – ส่งออก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ธนาคาร/สถาบันการเงิน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ต่างประเทศ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และ/หรือในประเทศ</w:t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การออกพันธบัตรลงทุน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ต่างประเทศ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และ/หรือในประเทศ</w:t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การระดมทุนผ่านกองทุนรวมโครงสร้างพื้นฐาน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EGATIF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เงินรายได้ของ กฟผ.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3.2 การพิจารณาความเหมาะสมของโครงการฯ</w:t>
      </w:r>
    </w:p>
    <w:tbl>
      <w:tblPr>
        <w:tblW w:w="0" w:type="auto"/>
        <w:tblLook w:val="04A0"/>
      </w:tblPr>
      <w:tblGrid>
        <w:gridCol w:w="1696"/>
        <w:gridCol w:w="7320"/>
      </w:tblGrid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47732" w:rsidRPr="00DF6660" w:rsidTr="002D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มีประสิทธิภาพในการผลิตไฟฟ้าสูงกว่าโรงไฟฟ้าแม่เมาะเดิม ซึ่งจะช่วยลดปริมาณการใช้เชื้อเพลิง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มีการติดตั้งระบบควบคุมมลสารซึ่งใช้เทคโนโลยีที่ทันสมัย เพื่อช่วยลดการปล่อยมลสารในภาพรวมมีมาตรการติดตาม ตรวจสอบ และป้องกัน เพื่อให้เกิดผลกระทบต่อชุมชนและสิ่งแวดล้อมน้อยที่สุด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ข้อมูลสมรรถนะทางเทคนิคเบื้องต้นของโครงการฯ (ปล่องระบายอากาศ)</w:t>
            </w:r>
          </w:p>
          <w:tbl>
            <w:tblPr>
              <w:tblpPr w:leftFromText="180" w:rightFromText="180" w:vertAnchor="text" w:horzAnchor="margin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7"/>
              <w:gridCol w:w="1275"/>
              <w:gridCol w:w="1560"/>
              <w:gridCol w:w="2242"/>
            </w:tblGrid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สิ่งที่ปลดปล่อย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จากการผลิตไฟฟ้า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หน่วย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ค่าความเข้มข้น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อากาศเสีย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ของโครงการฯ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ค่ามาตรฐานควบคุม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การปล่อยทิ้งอากาศเสีย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จากโรงไฟฟ้าใหม่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 w:val="restart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ซัลเฟอร์ไดออกซ์ไซด์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SO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bscript"/>
                    </w:rPr>
                    <w:t>2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ppmV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180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mg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Nm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235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 w:val="restart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ออกไซด์ของไนโตรเจน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spellStart"/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NO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x</w:t>
                  </w:r>
                  <w:proofErr w:type="spellEnd"/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ppmV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200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mg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Nm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170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ฝุ่นละออง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TSP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mg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Nm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</w:tbl>
          <w:p w:rsidR="00992E84" w:rsidRPr="00DF6660" w:rsidRDefault="00992E84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คณะกรรมการสิ่งแวดล้อมแห่งชาติ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(กก.วล.)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ในคราวประชุมครั้งที่ 4/2564 เมื่อวันที่ 15 กันยายน 2564 มีมติ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เห็นชอบรายงานการประเมินผลกระทบสิ่งแวดล้อมสำหรับโครงการ กิจกรรม หรือการดำเนินการที่อาจมีผลกระทบต่อทรัพยากรธรรมชาติ คุณภาพสิ่งแวดล้อม สุขภาพ อนามัย คุณภาพชีวิตของประชาชนอย่างร้ายแรง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Environmental Health Impact </w:t>
            </w:r>
            <w:proofErr w:type="gramStart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Assessment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proofErr w:type="gramEnd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EHIA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ของโครงการฯ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ความเห็นของคณะกรรมการผู้ชำนาญการพิจารณารายงานการวิเคราะห์ผลกระทบสิ่งแวดล้อมโครงการโรงไฟฟ้าพลังความร้อน ในการประชุมครั้งที่ 14/2564 เมื่อวันที่ 18 มีนาคม 2564 โดยให้ กฟผ. ดำเนินการตามแผนลดการใช้ถ่านหินในการผลิตกระแสไฟฟ้าและใช้พลังงานสะอาดมากขึ้น และให้เพิ่มเติมมาตรการเกี่ยวกับการป้องกันการแพร่ระบาดของโรคติดเชื้อไวรัสโคโรนา 2019 (โควิด 19)</w:t>
            </w:r>
            <w:r w:rsidR="000A514E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ตามแนวทางที่กรมควบคุมโรค กระทรวงสาธารณสุข (สธ.) กำหนดและดำเนินการสรุปได้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ดำเนินการตามมาตรการป้องกันและแก้ไขผลกระทบสิ่งแวดล้อม และติดตามตรวจสอบผลกระทบสิ่งแวดล้อมตามที่กำหนดไว้ในรายงาน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EHIA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อย่างเคร่งครัด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ให้ตั้งงบประมาณเพื่อดำเนินการตามมาตรการดังกล่าวตามที่กำหนดไว้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(2) มอบให้กระทรวงทรัพยากรธรรมชาติและสิ่งแวดล้อม (ทส.) โดยสำนักงานนโยบายและแผนทรัพยากรธรรมชาติและสิ่งแวดล้อมพิจารณากำหนดมาตรการการป้องกันการแพร่ระบาดของโรคโควิด 19 ไว้ในรายงานการประเมินผลกระทบสิ่งแวดล้อมด้วย</w:t>
            </w:r>
          </w:p>
        </w:tc>
      </w:tr>
      <w:tr w:rsidR="00E47732" w:rsidRPr="00DF6660" w:rsidTr="002D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ด้านการรับฟังความคิดเห็น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คณะกรรมการกำกับกิจการพลังงาน (กกพ.) ในคราวประชุมครั้งที่ 5/2565 เมื่อวันที่ 2 กุมภาพันธ์ 2565 มีมติรับทราบผลการรับฟังความคิดเห็นของประชาชนและผู้มีส่วนได้ส่วนเสีย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(รับฟังความคิดเห็นฯ) โครงการฯ ซึ่งได้ดำเนินกระบวนการทั้งในรูปแบบการจัดเวทีรับฟังความคิดเห็นฯ ในพื้นที่และช่องทางออนไลน์ ตั้งแต่วันที่ 30พฤศจิกายน 2564 ถึงวันที่ 17 ธันวาคม 2564 โดยมีสาระสำคัญสรุปได้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ผู้เข้าร่วม รวมทั้งสิ้นจำนวน 2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969 คน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 : (1) ประชาชนในพื้นที่รอบโครงการ 1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593 ราย (ร้อยละ 53.7) </w:t>
            </w:r>
            <w:r w:rsidR="002C11D2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(2) ประชาชนทั่วไปที่สนใจ 773 ราย (ร้อยละ 26.2) และหน่วยงานราชการในระดับต่าง ๆ42 ราย (ร้อยละ 1.4)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พื้นที่ (ตำบล) : แม่เมาะ 671 ราย (ร้อยละ 22.6) สบป้าด 369 ราย (ร้อยละ 12.4) นาสัก 295 ราย (ร้อยละ 9.9) จางเหนือ 164 ราย (ร้อยละ 5.5) และบ้านดง 94  </w:t>
            </w:r>
            <w:r w:rsidR="002C11D2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3.3)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ความคิดเห็นฯ และข้อเสนอแนะของคณะกรรมการรับฟังความคิดเห็นฯ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ประชาชนส่วนใหญ่แสดงออกถึงความเชื่อมั่นกับเทคโนโลยีของโครงการฯ รวมทั้งมาตรการต่าง ๆ ที่ถูกจัดทำขึ้นตามรายงาน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EHIA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สามารถครอบคลุมและตอบปัญหาที่ประชาชนห่วงกังวล อย่างไรก็ตาม ยังคงมีประเด็นที่ประชาชนยังให้ความห่วงใยเป็นพิเศษ เช่น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กฟผ. ควรหาเทคโนโลยีในการดักจับและกักเก็บหรือเปลี่ยนให้เป็นเคมีภัณฑ์ชนิดอื่นหรือทำการปลูกป่าเพื่อส่งเสริมการปลดปล่อยก๊าซเรือนกระจกสุทธิที่เป็นศูนย์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Net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lastRenderedPageBreak/>
              <w:t>Zero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กกพ. ควรให้ กฟผ. จัดทำแผนบูรณาการทางด้านน้ำอย่างเป็นรูปธรรมครอบคลุมระยะเวลาของอายุโรงไฟฟ้า โดยควรมีความยืดหยุ่นและปรับเปลี่ยนได้ตามปริมาณการใช้น้ำและสภาพภูมิอากาศที่เปลี่ยนแปลง รวมทั้งการจัดการปัญหาทางด้านกลิ่นจากแหล่งน้ำตามฤดูกาลด้วย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กฟผ. อาจพิจารณานำระบบวงจรตัดเสียงรบกวน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Noise Cancellation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มาติดตั้งตามบ้านเรือนที่ได้รับผลกระทบเพิ่มเติม เพื่อแก้ปัญหาเสียงรบกวนในยามวิกาล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มาตรการด้านการจราจรยังมีความไม่สมบูรณ์ อาทิ ระบบสัญญาณไฟจราจรที่ส่งผลให้เกิดอุบัติเหตุเป็นระยะ ดังนั้น กฟผ. ควรร่วมมือกับกรมทางหลวงสำรวจและทำการแก้ไขจุดบกพร่อง โดยระหว่างก่อสร้างควรกำกับให้รถที่เข้าออกโครงการติดป้ายให้ชัดเจนบริเวณกระจกรถด้านข้างทั้ง 2 ข้าง และด้านท้าย ระบุชื่อโครงการ หน่วยงาน และเบอร์ติดต่อ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ประชาชนยังมีความกังวลเกี่ยวกับสถานการณ์การแพร่ระบาดของโรคโควิด 19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ที่อาจมีความรุนแรงขึ้น ดังนั้น กฟผ. ควรจัดทำแผนฉุกเฉินเพิ่มเติมเพื่อรองรับกับการเปลี่ยนแปลงของสถานการณ์การแพร่ระบาดของโรคโควิด 19 โดยยึดหลักป้องกันเป็นพื้นฐานสำคัญ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ควรคำนึงถึงมาตรการแก้ปัญหามลพิษทางอากาศต่าง ๆ ในสภาวะภูมิอากาศทั่วไปไม่อำนวย เช่น ท้องฟ้าปิดในฤดูหนาวที่จะส่งผลให้เกิดหมอกควัน โดยควรดำเนินการเร่งประชาสัมพันธ์ให้ความรู้และช่วยเหลือประชาชนให้สวมใส่หน้ากากอนามัยอย่างทั่วถึง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ควรเปิดโอกาสให้ผู้นำชุมชน ตัวแทนภาคประชาชนและหน่วยงานที่เกี่ยวข้องเข้ามาร่วมดำเนินงานติดตามตรวจสอบผลกระทบสิ่งแวดล้อมทุกครั้ง และในการใช้จ่ายเงินกองทุนพัฒนาไฟฟ้า กองทุนสนับสนุนจาก กฟผ. หรือกิจกรรมความรับผิดชอบต่อสังคม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CSR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ควรเน้นสร้างพื้นฐานเศรษฐกิจชุมชนให้เข้มแข็ง และยกมาตรฐาน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สิ่งอำนวยความสะดวกทางสังคมเป็นหลัก</w:t>
            </w:r>
          </w:p>
        </w:tc>
      </w:tr>
      <w:tr w:rsidR="00E47732" w:rsidRPr="00DF6660" w:rsidTr="002D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B11889" w:rsidRDefault="00E47732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1889">
              <w:rPr>
                <w:rFonts w:ascii="TH SarabunPSK" w:hAnsi="TH SarabunPSK" w:cs="TH SarabunPSK"/>
                <w:b/>
                <w:bCs/>
                <w:spacing w:val="-26"/>
                <w:sz w:val="32"/>
                <w:szCs w:val="32"/>
                <w:cs/>
              </w:rPr>
              <w:lastRenderedPageBreak/>
              <w:t>ด้านเศรษฐศาสตร์</w:t>
            </w:r>
            <w:r w:rsidRPr="00B11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และการเงิน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มีความคุ้มค่าในการลงทุนและให้ผลตอบแทนการลงทุน โดยมี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อัตราผลตอบแทนการลงทุนทางเศรษฐศาสตร์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EIRR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ร้อยละ 6.99 และคิดเป็นมูลค่าปัจจุบันของผลประโยชน์สุทธิทางด้านเศรษฐศาสตร์</w:t>
            </w:r>
            <w:r w:rsidR="00B118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5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928 ล้านบาท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โดยราคาขายไฟฟ้าของโครงการฯ ไม่สูงกว่าผู้ผลิตไฟฟ้าเอกชนรายใหญ่ที่ใช้ถ่านลิกไนต์เป็นเชื้อเพลิง โดยมีผลการวิเคราะห์สรุปได้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3"/>
              <w:gridCol w:w="2951"/>
            </w:tblGrid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ผลการวิเคราะห์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ราคาขายไฟฟ้าเฉลี่ย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1.8025 บาทต่อกิโลวัตต์-ชั่วโมง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ค่าความพร้อมจ่ายพลังงานไฟฟ้า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AP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5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1.1551 บาทต่อกิโลวัตต์-ชั่วโมง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ค่าพลังงานไฟฟ้า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EP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6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0.6474 บาทต่อกิโลวัตต์-ชั่วโมง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อัตราผลตอบแทนเงินลงทุน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ROIC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ตามโครงสร้างอัตราค่าไฟฟ้าปี 2558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5.85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อัตราผลตอบแทนการลงทุนของโครงการ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Project IRR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</w:rPr>
                    <w:t>7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 5.87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มูลค่าปัจจุบันของผลประโยชน์สุทธิของโครงการ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Project NPV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[อัตราส่วนลด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discount rate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เท่ากับ อัตราต้นทุนเงินทุน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WACC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ที่ร้อยละ 5.85]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119 ล้านบาท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อัตราผลตอบแทนส่วนทุน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ROE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6.47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มูลค่าปัจจุบันของผลประโยชน์สุทธิส่วนทุน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NPV on Equity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860 ล้านบาท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อัตราผลตอบแทนการลงทุนทางเศรษฐศาสตร์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EIRR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</w:rPr>
                    <w:t>7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 6.99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มูลค่าปัจจุบันของผลประโยชน์สุทธิทางด้านเศรษฐศาสตร์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928 ล้านบาท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ระยะเวลาคืนทุน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16 ปี</w:t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lastRenderedPageBreak/>
        <w:t>_______________________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>กำลังผลิตไฟฟ้าหลักของภาคเหนือมาจากโรงไฟฟ้าแม่เมาะเครื่องที่ 8 – 13 และโรงไฟฟ้าแม่เมาะทดแทนเครื่องที่ 4 – 7 กำลังผลิตตามสัญญารวม 2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220 เมกะวัตต์ และรับซื้อไฟฟ้าจากโรงไฟฟ้าหงสาลิกไนต์ เครื่องที่ 1 – 3 กำลังผลิต 1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473 เมกะวัตต์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>ลานไกไฟฟ้า (</w:t>
      </w:r>
      <w:r w:rsidRPr="00DF6660">
        <w:rPr>
          <w:rFonts w:ascii="TH SarabunPSK" w:hAnsi="TH SarabunPSK" w:cs="TH SarabunPSK"/>
          <w:sz w:val="32"/>
          <w:szCs w:val="32"/>
        </w:rPr>
        <w:t>Switchyard</w:t>
      </w:r>
      <w:r w:rsidRPr="00DF6660">
        <w:rPr>
          <w:rFonts w:ascii="TH SarabunPSK" w:hAnsi="TH SarabunPSK" w:cs="TH SarabunPSK"/>
          <w:sz w:val="32"/>
          <w:szCs w:val="32"/>
          <w:cs/>
        </w:rPr>
        <w:t>) ทำหน้าที่ตัดต่อวงจงไฟฟ้าและระบบส่งไฟฟ้า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กองทุนพัฒนาไฟฟ้า คือ กองทุนที่จัดตั้งตามพระราชบัญญัติการประกอบกิจการพลังงาน พ.ศ. 2550 โดยมีวัตถุประสงค์เพื่อเป็นทุนสนับสนุนให้มีการให้บริการไฟฟ้าไปยังท้องที่ต่าง ๆ อย่างทั่วถึง กระจายความเจริญไปสู่ท้องถิ่น พัฒนาชุมชนในท้องถิ่นที่ได้รับผลกระทบจากการดำเนินงานของโรงไฟฟ้า ส่งเสริมการใช้พลังงานหมุนเวียน และเทคโนโลยีในการประกอบกิจการไฟฟ้าที่มีผลกระทบต่อสิ่งแวดล้อมน้อย โดยคำนึงถึงความสมดุลของทรัพยากรธรรมชาติและสร้างความเป็นธรรมให้กับผู้ใช้ไฟฟ้า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ค่าความเข้มข้นของก๊าซคาร์บอนไดออกไซด์ที่จะมีผลในการแผ่รังสี (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radiative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forcing</w:t>
      </w:r>
      <w:r w:rsidRPr="00DF6660">
        <w:rPr>
          <w:rFonts w:ascii="TH SarabunPSK" w:hAnsi="TH SarabunPSK" w:cs="TH SarabunPSK"/>
          <w:sz w:val="32"/>
          <w:szCs w:val="32"/>
          <w:cs/>
        </w:rPr>
        <w:t>) เท่ากันกับก๊าซเรือนกระจกต่าง ๆ โดยค่าคาร์บอนเทียบเท่านี้จะมีหน่วยเป็นส่วนในล้านส่วนโดยปริมาตร (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ppmv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)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>ค่าความพร้อมจ่ายพลังไฟฟ้า (</w:t>
      </w:r>
      <w:r w:rsidRPr="00DF6660">
        <w:rPr>
          <w:rFonts w:ascii="TH SarabunPSK" w:hAnsi="TH SarabunPSK" w:cs="TH SarabunPSK"/>
          <w:sz w:val="32"/>
          <w:szCs w:val="32"/>
        </w:rPr>
        <w:t>Availability Payment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AP</w:t>
      </w:r>
      <w:r w:rsidRPr="00DF6660">
        <w:rPr>
          <w:rFonts w:ascii="TH SarabunPSK" w:hAnsi="TH SarabunPSK" w:cs="TH SarabunPSK"/>
          <w:sz w:val="32"/>
          <w:szCs w:val="32"/>
          <w:cs/>
        </w:rPr>
        <w:t>) ประกอบด้วย ประมาณการภาระเงินกู้ผลตอบแทนส่วนทุนค่าใช้จ่ายคงที่ในการเดินเครื่องและบำรุงรักษา และค่าใช้จ่ายด้านประกันภัย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DF6660">
        <w:rPr>
          <w:rFonts w:ascii="TH SarabunPSK" w:hAnsi="TH SarabunPSK" w:cs="TH SarabunPSK"/>
          <w:sz w:val="32"/>
          <w:szCs w:val="32"/>
          <w:cs/>
        </w:rPr>
        <w:t>ค่าพลังงานไฟฟ้า (</w:t>
      </w:r>
      <w:r w:rsidRPr="00DF6660">
        <w:rPr>
          <w:rFonts w:ascii="TH SarabunPSK" w:hAnsi="TH SarabunPSK" w:cs="TH SarabunPSK"/>
          <w:sz w:val="32"/>
          <w:szCs w:val="32"/>
        </w:rPr>
        <w:t>Energy Payment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EP</w:t>
      </w:r>
      <w:r w:rsidRPr="00DF6660">
        <w:rPr>
          <w:rFonts w:ascii="TH SarabunPSK" w:hAnsi="TH SarabunPSK" w:cs="TH SarabunPSK"/>
          <w:sz w:val="32"/>
          <w:szCs w:val="32"/>
          <w:cs/>
        </w:rPr>
        <w:t>) ประกอบด้วย ค่าเชื้อเพลิง ค่าใช้จ่ายผันแปรในการเดินเครื่องบำรุงรักษา และเงินนำส่งเข้ากองทุนพัฒนาไฟฟ้า (ระหว่างดำเนินการผลิต)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DF6660">
        <w:rPr>
          <w:rFonts w:ascii="TH SarabunPSK" w:hAnsi="TH SarabunPSK" w:cs="TH SarabunPSK"/>
          <w:sz w:val="32"/>
          <w:szCs w:val="32"/>
          <w:cs/>
        </w:rPr>
        <w:t>คู่มือแนวทางและหลักเกณฑ์การวิเคราะห์โครงการ พ.ศ. 2555 (ฉบับปรับปรุง) ของสำนักงานสภาพัฒนาการเศรษฐกิจและสังคมแห่งชาติ (สศช.) ระบุว่า สำหรับการวิเคราะห์ความเหมาะสมทางการเงินของโครงการ อัตราผลตอบแทนทางการเงิน (</w:t>
      </w:r>
      <w:r w:rsidRPr="00DF6660">
        <w:rPr>
          <w:rFonts w:ascii="TH SarabunPSK" w:hAnsi="TH SarabunPSK" w:cs="TH SarabunPSK"/>
          <w:sz w:val="32"/>
          <w:szCs w:val="32"/>
        </w:rPr>
        <w:t>Financial Internal Rate of Return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FIRR</w:t>
      </w:r>
      <w:r w:rsidRPr="00DF6660">
        <w:rPr>
          <w:rFonts w:ascii="TH SarabunPSK" w:hAnsi="TH SarabunPSK" w:cs="TH SarabunPSK"/>
          <w:sz w:val="32"/>
          <w:szCs w:val="32"/>
          <w:cs/>
        </w:rPr>
        <w:t>) ควรมากกว่าอัตราเฉลี่ยถ่วงน้ำหนักต้นทุนเงินลงทุนของโครงการ (</w:t>
      </w:r>
      <w:r w:rsidRPr="00DF6660">
        <w:rPr>
          <w:rFonts w:ascii="TH SarabunPSK" w:hAnsi="TH SarabunPSK" w:cs="TH SarabunPSK"/>
          <w:sz w:val="32"/>
          <w:szCs w:val="32"/>
        </w:rPr>
        <w:t>Weighted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>Cost of Capital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WACC</w:t>
      </w:r>
      <w:r w:rsidRPr="00DF6660">
        <w:rPr>
          <w:rFonts w:ascii="TH SarabunPSK" w:hAnsi="TH SarabunPSK" w:cs="TH SarabunPSK"/>
          <w:sz w:val="32"/>
          <w:szCs w:val="32"/>
          <w:cs/>
        </w:rPr>
        <w:t>) ในขณะที่การวิเคราะห์ความเหมาะสมทางด้านเศรษฐกิจของโครงการ ที่ผ่านมา สศช. ได้กำหนดเกณฑ์อัตราผลตอบแทนทางเศรษฐกิจ (</w:t>
      </w:r>
      <w:r w:rsidRPr="00DF6660">
        <w:rPr>
          <w:rFonts w:ascii="TH SarabunPSK" w:hAnsi="TH SarabunPSK" w:cs="TH SarabunPSK"/>
          <w:sz w:val="32"/>
          <w:szCs w:val="32"/>
        </w:rPr>
        <w:t xml:space="preserve">Economic Internal Rate of 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 xml:space="preserve">Return </w:t>
      </w:r>
      <w:r w:rsidRPr="00DF666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>EIRR</w:t>
      </w:r>
      <w:r w:rsidRPr="00DF6660">
        <w:rPr>
          <w:rFonts w:ascii="TH SarabunPSK" w:hAnsi="TH SarabunPSK" w:cs="TH SarabunPSK"/>
          <w:sz w:val="32"/>
          <w:szCs w:val="32"/>
          <w:cs/>
        </w:rPr>
        <w:t>) ที่เหมาะสมอยู่ระหว่างร้อยละ 9 – 12 แล้วแต่ลักษณะของโครงการ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11.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เรื่อง รายงานประจำปี 2564 ของสถาบันส่งเสริมการสอนวิทยาศาสตร์และเทคโนโลยี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คณะรัฐมนตรีรับทราบตามที่รัฐมนตรีว่าการกระทรวงศึกษาธิการเสนอ รายงานประจำปี 2564 ของสถาบันส่งเสริมการสอนวิทยาศาสตร์และเทคโนโลยี* (สสวท.) (เป็นการดำเนินการตามมาตรา 33 แห่งพระราชบัญญัติสถาบันส่งเสริมการสอนวิทยาศาสตร์และเทคโนโลยี พ.ศ. 2541 ที่บัญญัติให้ สสวท. จัดทำรายงานประจำปีเสนอต่อรัฐมนตรีว่าการกระทรวงศึกษาธิการ โดยแสดงงบดุลบัญชีทำการและบัญชีกำไรขาดทุนที่ผู้สอบบัญชีรับรองว่าถูกต้องพร้อมกับรายงานของผู้สอบบัญชี รวมทั้งแสดงผลงานของ สสวท.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ีที่ล่วงมาและแผนงานที่จะจัดทำในปีต่อไปภายในหนึ่งร้อยห้าสิบวันนับแต่วันสิ้นปีบัญชีและให้รัฐมนตรีว่าการกระทรวงศึกษาธิการเสนอรายงานประจำปีต่อคณะรัฐมนตรีเพื่อทราบ)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สรุปสาระสำคัญได้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ผลการดำเนินงานของ สสวท. ประจำปี 2564 ใน 5 ยุทธศาสตร์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ได้แก่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 การพัฒนาหลักสูตร สื่อ และกระบวนการจัดการเรียนรู้ ที่เน้นการปฏิบัติการและการสร้างความเข้าใจในระดับที่เหมาะสมกับนักเรียนแต่ละกลุ่มโดยใช้เทคโนโลยีต่าง ๆ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เช่น การพัฒนาหลักสูตร สื่อ และกระบวนการจัดการเรียนรู้ที่เน้นการคิดวิเคราะห์ การแก้ปัญหาและกระตุ้นให้เกิดการใช้ความคิดสร้างสรรค์อย่างเป็นระบบที่สามารถนำไปใช้ได้จริง ผ่านสื่อประกอบหนังสือเรียนและคู่มือครู สื่อเสริมการเรียนรู้ที่เน้นรูปแบบดิจิทัล สามารถนำไปใช้ศึกษาต่อเป็นนักนวัตกรตามแนวทาง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KOSEN**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รวมทั้งพัฒนาและส่งเสริมผู้มีความสามารถพิเศษ และการวิจัย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วัดผล และประเมินผลการเรียนรู้ด้านวิทยาศาสตร์ คณิตศาสตร์ และเทคโนโลยีระดับประเทศและระดับนานาชาติ และการวิจัยติดตามการใช้หลักสูตร สื่อ การเรียนรู้ และพัฒนาเกณฑ์การประเมินสื่อการเรียนรู้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1.2 การขับเคลื่อนการพัฒนาและยกระดับการเรียนการสอนด้านวิทยาศาสตร์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คณิตศาสตร์ และเทคโนโลยี และสถานศึกษา ผ่านเครีอข่าย สสวท. ให้มีคุณภาพทั่วประเทศอย่างเป็นระบบ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การพัฒนาระบบบริหารจัดการเครือข่ายเพื่อขยายการให้บริการหลักสูตร สื่อและกระบวนการจัดการเรียนรู้ของ สสวท. การปรับการเรียนเปลี่ยนการสอนของครูวิทยาศาสตร์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คณิตศาสตร์ เทคโนโลยี และสะเต็มศึกษา *** </w:t>
      </w:r>
      <w:r w:rsidR="005A0C94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ตามแนวทาง สสวท. โดยการจัดอบรมและพัฒนาครูผู้สอนวิชาวิทยาศาสตร์ คณิตศาสตร์ และเทคโนโลยีในรูปแบบออนไลน์ มีผู้เข้ารับการอบรม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44,939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คน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และการสร้างเครื่อข่ายความร่วมมือนานาชาติ เพื่อพัฒนาการเรียนการสอนวิทยาศาสตร์ คณิตศาสตร์และเทคโนโลยี นอกจากนี้ ได้มีการส่งเสริมการเรียนภาษาคอมพิวเตอร์ (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Coding)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โดยการส่งเสริมการวิจัยและพัฒนาหลักสูตร สื่อ และกระบวนการเรียนรู้สาระเทคโนโลยี (วิทยาการคำนวณ)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proofErr w:type="gramStart"/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1.3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การขับเคลื่อนกระบวนการเรียนการสอนวิทยาศาสตร์ คณิตศาสตร์ และเทคโนโลยี ให้เน้นความเข้าใจ ลงมือปฏิบัติการ และสามารถนำไปใช้จริงทั้งในและนอกระบบตามแนวทาง สสวท.</w:t>
      </w:r>
      <w:proofErr w:type="gramEnd"/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เช่น การพัฒนาแพลตฟอร์มดิจิทัลเพื่อการเรียนรู้ โดยการพัฒนาระบบการจัดการเรียนรู้แบบออนไลน์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My IPST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และนำมาทดลองใช้กับครูในโรงเรียนนำร่อง 6 โรงเรียน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โดยพบว่าครูมีความพึงพอใจระบบดังกล่าวในระดับดีมาก ร้อยละ 54 ระดับดี ร้อยละ 34 และปานกลาง ร้อยละ 12 รวมทั้งมีการพัฒนาระบบต่าง ๆ อีก 4 ระบบ เช่น ระบบการสอบออนไลน์ระบบอบรมครูออนไลน์ โดยในปี 2564 มีผู้ใช้งานในระบบต่าง ๆ  รวม 23.2 ล้านราย นอกจากนี้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ยังมีการพัฒนาและส่งเสริมการใช้เครื่องมือในการสอบคัดเลือกเข้ามหาวิทยาลัยให้สอดคล้องกับกระบวนการจัดการเรียนการสอน ตามแนวทาง สสวท. เช่น จัดทำกรอบการสร้างข้อสอบ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TCAS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65 จำนวน 6 ฉบับ ต้นร่างข้อสอบ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TCAS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65 จำนวน 12 ฉบับ และรายงานผลการวิเคราะห์คุณภาพข้อสอบที่คัดเลือกนักเรียนเข้าศึกษาในระดับอุดมศึกษา </w:t>
      </w:r>
      <w:r w:rsidR="00B1188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ปีการศึกษา 2564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1.4 การเร่งรัดพัฒนาและส่งเสริมผู้มีความสามารถพิเศษด้านวิทยาศาสตร์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คณิดศาสตร์ และเทคโนโลยี เพื่อเป็นกำลังในการพัฒนาประเทศด้วยวิทยาศาสตร์ เทคโนโลยี และนวัตกรรมตามนโยบายประเทศไทย </w:t>
      </w:r>
      <w:proofErr w:type="gramStart"/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4.0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การบริหารการผลิตครูที่มีความสามารถพิเศษทางวิทยาศาสตร์และคณิตศาสตร์ (สควค.) โดยได้พัฒนาโปรแกรมเสริมให้ผู้รับทุนโครงการ สควค.</w:t>
      </w:r>
      <w:proofErr w:type="gramEnd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ระยะที่ 4 ในระดับปริญญาตรีและปริญญาโท การบริหารการพัฒนาและส่งเสริมผู้มีความสามารถพิเศษทางวิทยาศาสตร์และเทคโนโลยี (พสวท.) โดยคัดเลือกนักเรียนและนักศึกษาเข้าร่วมโครงการแบ่งเป็นระดับมัธยมศึกษาตอนปลาย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35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 และระดับอุดมศึกษา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64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 </w:t>
      </w:r>
      <w:proofErr w:type="gramStart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นอกจากนี้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ยังมีการสนับสนุนทุนการศึกษานักเรียน</w:t>
      </w:r>
      <w:proofErr w:type="gramEnd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นักศึกษา และครูเพื่อพัฒนาให้เป็นผู้มีความสามารถพิเศษด้านวิทยาศาสตร์ คณิตศาสตร์ และเทคโนโลยี และตอบสนองต่อความต้องการของประเทศและหน่วยงานที่เกี่ยวข้อง ได้แก่ ทุน พสวท. จำนวน 1</w:t>
      </w:r>
      <w:proofErr w:type="gramStart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,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605</w:t>
      </w:r>
      <w:proofErr w:type="gramEnd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 ทุน สควค. จำนวน 13 ทุน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และทุนโอลิมปิกวิชาการ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186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1.5 การส่งเสริมภาพลักษณ์องค์กรและประสานความร่วมมือกับหน่วยงานที่เกี่ยวข้อง เพิ่มการยอมรับ สสวท. ในฐานะผู้นำการเปลี่ยนแปลงการเรียนรู้ด้านวิทยาศาสตร์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คณิตศาสตร์ และเทคโนโลยีของเยาวชนให้ทันสมัย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การพัฒนาศักยภาพบุคลากรให้มีความรู้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ความสามารถ และสมรรถนะตามกลุ่มงานอย่างเป็นระบบ ผ่านการจัดทำแผนพัฒนาองค์กรและบุคลากรแบบก้าวกระโดดเพื่อไปสู่การเป็นองค์กร </w:t>
      </w:r>
      <w:proofErr w:type="gramStart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4.0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มีการประชาสัมพันธ์เชิงรุกเพื่อให้เกิดความรู้ความเข้าใจในการทำงานของ สสวท.</w:t>
      </w:r>
      <w:proofErr w:type="gramEnd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และสร้างความตระหนักรู้ทางด้านวิทยาศาสตร์ เช่น การเสริมสร้างศักยภาพด้านการสื่อสารภาพลักษณ์องค์กร โดยจัดทำเนื้อหาและสื่อส่งเสริมการเรียนรู้และเผยแพร่ผ่านช่องทางออนไลน์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628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ชิ้น การประชาสัมพันธ์เพื่อสร้างภาพลักษณ์เชิงบวก โดยจัดทำ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ข่าวสารเผยแพร่สื่อมวลชน จำนวน </w:t>
      </w:r>
      <w:proofErr w:type="gramStart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213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ชิ้น นอกจากนี้ สสวท.</w:t>
      </w:r>
      <w:proofErr w:type="gramEnd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ได้ร่วมกับหน่วยงานเครือข่ายจัดประชุมวิชาการวิทยาศาสตร์ คณิตศาสตร์ในโรงเรียนระดับชาติ ครั้งที่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24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รูปแบบออนไลน์ในหัวข้อ “นวัตกรรมการเรียนรู้ เพื่อทักษะในศตวรรษที่ 21” โดยมีผู้สนใจเข้าร่วมกิจกรรม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19,508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 รายงานของผู้สอบบัญชีและรายงานการเงินของ สสวท.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สำหรับปีสิ้นสุดวันที่ 30 กันยายน 2564 ซึ่งสำนักงานการตรวจเงินแผ่นดินได้ตรวจสอบแล้ว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</w:t>
      </w:r>
    </w:p>
    <w:p w:rsidR="006F1B3F" w:rsidRPr="00DF6660" w:rsidRDefault="006F1B3F" w:rsidP="00DF6660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หน่วย</w:t>
      </w:r>
      <w:proofErr w:type="gramStart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ล้านบาท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1560"/>
        <w:gridCol w:w="1915"/>
      </w:tblGrid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รายการ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2564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2563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เพิ่มขึ้น/(ลดลง)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1. งบแสดงฐานะการเงิน ณ 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1,773.96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1,772.79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1.17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รวมหนี้สิน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281.78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298.72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(16.94)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   รวมสินทรัพย์สุทธิ/ส่วนทุน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1,492.18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1,474.07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18.11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2. งบแสดงผลการดำเนินงานทางการเงิน สำหรับปีสิ้นสุดวันที่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รวมรายได้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1,800.12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1,781.56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18.56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รวมค่าใช้จ่าย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1,782.00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1,893.54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(111.54)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รายได้สูง (ต่ำ) กว่าค่าใช้จ่ายสุทธิ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18.12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(111.98)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130.10</w:t>
            </w: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หมายเหตุ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 2564 ค่าใช้จ่ายที่ลดลงส่วนใหญ่ คือ ค่าใช้จ่ายในการดำเนินงานร่วมกับส่วนราชการ ค่าตอบแทนและค่าใช้สอย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___________________________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*สถาบันส่งเสริมการสอนวิทยาศาสตร์และเทคโนโลยี จัดตั้งขึ้นโดยมีวัตถุประสงค์เพื่อส่งเสริม ค้นคว้า และวิจัยหลักสูตร วิธีสอน และการประเมินผลการเรียนการสอนเกี่ยวกับวิทยาศาสตร์ คณิตศาสตร์ และเทคโนโลย์ในทุกระดับการศึกษา ส่งเสริม และดำเนินการฝึกอบรมครู อาจารย์ นักเรียน นักศึกษา รวมทั้งดำเนินการค้นคว้า ปรับปรุง และจัดทำแบบเรียน เอกสารทางวิชาการที่เกี่ยวข้องกับวิทยาศาสตร์ คณิตศาสตร์ และเทคโนโลยี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**แนวทาง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เป็นแนวทางการศึกษาที่เน้นการปฏิบัติการและการวิจัยโดยใช้วิทยาศาสตร์เป็นฐาน มุ่งเน้น </w:t>
      </w:r>
      <w:proofErr w:type="gramStart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และส่งเสริมองค์ความรู้ทางคณิตศาสตร์  ฟิสิกส์</w:t>
      </w:r>
      <w:proofErr w:type="gramEnd"/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วิศวกรรมศาสตร์ ปัจจุบันประเทศไทยได้ร่วมมือกับสถาบัน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ประเทศญี่ปุ่น พัฒนาหลักสูตรการศึกษาพิเศษตามแนวทาง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ที่สถาบันไทย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 แห่ง ได้แก่ สถาบัน            เทคโนโลยีพระจอมเกล้าเจ้าคุณทหารลาดกระบัง และมหาวิทยาลัยเทคโนโลยีพระจอมเกล้าธนบุรี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***สะเต็มศึกษา เป็นแนวทางการจัดการศึกษาที่ให้ผู้เรียนเกิดการเรียนรู้และสามารถบูรณาการความรู้ทางวิทยาศาสตร์ เทคโนโลยี กระบวนการทางวิศวกรรม และคณิตศาสตร์ไปใช้ในการเชื่อมโยงและแก้ปัญหาในชีวิตจริง รวมทั้งการพัฒนากระบวนการหรือผลผลิตใหม่ควบคู่ไปกับการพัฒนาทักษะแห่งศตวรรษที่ 21 เช่น ทักษะการเรียนรู้และนวัตกรรม และทักษะสารสนเทศ สื่อ เทคโนโลยี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12.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รายงานประจำปี 2564 ของกองทุนเพื่อความเสมอภาคทางการศึกษา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คณะรัฐมนตรีรับทราบตามที่กองทุนเพื่อความเสมอภาคทางการศึกษา* (กสศ.)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เสนอ  รายงานประจำปี 2564 ของ กสศ. ซึ่งเป็นการดำเนินการตามมาตรา 43 แห่งพระราชบัญญัติกองทุนเพื่อความเสมอภาคทางการศึกษา พ.ศ. 2561 ที่บัญญัติให้ กสศ. จัดทำรายงานประจำปีเสนอต่อคณะรัฐมนตรี สภาผู้แทนราษฎร และวุฒิสภาเพื่อทราบภายในหกสิบวันนับแต่วันที่ได้รับรายงานการสอบบัญชี (กสศ. ได้รับรายงานเมื่อวันที่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18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กุมภาพันธ์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สรุปสาระสำคัญได้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ผลการดำเนินงานของ กสศ. ประจำปี 2564 ที่สำคัญ ดังนี้</w:t>
      </w:r>
    </w:p>
    <w:tbl>
      <w:tblPr>
        <w:tblW w:w="0" w:type="auto"/>
        <w:tblLook w:val="04A0"/>
      </w:tblPr>
      <w:tblGrid>
        <w:gridCol w:w="3369"/>
        <w:gridCol w:w="6451"/>
      </w:tblGrid>
      <w:tr w:rsidR="006F1B3F" w:rsidRPr="00DF6660" w:rsidTr="00EF7F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1) มาตรการเร่งด่วนในช่วงการแพร่ระบาดของโรคติดเชื้อไวรัสโคโรนา 2019 (โควิด -19)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ให้ความช่วยเหลือเพิ่มเติมแก่นักเรียนในครอบครัวยากจนพิเศษกลุ่มช่วงชั้น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รอยต่อของระดับการศึกษา (อนุบาลศึกษาปีที่ 3 ประถมศึกษาปีที่ 6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และมัธยมศึกษาปีที่ 3) ที่มีความเสี่ยงสูงที่จะหลุดจากระบบการศึกษา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294,424 คน รวมทั้งได้ดำเนินการโครงการระดมความร่วมมือภาคเอกชนและภาคประชาชนเพื่อช่วยเหลือเด็กและเยาวชนกลุ่มเปราะบางในภาวะวิกฤตผ่านโครงการต่าง ๆ มีเด็กและเยาวชนขาดแคลนทุนทรัพย์หรือ             ด้อยโอกาสได้รับประโยชน์ จำนวน 33,532 คน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2) โครงการจัดการศึกษาเชิงพื้นที่เพื่อความเสมอภาคทางการศึกษา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่งเสริมและสนับสนุนให้จังหวัดหรือท้องถิ่นมีระบบการช่วยเหลือและแก้ปัญหาเด็กและเยาวชนนอกระบบการศึกษาในระดับพื้นที่ผ่านต้นแบบและระบบการทำงานใหม่ ๆ โดยมีกลุ่มผู้ได้รับประโยชน์ ได้แก่                   1) เด็กปฐมวัยที่ขาดแคลนทุนทรัพย์ในศูนย์พัฒนาเด็กเล็ก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54,028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และ 2) เด็กและเยาวชนนอกระบบการศึกษา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7,142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ได้รับการช่วยเหลือให้กลับเข้าสู่ระบบการศึกษาหรือได้รับการฝึกทักษะอาชีพเพื่อสร้างรายได้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3) โครงการพัฒนาทักษะแรงงานขาดแคนทุนทรัพย์และด้อยโอกาสที่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ใช้ชุมชนเป็นฐาน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กลุ่มประชากรวัยแรงงานที่ขาดแคลนทุนทรัพย์ ผู้ด้อยโอกาส และผู้ที่ได้รับ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ผลกระทบจากการระบาดของโควิด-19 จำนวน 8,561 คน ได้รับการพัฒนา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ทักษะอาชีพ ทักษะชีวิต มีแผนการประกอบอาชีพ และเกิดการรวมกลุ่ม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และพัฒนาไปสู่การเป็นวิสาหกิจชุมชน และมีการพัฒนาหน่วยพัฒนาอาชีพ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117 แห่ง ใน 48 จังหวัด 6 ภูมิภาคทั่วประเทศที่ใช้ชุมชนเป็นฐาน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4) โครงการสนับสนุนการพัฒนาครูและเด็กนอกระบบการศึกษา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ช่วยเหลือ ดูแล และพัฒนาเด็กและเยาวชนนอกระบบการศึกษา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36,268 คน ให้ได้รับโอกาสในการเรียนรู้อย่างเหมาะสมตามบริบท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และสภาพปัญหา รวมทั้งส่งเสริมและพัฒนาศักยภาพและทักษะของครู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นอกระบบ จำนวน 3,471 คน เพื่อให้สามารถจัดกระบวนการเรียนรู้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ได้อย่างมีคุณภาพ เช่น การออกแบบกระบวนการเรียนรู้และสามารถประสานความร่วมมือกับหน่วยงานที่เกี่ยวข้อง มีความรู้ความเข้าใจจิตวิทยาเด็กและระบบการคุ้มครองเด็ก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5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) โครงการจัดสรรเงินอุดหนุนนักเรียนยากจนพิเศษแบบมีเงื่อนไข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ส่งเสริมและสนับสนุนโอกาสในการเข้าถึงการศึกษาของเด็กและเยาวขน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วัยเรียนที่ขาดแคลนทุนทรัพย์และด้อยโอกาส (นักเรียนยากจนพิเศษ)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โดยมีการติดตามเงื่อนไขการมาเรียนและพัฒนาการที่สมวัยตามเกณฑ์ที่กำหนด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ทั้งนี้ ในภาคเรียนที่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1/2564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มีผู้ได้รับเงินอุดหนุน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1,244,591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6) โครงการทุนนวัตกรรมสายอาชีพชั้นสูง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ส่งเสริม สนับสนุน และช่วยเหลือเยาวชนที่ขาดแคลนทุนทรัพย์หรือด้อยโอกาสให้มีโอกาสศึกษาต่อในสายอาชีพในระดับ ปวช. และ ปวส. ในสาขาที่สอดคล้องกับความต้องการแรงงานฝีมือ เช่น การแปรรูปอาหาร เกษตรและเทคโนโลยีชีวภาพผ่านการให้ทุนการศึกษา จำนวน 7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,067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และสนับสนุนทุนนวัตกรรมสายอาชีพให้นักศึกษาที่มีความต้องการพิเศษ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189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ทุน ซึ่งส่วนใหญ่เป็นผู้พิการทางการได้ยินหรือสื่อความหมาย และผู้พิการทางการเคลื่อนไหว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7) โครงการทุนพัฒนาเต็มศักยภาพสายอาชีพ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ร้างโอกาสทางการศึกษาสายอาชีพระดับสูงให้แก่เยาวขนที่มีความสามารถพิเศษแต่ขาดแคลนทุนทรัพย์หรือด้อยโอกาสระดับ ปวช. หรือ ปวส. โดยการให้ทุนการศึกษาในระดับปริญญาตรี โท และเอก จำนวน 85 คน               มีการบูรณาการและยกระดับการพัฒนาและส่งเสริม “นักศึกษาช้างเผือก” ผ่านความร่วมมือหน่วยงานภาครัฐและเอกชน เช่น การทำโครงงานหรือวิจัยร่วมกับผู้ประกอบการ การส่งเสริมทักษะชีวิต และการเปิดโลกด้านเทคโนโลยีใหม่ เพื่อให้นักศึกษาทุนเติบโตเป็นผู้ใหญ่ที่มีความพร้อมและเป็นกำลังสำคัญในการพัฒนาชาติต่อไป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8) โครงการสร้างโอกาสทางการศึกษาสำหรับนักเรียนในพื้นที่ห่างไกล  เป็นครูรุ่นใหม่เพื่อพัฒนาคุณภาพโรงเรียนของชุมชน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สร้างโอกาสทางการศึกษาสำหรับเยาวชนยากจนหรือด้อยโอกาสให้เข้าถึงการศึกษาในในระดับอุดมศึกษา จำนวน 627 คน ในสถาบันผลิตและพัฒนาครู 15 แห่งทั่วประเทศ พัฒนาโรงเรียนในพื้นที่ห่างไกลที่เป็นโรงเรียนปลายทางของนักศึกษาทุนครูรัก(ษ์)ถิ่น และการพัฒนาโรงเรียนในพื้นที่ห่างไกลตามเป้าหมายจำนวน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600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แห่ง ให้มีระบบการบริหารจัดการและวิชาการที่เข้มแข็งต่อเนื่อง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9) โครงการพัฒนาครูและโรงเรียนเพื่อยกระดับคุณภาพการศึกษาอย่างต่อเนื่อง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โรงเรียนที่เข้าร่วมโครงการ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727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แห่ง เกิดการพัฒนาอย่างเป็นระบบ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ทำให้นักเรียนกว่า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190,000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มีโอกาสในการเข้าถึงการศึกษาที่มีคุณภาพสูงขึ้น ทั้งนี้ โรงเรียนที่เข้าร่วมโครงการจะได้รับการพัฒนา 3 ด้าน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ได้แก่ 1) การจัดการเรียนรู้และบริหารจัดการภายในโรงเรียน 2) การบริหารจัดการด้านวิชาการ และ 3) การยกระดับและเพิ่มขีดความสามารถในการพัฒนาบุคลากรทางการศึกษา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10) โครงการวิจัยและนวัตกรรมด้านการศึกษา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มีการสร้างผลงานวิจัยและนวัตกรรม รวม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ชิ้นงาน จำแนกเป็น 3 ประเภท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ได้แก่ 1) นวัตกรรมระบบเทคโนโลยีและข้อมูลสารสนเทศเพื่อความเสมอภาคทางการศึกษา เช่น ระบบสารสนเทศเพื่อความเสมอภาคทาง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การศึกษาและระบบฐานข้อมูลสถานะความเหลื่อมล้ำและคุณภาพทรัพยากรมนุษย์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 การวิจัยและประเมินผล เช่น งานวิจัยเพื่อจัดทำข้อเสนอเชิงนโยบายและ 3) การพัฒนาเครือข่ายการใช้ประโยชน์จากนวัตกรรมและ                 การจัดทำข้อเสนอเชิงนโยบาย เช่น งานวิจัยผลกระทบจากสถานการณ์              โควิด-19 กับกลุ่มเป้าหมายของ กสศ. และการใช้งานวิจัยและนวัตกรรมเพื่อลดภาวะการเรียนรู้ถดถอย</w:t>
            </w: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รายงานของผู้สอบบัญชีและรายงานการเงินของกองทุนฯ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สำหรับปีสิ้นสุดวันที่ 30 กันยายน 2564 มีความ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 </w:t>
      </w:r>
    </w:p>
    <w:p w:rsidR="006F1B3F" w:rsidRPr="00DF6660" w:rsidRDefault="006F1B3F" w:rsidP="00DF6660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หน่วย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ล้านบาท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1560"/>
        <w:gridCol w:w="1915"/>
      </w:tblGrid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รายการ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2564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2563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เพิ่มขึ้น/(ลดลง)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1. งบแสดงฐานะการเงิน ณ 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3,085.09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2,625.41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459.68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รวมหนี้สิน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168.16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97.51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70.65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รวมสินทรัพย์สุทธิ/ส่วนทุน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2,916.93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2,527.90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2. งบแสดงผลการดำเนินงานทางการเงิน สำหรับปีสิ้นสุดวันที่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รวมรายได้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6,152.70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5,538.78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613.92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รวมค่าใช้จ่าย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5,763.67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5,150.48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613.19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รายได้สูง (ต่ำ) กว่าค่าใช้จ่ายสุทธิ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388.30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0.73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3. งบแสดงการเปลี่ยนแปลงสินทรัพย์สุทธิ/ส่วนทุน สำหรับปีสิ้นสุดวันที่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ทุนประเดิม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1,011.96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1,011.96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คงเดิม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รายได้สูง/(ต่ำ) กว่าค่าใช้จ่ายสะสม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1,904.94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1,515.91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องค์ประกอบอื่นของสินทรัพย์สุทธิ/ส่วนทุน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0.03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0.03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0.00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รวมสินทรัพย์สุทธิ/ส่วนทุน (ยอดคงเหลือ)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2,916.93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2,527.90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</w:tr>
    </w:tbl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หมายเหตุ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ปี 2564 ค่าใช้จ่ายที่เพิ่มขึ้นมาจากค่าใช้จ่ายบุคลากร ค่าใช้จ่ายโครงการ และค่าใช้จ่ายในการดำเนินงาน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____________________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*กองทุนเพื่อความเสมอภาคทางการศึกษา จัดตั้งขึ้นโดยมีวัตถุประสงค์เพื่อสร้างความเสมอภาคทางการศึกษา สนับสนุนเงินและค่าใช้จ่ายให้แก่เด็กและเยาวชนที่ขาดแคลนทุนทรัพย์หรือด้อยโอกาสจนสำเร็จการศึกษาขั้นพื้นฐาน รวมทั้งเสริมสร้างและพัฒนาคุณภาพและประสิทธิภาพครูให้มีความสามารถจัดการเรียนการสอน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13.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เรื่อง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ายงานสถานการณ์เกี่ยวกับการท่องเที่ยวและผลการดำเนินงานของคณะกรรมการนโยบายการท่องเที่ยวแห่งชาติ ประจำปี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2563-2564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คณะรัฐมนตรีรับทราบตามที่สำนักงานปลัดกระทรวงการท่องเที่ยวและกีฬา</w:t>
      </w:r>
      <w:r w:rsidR="00C00C5A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ในฐานะสำนักงานเลขานุการของคณะกรรมการนโยบายการท่องเที่ยวแห่งชาติ (ท.ท.ช.)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เสนอ รายงานสถานการณ์เกี่ยวกับการท่องเที่ยวและผลการดำเนินงานของ</w:t>
      </w:r>
      <w:r w:rsidR="00C00C5A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ท.ท.ช.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ประจำปี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2563-2564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ดังนี้ </w:t>
      </w:r>
    </w:p>
    <w:p w:rsidR="00C00C5A" w:rsidRPr="00DF6660" w:rsidRDefault="00C00C5A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สำนักงานปลัดกระทรวงการท่องเที่ยวและกีฬา ในฐานะสำนักงานเลขานุการของ ท.ท.ช.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รายงานว่า เนื่องจากในปี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เหตุการณ์การแพร่ระบาดของโรคติดเชื้อไวรัสโคโรนา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2019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(โควิด-19)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ได้สร้างความเสียหายให้กับภาคการท่องเที่ยวของไทยและของโลกเป็นอย่างมาก สรุปได้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สถานการณ์การท่องเที่ยวของไทยและของโลกปี 2563 และแนวโน้มปี 2564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51"/>
      </w:tblGrid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รายได้จากนักท่องเที่ยวต่างชาติและไทย 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ปี 2563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มีรายได้ลดลงจากปี 2562 ประมาณ 2.18 ล้านล้านบาท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2. สถานการณ์การท่องเที่ยวไทยของนักท่องเที่ยวต่างชาติ 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ปี 2563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มีจำนวนนักท่องเที่ยวต่างชาติเที่ยวไทย จำนวน 6.70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ล้านคน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ลดลงร้อยละ 83.2 จากปี 2562 (39.92 ล้านคน) และรายได้ 0.33               ล้านบาท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ลดลงร้อยละ 82.6 จากปี 2562 (1.91 ล้านบาท)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3. สถานการณ์การท่องเที่ยวไทยของนักท่องเที่ยวไทย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การท่องเที่ยวในประเทศปรับตัวลดลง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เนื่องจากการแพร่ระบาดของ                โควิด-19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การประกาศใช้มาตรการควบคุมการระบาดของโลก รวมถึงสถานที่ท่องเที่ยว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อุทยานแห่งชาติ ได้ปิดลงชั่วคราว โดยนักท่องเที่ยวไทยเดินทางท่องเที่ยวภายในประเทศประมาณ 90.56 ล้านคน</w:t>
            </w:r>
            <w:r w:rsidR="00CC5E2A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1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ลดลงร้อยละ 47.6 จากปี 2562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การใช้จ่ายของนักท่องเที่ยวไทยในประเทศ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มีมูลค่า 4.82</w:t>
            </w:r>
            <w:r w:rsidR="00CC5E2A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แสนล้านบาท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ลดลงร้อยละ 55.4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จากปี 2562-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พฤติกรรมการเดินทางของนักท่องเที่ยวไทยส่วนหนึ่งเลือกเดินทางแบบเช้าไปเย็นกลับมากกว่าพักค้างคืน ทำให้ธุรกิจโรงแรมและที่พักได้รับผลกระทบอย่างมาก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โดยในปี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อัตราการเข้าพัก</w:t>
            </w:r>
            <w:r w:rsidR="00CC5E2A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ทั้งปีอยู่ที่ร้อยละ 29.51 ลดลงร้อยละ 40.6 เมื่อเทียบกับปี 2562 ที่มีอัตราการเข้าพักทั้งปีอยู่ที่ร้อยละ 70.08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รวมถึงกำลังซื้อของคนไทยที่ลดลงจากปัญหาเศรษฐกิจ</w:t>
            </w:r>
            <w:r w:rsidR="00CC5E2A"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ส่งต่อการจับจ่ายใช้สอย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ระหว่างการเดินทาง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4. สถานการณ์การท่องเที่ยวของนักท่องเที่ยวทั่วโลก </w:t>
            </w:r>
          </w:p>
        </w:tc>
        <w:tc>
          <w:tcPr>
            <w:tcW w:w="6451" w:type="dxa"/>
          </w:tcPr>
          <w:p w:rsidR="001F2C49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สถานการณ์การแพร่ระบาดของโควิด-19 เป็นวิกฤตไปทั่วโลก ทำให้การเดินทางระหว่างประเทศในภูมิภาคต่าง ๆ ทั่วโลกลดลง เมื่อเทียบกับปี 2562 ดังนี้ 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นักท่องเที่ยวระหว่างประเทศของโลกมีจำนวน 381 ล้านคน ลดลง            ร้อยละ 73.6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รายได้จากการท่องเที่ยวทั่วโลกลดลงกว่า 0.9-1.2  พันล้านดอลลาร์สหรัฐ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อุตสาหกรรมการบินทั่วโลกสูญเสียรายได้ 118 พันล้านดอลลาร์สหรัฐ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ความต้องการเดินทางหดตัวร้อยละ 65.9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การจองห้องพักของโรงแรมและที่พักลดลงกว่าร้อยละ 48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5. แนวโน้มการเดินทางท่องเที่ยวระหว่างประเทศในปี 2564 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แม้ว่าในหลายประเทศจะเริ่มมีการฉีดวัคซีนป้องกันโควิด-19 แต่สถานการณ์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การแพร่ระบาดของโควิด-19 ในหลายประเทศยังพบผู้ติดเชื้อสูงทำให้แนวโน้มการเดินทางท่องเที่ยวระหว่างประเทศทั่วโลกในปี 2564 ยังคงมีความไม่แน่นอนสูง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เนื่องจากการเดินทางท่องเที่ยวยังต้องขึ้นอยู่กับหลายปัจจัย ได้แก่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1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) การควบคุมสถานการณ์การแพร่ระบาดของโควิด-19 ในแต่ละประเทศ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หลายประเทศยังพบผู้ติดเชื้อเพิ่มขึ้นอย่างต่อเนื่องซึ่งเป็นอุปสรรคสำคัญต่อการดำเนินนโยบายในการเปิดรับนักท่องเที่ยวและยังส่งผลต่อความเชื่อมั่นในการเดินทางของผู้ที่ต้องการเดินทางท่องเที่ยว และ 2)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การฉีดวัคซีนยังจำกัดเฉพาะประเทศและการเข้าถึงเฉพาะกลุ่ม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จากข้อมูล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Our World in Data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สิ้นเดือนกุมภาพันธ์ 2564 มีประชาชนได้รับวัคซีนครบโดสประมาณ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52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ล้านคน คิดเป็นร้อยละ 0.67 ของประชากรโลก</w:t>
            </w: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2. ผลการดำเนินงานของ ท.ท.ช. ประจำปี 2563-2564</w:t>
      </w:r>
    </w:p>
    <w:tbl>
      <w:tblPr>
        <w:tblW w:w="0" w:type="auto"/>
        <w:tblLook w:val="04A0"/>
      </w:tblPr>
      <w:tblGrid>
        <w:gridCol w:w="3369"/>
        <w:gridCol w:w="6451"/>
      </w:tblGrid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1. การจัดทำแผนพัฒนาการท่องเที่ยวแห่งชาติ (พ.ศ. 2564-2565)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ได้จัดทำแผนพัฒนาการท่องเที่ยวแห่งชาติฯ ซึ่งเป็นแผนพัฒนาเฉพาะกิจอันเนื่องมาจากสถานการณ์การแพร่ระบาดของโควิด-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19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เพื่อวางรากฐานและแก้ปัญหาการหยุดชะงักของการท่องเที่ยว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โดยสร้างความสมดุลของการพัฒนาทั้งในมิติของพื้นที่ เวลา กิจกรรม รูปแบบและกลุ่มนักท่องเที่ยวเพื่อการสร้างรายได้และกระจายรายได้สู่ชุมชน รวมทั้งเตรียมความพร้อมของอุตสาหกรรมท่องเที่ยวสู่การเติบโตในอนาคต โดยมุ่งประเด็นพัฒนาที่สำคัญ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1) พัฒนาคุณภาพแหล่งท่องเที่ยว ผู้ผลิต และ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ขายสินค้า/บริการ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2)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พัฒนาโครงสร้างพื้นฐาน สิ่งอำนวยความสะดวก และปรับปรุงปัจจัยเอื้อให้สนับสนุนการฟื้นตัวและเติบโตของอุตสาหกรรมท่องเที่ยว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 ปรับภาพลักษณ์การท่องเที่ยวไทยเพื่อรองรับนักท่องเที่ยวคุณภาพผ่านการตลาด และ 4) บริหารจัดการการท่องเที่ยวอย่างยั่งยืน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2. การประกาศเขตพัฒนาการท่องเที่ยว 6 เขต (เพิ่มเติม)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(จากปี 2558-2560 ที่มีการประกาศเขตพัฒนาการท่องเที่ยวไปแล้ว 9 เขต)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5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ในปี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ได้มีการ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ประกาศกำหนดเขตพัฒนาการท่องเที่ยวเพิ่มเติมจำนวน 6 เขตพัฒนาการท่องเที่ยว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ได้แก่ 1) เขตพัฒนาการท่องเที่ยว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เมืองเก่ามีชีวิต (จังหวัดน่าน แพร่ พะยา และอุตรดิตถ์) 2) เขตพัฒนาการท่องเที่ยววิถีชีวิตชายฝั่งอ่าวไทย 3) เขตพัฒนาการท่องเที่ยวผืนป่ามรดกโลกดงพญาเย็น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="007977FB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เขาใหญ่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เขตพัฒนาการท่องเที่ยวธรณีวิทยาถิ่นอีสาน </w:t>
            </w:r>
            <w:r w:rsidR="00B11889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เขตพัฒนาการท่องเที่ยววิถีชีวิตลุ่มน้ำทะเลสาบสงขลา และ 6) เขตพัฒนาการท่องเที่ยวพหุวัฒนธรรมชายแดนใต้ทำให้ปัจจุบันไทยมีเขตพัฒนาการท่องเที่ยวทั้งสิ้น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15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เขต ครอบคลุมพื้นที่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59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จังหวัด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การประกาศ ท.ท.ช. เพื่อกำหนดหลักเกณฑ์และวิธีการดำเนินการ               ต่าง ๆ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10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pacing w:val="10"/>
                <w:sz w:val="32"/>
                <w:szCs w:val="32"/>
                <w:bdr w:val="none" w:sz="0" w:space="0" w:color="auto" w:frame="1"/>
                <w:cs/>
              </w:rPr>
              <w:t>ประธานกรรมการนโยบายการท่องเที่ยวแห่งชาติ [รองนายกรัฐมนตรี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(นายอนุทินฯ] ได้ลงนามประกาศ ท.ท.ช. ดังนี้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ประกาศ ท.ท.ช. เรื่อง หลักเกณฑ์และวิธีการจัดทำแผนปฏิบัติการพัฒนาการท่องเที่ยว ประจำเขตพัฒนาการท่องเที่ยว พ.ศ.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2564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กำหนดให้คณะกรรมการพัฒนาการท่องเที่ยว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6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จัดทำแผนปฏิบัติการพัฒนาการท่องเที่ยวตามหลักเกณฑ์ที่กำหนด เช่น ต้องสอดคล้องกับยุทธศาสตร์ชาติ (พ.ศ.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2561-2580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 แผนแม่บทภายใต้ยุทธศาสตร์ชาติประเด็นการท่องเที่ยว แผนพัฒนาการท่องเที่ยวแห่งชาติ รวมถึงแนวคิด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การพัฒนาของเขตการท่องเที่ยวควรอยู่บนพื้นฐานศักยภาพของพื้นที่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ความโดดเด่นและเป็นเอกลักษณ์ของแหล่งท่องเที่ยว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ประกาศ ท.ท.ช. เรื่อง หลักเกณฑ์ วิธีการ แต่งตั้ง และการประชุมคณะกรรมการพัฒนาการท่องเที่ยว ประจำเขตพัฒนาการท่องเที่ยว</w:t>
            </w:r>
            <w:r w:rsidR="001F2C49"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         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พ.ศ. 2564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กำหนดให้คณะกรรมการพัฒนาการท่องเที่ยวติดตามตรวจสอบ และประเมินผลการดำเนินงานตามแผนปฏิบัติการพัฒนาการท่องเที่ยว รวมถึงรายงานสภาพปัญหาและอุปสรรคที่ทำให้ไม่สามารถดำเนินการตามแผนปฏิบัติการพัฒนาการท่องเที่ยวได้ต่อ ท.ท.ช.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4.การปรับปรุงมาตรฐานการท่องเที่ยวไทย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B1188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ได้เห็นชอบการปรับปรุงมาตรฐานการท่องเที่ยวไทย จำนวน               5 มาตรฐาน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ได้แก่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1)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มาตรฐานที่พักเพื่อการท่องเที่ยวประเภทโรงแรม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เพื่อให้เป็นไปตามสถานการณ์ปัจจุบันและรองรับแนวโน้มการท่องเที่ยว             </w:t>
            </w:r>
            <w:r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  <w:cs/>
              </w:rPr>
              <w:t>ยุคใหม่ (</w:t>
            </w:r>
            <w:r w:rsidR="001F2C49"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</w:rPr>
              <w:t>New Norm</w:t>
            </w:r>
            <w:r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</w:rPr>
              <w:t>al</w:t>
            </w:r>
            <w:r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  <w:cs/>
              </w:rPr>
              <w:t xml:space="preserve">) 2) </w:t>
            </w:r>
            <w:r w:rsidRPr="00DF6660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bdr w:val="none" w:sz="0" w:space="0" w:color="auto" w:frame="1"/>
                <w:cs/>
              </w:rPr>
              <w:t>มาตรฐานที่พักแบบระยะ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ยาว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เพื่อให้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อดคล้องกับนโยบายรัฐบาลที่ให้ความสำคัญกับการท่องเที่ยวเชิงสุขภาพ 3)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มาตรฐานห้องน้ำสาธารณะ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เพื่อการท่องเที่ยว เพื่อให้สอดคล้องกับสุขอนามัยและเทคโนโลยีที่จะเกิดขึ้นภายหลังจากสถา</w:t>
            </w:r>
            <w:r w:rsidR="00B11889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นการณ์การแพร่ระบาดของโควิด-19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มาตรฐานร้านอาหาร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เพื่อการท่องเที่ยว เพื่อให้สอดคล้องกับสถานการณ์ปัจจุบันและข้อกำหนดตามกฎกระทรวงสาธารณสุข และ</w:t>
            </w:r>
            <w:r w:rsidR="00B11889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มาตรฐานสถานที่จำหน่ายของที่ระลึกประเภทอัญมณี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เพื่อให้มาตรฐานครอบคลุมถึงผู้ประกอบการค้าอัญมณีรายเล็ก และสร้างความเชื่อมั่นในการเลือกซื้อสินค้าให้แก่นักท่องเที่ยว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5.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การแต่งตั้งคณะอนุกรรมการภายใต้ ท.ท.ช.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ได้เห็นชอบคำสั่งแต่งตั้งคณะอนุกรรมการภายใต้ ท.ท.ช. จำนวน              2 คณะ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ได้แก่ 1)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คณะอนุกรรมการด้านความปลอดภัยทางการท่องเที่ยว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เพื่อกำหนดกรอบแนวทางในการป้องกันและแก้ไขปัญหาจากอุบัติเหตุและความปลอดภัยของนักท่องเที่ยว รวมทั้งบูรณาการความร่วมมือในการสร้าง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มาตรฐานความปลอดภัยกับหน่วยงานที่เกี่ยวข้อง ซึ่งจะส่งผลดีต่อการสร้างความเชื่อมั่นและภาพลักษณ์ที่ดีของไทย และ 2)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คณะอนุกรรมการการท่องเที่ยวโดยชุมชน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ให้เกิดความต่อเนื่องในการดำเนินภารกิจการส่งเสริมการพัฒนาการท่องเที่ยวโดยชุมชนของไทยตามแผนแม่บทภายใต้ยุทธศาสตร์ชาติฯ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อีกทั้งช่วยส่งเสริมให้ไทยมีแหล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่งท่องเที่ยวคุณภาพระดับโลกที่เติ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บโตบนพื้นฐานของความเป็นไทยจากการส่งเสริมการพัฒนาเศรษฐกิจและสังคมให้สามารถกระจายรายได้สู่ชุมชนได้อย่างยั่งยืน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lastRenderedPageBreak/>
              <w:t xml:space="preserve">6.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ศึกษาและจัดทำแนวทางการจัดเก็บและการบริหารจัดการค่าธรรมเนียมการท่องเที่ยวที่เรียกเก็บจากนักท่องเที่ยวชาวต่างชาติ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ได้เห็นชอบในหลักการ เรื่อง การจัดเก็บค่าธรรมเนียมการท่องเที่ยวภายในประเทศของนักท่องเที่ยวชาวต่างชาติ เพื่อใช้จ่ายในการบริหารและพัฒนาการท่องเที่ยว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โดยมีการปรับอัตราค่าธรรมเนียมที่เหมาะสมจากเดิม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65-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บาท เป็น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300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บาท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ละส่วนหนึ่งของค่าธรรมเนียมที่เก็บได้จะนำไปเป็นค่าใช้จ่ายในการจัดประกันภัยให้นักท่องเที่ยวต่างชาติในระหว่างการท่องเที่ยวภายในประเทศ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ให้ความคุ้มครองแก่นักท่องเที่ยวชาวต่างชาติตามเกณฑ์ของกองทุนช่วยเหลือเยียวยานักท่องเที่ยวชาวต่างชาติ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7. การจัดทำแผนการเปิดประเทศเพื่อรองรับนักท่องเที่ยวต่างชาติ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ได้เห็นชอบแผนการเปิดประเทศเพื่อรองรับนักท่องเที่ยวต่างชาติ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โดยแบ่งเป็น 4 ระยะ ได้แก่ ระยะที่ 1 : นำร่อง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(1 เมษายน-30 มิถุนายน 2564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ระยะที่ 2 : </w:t>
            </w:r>
            <w:proofErr w:type="spellStart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Phuket</w:t>
            </w:r>
            <w:proofErr w:type="spellEnd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Sandbox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(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 กรกฎาคม-30 กันยายน 2564)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ระยะที่ 3 : ผ่อนคลาย 10 จังหวัด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คือ จังหวัดภูเก็ต กระบี่ พังงา                   สุราษฎร์ธานี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เชียงใหม่ ชลบุรี กรุงเทพมหานคร เพชรบุรี ประจวบคีรีขันธ์ และบุรีรัมย์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 ตุลาคม-31 ธันวาคม 2564) และ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ระยะที่ 4 : เข้าสู่ภาวะปกติ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 มกราคม 2565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เป็นต้นไป) 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[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ซึ่งเป็นไปตามคำสั่งศูนย์บริหารสถานการณ์การแพร่ระบาดของโรคไวรัสโคโรนา 2019 (โควิด- 19) (ศบค.) ที่ 4/2564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เรื่อง แนวปฏิบัติตามข้อกำหนดการบริหารราชการในสถานการณ์ฉุกเฉิน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พ.ศ. 2548 (ฉบับที่ 9)]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_______________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1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นับจากจำนวนคนที่เดินทางท่องเที่ยวในสถานที่ต่าง ๆ ภายในประเทศตลอดทั้งปี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2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อัตราการเ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ข้าพัก คือ การนำจำนวนห้องพักที่ข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ายได้ ณ ช่วงเวลาหนึ่ง (รายปี รายเดือน หรือรายวัน) นำมาหารด้วยจำนวนห้องพักที่เปิดขายทั้งหมด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3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Our World in Data 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คือ สื่อพิมพ์ออนไลน์ที่รวบรวมข้อมูลภาพรวมระดับโลก เช่น การเปลี่ยนแปลงข้อมูลประชากร สาธารณสุข พลังงาน การศึกษา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4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 (30 พฤศจิกายน 2564) อนุมัติ (ร่าง) แผนพัฒนาการท่องเที่ยวแห่งชาติ (พ.ศ. 2564-2565) ตามที่ ท.ท.ช. เสนอ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5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เขตพัฒนาการท่องเที่ยว 9 เขต ระหว่างปี 2558-2560 ประกอบด้วย 1) เขตพัฒนาการท่องเที่ยวฝั่งทะเลตะวันตก 2) เขตพัฒนาการท่องเที่ยวฝั่งทะเลตะวันออก 3) เขตพัฒนาการท่องเที่ยวอันดามัน 4) เขตพัฒนาการท่องเที่ยวอารยธรรมล้านนา 5) เขตพัฒนาการท่องเที่ยวอารยธรรมอีสานใต้ 6) เขตพัฒนาการท่องเที่ยวมรดกโลกด้านวัฒนธรรม 7) เขตพัฒนาการท่องเที่ยววิถีชีวิตลุ่มแม่น้ำโขง 8) เขตพัฒนาการท่องเที่ยววิถีชีวิตลุ่มแม่น้ำเจ้าพระยาตอนกลาง และ 9) เขตพัฒนาการท่องเที่ยวหมู่เกาะทะเลใต้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6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กรรมการพัฒนาการท่องเที่ยวจะจัดตั้งขึ้นเมื่อมีการประกาศกำหนดเขตพัฒนาการท่องเที่ยวขึ้นในพื้นที่นั้น โดยองค์ประกอบคณะกรรมการฯ ประกอบด้วย ผู้ว่าราชการจังหวัด ผู้แทนหน่วยงานภาครัฐ ภาคเอกชนที่เกี่ยวข้อง และผู้ทรงคุณวุฒิ โดยมีผู้แทนกระทรวงการท่องเที่ยวและกีฬาเป็นกรรมการและเลขานุการ</w:t>
      </w:r>
    </w:p>
    <w:p w:rsidR="002C11D2" w:rsidRDefault="002C11D2" w:rsidP="00DF6660">
      <w:pPr>
        <w:pStyle w:val="ad"/>
        <w:spacing w:line="320" w:lineRule="exact"/>
        <w:jc w:val="left"/>
        <w:rPr>
          <w:rFonts w:ascii="TH SarabunPSK" w:eastAsiaTheme="minorHAnsi" w:hAnsi="TH SarabunPSK" w:cs="TH SarabunPSK" w:hint="cs"/>
          <w:sz w:val="32"/>
          <w:szCs w:val="32"/>
          <w:bdr w:val="none" w:sz="0" w:space="0" w:color="auto" w:frame="1"/>
        </w:rPr>
      </w:pPr>
    </w:p>
    <w:p w:rsidR="00B11889" w:rsidRDefault="00B11889" w:rsidP="00DF6660">
      <w:pPr>
        <w:pStyle w:val="ad"/>
        <w:spacing w:line="320" w:lineRule="exact"/>
        <w:jc w:val="left"/>
        <w:rPr>
          <w:rFonts w:ascii="TH SarabunPSK" w:eastAsiaTheme="minorHAnsi" w:hAnsi="TH SarabunPSK" w:cs="TH SarabunPSK" w:hint="cs"/>
          <w:sz w:val="32"/>
          <w:szCs w:val="32"/>
          <w:bdr w:val="none" w:sz="0" w:space="0" w:color="auto" w:frame="1"/>
        </w:rPr>
      </w:pPr>
    </w:p>
    <w:p w:rsidR="00B11889" w:rsidRPr="00DF6660" w:rsidRDefault="00B11889" w:rsidP="00DF6660">
      <w:pPr>
        <w:pStyle w:val="ad"/>
        <w:spacing w:line="320" w:lineRule="exact"/>
        <w:jc w:val="left"/>
        <w:rPr>
          <w:rFonts w:ascii="TH SarabunPSK" w:eastAsiaTheme="minorHAnsi" w:hAnsi="TH SarabunPSK" w:cs="TH SarabunPSK"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pStyle w:val="ad"/>
        <w:spacing w:line="320" w:lineRule="exact"/>
        <w:jc w:val="left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lastRenderedPageBreak/>
        <w:t>14.</w:t>
      </w:r>
      <w:r w:rsidR="006F1B3F"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เรื่อง รายงานสถานการณ์การส่งออกของไทย เดือนมีนาคม และไตรมาสแรกของปี 2565 </w:t>
      </w:r>
    </w:p>
    <w:p w:rsidR="006F1B3F" w:rsidRPr="00DF6660" w:rsidRDefault="006F1B3F" w:rsidP="00DF6660">
      <w:pPr>
        <w:pStyle w:val="af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>คณะรัฐมนตรีมีมติรับทราบรายงานสถานการณ์การส่งออกของไทย เดือนมีนาคม 2565</w:t>
      </w:r>
      <w:r w:rsidR="006E099D"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และไตรมาสแรกของปี 2565</w:t>
      </w: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</w:t>
      </w:r>
    </w:p>
    <w:p w:rsidR="006F1B3F" w:rsidRPr="00DF6660" w:rsidRDefault="006F1B3F" w:rsidP="00DF6660">
      <w:pPr>
        <w:pStyle w:val="af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u w:val="single"/>
          <w:cs/>
        </w:rPr>
        <w:t xml:space="preserve">สาระสำคัญ 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>1. สรุปสถานการณ์การส่งออกของไทย เดือนมีนาคม 2565</w:t>
      </w:r>
    </w:p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  <w:lang w:val="en-GB"/>
        </w:rPr>
      </w:pP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การส่งออกของไทยในเดือนมีนาคม 2565 มีมูลค่า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28,859.6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ล้านเหรียญสหรัฐ (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922,313 </w:t>
      </w:r>
      <w:r w:rsidR="00B118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ล้านบาท) ขยายตัวร้อยละ 1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</w:rPr>
        <w:t>9.5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การส่งออกของไทยขยายตัวต่อเนื่องเป็นเดือนที่ 13 จากความต้องการสินค้าทั่ว</w:t>
      </w: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  <w:lang w:val="en-GB"/>
        </w:rPr>
        <w:t>โลกที่แข็งแกร่ง ส่วนหนึ่งเป็นผลจากสถานการณ์การแพร่ระบาดของโควิด-19 ในหลายประเทศที่คลี่คลายลง นอกจากนี้ ดัชนีผู้จัดการฝ่ายจัดซื้อภาคการผลิตโลก (</w:t>
      </w: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</w:rPr>
        <w:t xml:space="preserve">Global Manufacturing PMI) </w:t>
      </w: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  <w:lang w:val="en-GB"/>
        </w:rPr>
        <w:t xml:space="preserve">อยู่เหนือระดับ 50 ต่อเนื่องเป็นเดือนที่ 21 โดยการจ้างงาน และการผลิตสินค้าอุปโภคบริโภคเร่งตัวขึ้น บ่งชี้ว่า ประเทศคู่ค้าสำคัญมีแนวโน้มเติบโต </w:t>
      </w:r>
    </w:p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kern w:val="32"/>
          <w:sz w:val="32"/>
          <w:szCs w:val="32"/>
          <w:cs/>
        </w:rPr>
      </w:pPr>
      <w:bookmarkStart w:id="1" w:name="_Hlk46392409"/>
      <w:bookmarkEnd w:id="0"/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มูลค่าการค้าในรูปเงินดอลลาร์สหรัฐ เดือนมีนาคม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28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859.6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88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ขยายตัวร้อยละ 19.5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27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400.6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18.0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DF6660">
        <w:rPr>
          <w:rFonts w:ascii="TH SarabunPSK" w:hAnsi="TH SarabunPSK" w:cs="TH SarabunPSK"/>
          <w:sz w:val="32"/>
          <w:szCs w:val="32"/>
          <w:cs/>
        </w:rPr>
        <w:t>เกินดุล 1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459.1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ขณะที่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ไตรมาสแรกของปี 2565 (มกราคม-มีนาคม) การส่งออก </w:t>
      </w:r>
      <w:r w:rsidRPr="00DF6660">
        <w:rPr>
          <w:rFonts w:ascii="TH SarabunPSK" w:hAnsi="TH SarabunPSK" w:cs="TH SarabunPSK"/>
          <w:sz w:val="32"/>
          <w:szCs w:val="32"/>
          <w:cs/>
        </w:rPr>
        <w:t>มีมูลค่า 73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601.4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14.9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74</w:t>
      </w:r>
      <w:r w:rsidRPr="00DF6660">
        <w:rPr>
          <w:rFonts w:ascii="TH SarabunPSK" w:hAnsi="TH SarabunPSK" w:cs="TH SarabunPSK"/>
          <w:sz w:val="32"/>
          <w:szCs w:val="32"/>
        </w:rPr>
        <w:t>,545.3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18.4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ขาดดุล 944.0 ล้านเหรียญสหรัฐ</w:t>
      </w:r>
    </w:p>
    <w:bookmarkEnd w:id="1"/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มูลค่าการค้าในรูปเงินบาท เดือนมีนาคม 2565 การส่งออก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922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313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28.7 การนำเข้า มีมูลค่า 887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353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26.8 ดุลการค้า เกินดุล 34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960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            ล้านบาท ขณะที่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ไตรมาสแรกของปี 2565 (มกราคม-มีนาคม)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</w:t>
      </w:r>
      <w:r w:rsidRPr="00DF6660">
        <w:rPr>
          <w:rFonts w:ascii="TH SarabunPSK" w:hAnsi="TH SarabunPSK" w:cs="TH SarabunPSK"/>
          <w:sz w:val="32"/>
          <w:szCs w:val="32"/>
        </w:rPr>
        <w:t>,401,444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26.1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</w:t>
      </w:r>
      <w:r w:rsidRPr="00DF6660">
        <w:rPr>
          <w:rFonts w:ascii="TH SarabunPSK" w:hAnsi="TH SarabunPSK" w:cs="TH SarabunPSK"/>
          <w:sz w:val="32"/>
          <w:szCs w:val="32"/>
        </w:rPr>
        <w:t>,466,654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29.9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ขาดดุล </w:t>
      </w:r>
      <w:r w:rsidRPr="00DF6660">
        <w:rPr>
          <w:rFonts w:ascii="TH SarabunPSK" w:hAnsi="TH SarabunPSK" w:cs="TH SarabunPSK"/>
          <w:sz w:val="32"/>
          <w:szCs w:val="32"/>
        </w:rPr>
        <w:t>65,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210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14.2 (YoY) ขยายตัวต่อเนื่อง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16 เดือน สินค้าที่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ผลิตภัณฑ์มันสำปะหลัง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6.3 (ขยายตัวในตลาดญี่ปุ่น อินโดนีเซีย มาเลเซีย ฟิลิปปินส์ และเกาหลีใต้)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ข้าว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53.9 (ขยายตัวในตลาดสหรัฐฯ อิรัก จีน แอฟริกาใต้ เบนิน ฮ่องกง เยเมน และโมซัมบิก)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อาหารทะเลกระป๋องและแปรรูป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2.0 (ขยายตัวในตลาดสหรัฐฯ ญี่ปุ่น ออสเตรเลีย อียิปต์ และลิเบีย)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น้ำตาลทราย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204.3 </w:t>
      </w:r>
      <w:r w:rsidRPr="00DF666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(ขยายตัวในตลาดอินโดนีเซีย กัมพูชา มาเลเซีย เกาหลีใต้ ลาว จีน และเมียนมา)</w:t>
      </w:r>
      <w:r w:rsidRPr="00DF666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อาหารสัตว์เลี้ยง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15.5 (ขยายตัวในตลาดสหรัฐฯ อิตาลี มาเลเซีย ออสเตรเลีย อินเดีย และเวียดนาม)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ไขมันและน้ำมันจากพืชและสัตว์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350.1 (ขยายตัวในตลาดอินเดีย มาเลเซีย เมียนมา ฟิลิปปินส์ กัมพูชา และเวียดนาม)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ไก่แปรรูป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6.6 (ขยายตัวในตลาดสหราชอาณาจักร เนเธอร์แลนด์ เกาหลีใต้ สิงคโปร์ ไอร์แลนด์ และแคนาดา)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สิ่งปรุงรสอาหาร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ขยายตัวร้อยละ 9.7 (ขยายตัวในตลาดสหรัฐฯ ฟิลิปปินส์ ออสเตรเลีย มาเลเซีย กัมพูชา และเมียนมา)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สินค้าที่</w:t>
      </w:r>
      <w:r w:rsidRPr="00DF666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DF666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ได้แก่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6.0 (หดตัวในตลาดจีน มาเลเซีย และญี่ปุ่น)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 แช่เย็น แช่แข็ง และแห้ง </w:t>
      </w:r>
      <w:r w:rsidR="00B118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0.3 หดตัว (หดตัวในตลาดมาเลเซีย ฮ่องกง เวียดนาม และเกาหลีใต้)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ไก่สด แช่เย็น แช่แข็ง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22.1 (หดตัวในตลาดญี่ปุ่น จีน เกาหลีใต้ และเมียนมา) ทั้งนี้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ไตรมาสแรก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ของปี 2565 การส่งออกสินค้าเกษตรและอุตสาหกรรมเกษตร ขยายตัวร้อยละ 13.3 (YoY)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มูลค่าการส่งออกสินค้าอุตสาหกรรม </w:t>
      </w:r>
      <w:r w:rsidRPr="00DF6660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ขยายตัว</w:t>
      </w:r>
      <w:r w:rsidRPr="00DF666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20.6 (YoY) ขยายตัวต่อเนื่อง 13 เดือน สินค้า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สินค้าเกี่ยวเนื่องกับน้ำมัน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15.5 (ขยายตัวในตลาดมาเลเซีย เวียดนาม อินเดีย กัมพูชา และญี่ปุ่น)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เครื่องคอมพิวเตอร์และอุปกรณ์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36.9 (ขยายตัวในตลาดสหรัฐฯ จีน ฮ่องกง ไต้หวัน และอินเดีย)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แผงวงจรไฟฟ้า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11.0 (ขยายตัวในตลาดสิงคโปร์ จีน ฟิลิปปินส์ สหรัฐฯ ไต้หวัน และมาเลเซีย)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อัญมณีและเครื่องประดับ (ไม่รวมทองคำ)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37.1 (ขยายตัวในตลาดสหรัฐฯ อินเดีย ฮ่องกง เยอรมนี สวิตเซอร์แลนด์ และอิตาลี)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เครื่องโทรสาร โทรศัพท์ อุปกรณ์และส่วนประกอบ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37.9 (ขยายตัวในตลาดสหรัฐฯ สหรัฐอาหรับเอมิเรตส์ เนเธอร์แลนด์ เมียนมา และกัมพูชา)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เครื่องใช้ไฟฟ้าที่ให้ความร้อนและส่วนประกอบ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71.9 (ขยายตัวในตลาดสหรัฐฯ แคนาดา ลาว เมียนมา และแอฟริกาใต้)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เครื่องมือแพทย์และอุปกรณ์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10.6 (ขยายตัวในตลาดญี่ปุ่น สหรัฐฯ เนเธอร์แลนด์ ฝรั่งเศส และแคนาดา)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หดตัว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ได้แก่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รถยนต์ อุปกรณ์ 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10.9 (หดตัวในตลาดออสเตรเลีย ญี่ปุ่น มาเลเซีย เวียดนาม และสหรัฐฯ)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ผลิตภัณฑ์ยาง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13.4 (หดตัวในตลาดสหรัฐฯ จีน ญี่ปุ่น มาเลเซีย และเวียดนาม)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เครื่องปรับอากาศและส่วนประกอบ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6.1 กลับมาหดตัวในรอบ 7 เดือน (หดตัวในตลาดเวียดนาม ไต้หวัน ออสเตรเลีย ญี่ปุ่น และอินเดีย)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ทั้งนี้ 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ไตรมาสแรกของปี 2565 การส่งออกสินค้าอุตสาหกรรม ขยายตัวร้อยละ 14.9 (YoY)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การส่งออกไปยังตลาดสำคัญส่วนใหญ่ยังคงขยายตัว แม้จะขยายตัวในอัตราที่ชะลอลงในบางตลาด ท่ามกลางความไม่แน่นอนของสถานการณ์รัสเซีย-ยูเครน และการใช้มาตรการควบคุมไวรัส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  <w:t xml:space="preserve">โควิด-19 ที่เข้มงวดมากขึ้นของจีน ภาพรวมการส่งออกไปยังกลุ่มตลาดต่างๆ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สรุปได้ดังนี้ (1) ตลาดหลัก ขยายตัวร้อยละ 12.7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21.5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3.2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ญี่ปุ่น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1.0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34.8 </w:t>
      </w:r>
      <w:r w:rsidRPr="00DF666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CLMV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1.0 และ</w:t>
      </w:r>
      <w:r w:rsidRPr="00DF666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สหภาพยุโรป (27)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6.9 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(2) ตลาดรอง ขยายตัว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  <w:t xml:space="preserve">ร้อยละ 10.2 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>ขยายตัวในตลาด</w:t>
      </w:r>
      <w:r w:rsidRPr="00DF666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เอเชียใต้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36.4 </w:t>
      </w:r>
      <w:r w:rsidRPr="00DF666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29.5 </w:t>
      </w:r>
      <w:r w:rsidRPr="00DF666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2.2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ขณะที่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ทวีปออสเตรเลีย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 xml:space="preserve">รัสเซียและกลุ่มประเทศ </w:t>
      </w:r>
      <w:r w:rsidRPr="00DF6660">
        <w:rPr>
          <w:rFonts w:ascii="TH SarabunPSK" w:hAnsi="TH SarabunPSK" w:cs="TH SarabunPSK"/>
          <w:sz w:val="32"/>
          <w:szCs w:val="32"/>
          <w:u w:val="single"/>
        </w:rPr>
        <w:t>CIS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 xml:space="preserve"> หดตัวร้อยละ 1.3 และ 65.9 ตามลำดับ และ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1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F6660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411.6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>อาทิ สวิตเซอร์แลนด์ ขยายตัวร้อยละ 2,865.2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" w:name="_Hlk46392917"/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2.ปัจจัยสนับสนุนและมาตรการส่งเสริมการส่งออก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2"/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การส่งออกของไทยที่ขยายตัวได้ดีมีปัจจัยสนับสนุนจาก </w:t>
      </w:r>
      <w:bookmarkStart w:id="3" w:name="_Hlk101778603"/>
      <w:r w:rsidRPr="00DF6660">
        <w:rPr>
          <w:rFonts w:ascii="TH SarabunPSK" w:hAnsi="TH SarabunPSK" w:cs="TH SarabunPSK"/>
          <w:sz w:val="32"/>
          <w:szCs w:val="32"/>
          <w:cs/>
        </w:rPr>
        <w:t xml:space="preserve">(1) โอกาสในการส่งออกสินค้าเกษตรและอาหารไปตลาดโลกได้มากขึ้นจากความต้องการรักษาความมั่นคงทางอาหารของหลายประเทศ (2) การใช้สิทธิประโยชน์ทางการค้าภายใต้ความตกลงการค้าเสรีที่มีผลบังคับใช้แล้ว (3) การฟื้นฟูความสัมพันธ์กับซาอุดิอาระเบีย </w:t>
      </w:r>
      <w:r w:rsidR="00B118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F6660">
        <w:rPr>
          <w:rFonts w:ascii="TH SarabunPSK" w:hAnsi="TH SarabunPSK" w:cs="TH SarabunPSK"/>
          <w:sz w:val="32"/>
          <w:szCs w:val="32"/>
          <w:cs/>
        </w:rPr>
        <w:t>(4) ทิศทางของราคาสินค้าอาหารและโภคภัณฑ์ที่กำลังสูงขึ้น และ (</w:t>
      </w:r>
      <w:r w:rsidR="00B11889">
        <w:rPr>
          <w:rFonts w:ascii="TH SarabunPSK" w:hAnsi="TH SarabunPSK" w:cs="TH SarabunPSK" w:hint="cs"/>
          <w:sz w:val="32"/>
          <w:szCs w:val="32"/>
          <w:cs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>) ค่าเงินบาทมีทิศทางอ่อนค่าในระดับที่เอื้อต่อการส่งออก</w:t>
      </w:r>
    </w:p>
    <w:bookmarkEnd w:id="3"/>
    <w:p w:rsidR="006F1B3F" w:rsidRPr="00DF6660" w:rsidRDefault="006F1B3F" w:rsidP="00DF6660">
      <w:pPr>
        <w:tabs>
          <w:tab w:val="left" w:pos="1418"/>
          <w:tab w:val="left" w:pos="1701"/>
          <w:tab w:val="left" w:pos="1985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มาตรการและแผนส่งเสริมการส่งออกกระทรวงพาณิชย์ที่สำคัญ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bookmarkStart w:id="4" w:name="_Hlk101778669"/>
      <w:r w:rsidRPr="00DF666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การส่งเสริมการส่งออกผ่านนโยบาย 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 xml:space="preserve">ผลักดัน 4 กลุ่มสินค้าสำคัญ ได้แก่ อาหาร ดิจิทัลคอนเทนต์ สุขภาพความงาม และสินค้าสร้างสรรค์อัตลักษณ์ไทย 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การร่วมมือกับภาคเอกชนจัดทำมาตรการเชิงรุกบริหารจัดการส่งออกผลไม้ สำหรับฤดูการผลิตปี 2565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 xml:space="preserve">โดยเร่งรัดเจรจากับจีน เพื่อขอให้เปิดช่องทางรับสินค้าเพิ่มเติม เจรจากับลาวและเวียดนาม เพื่ออำนวยความสะดวกในการขนส่งสินค้าข้ามแดน และประสานความร่วมมือในการตรวจสอบคุณภาพสินค้าและตรวจคัดกรองเชื้อโควิด-19 และ (3)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การผลักดันและเร่งแก้ไขปัญหาการค้าชายแดน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>อาทิ การส่งเสริมการค้าชายแดนของจังหวัดแม่ฮ่องสอน เพื่อเพิ่มมูลค่าการค้าชายแดนไทย-เมียนมา รวมทั้งเจรจากับประเทศ</w:t>
      </w:r>
      <w:r w:rsidR="00B1188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>เพื่อนบ้าน เพื่อขอให้เปิดด่านการค้าชายแดนระหว่างกันมากขึ้น หลังปิดทำการชั่วคราวจากสถานการณ์การแพร่ระบาดของไวรัสโควิด-19</w:t>
      </w:r>
      <w:bookmarkStart w:id="5" w:name="OLE_LINK3"/>
      <w:bookmarkStart w:id="6" w:name="OLE_LINK4"/>
      <w:bookmarkStart w:id="7" w:name="OLE_LINK5"/>
      <w:bookmarkEnd w:id="4"/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End w:id="5"/>
      <w:bookmarkEnd w:id="6"/>
      <w:bookmarkEnd w:id="7"/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EF7FF8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EF7FF8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รายงานความก้าวหน้าของมาตรการพัฒนาอุตสาหกรรมชีวภาพของไทยปี พ.ศ. 2561-2570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คณะรัฐมนตรีมีมติรับทราบตามที่กระทรวงอุตสาหกรรม (อก.) เสนอรายงานความก้าวหน้าของมาตรการพัฒนาอุตสาหกรรมชีวภาพของไทยปี พ.ศ. 2561-2570 ตั้งแต่ปี 2564 ถึงปัจจุบัน และสรุปประเด็นปัญหาอุปสรรคการดำเนินงานมาเพื่อคณะรัฐมนตรีทราบ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อก. รายงานว่า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>1. ผลการดำเนินการงานภายใต้มาตรการฯ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1.1 มาตรการขจัดอุปสรรคการลงทุนและสร้างปัจจัยสนับสนุน </w:t>
      </w:r>
      <w:r w:rsidRPr="00DF6660">
        <w:rPr>
          <w:rFonts w:ascii="TH SarabunPSK" w:hAnsi="TH SarabunPSK" w:cs="TH SarabunPSK"/>
          <w:sz w:val="32"/>
          <w:szCs w:val="32"/>
          <w:cs/>
        </w:rPr>
        <w:t>มีการดำเนินงานสรุปได้ ดังนี้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(1) สำนักงานคณะกรรมการอ้อยและน้ำตาลทรายได้ปรับปรุงร่างพระราชบัญญัติอ้อยและน้ำตาลทราย (ฉบับที่ ..) พ.ศ. .... ซึ่งคณะรัฐมนตรีได้มีมติ (2 ตุลาคม 2561) อนุมัติหลักการและคณะกรรมาธิการวิสามัญพิจารณาร่างพระราชบัญญัติฯ ได้พิจารณาร่างพระราชบัญญัติดังกล่าวเสร็จสิ้นแล้วโดยขณะนี้อยู่ระหว่างเสนอประธานสภาผู้แทนราษฎรเพื่อบรรจุเข้าสู่การพิจารณาในวาระที่ 2 และ 3 ต่อไป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กรมโรงงานอุตสาหกรรมได้จัดทำกฎกระทรวงกำหนดประเภทชนิด และขนาดของโรงงาน (ฉบับที่ 2) พ.ศ. 2564 โดยเพิ่มประเภทโรงงาน เช่น การทำเคมีภัณฑ์หรือสารเคมี หรือวัสดุเคมี ซึ่งใช้วัตถุดิบ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พื้นฐานทางการเกษตรหรือผลิตภัณฑ์อื่นที่ต่อเนื่องโดยใช้กระบวนการเคมีชีวภาพเป็นพื้นฐาน และการผลิตพลาสติกชีวภาพจากเคมีภัณฑ์หรือสารเคมีหรือวัสดุเคมีที่ผลิตจากวัตุดิบพื้นฐานทางการเกษตรหรือผลิตภัณฑ์ที่ต่อเนื่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กรมโยธาธิการและผังเมืองได้ปรับปรุงแก้ไขผังเมืองรวมของพระราชบัญญัติการผังเมือง พ.ศ. 2562 ในจังหวัดชัยภูมิ อุบลราชธานี และลพบุรี เพื่อสนับสนุนการประกอบกิจการอุตสาหกรรมชีวภาพในพื้นที่ที่มีศักยภาพในการพัฒนาและเป็นไปตามกระบวนการการมีส่วนร่วมของประชาชน ซึ่งขณะนี้อยู่ระหว่างจัดทำผังเมืองรวมเมือง/ชุมชนเพื่อรองรับการพัฒนาภาคอุตสาหกรรมซึ่งรวมถึงอุตสาหกรรมชีวภาพ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) หน่วยงานภาครัฐที่เกี่ยวข้องได้ผลักดันภาคการเกษตรสู่การทำเกษตรสมัยใหม่เพื่อรองรับการพัฒนาอุตสาหกรรมชีวภาพในประเทศ เช่น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กรมวิชาการเกษตรได้พัฒนาแปลงเรียนรู้เกษตรอัจฉริยะสำหรับพืชวัตถุดิบในอุตสาหกรรมชีวภาพ เช่น แปลงเรียนรู้เกษตรอัจฉริยะปาล์มน้ำมันจังหวัดกระบี่และสุราษฎร์ธานี รวมทั้งการถ่ายทอดเทคโนโลยีเกษตรอัจฉริยะให้เกษตรกรและผู้ประกอบการ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>) สำนักงานเศรษฐกิจการเกษตรได้ดำเนินโครงการบริหารจัดการการผลิตสินค้าเกษตรตามแผนที่เกษตรเพื่อการบริหารจัดการเชิงรุก (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-</w:t>
      </w:r>
      <w:r w:rsidRPr="00DF6660">
        <w:rPr>
          <w:rFonts w:ascii="TH SarabunPSK" w:hAnsi="TH SarabunPSK" w:cs="TH SarabunPSK"/>
          <w:sz w:val="32"/>
          <w:szCs w:val="32"/>
        </w:rPr>
        <w:t>Map</w:t>
      </w:r>
      <w:r w:rsidRPr="00DF6660">
        <w:rPr>
          <w:rFonts w:ascii="TH SarabunPSK" w:hAnsi="TH SarabunPSK" w:cs="TH SarabunPSK"/>
          <w:sz w:val="32"/>
          <w:szCs w:val="32"/>
          <w:cs/>
        </w:rPr>
        <w:t>) โดยจัดทำแนวทางบริหารจัดการสินค้าเกษตรทางเลือกที่มีอนาคตเพื่อวางแผนการผลิตและการปรับเปลี่ยนพืชเสริม/พืชแซมของพืชเศรษฐกิจที่สำคัญ ได้แก่ ข้าว ข้าวโพดเลี้ยงสัตว์ มันสำปะหลัง สับปะรด ปาล์มน้ำมัน และยางพารา เพื่อให้เกษตรกรมีรายได้เพิ่มขึ้น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พัฒนาที่ดินได้วางแผนการใช้ที่ดินและการผลิตพืชเศรษฐกิจตามความเหมาะสมของดินผ่านแอปพลิเคชันต่าง ๆ รวม 93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,297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) สำนักงานพัฒนาวิทยาศาสตร์และเทคโนโลยีแห่งชาติได้ดำเนินโครงการปรับเปลี่ยนพื้นที่ทำนาไม่เหมาะสมเพื่อส่งเสริมการปรับเปลี่ยนจากข้าวเป็นพืชวัตถุดิบในอุตสาหกรรมชีวภาพ โดยมีการปรับเปลี่ยนเป็นพื้นที่เพื่อการปลูกข้าวโพดเลี้ยงสัตว์ 258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,818</w:t>
      </w:r>
      <w:proofErr w:type="gram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ไร่ อ้อยโรงงาน 472 ไร่ และมันสำปะหลัง 633.25 ไร่ และมีเกษตรกรเข้าร่วมโครงการ 17</w:t>
      </w:r>
      <w:r w:rsidRPr="00DF6660">
        <w:rPr>
          <w:rFonts w:ascii="TH SarabunPSK" w:hAnsi="TH SarabunPSK" w:cs="TH SarabunPSK"/>
          <w:sz w:val="32"/>
          <w:szCs w:val="32"/>
        </w:rPr>
        <w:t xml:space="preserve">,720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ราย รวมทั้งได้พัฒนาระบบ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WiMarC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“ไวมาก” เพื่อใช้ในการเก็บข้อมูลสภาพภูมิอากาศในสวนเกษตรด้วยเซ็นเซอร์และรูปภาพ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 xml:space="preserve">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มาตรการเร่งรัดการลงทุนภายในประเทศ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ส่งเสริมการลงทุนได้ขยายระยะเวลาของมาตรการส่งเสริมการลงทุนในพื้นที่เขตพัฒนาพิเศษภาคตะวันออกถึงสิ้นปี 2565 เพื่อให้สิทธิและประโยชน์ด้านการยกเว้นหรือลดหย่อนภาษีเงินได้นิติบุคคลเพิ่มเติมกับโครงการที่ตั้งอยู่ในพื้นที่ดังกล่าว โดยในปี 2564 มีโครงการลงทุนในอุตสาหกรรมเป้าหมายที่เกี่ยวกับอุตสาหกรรมชีวภาพ (อุตสาหกรรมเกษตรและแปรรูปอาหารและอุตสาหกรรมเทคโนโลยีชีวภาพ) ที่ได้รับอนุมัติให้การส่งเสริมรวม 222 โครงการ มูลค่าเงินลงทุน 76</w:t>
      </w:r>
      <w:r w:rsidRPr="00DF6660">
        <w:rPr>
          <w:rFonts w:ascii="TH SarabunPSK" w:hAnsi="TH SarabunPSK" w:cs="TH SarabunPSK"/>
          <w:sz w:val="32"/>
          <w:szCs w:val="32"/>
        </w:rPr>
        <w:t>,561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 xml:space="preserve">7 </w:t>
      </w:r>
      <w:r w:rsidRPr="00DF6660">
        <w:rPr>
          <w:rFonts w:ascii="TH SarabunPSK" w:hAnsi="TH SarabunPSK" w:cs="TH SarabunPSK"/>
          <w:sz w:val="32"/>
          <w:szCs w:val="32"/>
          <w:cs/>
        </w:rPr>
        <w:t>ล้านบาท ประกอบด้วย</w:t>
      </w:r>
    </w:p>
    <w:tbl>
      <w:tblPr>
        <w:tblStyle w:val="a4"/>
        <w:tblW w:w="0" w:type="auto"/>
        <w:tblLook w:val="04A0"/>
      </w:tblPr>
      <w:tblGrid>
        <w:gridCol w:w="2337"/>
        <w:gridCol w:w="1344"/>
        <w:gridCol w:w="1559"/>
        <w:gridCol w:w="4110"/>
      </w:tblGrid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มูลค่าการลงทุน</w:t>
            </w:r>
          </w:p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ตัวอย่างโครงการที่น่าสนใจ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เขตระเบียงเศรษฐกิจภาคตะวันออก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,512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การผลิตพลาสติกชีวภาพ </w:t>
            </w:r>
          </w:p>
          <w:p w:rsidR="00EF7FF8" w:rsidRPr="00DF6660" w:rsidRDefault="00EF7FF8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Thermoplastic Starch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TPS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เขตพื้นที่ภาคเหนือ ตอนล่าง (นครสวรรค์)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20,598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การผลิตพลาสติกชีวภาพ </w:t>
            </w:r>
          </w:p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Polylactic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Acid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PLA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เขตพื้นที่ภาคอีสาน ตอนกลาง (ขอนแก่น)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การผลิตหลอดดูดน้ำย่อยสลายได้จากเศษแป้ง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เขตพื้นที่ศักยภาพอื่น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38,435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การผลิตสารสกัดจากเซรั่มยางพารา</w:t>
            </w:r>
          </w:p>
        </w:tc>
      </w:tr>
    </w:tbl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ทั้งนี้ มี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ความคืบหน้าของโครงการ</w:t>
      </w:r>
      <w:r w:rsidRPr="00DF6660">
        <w:rPr>
          <w:rFonts w:ascii="TH SarabunPSK" w:hAnsi="TH SarabunPSK" w:cs="TH SarabunPSK"/>
          <w:sz w:val="32"/>
          <w:szCs w:val="32"/>
          <w:cs/>
        </w:rPr>
        <w:t>ที่ภาคเอกชนได้ขับเคลื่อนการลงทุนอุตสาหกรรมชีวภาพในประเทศ ในปี 2564 เช่น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โครงการนครสวรรค์ไบโอคอมเพล็กซ์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โดยแบ่งโครงการเป็น 2 ระยะ คือ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ก่อสร้างโรงหีบอ้อย กำลังการผลิต 24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ตันต่อวัน ขณะนี้อยู่ระหว่างการทดลองเดินเครื่องจักรและคาดว่าจะสามารถผลิตเชิงพาณิชย์ได้ภายในปี 2565 และ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การผลิตวัตถุดิบเพื่อใช้ในการผลิตพลาสติกชีวภาพ กำลังการผลิต 75</w:t>
      </w:r>
      <w:r w:rsidRPr="00DF6660">
        <w:rPr>
          <w:rFonts w:ascii="TH SarabunPSK" w:hAnsi="TH SarabunPSK" w:cs="TH SarabunPSK"/>
          <w:sz w:val="32"/>
          <w:szCs w:val="32"/>
        </w:rPr>
        <w:t>,000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ตันต่อปี โดยอยู่ระหว่างการศึกษาความเป็นไปได้ในการลงทุนและการสรรหาพันธมิตรทางธุรกิจทั้งในและต่างประเทศ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โครงการไบโอ ฮับ เอเชีย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เพื่อพัฒนาพื้นที่อุตสาหกรรมเชิงนิเวศอัจฉริยะรองรับโรงงานอุตสาหกรรมเป้าหมาย เช่น พลังงานชีวภาพ เคมีชีวภาพ และอาหารแห่งอนาคตสำหรับคนและสัตว์ โดยได้ลงนามสัญญาร่วมทุนฉบับใหม่กับนักลงทุนจากต่างประเทศแล้ว เช่น ราชอาณาจักรเนเธอร์แลนด์และกลุ่มประเทศในยุโรป รวมทั้งได้ส่งเสริมการเกษตรอัจฉริยะในพื้นที่รอบโครงการเพื่อควบคุมปริมาณและคุณภาพวัตถุดิบจากเกษตรกรรายแปลงแบบครบวงจร โดยมีเกษตรกรเข้าร่วมโครงการแล้ว 60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โครงการพัฒนานิคมอุตสาหกรรม 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Smart Park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เพื่อพัฒนาพื้นที่และระบบสาธารณูปโภคเพื่อรองรับการพัฒนาอุตสาหกรรมแห่งอนาคต </w:t>
      </w:r>
      <w:r w:rsidRPr="00DF6660">
        <w:rPr>
          <w:rFonts w:ascii="TH SarabunPSK" w:hAnsi="TH SarabunPSK" w:cs="TH SarabunPSK"/>
          <w:sz w:val="32"/>
          <w:szCs w:val="32"/>
        </w:rPr>
        <w:t xml:space="preserve">(New S-Curve)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อุตสาหกรรมเชื้อเพลิงชีวภาพและเคมีชีวภาพเป็นหนึ่งในอุตสาหกรรมเป้าหมายภายในโครงการซึ่งคาดว่าจะดำเนินการก่อสร้างแล้วเสร็จภายในปี 2567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มาตรการกระตุ้นอุปสงค์ มีการดำเนินงาน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 (1) สำนักงานเศรษฐกิจอุตสาหกรรมได้ออกใบรับรองผลิตภัณฑ์พลาสติกที่ย่อยสลายได้ทางชีวภาพ จำนวน 45 ใบรับรอง ให้แก่ผู้ประกอบการเพื่อให้สามารถยื่นขอยกเว้นภาษีเงินได้นิติบุคคลเป็นจำนวนร้อยละยี่สิบห้าสำหรับรายจ่ายที่ได้จ่ายเป็นค่าซื้อผลิตภัณฑ์ดังกล่าว ตั้งแต่วันที่ 1 มกราคม 2562 – 31 ธันวาคม 2564 ทั้งนี้ กรมสรรพากรอยู่ระหว่างพิจารณาขยายระยะเวลามาตรการทางภาษีเพื่อส่งเสริมผลิตภัณฑ์พลาสติกที่ย่อยสลายได้ทางชีวภาพเพื่อกระตุ้นความต้องการใช้ผลิตภัณฑ์ชีวภาพในประเทศเพิ่มขึ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(2) กรมอุทยานแห่งชาติ สัตว์ป่า และพันธุ์พืชได้ยึดหลักแนวคิดขยะเหลือศูนย์ (</w:t>
      </w:r>
      <w:r w:rsidRPr="00DF6660">
        <w:rPr>
          <w:rFonts w:ascii="TH SarabunPSK" w:hAnsi="TH SarabunPSK" w:cs="TH SarabunPSK"/>
          <w:sz w:val="32"/>
          <w:szCs w:val="32"/>
        </w:rPr>
        <w:t>Zero Waste</w:t>
      </w:r>
      <w:r w:rsidRPr="00DF6660">
        <w:rPr>
          <w:rFonts w:ascii="TH SarabunPSK" w:hAnsi="TH SarabunPSK" w:cs="TH SarabunPSK"/>
          <w:sz w:val="32"/>
          <w:szCs w:val="32"/>
          <w:cs/>
        </w:rPr>
        <w:t>) ในการดำเนินงาน โดยได้ออกประกาศ เรื่อง ห้ามนำภาชนะที่ทำด้วยโฟมและบรรจุภัณฑ์พลาสติกชนิดใช้ครั้งเดียวทิ้งเข้าไปในอุทยานแห่งชาติ เมื่อวันที่ 11 กุมภาพันธ์ 2565 นอกจากนี้ กรมทรัพยากรทางทะเลและชายฝั่งร่วมกับองค์กรปกครองส่วนท้องถิ่นใน 24 จังหวัดชายฝั่งทะเล จัดเก็บขยะชายหาดและขยะตกค้างในระบบนิเวศทางทะเลได้ปริมาณ 1</w:t>
      </w:r>
      <w:r w:rsidRPr="00DF6660">
        <w:rPr>
          <w:rFonts w:ascii="TH SarabunPSK" w:hAnsi="TH SarabunPSK" w:cs="TH SarabunPSK"/>
          <w:sz w:val="32"/>
          <w:szCs w:val="32"/>
        </w:rPr>
        <w:t xml:space="preserve">,427,831 </w:t>
      </w:r>
      <w:r w:rsidRPr="00DF6660">
        <w:rPr>
          <w:rFonts w:ascii="TH SarabunPSK" w:hAnsi="TH SarabunPSK" w:cs="TH SarabunPSK"/>
          <w:sz w:val="32"/>
          <w:szCs w:val="32"/>
          <w:cs/>
        </w:rPr>
        <w:t>ชิ้น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) สำนักงานคณะกรรมการอ้อยและน้ำตาลทรายและสถาบันพลาสติกได้ร่วมกันจัดกิจกรรม “</w:t>
      </w:r>
      <w:r w:rsidRPr="00DF6660">
        <w:rPr>
          <w:rFonts w:ascii="TH SarabunPSK" w:hAnsi="TH SarabunPSK" w:cs="TH SarabunPSK"/>
          <w:sz w:val="32"/>
          <w:szCs w:val="32"/>
        </w:rPr>
        <w:t xml:space="preserve">Go Green </w:t>
      </w:r>
      <w:r w:rsidRPr="00DF6660">
        <w:rPr>
          <w:rFonts w:ascii="TH SarabunPSK" w:hAnsi="TH SarabunPSK" w:cs="TH SarabunPSK"/>
          <w:sz w:val="32"/>
          <w:szCs w:val="32"/>
          <w:cs/>
        </w:rPr>
        <w:t>ไปกับถุงพลาสติกชีวภาพ” เพื่อรณรงค์/ประชาสัมพันธ์ให้ผู้บริโภคเลือกใช้ผลิตภัณฑ์ชีวภาพเพิ่มขึ้น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มาตรการสร้างเครือข่ายในรูปแบบของศูนย์กลางความเป็นเลิศด้านชีวภาพ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Center of Bio Excellence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CoBE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) มีการดำเนินงาน ดังนี้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การสร้างเครือข่ายเชื่อมโยงงานวิจัยสู่ภาคอุตสาหกรรม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การพัฒนารูปแบบและแนวทางการผลักดันให้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CoBE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เป็นหน่วยงานกลาง หรือ </w:t>
      </w:r>
      <w:r w:rsidRPr="00DF6660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DF6660">
        <w:rPr>
          <w:rFonts w:ascii="TH SarabunPSK" w:hAnsi="TH SarabunPSK" w:cs="TH SarabunPSK"/>
          <w:sz w:val="32"/>
          <w:szCs w:val="32"/>
          <w:cs/>
        </w:rPr>
        <w:t>ที่ครอบคุลมการให้บริการทั้งด้านข้อมูลงานวิจัย/มาตรฐาน/การตลาด และด้านการทดสอบทางเทคนิคและการสนับสนุนทุนวิจัยให้แก่หน่วยงานที่เกี่ยวข้อง โดยมีการทำงานร่วมกับภาคเอกชนในลักษณะการอนุเคราะห์ทรัพยากร เครื่องมือ และสถานที่ ซึ่งการวิจัยส่วนใหญ่เป็นการนำวัสดุชีวภาพไปใช้ประโยชน์ทางการเกษตร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 สนับสนุนเงินทุนในการยกระดับสถานประกอบการชีวภาพและการพัฒนาผลิตภัณฑ์ชีวภาพต้นแบบ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ให้คำปรึกษาแก่ผู้ประกอบการเพื่อยกระดับกระบวนการผลิตเข้าสู่อุตสาหกรรมพลาสติกชีวภาพและเพิ่มผลผลิตสถานประกอบการด้านเทคโนโลยีชีวภาพ และการพัฒนาผลิตภัณฑ์ชีวภาพต้นแบบผ่านการสนับสนุนทุนวิจัยให้แก่หน่วยงานที่เกี่ยวข้อง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การจัดทำหลักสูตรและฝึกอบรมเพื่อสร้างบุคลากรและผู้เชี่ยวชาญด้านชีวภาพ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การพัฒนาหลักสูตร </w:t>
      </w:r>
      <w:r w:rsidRPr="00DF6660">
        <w:rPr>
          <w:rFonts w:ascii="TH SarabunPSK" w:hAnsi="TH SarabunPSK" w:cs="TH SarabunPSK"/>
          <w:sz w:val="32"/>
          <w:szCs w:val="32"/>
        </w:rPr>
        <w:t xml:space="preserve">Refinery 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Engineering</w:t>
      </w:r>
      <w:proofErr w:type="gram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สำหรับนักศึกษาและบุคลากรภาคอุตสาหกรรม ซึ่งอยู่ระหว่างการทดสอบคุณภาพของหลักสูตร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การพัฒนาศูนย์ข้อมูลอัจฉริยะอุตสาหกรรมชีวภาพ </w:t>
      </w:r>
      <w:r w:rsidRPr="00DF6660">
        <w:rPr>
          <w:rFonts w:ascii="TH SarabunPSK" w:hAnsi="TH SarabunPSK" w:cs="TH SarabunPSK"/>
          <w:sz w:val="32"/>
          <w:szCs w:val="32"/>
          <w:cs/>
        </w:rPr>
        <w:t>ได้ดำเนินโครงการพัฒนาศูนย์ข้อมูลเชิงลึกอุตสาหกรรมชีวภาพเพื่อเชื่อมโยงข้อมูลใน 3 กลุ่มผลิตภัณฑ์เป้าหมาย ได้แก่ พลาสติกชีวภาพ เคมีชีวภาพ และชีวเภสัชภัณฑ์ โดยปรับปรุงฐานข้อมูลเดิมให้ทันสมัยและพัฒนาข้อมูลใหม่เพิ่มเติม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ปัญหาและอุปสรรคการดำเนินงาน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2.1 การกระตุ้นการใช้ผลิตภัณฑ์พลาสติกที่ย่อยสลายได้ทางชีวภาพยังไม่สามารถผลักดันให้เกิดผลในวงกว้างได้มากเท่าที่ควร เนื่องจากพระราชกฤษฎีกาออกตามความในประมวลรัษฎากร ว่าด้วยการยกเว้นรัษฎากร (ฉบับที่ 702) พ.ศ. 2563 เกี่ยวกับมาตรการภาษีเพื่อส่งเสริมผลิตภัณฑ์พลาสติกที่ย่อยสลายได้ทางชีวภาพที่มีผลตั้งแต่วันที่ 1 มกราคม 2562 – 31 ธันวาคม 2564 แต่มีผลใช้บังคับวันที่ 22</w:t>
      </w:r>
      <w:r w:rsidR="00143BFC">
        <w:rPr>
          <w:rFonts w:ascii="TH SarabunPSK" w:hAnsi="TH SarabunPSK" w:cs="TH SarabunPSK"/>
          <w:sz w:val="32"/>
          <w:szCs w:val="32"/>
          <w:cs/>
        </w:rPr>
        <w:t xml:space="preserve"> มิถุนายน 2563 ส่งผลให้ไม่มีผู้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ประกอบการใช้สิทธิประโยชน์ทางภาษีในรอบระยะเวลาบัญชี 2562 ซึ่งเป็นปีแรกของการใช้มาตรการภาษีดังกล่าว 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 ผู้ประกอบการเกิดความลังเลว่าจะไม่สามารถดำเนินการได้ทันตามกรอบระยะเวลาที่กฎหมายกำหนดเนื่องจากต้องอาศัยเวลาในการเตรียมตัวและความพร้อมในการผลิตก่อนที่จะนำออกสู่ตลาดเพื่อจำหน่าย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2.2 การลงทุนของภาคเอกชนไม่เป็นไปตามแผนการที่วางไว้เนื่องจากสถานการณ์การแพร่ระบาดของโรคติดเชื้อไวรัสโคโรนา 2019 นอกจากนี้ โครงการลงทุนบางแห่งยังประสบปัญหาด้านการผังเมืองที่ไม่สอดคล้องกับการพัฒนาโครงการอุตสาหกรรมชีวภาพ รวมทั้งมีการคัดค้านของประชาชนในพื้นที่เกี่ยวกับ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การตั้งโรงงานน้ำตาลหรือโรงงานที่เกี่ยวข้อง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2.3 ข้อจำกัดด้านกฎหมาย กฎ ระเบียบที่ไม่เอื้อต่อการส่งเสริมการลงทุนในอุตสาหกรรมชีวภาพในประเทศ เช่น การไม่มีกฎหมายว่าด้วยความปลอดภัยทางชีวภาพและความหลากหลายทางชีวภาพ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2.4 บุคลากรที่มีความรู้ ทักษะ และความเชี่ยวชาญในห้องปฏิบัติการทดสอบความปลอดภัยผลิตภัณฑ์ทางการแพทย์และสาธารณสุขมีจำนวนไม่เพียงพอต่อความต้องการใช้บริการ โดยเฉพาะผู้ตรวจประเมินและผู้ดำเนินงานในหน่วยงานศึกษาวิจัย/พัฒนาส่งผลให้ผู้ประกอบการต้องรอรายงานผลการทดสอบค่อนข้างนานและอาจเสียโอกาสทางการแข่งขั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2.5 ปริมาณเม็ดพลาสติกชีวภาพที่ผลิตในประเทศมีไม่เพียงพอและราคาต้นทุนสูงกว่า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เม็ดพลาสติกทั่วไป ทำให้ผู้ประกอบการหลายรายไม่มีความพร้อมที่จะปรับเปลี่ยนสู่อุตสาหกรรมชีวภาพหรือการพัฒนาผลิตภัณฑ์ฐานชีวภาพที่มีมูลค่าสู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_____________________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 xml:space="preserve">Thermoplastic Starch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TPS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คือ พลาสติกที่ผลิตจากพืชซึ่งมีแป้งเป็นองค์ประกอบหลัก ได้แก่ ข้าว ข้าวโพด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มันสำปะหลัง และถั่วต่าง ๆ โดยใช้กระบวนการทางความร้อนขึ้นรูป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Polylactic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Acid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PLA</w:t>
      </w:r>
      <w:r w:rsidRPr="00DF6660">
        <w:rPr>
          <w:rFonts w:ascii="TH SarabunPSK" w:hAnsi="TH SarabunPSK" w:cs="TH SarabunPSK"/>
          <w:sz w:val="32"/>
          <w:szCs w:val="32"/>
          <w:cs/>
        </w:rPr>
        <w:t>)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คือ พลาสติกที่มีการผลิตจากวัสดุธรรมชาติ เช่น ส่วนประกอบของข้าวโพด ธัญพืช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มันสำปะหลัง และอ้อย มีกระบวนการผลิตด้วยการหมัก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การดำเนินโครงการ “ที่พักอาศัยผู้สูงอายุ รามา-ธนารักษ์” บนที่ดินราชพัสดุ จังหวัดสมุทรปราการ โดยบริษัท ธนารักษ์พัฒนาสินทรัพย์ จำกัด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 (กค.) เสนอให้กรมธนารักษ์และบริษัท ธนารักษ์พัฒนาสินทรัพย์ จำกัด (ธพส.)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ดำเนินโครงการ “ที่พักอาศัยผู้สูงอายุ รามาฯ - ธนารักษ์” บนที่ดินราชพัสดุ จังหวัดสมุทรปราการ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โดยบูรณาการร่วมกับหน่วยงานที่เกี่ยวข้อง ได้แก่ มหาวิทยาลัยมหิดล (คณะแพทยศาสตร์โรงพยาบาลรามาธิบดี) ธนาคารอาคารสงเคราะห์ (ธอส.) ธนาคารออมสิน และธนาคารกรุงไทย จำกัด (มหาชน)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กรอบงบลงทุนของโครงการฯ ประมาณ 1,345.934 ล้านบาท </w:t>
      </w:r>
      <w:r w:rsidRPr="00DF6660">
        <w:rPr>
          <w:rFonts w:ascii="TH SarabunPSK" w:hAnsi="TH SarabunPSK" w:cs="TH SarabunPSK"/>
          <w:sz w:val="32"/>
          <w:szCs w:val="32"/>
          <w:cs/>
        </w:rPr>
        <w:t>และจะเริ่มดำเนินการก่อสร้างโครงการฯ บนเงื่อนไขที่สภาพัฒนาการเศรษฐกิจและสังคมแห่งชาติ (สภาพัฒนาฯ) กำหนดเท่านั้น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(8 พฤศจิกายน 2559) เห็นชอบมาตรการการสร้างที่พักอาศัยสำหรับผู้สูงอายุ (</w:t>
      </w:r>
      <w:r w:rsidRPr="00DF6660">
        <w:rPr>
          <w:rFonts w:ascii="TH SarabunPSK" w:hAnsi="TH SarabunPSK" w:cs="TH SarabunPSK"/>
          <w:sz w:val="32"/>
          <w:szCs w:val="32"/>
        </w:rPr>
        <w:t>Senior Complex</w:t>
      </w:r>
      <w:r w:rsidRPr="00DF6660">
        <w:rPr>
          <w:rFonts w:ascii="TH SarabunPSK" w:hAnsi="TH SarabunPSK" w:cs="TH SarabunPSK"/>
          <w:sz w:val="32"/>
          <w:szCs w:val="32"/>
          <w:cs/>
        </w:rPr>
        <w:t>) บนที่ราชพัสดุ 4 แห่ง ในพื้นที่จังหวัดชลบุรี นครนายก เชียงราย และเชียงใหม่ ซึ่งการสร้างที่พักอาศัยทั้ง 4 แห่งบนที่ราชพัสดุดังกล่าวอยู่ระหว่างดำเนินการ ต่อมาได้มีการจัดทำบันทึกข้อตกลงโครงการศูนย์ที่พักอาศัยสำหรับผู้สูงอายุแบบครบวงจร (</w:t>
      </w:r>
      <w:r w:rsidRPr="00DF6660">
        <w:rPr>
          <w:rFonts w:ascii="TH SarabunPSK" w:hAnsi="TH SarabunPSK" w:cs="TH SarabunPSK"/>
          <w:sz w:val="32"/>
          <w:szCs w:val="32"/>
        </w:rPr>
        <w:t>Senior Complex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ร่วมกัน 6 ฝ่ายระหว่างกรมธนารักษ์ บริษัท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ธนารักษ์พัฒนาสินทรัพย์ จำกัด (ธพส.) มหาวิทยาลัยมหิดล โดยคณะแพทยศาสตร์โรงพยาบาลรามาธิบดี จังหวัดสมุทรปราการ ธนาคารอาคารสงเคราะห์ ธนาคารออมสิน และธนาคารกรุงไทย จำกัด (มหาชน) เพื่อให้ผู้สูงอายุที่ดูแลตัวเองได้มีที่พักอาศัยพร้อมอุปกรณ์อำนวยความสะดวกที่เหมาะสมสำหรับการดำรงชีวิต มีระบบการดูแลสุขภาพและสวัสดิการอื่น ๆ  แบบครบวงจร บนที่ราชพัสดุแปลงหมายเลขทะเบียนที่ สป.623 (บางส่วน) และ สป.646 (บางส่วน) ตำบลบางปลา อำเภอบางพลี จังหวัดสมุทรปราการ เนื้อที่ประมาณ 72 - 1 - 97 ไร่ ซึ่งประกอบด้วย ศูนย์เรียนรู้และพัฒนาสุขภาวะผู้สูงอายุแบบครบวงจรและบริบาลผู้ป่วยระยะท้าย (</w:t>
      </w:r>
      <w:r w:rsidRPr="00DF6660">
        <w:rPr>
          <w:rFonts w:ascii="TH SarabunPSK" w:hAnsi="TH SarabunPSK" w:cs="TH SarabunPSK"/>
          <w:sz w:val="32"/>
          <w:szCs w:val="32"/>
        </w:rPr>
        <w:t>Hospice Zone</w:t>
      </w:r>
      <w:r w:rsidRPr="00DF6660">
        <w:rPr>
          <w:rFonts w:ascii="TH SarabunPSK" w:hAnsi="TH SarabunPSK" w:cs="TH SarabunPSK"/>
          <w:sz w:val="32"/>
          <w:szCs w:val="32"/>
          <w:cs/>
        </w:rPr>
        <w:t>) (มหาวิทยาลัยมหิดลเช่าที่ราชพัสดุ) พื้นที่สำหรับผู้สูงอายุที่ต้องการการพักฟื้นหรือฟื้นฟูสุขภาพ (</w:t>
      </w:r>
      <w:r w:rsidRPr="00DF6660">
        <w:rPr>
          <w:rFonts w:ascii="TH SarabunPSK" w:hAnsi="TH SarabunPSK" w:cs="TH SarabunPSK"/>
          <w:sz w:val="32"/>
          <w:szCs w:val="32"/>
        </w:rPr>
        <w:t>Nursing Home Zone</w:t>
      </w:r>
      <w:r w:rsidRPr="00DF6660">
        <w:rPr>
          <w:rFonts w:ascii="TH SarabunPSK" w:hAnsi="TH SarabunPSK" w:cs="TH SarabunPSK"/>
          <w:sz w:val="32"/>
          <w:szCs w:val="32"/>
          <w:cs/>
        </w:rPr>
        <w:t>) (อยู่ระหว่างดำเนินการ) และที่พักอาศัยสำหรับผู้สูงอายุ (</w:t>
      </w:r>
      <w:r w:rsidRPr="00DF6660">
        <w:rPr>
          <w:rFonts w:ascii="TH SarabunPSK" w:hAnsi="TH SarabunPSK" w:cs="TH SarabunPSK"/>
          <w:sz w:val="32"/>
          <w:szCs w:val="32"/>
        </w:rPr>
        <w:t>Senior Housing Zone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ภายใต้ชื่อโครงการ “ที่พักอาศัยผู้สูงอายุ รามาฯ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ธนารักษ์” (กรมธนารักษ์มอบหมายให้บริษัท ธนารักษ์พัฒนาสินทรัพย์ จำกัด เป็นผู้ดำเนินการจัดสร้างและบริหารโครงการฯ)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ในครั้งนี้กระทรวงการคลังจึงเสนอคณะรัฐมนตรีพิจารณาให้ความเห็นชอบการดำเนินโครงการ “ที่พักอาศัยผู้สูงอายุ รามาฯ - ธนารักษ์” โดยใช้งบลงทุนของ ธพส. ประมาณ 1,345.934 ล้านบาท </w:t>
      </w:r>
      <w:r w:rsidRPr="00DF6660">
        <w:rPr>
          <w:rFonts w:ascii="TH SarabunPSK" w:hAnsi="TH SarabunPSK" w:cs="TH SarabunPSK"/>
          <w:sz w:val="32"/>
          <w:szCs w:val="32"/>
          <w:cs/>
        </w:rPr>
        <w:t>และจะเริ่ม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ดำเนินการก่อสร้างโครงการฯ เมื่อมีผู้เช่า (</w:t>
      </w:r>
      <w:r w:rsidRPr="00DF6660">
        <w:rPr>
          <w:rFonts w:ascii="TH SarabunPSK" w:hAnsi="TH SarabunPSK" w:cs="TH SarabunPSK"/>
          <w:sz w:val="32"/>
          <w:szCs w:val="32"/>
        </w:rPr>
        <w:t>Leasehold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ห้องพักแล้วทั้งหมดเท่านั้น </w:t>
      </w:r>
      <w:r w:rsidRPr="00DF6660">
        <w:rPr>
          <w:rFonts w:ascii="TH SarabunPSK" w:hAnsi="TH SarabunPSK" w:cs="TH SarabunPSK"/>
          <w:sz w:val="32"/>
          <w:szCs w:val="32"/>
        </w:rPr>
        <w:t>[</w:t>
      </w:r>
      <w:r w:rsidRPr="00DF6660">
        <w:rPr>
          <w:rFonts w:ascii="TH SarabunPSK" w:hAnsi="TH SarabunPSK" w:cs="TH SarabunPSK"/>
          <w:sz w:val="32"/>
          <w:szCs w:val="32"/>
          <w:cs/>
        </w:rPr>
        <w:t>เงื่อนไขที่สภาพัฒนาการเศรษฐกิจและสังคมแห่งชาติ (สภาพัฒนาฯ) กำหนด ซึ่งปัจจุบันมีผู้สูงอายุสนใจจองสิทธิเช่าห้องพักอาศัยแล้วจำนวน 1,310 ราย</w:t>
      </w:r>
      <w:r w:rsidRPr="00DF6660">
        <w:rPr>
          <w:rFonts w:ascii="TH SarabunPSK" w:hAnsi="TH SarabunPSK" w:cs="TH SarabunPSK"/>
          <w:sz w:val="32"/>
          <w:szCs w:val="32"/>
        </w:rPr>
        <w:t>]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โดยผู้สูงอายุที่เข้าร่วมโครงการฯ จะได้รับสิทธิประโยชน์ต่าง ๆ เช่น สิทธิการพักอาศัย 30 ปี สิทธิประโยชน์ด้านสุขภาพกรณีเจ็บป่วยฉุกเฉินทั้งในระดับปฐมภูมิที่ไม่รุนแรงสามารถใช้บริการได้ที่ศูนย์เรียนรู้และพัฒนาสุขภาวะผู้สูงอายุแบบครบวงจรและบริบาลผู้ป่วยระยะท้ายหรือกรณีจำเป็นต้องได้รับการรักษาเร่งด่วนสามารถใช้บริการของสถาบันการแพทย์จักรีนฤบดินทร์ที่อยู่บริเวณใกล้เคียงหรือโรงพยาบาลอื่น ๆ ตามสิทธิของบุคคลนั้น ๆ ได้ สิทธิในการตรวจสุขภาพประจำปีจากการเข้าร่วมโครงการส่งเสริมสุขภาพสำหรับผู้สูงอายุ สิทธิประโยชน์ด้านสินเชื่อเงื่อนไขผ่อนปรนพิเศษตามเงื่อนไขของแต่ละธนาคารที่ร่วมโครงการ ทั้งนี้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คณะกรรมการบริษัท ธนารักษ์พัฒนาสินทรัพย์ จำกัด และสภาพัฒนาฯ </w:t>
      </w:r>
      <w:r w:rsidRPr="00DF6660">
        <w:rPr>
          <w:rFonts w:ascii="TH SarabunPSK" w:hAnsi="TH SarabunPSK" w:cs="TH SarabunPSK"/>
          <w:sz w:val="32"/>
          <w:szCs w:val="32"/>
          <w:cs/>
        </w:rPr>
        <w:t>ได้ให้ความ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DF6660">
        <w:rPr>
          <w:rFonts w:ascii="TH SarabunPSK" w:hAnsi="TH SarabunPSK" w:cs="TH SarabunPSK"/>
          <w:sz w:val="32"/>
          <w:szCs w:val="32"/>
          <w:cs/>
        </w:rPr>
        <w:t>โครงการดังกล่าวแล้ว และ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คณะกรรมการสิ่งแวดล้อมแห่งชาติได้เห็นชอบรายงาน การประเมินผลกระทบสิ่งแวดล้อมของโครงการฯ ด้วยแล้ว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ผลการพิจารณาของคณะกรรมการกลั่นกรองการใช้จ่ายเงินกู้ ในคราวประชุมครั้งที่ 9/2565 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9/2565 เมื่อวันที่ 11 พฤษภาคม 2565 ดังนี้ 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อนุมัติให้กรมปศุสัตว์ กระทรวงเกษตรและสหกรณ์เปลี่ยนแปลงรายละเอียดที่เป็นสาระสำคัญของโครงการเพิ่มศักยภาพการผลิตโคเนื้อด้วยเทคโนโลยีชีวภาพ (โครงการเพิ่มศักยภาพการผลิตโคเนื้อฯ) โดยขยายระยะเวลาสิ้นสุดโครงการ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สิ้นสุดเดือนมีนาคม 2565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สิ้นสุดเดือนสิงหาคม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ตามที่รัฐมนตรีว่าการกระทรวงเกษตรและสหกรณ์ได้ให้ความเห็นชอบตามขั้นตอนแล้ว พร้อมทั้ง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มอบหมายให้กรมปศุสัตว์จัดทำรายงานผลการดำเนินโครงการเพิ่มศักยภาพการผลิตโคเนื้อฯ เสนอ คกง. เป็นรายเดือน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อนุมัติให้กรมควบคุมโรค กระทรวงสาธารณสุข (สธ.) เปลี่ยนแปลงรายละเอียดที่เป็นสาระสำคัญของโครงการค้นหาเชิงรุกสำหรับกลุ่มเสี่ยงของโรคติดเชื้อไวรัสโคโรนา 2019 (</w:t>
      </w:r>
      <w:proofErr w:type="gramStart"/>
      <w:r w:rsidRPr="00DF6660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ในระดับพื้นที่ (โครงการค้นหาเชิงรุกฯ) โดยขยายระยะเวลาดำเนินโครงการ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สิ้นสุดเดือนมีนาคม 2565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สิ้นสุดเดือนมิถุนายน 2565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ตามที่รัฐมนตรีว่าการกระทรวงสาธารณสุขได้ให้ความเห็นชอบตามขั้นตอนแล้ว พร้อมทั้ง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มอบหมายให้กรมควบคุมโรค สธ.</w:t>
      </w:r>
      <w:proofErr w:type="gramEnd"/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เร่งรัดการดำเนินโครงการค้นหาเชิงรุกฯ ให้เป็นไปตามระยะเวลาที่เสนอโดยเคร่งครัด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มอบหมายให้กรมปศุสัตว์และกรมควบคุมโรค</w:t>
      </w:r>
      <w:r w:rsidRPr="00DF6660">
        <w:rPr>
          <w:rFonts w:ascii="TH SarabunPSK" w:hAnsi="TH SarabunPSK" w:cs="TH SarabunPSK"/>
          <w:sz w:val="32"/>
          <w:szCs w:val="32"/>
          <w:cs/>
        </w:rPr>
        <w:t>เร่งแก้ไขข้อมูลโครงการในระบบติดตามและประเมินผลแห่งชาติ (</w:t>
      </w:r>
      <w:r w:rsidRPr="00DF6660">
        <w:rPr>
          <w:rFonts w:ascii="TH SarabunPSK" w:hAnsi="TH SarabunPSK" w:cs="TH SarabunPSK"/>
          <w:sz w:val="32"/>
          <w:szCs w:val="32"/>
        </w:rPr>
        <w:t xml:space="preserve">Electronic Monitoring and Evaluation System of National Strategy and Country Reform :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) ให้สอดคล้องกับการปรับปรุงรายละเอียดโครงการโดยเร็ว พร้อมทั้งเร่งดำเนินโครงการให้แล้วเสร็จ และปฏิบัติตามข้อ 19 และข้อ 20 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พ.ศ. 2563 รวมทั้งให้ปฏิบัติตามกฎหมายและระเบียบที่เกี่ยวข้องอย่างเคร่งครัดต่อไป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คกง. รายงานว่า ที่ประชุม คกง. ในคราวประชุมครั้งที่ 9/2565 เมื่อวันที่ 11 พฤษภาคม 2565 มีมติที่เกี่ยวกับ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ลั่นกรองความเหมาะสมของข้อเสนอ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2019 พ.ศ. 2563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โดยมี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รายละเอียดสรุปได้ </w:t>
      </w:r>
      <w:r w:rsidRPr="00DF6660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4"/>
        <w:tblW w:w="0" w:type="auto"/>
        <w:tblLook w:val="04A0"/>
      </w:tblPr>
      <w:tblGrid>
        <w:gridCol w:w="3125"/>
        <w:gridCol w:w="2864"/>
        <w:gridCol w:w="3831"/>
      </w:tblGrid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โครงการ/รายการ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มติคณะรัฐมนตรีเดิม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คกง.</w:t>
            </w:r>
          </w:p>
        </w:tc>
      </w:tr>
      <w:tr w:rsidR="00DF6660" w:rsidRPr="00DF6660" w:rsidTr="00655947">
        <w:tc>
          <w:tcPr>
            <w:tcW w:w="9883" w:type="dxa"/>
            <w:gridSpan w:val="3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โครงการเพิ่มศักยภาพการผลิตโคเนื้อฯ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ของกรมปศุสัตว์</w:t>
            </w:r>
          </w:p>
        </w:tc>
      </w:tr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สิ้นสุดเดือนมีนาคม 2565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สิ้นสุดเดือนสิงหาคม 2565</w:t>
            </w:r>
          </w:p>
        </w:tc>
      </w:tr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การคืนเงินงบประมาณเหลือจ่ายจากกิจกรรมการจัดซื้อจัดจ้างตัว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อ่อนแช่แข็งภายใต้โครงการเพิ่มศักยภาพการผลิตโคเนื้อฯ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โครงการเพิ่มศักยภาพการผลิตโคเนื้อฯ กรอบวงเงิน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75.621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ล้านบาท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รับทราบการคืนเงินงบประมาณเหลือจ่าย 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จากกิจกรรมการจัดซื้อจัดจ้างตัวอ่อนแช่แข็ง 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1.784 ล้านบาท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กรมปศุสัตว์ได้ดำเนินการจัดซื้อจัดจ้างตัวอ่อนแช่แข็งเสร็จสิ้นแล้ว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จึงขอคืนเงินงบประมาณที่เหลือจ่ายจากการดำเนินงาน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พร้อมทั้งมอบหมายให้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กรมปศุสัตว์จัดทำรายงานผลการดำเนิน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โครงการเพิ่มศักยภาพการผลิตโคเนื้อฯ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เป็นรายเดือน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ตั้งแต่สิ้นเดือนมิถุนายน 2565 จนถึงสิ้นเดือนสิงหาคม 2565</w:t>
            </w:r>
          </w:p>
        </w:tc>
      </w:tr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(2) โครงการค้นหาเชิงรุกฯ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ของกรมควบคุมโรค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สิ้นสุดเดือนมีนาคม 2565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สิ้นสุดเดือนมิถุนายน 2565</w:t>
            </w:r>
          </w:p>
        </w:tc>
      </w:tr>
    </w:tbl>
    <w:p w:rsid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คณะกรรมการบริหารสถานการณ์เศรษฐกิจจากผลกระทบของการระบาดของโรคติดเชื้อไวรัสโคโรนา 2019 (โควิด-19) ครั้งที่ 2/2565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ในฐานะฝ่ายเลขานุการคณะกรรมการบริหารสถานการณ์เศรษฐกิจจากผลกระทบของการระบาดของโรคติดเชื้อไวรัสโคโรนา 2019 (โควิด-19) (คบศ.) เสนอ ดังนี้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รับทราบสรุปผลการประชุม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คบศ. ครั้งที่ 2/2565 เมื่อวันที่ 6 พฤษภาคม 2565 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ตามมติ คบศ. ครั้งที่ 2/2565 เมื่อวันที่ 6 พฤษภาคม 2565 ดังนี้ 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ความคืบหน้าการดำเนินการตามมาตรการการกระตุ้นเศรษฐกิจและการลงทุนโดยการดึงดูดชาวต่างชาติที่มีศักยภาพสูงเข้าสู่ประเทศไทย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 สศช. และทีมปฏิบัติการเชิงรุกทาบทามทั้งบริษัทเอกชนไทยและต่างประเทศ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รับทราบความคืบหน้าการดำเนินการตามมาตรการส่งเสริมการถ่ายทำภาพยนตร์ต่างประเทศในประเทศไทย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ตามข้อเสนอของสำนักงานส่งเสริมเศรษฐกิจสร้างสรรค์ (องค์การมหาชน) (สศส.) และกรมการท่องเที่ยว กระทรวงการท่องเที่ยวและกีฬา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เห็นชอบใน (ร่าง) แผนพัฒนาและฟื้นฟูการท่องเที่ยวอย่างยั่งยืน (ภูเก็ต พังงา กระบี่)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ตามข้อเสนอของประธานที่ปรึกษานายกรัฐมนตรี (ดร. ทศพร ศิริสัมพันธ์) และ สศช.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เห็นชอบในหลักการแนวทางการเตรียมความพร้อมในการเสนอตัวเป็นเจ้าภาพจัดงานเอ็กซ์โปวาระพิเศษ (</w:t>
      </w:r>
      <w:proofErr w:type="spellStart"/>
      <w:r w:rsidRPr="00DF6660">
        <w:rPr>
          <w:rFonts w:ascii="TH SarabunPSK" w:hAnsi="TH SarabunPSK" w:cs="TH SarabunPSK"/>
          <w:b/>
          <w:bCs/>
          <w:sz w:val="32"/>
          <w:szCs w:val="32"/>
        </w:rPr>
        <w:t>Specialised</w:t>
      </w:r>
      <w:proofErr w:type="spellEnd"/>
      <w:r w:rsidRPr="00DF6660">
        <w:rPr>
          <w:rFonts w:ascii="TH SarabunPSK" w:hAnsi="TH SarabunPSK" w:cs="TH SarabunPSK"/>
          <w:b/>
          <w:bCs/>
          <w:sz w:val="32"/>
          <w:szCs w:val="32"/>
        </w:rPr>
        <w:t xml:space="preserve"> Expo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ในปี พ.ศ. 2571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ตามข้อเสนอของการท่องเที่ยวแห่งประเทศไทย (ททท.) สำนักงานส่งเสริมการจัดประชุมและนิทรรศการ (องค์การมหาชน) และผู้ว่าราชการจังหวัดภูเก็ต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นหลักการแนวทางการส่งเสริมการท่องเที่ยวภายหลังผ่อนปรนมาตรการผู้เดินทางเข้ามาในราชอาณาจักร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 ททท.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เห็นชอบร่างระเบียบสำนักนายกรัฐมนตรี </w:t>
      </w:r>
      <w:r w:rsidRPr="00DF6660">
        <w:rPr>
          <w:rFonts w:ascii="TH SarabunPSK" w:hAnsi="TH SarabunPSK" w:cs="TH SarabunPSK"/>
          <w:sz w:val="32"/>
          <w:szCs w:val="32"/>
          <w:cs/>
        </w:rPr>
        <w:t>ว่าด้วยการกระตุ้นเศรษฐกิจและการลงทุนโดยการดึงดูดชาวต่างชาติที่มีศักยภาพสูงสู่ประเทศไทย พ.ศ. .... มีสาระสำคัญเป็นการกำหนดให้มีคณะกรรมการสนับสนุนมาตรการกระตุ้นเศรษฐกิจและการลงทุนโดยการดึงดูดชาวต่างชาติที่มีศักยภาพสูงสู่ประเทศไทย (คสดช.) กำหนดองค์ประกอบ หน้าที่และอำนาจของ คสดช. และให้สำนักงานคณะกรรมการส่งเสริมการลงทุนเป็นสำนักงานเลขานุการของ คสดช.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มอบหมายให้หน่วยงานที่รับผิดชอบ</w:t>
      </w:r>
      <w:r w:rsidRPr="00DF6660">
        <w:rPr>
          <w:rFonts w:ascii="TH SarabunPSK" w:hAnsi="TH SarabunPSK" w:cs="TH SarabunPSK"/>
          <w:sz w:val="32"/>
          <w:szCs w:val="32"/>
          <w:cs/>
        </w:rPr>
        <w:t>เร่งดำเนินการตามมติ คบศ. และข้อสั่งการของนายกรัฐมนตรีให้เป็นไปตามขั้นตอนของกฎหมายและระเบียบที่เกี่ยวข้องโดยเร็วต่อไป</w:t>
      </w:r>
    </w:p>
    <w:p w:rsidR="00DF6660" w:rsidRPr="00DF6660" w:rsidRDefault="00DF6660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สาระสำคัญของผลการประชุมและร่างระเบียบฯ</w:t>
      </w:r>
    </w:p>
    <w:p w:rsidR="00DF6660" w:rsidRPr="00DF6660" w:rsidRDefault="00DF6660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ผลการประชุม คบศ. ครั้งที่ 2/2565 </w:t>
      </w:r>
      <w:r w:rsidRPr="00DF6660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tbl>
      <w:tblPr>
        <w:tblStyle w:val="a4"/>
        <w:tblW w:w="0" w:type="auto"/>
        <w:tblLook w:val="04A0"/>
      </w:tblPr>
      <w:tblGrid>
        <w:gridCol w:w="4726"/>
        <w:gridCol w:w="2592"/>
        <w:gridCol w:w="2502"/>
      </w:tblGrid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สรุปผลการประชุม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คบศ.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ข้อสั่งการนายกรัฐมนตรี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เรื่องที่สำคัญ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สถานการณ์เศรษฐกิจล่าสุด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(เสนอโดย สศช.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 ททท.)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สถานการณ์การแพร่ระบาดของโรคโควิด-19 ภายในประเทศ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มีแนวโน้มปรับตัวดีขึ้น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และสถานการณ์เศรษฐกิจไทยในเดือนมีนาคม 2565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ชะลอตัวลงตามอุปสงค์ภายในประเทศ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สถานการณ์การท่องเที่ยวและความคืบหน้าในการเปิดรับนักท่องเที่ยวต่างชาติ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เริ่มปรับตัวดีขึ้นภายหลังการกลับมาดำเนินมาตรการเปิดรับนักท่องเที่ยวต่างชาติแบบ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Test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Go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ในเดือนกุมภาพันธ์ 2565 โดย ททท. ตั้งเป้าหมายว่าจะมีนักท่องเที่ยวที่เดินทางเข้ามาในปี 2565 จำนวน 5 - 15 ล้านคน และสร้างรายได้รวม 0.63 - 1.2 ล้านล้านบาท ภายหลังยกเลิกการเดินทาง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Test &amp; Go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 1 พฤษภาคม 2565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รับทราบตามที่ สศช. และ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ททท. เสนอ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มอบหมายให้ภาครัฐและ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เอกชนนำข้อมูลที่นำเสนอมาใช้ประกอบการพิจารณาการดำเนินนโยบายและมาตรการต่าง ๆ รวมทั้งการพิจารณาใช้งบประมาณให้เกิดประสิทธิภาพสูงสุดสอดคล้องกับความต้องการของประชาชน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มาตรการกระตุ้นเศรษฐกิจและการลงทุนโดยการดึงดูดชาวต่างชาติที่มีศักยภาพสูงเข้าสู่ประเทศไทย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(เสนอโดย สศช. และทีมปฏิบัติการเชิงรุกทาบทามทั้งบริษัทเอกชนไทยและต่างประเทศ)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การกำหนดประเภทการตรวจลงตรา (วีซ่า) สำหรับผู้พำนักระยะยาว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LTR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การอนุญาตให้คนต่างด้าวเดินทางเข้าประเทศ การอนุญาตให้คนต่างด้าวที่ได้รับวีซ่า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เข้าทำงาน และการรับรองคุณสมบัติของคนต่างด้าวที่มีสิทธิได้รับวีซ่า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    2.2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สิทธิประโยชน์สำหรับผู้ได้รับสิทธิวีซ่า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การยกเว้นผู้ถือวีซ่า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ให้ไม่อยู่ในบังคับของข้อกำหนดอัตราส่วนการจ้างงานชาวไทยและชาวต่างชาติ 1 ต่อ 4 สิทธิประโยชน์ทางภาษี การกำหนดแนวทางปฏิบัติในการจัดช่องทางอำนวยความสะดวกแก่ชาวต่างชาติที่ถือวีซ่า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และการให้สิทธิประโยชน์ด้านอสังหาริมทรัพย์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แนวทางการบริหารจัดการโดยการจัดตั้ง คสดช.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หาตัวแทนจดทะเบียนเพื่อทำหน้าที่สนับสนุนการดำเนินการของมาตรการดึงดูดชาวต่างชาติที่มีศักยภาพสูงสู่ประเทศไท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ซึ่งมีรูปแบบการบริหารงานเป็นองค์กรเอกชนภายใต้การควบคุมการดำเนินงานโดย คสดช.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ความคืบหน้าการดำเนินการมาตรการกระตุ้นเศรษฐกิจและการลงทุนโดยการดึงดูดชาวต่างชาติที่มีศักยภาพสูงเข้าสู่ประเทศไทย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เห็นชอบในหลักการ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ร่างระเบียบสำนักนายกรัฐมนตรีว่าด้วยการกระตุ้นเศรษฐกิจและการลงทุนโดยการดึงดูดชาวต่างชาติที่มีศักยภาพสูงสู่ประเทศไทย พ.ศ. .... 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มอบหมายให้หน่วยงานในพื้นที่แต่ละจังหวัดดำเนินการ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และจัดเก็บข้อมูลชาวต่างชาติที่เดินทางเข้ามาอาศัยในประเทศไทยโดยเฉพาะที่มีลักษณะกลุ่มเป้าหมายของ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ศึกษาและจัดเตรียมแนวทางในการให้ชาวต่างชาติที่ได้รับวีซ่า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ร่วมสร้างประโยชน์ให้กับชุมชนและประเทศไทย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มาตรการส่งเสริมการถ่ายทำภาพยนตร์ต่างประเทศในประเทศไทย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(เสนอโดย สศส. และกรมการท่องเที่ยว)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การดำเนินการสร้างแรงจูงใจและอำนวยความสะดวก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การกำหนดหลักเกณฑ์การตรวจลงตราให้เป็นบรรทัดฐานเดียวกัน การปรับหลักเกณฑ์การตรวจคนเข้าเมืองให้เอื้อต่อการถ่ายทำภาพยนตร์ฯ การจัดตั้งศูนย์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One Stop Service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และการปรับ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การออกใบอนุญาตทำงานและหลักฐานประกอบการอนุญาตและการยกเว้นภาษีเงินได้ของนักแสดงต่างชาติที่เข้ามาถ่ายทำในประเทศไทย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การจัดหาแหล่งงบประมาณที่ใช้สำหรับดำเนินมาตรการส่งเสริมฯ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โดย สศส. ได้หารือร่วมกับสำนักงบประมาณและหน่วยงานที่เกี่ยวข้องในประเด็น (1) การปรับอัตราการคืนเงิน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Cash Rebate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เป็นร้อยละ 20 - 30 อัตราแบบขั้นบันไดสำหรับกองถ่ายฯ ที่มีค่าใช้จ่ายการถ่ายทำในประเทศเรื่องละ 50 ล้านบาทขึ้นไป และ (2) การตั้งวงเงินงบประมาณสำหรับมาตรการคืนเงิน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รับทราบความคืบหน้าการดำเนินการมาตรการส่งเสริมการถ่ายทำภาพยนตร์ต่างประเทศในประเทศไทย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 สศส. และ กรมการท่องเที่ยว ประสานกระทรวงวัฒนธรรมและหน่วยงานที่เกี่ยวข้องในการหาแนวทางติดตามดูแลและคัดกรองภาพยนตร์ที่มีเนื้อหาไม่เหมาะสมต่อภาพลักษณ์ของประเทศ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มอบหมายให้กรมการท่องเที่ยวพิจารณาเพิ่มอัตราการคืนเงิน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Cash Rebate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ให้กับภาพยนตร์ที่มีเนื้อหาส่งเสริมภาพลักษณ์ที่ดีของไทยเป็นอัตราสูงกว่ากรณีทั่วไป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(ร่าง) แผนพัฒนาและฟื้นฟูการท่องเที่ยวอย่างยั่งยืน (ภูเก็ต พังงา กระบี่)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เสนอโดยประธานที่ปรึกษานายกรัฐมนตรี (ดร. ทศพร ศิริสัมพันธ์) และ สศช.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วิสัยทัศน์และเป้าหมายการพัฒนา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 “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Amazing Thailand, Amazing Andaman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เมืองท่องเที่ยวแห่งความสุข ยั่งยืน และแบ่งปัน” ประกอบด้วยเป้าหมาย (1) การท่องเที่ยวที่โดดเด่น มีความหนุนเสริมระหว่างกัน และมีคุณภาพสูง (2) การท่องเที่ยวที่เปิดโอกาสให้พื้นที่เข้ามามีส่วนร่วมและได้รับประโยชน์จากการพัฒนา และ (3) การท่องเที่ยวที่มีการบริหารจัดการอย่างยั่งยืนและเป็นมิตรกับสิ่งแวดล้อม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ยุทธศาสตร์และแนวทางการพัฒนา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1 การส่งเสริมการพัฒนาการท่องเที่ยวคุณภาพสูง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2 การพัฒนาโครงสร้างพื้นฐานและสิ่งอำนวยความสะดวกให้มีความพร้อม มีคุณภาพ มีมาตรฐาน และเชื่อมโยงอย่างเป็นระบบ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3 การพัฒนาขีดความสามารถในการแข่งขันของชุมชนและธุรกิจรายย่อย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4 การส่งเสริมการพัฒนาศักยภาพของจังหวัดให้หนุนเสริมและเชื่อมโยงกันภายในคลัสเตอร์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Cluster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5 การยกระดับการบริหารจัดการพื้นที่ให้มีคุณภาพและความยั่งยืนด้วยนวัตกรรมสมัยใหม่ และการมีส่วนร่วมของพื้นที่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การพัฒนาการท่องเที่ยวเชิงสุขภาพของจังหวัดภูเก็ต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การพัฒนากิจกรรมการท่องเที่ยว การส่งเสริมการลงทุนขนาดใหญ่ การพัฒนาปัจจัยสนับสนุนการพัฒนาการท่องเที่ยวเชิงสุขภาพ การดึงดูดกลุ่มนักท่องเที่ยวคุณภาพเป้าหมาย และการสนับสนุนความร่วมมือกับภาคเอกชนและประเทศที่มี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ศักยภาพ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4.4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การขับเคลื่อนแผนสู่การปฏิบัติ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(1) กลไกระดับนโยบาย โดยคณะกรรมการนโยบายการท่องเที่ยวแห่งชาติ (ท.ท.ช.) และ (2) กลไกการขับเคลื่อนในระดับพื้นที่ โดยคณะกรรมการพัฒนาการท่องเที่ยวประจำเขตพัฒนาการท่องเที่ยวอันดามัน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เห็นชอบ (ร่าง) แผนพัฒนาและฟื้นฟูการท่องเที่ยวอย่างยั่งยืน (ภูเก็ต พังงา กระบี่) และรับทราบความคืบหน้าของ (ร่าง) แผนปฏิบัติการพัฒนาการท่องเที่ยวเชิงสุขภาพของจังหวัดภูเก็ตสู่</w:t>
            </w:r>
            <w:r w:rsidRPr="00DF666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การเป็น </w:t>
            </w:r>
            <w:r w:rsidRPr="00DF666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Wellness </w:t>
            </w:r>
            <w:proofErr w:type="spellStart"/>
            <w:r w:rsidRPr="00DF6660">
              <w:rPr>
                <w:rFonts w:ascii="TH SarabunPSK" w:hAnsi="TH SarabunPSK" w:cs="TH SarabunPSK"/>
                <w:spacing w:val="-4"/>
                <w:sz w:val="32"/>
                <w:szCs w:val="32"/>
              </w:rPr>
              <w:t>Touris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World Class Destination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คณะกรรมการนโยบายการท่องเที่ยวแห่งชาติรับข้อเสนอแนวทางการพัฒนาและฟื้นฟูการท่องเที่ยวอย่างยั่งยืน (ภูเก็ต พังงา กระบี่) และเร่งดำเนินการขับเคลื่อนเพื่อสร้างความพร้อมให้กับพื้นที่เป้าหมาย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การเตรียมความพร้อมในการเสนอตัวเป็นเจ้าภาพจัดงานเอ็กซ์โปวาระพิเศษ (</w:t>
            </w:r>
            <w:proofErr w:type="spellStart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Specialised</w:t>
            </w:r>
            <w:proofErr w:type="spellEnd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Expo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ในปี พ.ศ. 2571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เสนอโดย ททท. สำนักงานส่งเสริมการจัดประชุมและนิทรรศการ (องค์การมหาชน) และผู้ว่าราชการจังหวัดภูเก็ต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การเสนอของงบประมาณดำเนินโครงการ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EXPO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2028 - </w:t>
            </w:r>
            <w:proofErr w:type="spellStart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Phuket</w:t>
            </w:r>
            <w:proofErr w:type="spellEnd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Thailand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โดยขอรับการจัดสรรงบประมาณจากงบรายจ่ายงบกลางรวม 93.31 ล้านบาท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การประมาณการค่าใช้จ่ายในการเตรียมความพร้อมรองรับกิจกรรมสำรวจพื้นที่เชิงลึก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Enquiry Mission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ของคณะกรรมการ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BIE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ณ จังหวัดภูเก็ต ระหว่างวันที่ 25 - 29 กรกฎาคม 2565 โดยขอรับการจัดสรรงบประมาณจากงบรายจ่ายงบกลางรวม 60 ล้านบาท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การเสนอของบประมาณการดำเนินงานโฆษณาและประชาสัมพันธ์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โดยขอรับการจัดสรรงบประมาณจากงบรายจ่ายงบกลางรวม 30 ล้านบาท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เห็นชอบแนวทางการเตรียมความพร้อมในการเสนอตัวเป็นเจ้าภาพจัดงานเอ็กซ์โปวาระพิเศษ (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Specialised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Expo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ในปี พ.ศ. 2571 ณ จังหวัดภูเก็ต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มอบหมายให้สำนักงานส่งเสริมการจัดประชุมและนิทรรศการ  (องค์การมหาชน) ประสานกระทรวงการต่างประเทศและหน่วยงานที่เกี่ยวข้องร่วมกันประชาสัมพันธ์สร้างการรับรู้และผลักดันการเสนอตัวเป็นเจ้าภาพจัดงานเอ็กซ์โปวาระพิเศษ (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Specialised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Expo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ของประเทศไทยผ่านช่องทางการทูตและในการประชุมระดับนานาชาติ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แนวทางการส่งเสริมการท่องเที่ยวภายหลังผ่อนปรนมาตรการผู้เดินทางเข้าราชอาณาจักร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(เสนอโดย ททท.)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การขยายมาตรการกระตุ้นการเดินทางท่องเที่ยวในประเทศ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ขยายระยะเวลาการดำเนินโครงการทัวร์เที่ยวไทยเป็นสิ้นสุดเดือนกันยายน 2565 และเพิ่มจำนวนสิทธิโครงการเราเที่ยวด้วยกันอีกจำนวน 1.5 ล้านสิทธิ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การส่งเสริมการท่องเที่ยวในปี 2565 - 2566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ภายใต้แนวคิด “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Visit Thailand Year 202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: Amazing New Chapter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การจัดกิจกรรมส่งเสริมการท่องเที่ยวในพื้นที่กรุงเทพมหานครผ่านโครงการ “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Unfolding Bangkok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กิจกรรม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Sound of the city, Greeting Bangkok, Vivid 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Chaopraya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, Living 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Hualampong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เห็นชอบในหลักการแนวทางการส่งเสริมการท่องเที่ยวภายหลังผ่อนปรนมาตรการผู้เดินทางเข้าราชอาณาจักร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มอบหมายให้ ททท. ศึกษาวิเคราะห์และนำเสนอข้อมูลผู้ได้รับผลประโยชน์ทางเศรษฐกิจจากการดำเนินมาตรการดังกล่าวโดยจำแนกตามขนาดของธุรกิจ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ร่างระเบียบสำนักนายกรัฐมนตรี ว่าด้วยการกระตุ้นเศรษฐกิจและการลงทุนโดยการดึงดูดชาวต่างชาติที่มีศักยภาพสูงสู่ประเทศไทย พ.ศ. ....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มีสาระสำคัญ ดังนี้ 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มีคณะกรรมการสนับสนุนมาตรการกระตุ้นเศรษฐกิจและการลงทุนโดยการดึงดูดชาวต่างชาติที่มีศักยภาพสูงสู่ประเทศไทย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เรียกโดยย่อว่า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“คสดช.” </w:t>
      </w:r>
      <w:r w:rsidRPr="00DF6660">
        <w:rPr>
          <w:rFonts w:ascii="TH SarabunPSK" w:hAnsi="TH SarabunPSK" w:cs="TH SarabunPSK"/>
          <w:sz w:val="32"/>
          <w:szCs w:val="32"/>
          <w:cs/>
        </w:rPr>
        <w:t>ประกอบด้วยรองนายกรัฐมนตรีคนหนึ่งที่นายกรัฐมนตรีมอบหมาย เป็นประธานกรรมการ กรรมการโดยตำแหน่ง เจ้าหน้าที่สำนักงานคณะกรรมการ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ส่งเสริมการลงทุน (สกท.) ที่เลขาธิการคณะกรรมการส่งเสริมการลงทุนมอบหมาย เป็นกรรมการและเลขานุการ เป็นต้น (ร่างข้อ 4)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 คสดช. มีหน้าที่และอำนาจ </w:t>
      </w:r>
      <w:r w:rsidRPr="00DF6660">
        <w:rPr>
          <w:rFonts w:ascii="TH SarabunPSK" w:hAnsi="TH SarabunPSK" w:cs="TH SarabunPSK"/>
          <w:sz w:val="32"/>
          <w:szCs w:val="32"/>
          <w:cs/>
        </w:rPr>
        <w:t>ได้แก่กำหนดแนวทางยุทธศาสตร์ และ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ผลักดันนโยบายการดึงดูดชาวต่างชาติที่มีศักยภาพสูงให้เข้ามาอยู่ในประเทศไทยในลักษณะของผู้พำนักระยะยาว (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Long-term Resident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sz w:val="32"/>
          <w:szCs w:val="32"/>
          <w:cs/>
        </w:rPr>
        <w:t>กำหนดหลักเกณฑ์ คุณสมบัติ เงื่อนไข และวิธีการรับ เพิกถอน และยกเลิก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การจดทะเบียนตัวแทน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รวมทั้งกำหนดขอบเขตการดำเนินงาน วิธีการมาตรฐาน และอัตราค่าบริการ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รวมทั้งตรวจสอบและประเมินผลการดำเนินงานของตัวแทนจดทะเบียนและพิจารณาปัญหาของหน่วยงานของรัฐ ตัวแทนจดทะเบียน และคนต่างด้าวในการดำเนินการตามระเบียบนี้ </w:t>
      </w:r>
      <w:r w:rsidRPr="00DF6660">
        <w:rPr>
          <w:rFonts w:ascii="TH SarabunPSK" w:hAnsi="TH SarabunPSK" w:cs="TH SarabunPSK"/>
          <w:sz w:val="32"/>
          <w:szCs w:val="32"/>
          <w:cs/>
        </w:rPr>
        <w:t>เป็นต้น (ร่างข้อ 6)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 สกท. เป็นสำนักงานเลขานุการของ คสดช.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โดยมีหน้าที่และอำนาจ เช่น ปฏิบัติงานในฐานะฝ่ายเลขานุการ รวมถึงเป็นฝ่ายวิชาการ รับผิดชอบงานประชุม งบประมาณดำเนินการ รับผิดชอบงานธุรการทั่วไปของคณะกรรมการ คณะอนุกรรมการ และคณะทำงานที่คณะกรรมการแต่งตั้ง เป็นต้น (ร่างข้อ 8)</w:t>
      </w:r>
    </w:p>
    <w:p w:rsidR="002D0929" w:rsidRPr="00DF6660" w:rsidRDefault="002D0929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E1CC7" w:rsidRPr="00FE1CC7" w:rsidRDefault="001A3D1F" w:rsidP="00FE1CC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>19.</w:t>
      </w:r>
      <w:r w:rsidR="00FE1CC7" w:rsidRPr="00FE1CC7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การขยายระยะเวลาประกาศสถานการณ์ฉุกเฉินในทุกเขตท้องที่ทั่วราชอาณาจักร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คณะรัฐมนตรีมีมติเห็นชอบการขยายระยะเวลาการประกาศสถานการณ์ฉุกเฉินในทุกเขตท้องที่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CC7">
        <w:rPr>
          <w:rFonts w:ascii="TH SarabunPSK" w:hAnsi="TH SarabunPSK" w:cs="TH SarabunPSK"/>
          <w:sz w:val="32"/>
          <w:szCs w:val="32"/>
          <w:cs/>
        </w:rPr>
        <w:t>ทั่วราชอาณาจักร คราวที่ 18 ออกไปอีก 2 เดือน ตั้งแต่วันที่ 1 มิถุนายน 2565 และสิ้นสุดในวันที่ 31 กรกฎาคม 2565 ตามที่สำนักงานสภาความมั่นคงแห่งชาติ ในฐานะศูนย์ปฏิบัติการ ศูนย์บริหารสถานการณ์โควิด-19 (ศปก.ศบค.)</w:t>
      </w:r>
      <w:r w:rsidR="00F93FDE">
        <w:rPr>
          <w:rFonts w:ascii="TH SarabunPSK" w:hAnsi="TH SarabunPSK" w:cs="TH SarabunPSK"/>
          <w:sz w:val="32"/>
          <w:szCs w:val="32"/>
        </w:rPr>
        <w:t xml:space="preserve"> </w:t>
      </w:r>
      <w:r w:rsidR="00F93FDE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CC7">
        <w:rPr>
          <w:rFonts w:ascii="TH SarabunPSK" w:hAnsi="TH SarabunPSK" w:cs="TH SarabunPSK"/>
          <w:sz w:val="32"/>
          <w:szCs w:val="32"/>
          <w:cs/>
        </w:rPr>
        <w:t xml:space="preserve">เมื่อวันที่ 22 มีนาคม 2565 นายกรัฐมนตรีโดยความเห็นชอบของคณะรัฐมนตรี ได้มีมติเห็นชอบให้ขยายระยะเวลาการประกาศสถานการณ์ฉุกเฉินในทุกเขตท้องที่ทั่วราชอาณาจักร (คราวที่ 17) ตั้งแต่วันที่ 1 เมษายน 2565 และสิ้นสุดในวันที่ 31 พฤษภาคม 2565 เพื่อแก้ไขปัญหาการแพร่ระบาดของเชื้อโควิด-19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1CC7">
        <w:rPr>
          <w:rFonts w:ascii="TH SarabunPSK" w:hAnsi="TH SarabunPSK" w:cs="TH SarabunPSK"/>
          <w:sz w:val="32"/>
          <w:szCs w:val="32"/>
          <w:cs/>
        </w:rPr>
        <w:t>ในประเทศ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การดำเนินงานที่ผ่านมา</w:t>
      </w:r>
      <w:r w:rsidRPr="00FE1CC7">
        <w:rPr>
          <w:rFonts w:ascii="TH SarabunPSK" w:hAnsi="TH SarabunPSK" w:cs="TH SarabunPSK"/>
          <w:sz w:val="32"/>
          <w:szCs w:val="32"/>
          <w:cs/>
        </w:rPr>
        <w:t xml:space="preserve"> เนื่องจากปัจจุบันการขยายระยะเวลาการประกาศสถานการณ์ฉุกเฉินใกล้จะสิ้นสุดลง ศปก.ศบค. ได้จัดการประชุมเพื่อประเมินและกลั่นกรองการขยายระยะเวลาการประกาศสถานการณ์ฉุกเฉินเพื่อแก้ไขสถานการณ์การแพร่ระบาดของโรคติดเชื้อไวรัสโคโรนา 2019 (โควิด-19) เมื่อวันพฤหัสบดีที่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CC7">
        <w:rPr>
          <w:rFonts w:ascii="TH SarabunPSK" w:hAnsi="TH SarabunPSK" w:cs="TH SarabunPSK"/>
          <w:sz w:val="32"/>
          <w:szCs w:val="32"/>
          <w:cs/>
        </w:rPr>
        <w:t>19 พฤษภาคม 2565 ณ ตึกสันติไมตรี (หลังใน) ทำเนียบรัฐบาล และได้เสนอที่ประชุมคณะกรรมการบริหารสถานการณ์การแพร่ระบาดของเชื้อไวรัสโคโรนา 2019 (โควิด-19) ครั้งที่ 8/2565 เมื่อวันศุกร์ที่ 20 พฤษภาคม 2565 มีมติเห็นชอบให้เสนอคณะรัฐมนตรีเพื่อพิจารณาอนุมัติต่อไปด้วยแล้ว โดยมีเหตุผลและความจำเป็นตามสรุปสาระสำคัญของการประชุมรายละเอียด ดังนี้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>1. กรมควบคุมโรคได้รายงานสถานการณ์การแพร่ระบาด ดังนี้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สถานการณ์ในระดับโลก </w:t>
      </w:r>
      <w:r w:rsidRPr="00FE1CC7">
        <w:rPr>
          <w:rFonts w:ascii="TH SarabunPSK" w:hAnsi="TH SarabunPSK" w:cs="TH SarabunPSK"/>
          <w:sz w:val="32"/>
          <w:szCs w:val="32"/>
          <w:cs/>
        </w:rPr>
        <w:t>มีแนวโน้มระดับความรุนแรงลดลง และจำนวนผู้ติดเชื้อยังคงอยู่ในอัตราคงที่ โดยหลายประเทศได้เน้นไปที่การมีมาตรการกระตุ้นให้ประชาชนฉีดวัคซีนเพิ่มมากขึ้น เพื่อป้องกันการเจ็บป่วยรุนแรงที่เกิดจากการติดเชื้อ และรณรงค์การฉีดวัคซีนเข็มกระตุ้นเพื่อลดผลกระทบทางด้านเศรษฐกิจ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สถานการณ์การระบาดของโรคติดเชื้อโควิด-19 ในประเทศไทย </w:t>
      </w:r>
      <w:r w:rsidRPr="00FE1CC7">
        <w:rPr>
          <w:rFonts w:ascii="TH SarabunPSK" w:hAnsi="TH SarabunPSK" w:cs="TH SarabunPSK"/>
          <w:sz w:val="32"/>
          <w:szCs w:val="32"/>
          <w:cs/>
        </w:rPr>
        <w:t>จำนวนผู้ติดเชื้อรายใหม่มีแนวโน้มลดลงอย่างต่อเนื่อง โดยไม่ปรากฏจังหวัดที่มีอัตราผู้ป่วยครองเตียงเกินร้อยละ 50 แต่อย่างใด แต่ยังคงปรากฏผู้เสียชีวิตในกลุ่มที่มีความเสี่ยง อาทิ ผู้สูงอายุ ผู้ที่ไม่ได้รับวัคซีนหรือรับวัคซีนไม่ครบตามเกณฑ์ที่กำหนด อย่างไรก็ตาม ยังคงต้องเฝ้าระวังสถานการณ์การแพร่ระบาดในประเทศอย่างใกล้ชิด เนื่องจากกรณีกลับมาเปิดภาคเรียนตามปกติในสถานศึกษา (</w:t>
      </w:r>
      <w:r w:rsidRPr="00FE1CC7">
        <w:rPr>
          <w:rFonts w:ascii="TH SarabunPSK" w:hAnsi="TH SarabunPSK" w:cs="TH SarabunPSK"/>
          <w:sz w:val="32"/>
          <w:szCs w:val="32"/>
        </w:rPr>
        <w:t>On site</w:t>
      </w:r>
      <w:r w:rsidRPr="00FE1CC7">
        <w:rPr>
          <w:rFonts w:ascii="TH SarabunPSK" w:hAnsi="TH SarabunPSK" w:cs="TH SarabunPSK"/>
          <w:sz w:val="32"/>
          <w:szCs w:val="32"/>
          <w:cs/>
        </w:rPr>
        <w:t>) ทั่วประเทศในห้วงเดือนพฤษภาคม 2565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>2. สำหรับแนวโน้มสถานการณ์การแพร่ระบาดในห้วง 1 - 2 เดือนต่อจากนี้เป็นช่วงที่ยังคงต้องมีการคงไว้ซึ่งมาตรการในการป้องกันและควบคุมโรคต่อไปอีกชั่วระยะเวลาหนึ่ง เพื่อรอให้สถานการณ์การแพร่ระบาดของประเทศไทยผ่านเกณฑ์การประเมินในการกำหนดให้โรคโควิด-19 เป็นโรคประจำถิ่นตามที่ฝ่ายสาธารณสุขกำหนด และยังมีความจำเป็นต้องอาศัยอำนาจตามกฎหมายว่าด้วยการบริหารราชการในสถานการณ์ฉุกเฉินในการบูรณาการการประสานการปฏิบัติระหว่างหน่วยงานที่เกี่ยวข้องในการบริหารจัดการทางด้านสาธารณสุขที่เป็นไปในทิศทางเดียวกันอย่างมีประสิทธิภาพ เพื่อเตรียมความพร้อมของทุกภาคส่วนในการปรับมาตรการป้องกันโรคอย่างค่อยเป็นค่อยไปเมื่อสามารถผ่านเกณฑ์การประเมินการเป็นโรคประจำถิ่น</w:t>
      </w:r>
    </w:p>
    <w:p w:rsid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มติของที่ประชุม </w:t>
      </w:r>
      <w:r w:rsidRPr="00FE1CC7">
        <w:rPr>
          <w:rFonts w:ascii="TH SarabunPSK" w:hAnsi="TH SarabunPSK" w:cs="TH SarabunPSK"/>
          <w:sz w:val="32"/>
          <w:szCs w:val="32"/>
          <w:cs/>
        </w:rPr>
        <w:t>ที่ประชุมมีความเห็นว่า ยังคงมีความจำเป็นจะต้องใช้อำนาจตามพระราชกำหนดการบริหารราชการในสถานการณ์ฉุกเฉิน พ.ศ. 2548 ต่อไปอีกคราวหนึ่งเนื่องจากสถานการณ์การแพร่ระบาดของโรคในประเทศไทยยังไม่ผ่านเกณฑ์การประเมินในการกำหนดให้โรคโควิด-19 เป็นโรคประจำถิ่นตามที่ฝ่ายสาธารณสุขกำหนด และเพื่อประโยชน์ในการบูรณาการการปฏิบัติงานและการดำเนินมาตรการที่จำเป็นในการป้องกันและควบคุมการแพร่ระบาดของโรคให้เป็นไปอย่างมีประสิทธิภาพและเกิดความต่อเนื่อง จึงเห็นสมควรให้เสนอคณะรัฐมนตรีเพื่อพิจารณาขยายระยะเวลาประกาศสถานการณ์ฉุกเฉินในทุกเขตท้องที่ทั่วราชอาณาจักรออกไปในคราวที่ 18 เป็นระยะเวลา 2 เดือน ตั้งแต่วันที่ 1 มิถุนายน 2565 จนถึงวันที่ 31 กรกฎาคม 2565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9820"/>
      </w:tblGrid>
      <w:tr w:rsidR="00F767E5" w:rsidRPr="00DF6660" w:rsidTr="001A0F0D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1B3F" w:rsidRPr="00DF6660" w:rsidRDefault="001A3D1F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ขอความเห็นชอบชะลอการบริจาคเงินอุดหนุนให้แก่กองทุนแผนปฏิบัติการว่าด้วยความร่วมมือด้าน</w:t>
      </w:r>
      <w:r w:rsidR="00E85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ยาเสพติดระหว่างอาเซียนกับจีน (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>ASEAN and China Cooperative Operations in Response to Dangerous Drugs: ACCORD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) ตั้งแต่ปีงบประมาณ พ.ศ. 2565 เป็นต้นไป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ชะลอการบริจาคเงินอุดหนุนให้แก่กองทุนแผนปฏิบัติการว่าด้วยความร่วมมือด้านยาเสพติดระหว่างอาเซียนกับจีน (</w:t>
      </w:r>
      <w:r w:rsidRPr="00DF6660">
        <w:rPr>
          <w:rFonts w:ascii="TH SarabunPSK" w:hAnsi="TH SarabunPSK" w:cs="TH SarabunPSK"/>
          <w:sz w:val="32"/>
          <w:szCs w:val="32"/>
        </w:rPr>
        <w:t xml:space="preserve">ASEAN and China Cooperative Operations in Response to Dangerous 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>Drugs :</w:t>
      </w:r>
      <w:proofErr w:type="gramEnd"/>
      <w:r w:rsidRPr="00DF6660">
        <w:rPr>
          <w:rFonts w:ascii="TH SarabunPSK" w:hAnsi="TH SarabunPSK" w:cs="TH SarabunPSK"/>
          <w:sz w:val="32"/>
          <w:szCs w:val="32"/>
        </w:rPr>
        <w:t xml:space="preserve"> ACCORD</w:t>
      </w:r>
      <w:r w:rsidRPr="00DF6660">
        <w:rPr>
          <w:rFonts w:ascii="TH SarabunPSK" w:hAnsi="TH SarabunPSK" w:cs="TH SarabunPSK"/>
          <w:sz w:val="32"/>
          <w:szCs w:val="32"/>
          <w:cs/>
        </w:rPr>
        <w:t>) ตั้งแต่ปีงบประมาณ พ.ศ. 2565 เป็นต้นไปตามที่กระทรวงยุติธรรม (ยธ.) เสนอ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กองทุน </w:t>
      </w:r>
      <w:proofErr w:type="gramStart"/>
      <w:r w:rsidRPr="00DF6660">
        <w:rPr>
          <w:rFonts w:ascii="TH SarabunPSK" w:hAnsi="TH SarabunPSK" w:cs="TH SarabunPSK"/>
          <w:sz w:val="32"/>
          <w:szCs w:val="32"/>
        </w:rPr>
        <w:t xml:space="preserve">ACCORD </w:t>
      </w:r>
      <w:r w:rsidRPr="00DF6660">
        <w:rPr>
          <w:rFonts w:ascii="TH SarabunPSK" w:hAnsi="TH SarabunPSK" w:cs="TH SarabunPSK"/>
          <w:sz w:val="32"/>
          <w:szCs w:val="32"/>
          <w:cs/>
        </w:rPr>
        <w:t>ก่อตั้งขึ้นภายใต้การบริหารของสำนักเลขาธิการอาเซียนเมื่อปี พ.ศ. 2546 เพื่อระดมทุนในการสนับสนนุนโครงการความร่วมมืออาเซียนและจีน โดยการบริจาคเงินอุดหนุนตั้งอยู่บนพื้นฐานของ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การบริจาคแบบสมัครใจ เนื่องจากประเทศสมาชิกอาเซียนแต่ละประเทศมีบริทบพื้นฐานทางเศรษฐกิจที่แตกต่างกัน จึงมีศักยภาพในการบริจาคเงินอุดหนุนจำนวนมากน้อยแตกต่างกัน สำหรับประเทศไทย ยธ.</w:t>
      </w:r>
      <w:proofErr w:type="gramEnd"/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โดยสำนักงานคณะกรรมการป้องกันและปราบปรามยาเสพติด (สำนักงาน ป.ป.ส.) เป็นผู้รับผิดชอบการบริจาคเงินอุดหนุนให้แก่กองทุน </w:t>
      </w:r>
      <w:r w:rsidRPr="00DF6660">
        <w:rPr>
          <w:rFonts w:ascii="TH SarabunPSK" w:hAnsi="TH SarabunPSK" w:cs="TH SarabunPSK"/>
          <w:sz w:val="32"/>
          <w:szCs w:val="32"/>
        </w:rPr>
        <w:t>ACCORD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ตั้งแต่ปี พ.ศ. 2547 – 2564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ระทรวงยุติธรรมขอให้นำเสนอคณะรัฐมนตรีพิจารณาให้ความเห็นชอบให้สำนักงานคณะกรรมการป้องกันและปราบปรามยาเสพติดชะลอการบริจาคเงินอุดหนุนให้แก่กองทุนแผนปฏิบัติการว่าด้วยความร่วมมือด้านยาเสพติดระหว่างอาเซียนกับจีน (</w:t>
      </w:r>
      <w:r w:rsidRPr="00DF6660">
        <w:rPr>
          <w:rFonts w:ascii="TH SarabunPSK" w:hAnsi="TH SarabunPSK" w:cs="TH SarabunPSK"/>
          <w:sz w:val="32"/>
          <w:szCs w:val="32"/>
        </w:rPr>
        <w:t xml:space="preserve">ASEAN and China Cooperative Operations in Response to Dangerous Drugs: ACCORD)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ตั้งแต่ปีงบประมาณ พ.ศ. </w:t>
      </w:r>
      <w:r w:rsidRPr="00DF6660">
        <w:rPr>
          <w:rFonts w:ascii="TH SarabunPSK" w:hAnsi="TH SarabunPSK" w:cs="TH SarabunPSK"/>
          <w:sz w:val="32"/>
          <w:szCs w:val="32"/>
        </w:rPr>
        <w:t>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เป็นต้นไป เนื่องจาก 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ที่ผ่านมา (พ.ศ. </w:t>
      </w:r>
      <w:r w:rsidRPr="00DF6660">
        <w:rPr>
          <w:rFonts w:ascii="TH SarabunPSK" w:hAnsi="TH SarabunPSK" w:cs="TH SarabunPSK"/>
          <w:sz w:val="32"/>
          <w:szCs w:val="32"/>
        </w:rPr>
        <w:t>2561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6660">
        <w:rPr>
          <w:rFonts w:ascii="TH SarabunPSK" w:hAnsi="TH SarabunPSK" w:cs="TH SarabunPSK"/>
          <w:sz w:val="32"/>
          <w:szCs w:val="32"/>
        </w:rPr>
        <w:t>2564</w:t>
      </w:r>
      <w:r w:rsidRPr="00DF6660">
        <w:rPr>
          <w:rFonts w:ascii="TH SarabunPSK" w:hAnsi="TH SarabunPSK" w:cs="TH SarabunPSK"/>
          <w:sz w:val="32"/>
          <w:szCs w:val="32"/>
          <w:cs/>
        </w:rPr>
        <w:t>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มีเพียงไทยเท่านั้นที่บริจาคเงินอุดหนุนให้แก่กองทุน </w:t>
      </w:r>
      <w:r w:rsidRPr="00DF6660">
        <w:rPr>
          <w:rFonts w:ascii="TH SarabunPSK" w:hAnsi="TH SarabunPSK" w:cs="TH SarabunPSK"/>
          <w:sz w:val="32"/>
          <w:szCs w:val="32"/>
        </w:rPr>
        <w:t>ACCORD (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 w:rsidRPr="00DF6660">
        <w:rPr>
          <w:rFonts w:ascii="TH SarabunPSK" w:hAnsi="TH SarabunPSK" w:cs="TH SarabunPSK"/>
          <w:sz w:val="32"/>
          <w:szCs w:val="32"/>
        </w:rPr>
        <w:t xml:space="preserve">20,000 </w:t>
      </w:r>
      <w:r w:rsidRPr="00DF6660">
        <w:rPr>
          <w:rFonts w:ascii="TH SarabunPSK" w:hAnsi="TH SarabunPSK" w:cs="TH SarabunPSK"/>
          <w:sz w:val="32"/>
          <w:szCs w:val="32"/>
          <w:cs/>
        </w:rPr>
        <w:t>ดอลลาร์สหรัฐ)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ประกอบกับในห้วงระยะเวลาดังกล่าวไม่มีประเทศสมาชิกอาเซียนเสนอโครงการเพื่อขอใช้งบประมาณจากกองทุน </w:t>
      </w:r>
      <w:r w:rsidRPr="00DF6660">
        <w:rPr>
          <w:rFonts w:ascii="TH SarabunPSK" w:hAnsi="TH SarabunPSK" w:cs="TH SarabunPSK"/>
          <w:sz w:val="32"/>
          <w:szCs w:val="32"/>
        </w:rPr>
        <w:t xml:space="preserve">ACCORD </w:t>
      </w:r>
      <w:r w:rsidRPr="00DF6660">
        <w:rPr>
          <w:rFonts w:ascii="TH SarabunPSK" w:hAnsi="TH SarabunPSK" w:cs="TH SarabunPSK"/>
          <w:sz w:val="32"/>
          <w:szCs w:val="32"/>
          <w:cs/>
        </w:rPr>
        <w:t>เนื่องจากมีความยุ่งยากเกี่ยวกับขั้นตอนในการขอใช้งบประมาณ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นอกจากนี้จากสถานการณ์การแพร่ระบาดของ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DF6660">
        <w:rPr>
          <w:rFonts w:ascii="TH SarabunPSK" w:hAnsi="TH SarabunPSK" w:cs="TH SarabunPSK"/>
          <w:sz w:val="32"/>
          <w:szCs w:val="32"/>
        </w:rPr>
        <w:t>2019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ส่งผลให้ประเทศสมาชิกอาเซียนมีการเปลี่ยนแปลงรูปแบบการจัดกิจกรรมไปเป็นแบบทางไกล (</w:t>
      </w:r>
      <w:r w:rsidRPr="00DF6660">
        <w:rPr>
          <w:rFonts w:ascii="TH SarabunPSK" w:hAnsi="TH SarabunPSK" w:cs="TH SarabunPSK"/>
          <w:sz w:val="32"/>
          <w:szCs w:val="32"/>
        </w:rPr>
        <w:t xml:space="preserve">online)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มากขึ้น ส่งผลให้มีใช้งบประมาณเพื่อทำกิจกรรมตามโครงการน้อยลง ประกอบกับสถานะบัญชีของกองทุน </w:t>
      </w:r>
      <w:r w:rsidRPr="00DF6660">
        <w:rPr>
          <w:rFonts w:ascii="TH SarabunPSK" w:hAnsi="TH SarabunPSK" w:cs="TH SarabunPSK"/>
          <w:sz w:val="32"/>
          <w:szCs w:val="32"/>
        </w:rPr>
        <w:t xml:space="preserve">ACCORD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ในปัจจุบันมีงบประมาณคงเหลือจำนวน </w:t>
      </w:r>
      <w:r w:rsidRPr="00DF6660">
        <w:rPr>
          <w:rFonts w:ascii="TH SarabunPSK" w:hAnsi="TH SarabunPSK" w:cs="TH SarabunPSK"/>
          <w:sz w:val="32"/>
          <w:szCs w:val="32"/>
        </w:rPr>
        <w:t>225,171.06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ดอลลาร์สหรัฐ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ซึ่งเพียงพอที่จะสนับสนุนโครงการต่าง ๆ ของประเทศสมาชิกอาเซียนได้ รวมทั้งไม่กระทบต่อการแสดงบทบาทนำของไทยในอาเชียนด้วย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หน่วยงานที่เกี่ยวข้อง ได้แก่ กระทรวงการคลัง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กระทรวงสาธารณสุข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สำนักงบประมาณ สำนักงานสภาความมั่นคงแห่งชาติ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และสำนักงานตำรวจแห่งชาติพิจารณาแล้ว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เห็นชอบ/ไม่ขัดข้องตามที่กระทรวงยุติธรรมเสนอ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การแก้ไขภาคผนวก 2 (กฎถิ่นกำเนิดสินค้าเฉพาะรายสินค้า) เรื่อง การปรับโอนพิกัดศุลกากรระบบฮาร์โมไนซ์ จากฉบับปี 2002 เป็นฉบับปี 2017 ของกฎถิ่นกำเนิ</w:t>
      </w:r>
      <w:r w:rsidR="0022125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สินค้าเฉพาะรายสินค้าภายใต้ความตกลงหุ้นส่วนทางเศรษฐกิจอาเซียน-ญี่ปุ่น (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>AJCEP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คณะรัฐมนตรีมีมติเห็นชอบการแก้ไขภาคผนวก 2</w:t>
      </w:r>
      <w:r w:rsidRPr="00DF6660">
        <w:rPr>
          <w:rFonts w:ascii="TH SarabunPSK" w:hAnsi="TH SarabunPSK" w:cs="TH SarabunPSK"/>
          <w:sz w:val="32"/>
          <w:szCs w:val="32"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  <w:cs/>
        </w:rPr>
        <w:t>กฎถิ่นกำเนิดสินค้าเฉพาะรายสินค้า) เรื่อง การปรับโอนพิกัดศุลกากรระบบฮาร์โมไนซ์ จากฉบับปี 2002 เป็นฉบับ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F6660">
        <w:rPr>
          <w:rFonts w:ascii="TH SarabunPSK" w:hAnsi="TH SarabunPSK" w:cs="TH SarabunPSK"/>
          <w:sz w:val="32"/>
          <w:szCs w:val="32"/>
        </w:rPr>
        <w:t xml:space="preserve">2017 </w:t>
      </w:r>
      <w:r w:rsidRPr="00DF6660">
        <w:rPr>
          <w:rFonts w:ascii="TH SarabunPSK" w:hAnsi="TH SarabunPSK" w:cs="TH SarabunPSK"/>
          <w:sz w:val="32"/>
          <w:szCs w:val="32"/>
          <w:cs/>
        </w:rPr>
        <w:t>ของกฎถิ่นกำเนิดสินค้าเฉพาะรายสินค้าภายใต้ความตกลงหุ้นส่วนทางเศรษฐกิจอาเซียน-ญี่ปุ่น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ASEAN-Japan Comprehensive Economic Partnership: AJCEP) </w:t>
      </w:r>
      <w:r w:rsidRPr="00DF6660">
        <w:rPr>
          <w:rFonts w:ascii="TH SarabunPSK" w:hAnsi="TH SarabunPSK" w:cs="TH SarabunPSK"/>
          <w:sz w:val="32"/>
          <w:szCs w:val="32"/>
          <w:cs/>
        </w:rPr>
        <w:t>เพื่อให้กระทรวงพาณิชย์ (พณ.</w:t>
      </w:r>
      <w:r w:rsidRPr="00DF6660">
        <w:rPr>
          <w:rFonts w:ascii="TH SarabunPSK" w:hAnsi="TH SarabunPSK" w:cs="TH SarabunPSK"/>
          <w:sz w:val="32"/>
          <w:szCs w:val="32"/>
        </w:rPr>
        <w:t xml:space="preserve">) </w:t>
      </w:r>
      <w:r w:rsidRPr="00DF6660">
        <w:rPr>
          <w:rFonts w:ascii="TH SarabunPSK" w:hAnsi="TH SarabunPSK" w:cs="TH SarabunPSK"/>
          <w:sz w:val="32"/>
          <w:szCs w:val="32"/>
          <w:cs/>
        </w:rPr>
        <w:t>สามารถร่วมให้การรับรองการแก้ไขดังกล่าวในการประชุม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DF6660">
        <w:rPr>
          <w:rFonts w:ascii="TH SarabunPSK" w:hAnsi="TH SarabunPSK" w:cs="TH SarabunPSK"/>
          <w:sz w:val="32"/>
          <w:szCs w:val="32"/>
        </w:rPr>
        <w:t>20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พร้อมทั้งมอบหมายให้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หน่วยงานที่เกี่ยวข้องดำเนินกระบวนการภายในเพื่อให้ภาคผนวก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(กฎถิ่นกำเนิดเฉพาะรายสินค้า)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ภายใต้ความตกลงหุ้นส่วนทางเศรษฐกิจอาเซียน-ญี่ปุ่น</w:t>
      </w:r>
      <w:r w:rsidRPr="00DF6660">
        <w:rPr>
          <w:rFonts w:ascii="TH SarabunPSK" w:hAnsi="TH SarabunPSK" w:cs="TH SarabunPSK"/>
          <w:sz w:val="32"/>
          <w:szCs w:val="32"/>
        </w:rPr>
        <w:t xml:space="preserve"> (AJCEP ) </w:t>
      </w:r>
      <w:r w:rsidRPr="00DF6660">
        <w:rPr>
          <w:rFonts w:ascii="TH SarabunPSK" w:hAnsi="TH SarabunPSK" w:cs="TH SarabunPSK"/>
          <w:sz w:val="32"/>
          <w:szCs w:val="32"/>
          <w:cs/>
        </w:rPr>
        <w:t>มีผลใช้บังคับภายในประเทศต่อไปตามที่กระทรวงพาณิชย์ (พณ.) เสนอ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พณ. รายงานว่า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ข้อ 26 ของบทที่ 3 (กฎว่าด้วยถิ่นกำเนินสินค้า) 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>) กำหนดให้พิกัดศุลกากรระบบฮาร์โมไนซ์ (</w:t>
      </w:r>
      <w:r w:rsidRPr="00DF6660">
        <w:rPr>
          <w:rFonts w:ascii="TH SarabunPSK" w:hAnsi="TH SarabunPSK" w:cs="TH SarabunPSK"/>
          <w:sz w:val="32"/>
          <w:szCs w:val="32"/>
        </w:rPr>
        <w:t>Harmonized System: HS</w:t>
      </w:r>
      <w:r w:rsidRPr="00DF6660">
        <w:rPr>
          <w:rFonts w:ascii="TH SarabunPSK" w:hAnsi="TH SarabunPSK" w:cs="TH SarabunPSK"/>
          <w:sz w:val="32"/>
          <w:szCs w:val="32"/>
          <w:cs/>
        </w:rPr>
        <w:t>) ที่ใช้ในการพิจารณาเกณฑ์ถิ่นกำเนินสินค้า ตามกฎถิ่นกำเนิดสินค้าเฉพาะรายสินค้า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>Product Specific Rules: PSRs</w:t>
      </w:r>
      <w:r w:rsidRPr="00DF6660">
        <w:rPr>
          <w:rFonts w:ascii="TH SarabunPSK" w:hAnsi="TH SarabunPSK" w:cs="TH SarabunPSK"/>
          <w:sz w:val="32"/>
          <w:szCs w:val="32"/>
          <w:cs/>
        </w:rPr>
        <w:t>) ต้องเป็นไปตามภาคผนวก 2 (กฎถิ่นกำเนิดสินค้าเฉพาะรายสินค้า) ของความตกลงฯ ซึ่งพิกัดศุลกากรระบบฮาร์โมไนซ์ (</w:t>
      </w:r>
      <w:r w:rsidRPr="00DF6660">
        <w:rPr>
          <w:rFonts w:ascii="TH SarabunPSK" w:hAnsi="TH SarabunPSK" w:cs="TH SarabunPSK"/>
          <w:sz w:val="32"/>
          <w:szCs w:val="32"/>
        </w:rPr>
        <w:t xml:space="preserve">HS)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ที่กำหนดในความตกลงปัจจุบันคือพิกัดศุลกากรระบบฮาร์โมไนซ์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2002) อย่างไรก็ดี เพื่อให้สอดคล้องกับการปรับโอนพิกัดศุลกากรระหว่างประเทศ ตามหลักการขององค์การศุลกากรโลก (</w:t>
      </w:r>
      <w:r w:rsidRPr="00DF6660">
        <w:rPr>
          <w:rFonts w:ascii="TH SarabunPSK" w:hAnsi="TH SarabunPSK" w:cs="TH SarabunPSK"/>
          <w:sz w:val="32"/>
          <w:szCs w:val="32"/>
        </w:rPr>
        <w:t xml:space="preserve">World Customs Organization: WCO) </w:t>
      </w:r>
      <w:r w:rsidRPr="00DF6660">
        <w:rPr>
          <w:rFonts w:ascii="TH SarabunPSK" w:hAnsi="TH SarabunPSK" w:cs="TH SarabunPSK"/>
          <w:sz w:val="32"/>
          <w:szCs w:val="32"/>
          <w:cs/>
        </w:rPr>
        <w:t>ซึ่งกำหนดให้มีการปรับโอนพิกัดศุลกากร (</w:t>
      </w:r>
      <w:r w:rsidRPr="00DF6660">
        <w:rPr>
          <w:rFonts w:ascii="TH SarabunPSK" w:hAnsi="TH SarabunPSK" w:cs="TH SarabunPSK"/>
          <w:sz w:val="32"/>
          <w:szCs w:val="32"/>
        </w:rPr>
        <w:t xml:space="preserve">Transposition)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เป็นประจำทุก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ดังนั้น 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>Sub-Committee of Rules of Origin: SCRO</w:t>
      </w:r>
      <w:r w:rsidRPr="00DF6660">
        <w:rPr>
          <w:rFonts w:ascii="TH SarabunPSK" w:hAnsi="TH SarabunPSK" w:cs="TH SarabunPSK"/>
          <w:sz w:val="32"/>
          <w:szCs w:val="32"/>
          <w:cs/>
        </w:rPr>
        <w:t>0) 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จึงเห็นชอบให้มีการประชุมเพื่อปรับโอนพิกัดศุลกากรของ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กฎถิ่นกำเนิดสินค้าเฉพาะรายสินค้า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Product Specific Rules: 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2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2002) เป็นระบบฮาร์โมไนซ์ฉบับปี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2017) ส่งผลให้ต้องดำเนินการแก้ไขภาคผนวก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ของความตกลงความเป็นหุ้นส่วนทางเศรษฐกิจอาเซียน-ญี่ปุ่น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AJCEP)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การประชุมคณะอนุกรรมการกฎว่าด้วยถิ่นกำเนิดสินค้า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>SCROO)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AICEP)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โดยมีกรมศุลกากรเป็นหน่วยงานรับผิดชอบหลักของประเทศไทย ได้เริ่มหารือกับประเทศภาคี เมื่อเดือนพฤศจิกายน </w:t>
      </w:r>
      <w:r w:rsidRPr="00DF6660">
        <w:rPr>
          <w:rFonts w:ascii="TH SarabunPSK" w:hAnsi="TH SarabunPSK" w:cs="TH SarabunPSK"/>
          <w:sz w:val="32"/>
          <w:szCs w:val="32"/>
        </w:rPr>
        <w:t xml:space="preserve">2552 </w:t>
      </w:r>
      <w:r w:rsidRPr="00DF6660">
        <w:rPr>
          <w:rFonts w:ascii="TH SarabunPSK" w:hAnsi="TH SarabunPSK" w:cs="TH SarabunPSK"/>
          <w:sz w:val="32"/>
          <w:szCs w:val="32"/>
          <w:cs/>
        </w:rPr>
        <w:t>ณ ประเทศฟิลิปปินส์ ซึ่งเป็นครั้งแรกที่ได้มีการพิจารณาเรื่อง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2002 เป็นระบบ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2007 และได้มีการหารืออย่างต่อเนื่องจากระบบ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2007 เป็นระบบ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2012 และจากระบบ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="00E85211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2017 ตามลำดับจนกระทั่งในการประชุม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 – JC)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DF6660">
        <w:rPr>
          <w:rFonts w:ascii="TH SarabunPSK" w:hAnsi="TH SarabunPSK" w:cs="TH SarabunPSK"/>
          <w:sz w:val="32"/>
          <w:szCs w:val="32"/>
        </w:rPr>
        <w:t>19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เมื่อเดือนกุมภาพันธ์ </w:t>
      </w:r>
      <w:r w:rsidRPr="00DF6660">
        <w:rPr>
          <w:rFonts w:ascii="TH SarabunPSK" w:hAnsi="TH SarabunPSK" w:cs="TH SarabunPSK"/>
          <w:sz w:val="32"/>
          <w:szCs w:val="32"/>
        </w:rPr>
        <w:t>2563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ณ ประเทศอินโดนีเซีย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SCROO) </w:t>
      </w:r>
      <w:r w:rsidRPr="00DF6660">
        <w:rPr>
          <w:rFonts w:ascii="TH SarabunPSK" w:hAnsi="TH SarabunPSK" w:cs="TH SarabunPSK"/>
          <w:sz w:val="32"/>
          <w:szCs w:val="32"/>
          <w:cs/>
        </w:rPr>
        <w:t>ได้รายงานผลการหารือต่อคณะกรรมการร่วม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>ว่า อาเซียนและญี่ปุ่นสามารถสรุปผลการตรวจสอบทางเทคนิคของ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 xml:space="preserve">2002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2002) เป็นระบบฮาร์โมไนซ์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2017) แล้ว จึงเสนอให้คณะกรรมการร่วม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>ดำเนินการในส่วนที่เกี่ยวข้องเพื่อใช้บังคับพิกัดศุลกากรของกฎถิ่นกำเนิดสินค้าเฉพาะรายสินค้า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2017) ต่อไป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 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>ที่ประชุมคณะอนุกรรมการกฎว่าด้วยถิ่นกำเนิดสินค้า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SCROO) </w:t>
      </w:r>
      <w:r w:rsidRPr="00DF6660">
        <w:rPr>
          <w:rFonts w:ascii="TH SarabunPSK" w:hAnsi="TH SarabunPSK" w:cs="TH SarabunPSK"/>
          <w:sz w:val="32"/>
          <w:szCs w:val="32"/>
          <w:cs/>
        </w:rPr>
        <w:t>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ได้หารือและเห็นชอบร่วมกันแล้ว ซึ่งผลการหารือตั้งอยู่บนพื้นฐานของเกณฑ์ถิ่นกำเนิดสินค้าเดิมที่มีอยู่ตามที่ได้ตกลงกันไว้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และการปรับโอนดังกล่าวจะไม่ทำให้เกิดผลกระทบต่อพันธกรณีที่มีอยู่ตาม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F6660">
        <w:rPr>
          <w:rFonts w:ascii="TH SarabunPSK" w:hAnsi="TH SarabunPSK" w:cs="TH SarabunPSK"/>
          <w:sz w:val="32"/>
          <w:szCs w:val="32"/>
          <w:cs/>
        </w:rPr>
        <w:t>ข้อ 76 (ภาคผนวกและหมายเหตุ) ของความตกลงความเป็นหุ้นส่วนทางเศรษฐกิจอาเซียน-ญี่ปุ่น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>) กำหนดให้ภาคผนวกรวมเป็นส่วนหนึ่งของความเป็นหุ้นส่วนทางเศรษฐกิจอาเซียน-ญี่ปุ่น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>) ดังนั้น การแก้ไขภาคผนวก 2 (กฎถิ่นกำเนิดสินค้าเฉพาะรายสินค้า) เรื่อง การปรับโอนพิกัดศุลกากรของถิ่นกำเนิดสินค้าเฉพาะรายสินค้า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>PSRs</w:t>
      </w:r>
      <w:r w:rsidRPr="00DF6660">
        <w:rPr>
          <w:rFonts w:ascii="TH SarabunPSK" w:hAnsi="TH SarabunPSK" w:cs="TH SarabunPSK"/>
          <w:sz w:val="32"/>
          <w:szCs w:val="32"/>
          <w:cs/>
        </w:rPr>
        <w:t>) จากระบบฮาร์โมไนซ์ ฉบับปี 2002 (</w:t>
      </w:r>
      <w:r w:rsidRPr="00DF6660">
        <w:rPr>
          <w:rFonts w:ascii="TH SarabunPSK" w:hAnsi="TH SarabunPSK" w:cs="TH SarabunPSK"/>
          <w:sz w:val="32"/>
          <w:szCs w:val="32"/>
        </w:rPr>
        <w:t>HS 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เป็นระบบฮาร์โมไนซ์ ฉบับปี 2017 </w:t>
      </w:r>
      <w:r w:rsidR="00E852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HS 2017</w:t>
      </w:r>
      <w:r w:rsidRPr="00DF6660">
        <w:rPr>
          <w:rFonts w:ascii="TH SarabunPSK" w:hAnsi="TH SarabunPSK" w:cs="TH SarabunPSK"/>
          <w:sz w:val="32"/>
          <w:szCs w:val="32"/>
          <w:cs/>
        </w:rPr>
        <w:t>) ถือเป็นการแก้ไขเพิ่มเติมความตกลงความเป็นหุ้นส่วนทางเศรษฐกิจอาเซียน-ญี่ปุ่น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5. ข้อ 77 (การแก้ไข) ของความตกลงความเป็นหุ้นส่วนทางเศรษฐกิจอาเซียน-ญี่ปุ่น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ระบุว่าแนวทางการแก้ไขภาคผนวก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อาจดำเนินการได้โดยการแลกเปลี่ยนหนังสือทางการทูตระหว่างรัฐบาลของประเทศภาคี อย่างไรก็ตาม ข้อ </w:t>
      </w:r>
      <w:r w:rsidRPr="00DF6660">
        <w:rPr>
          <w:rFonts w:ascii="TH SarabunPSK" w:hAnsi="TH SarabunPSK" w:cs="TH SarabunPSK"/>
          <w:sz w:val="32"/>
          <w:szCs w:val="32"/>
        </w:rPr>
        <w:t xml:space="preserve">7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ขอ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First Protocol to Amend the Agreement on Comprehensive Economic Partnership among Member </w:t>
      </w:r>
      <w:r w:rsidRPr="00DF6660">
        <w:rPr>
          <w:rFonts w:ascii="TH SarabunPSK" w:hAnsi="TH SarabunPSK" w:cs="TH SarabunPSK"/>
          <w:sz w:val="32"/>
          <w:szCs w:val="32"/>
        </w:rPr>
        <w:lastRenderedPageBreak/>
        <w:t xml:space="preserve">States of the Association of Southeast Asian Nations and Japan)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ได้แก้ไขบทบัญญัติเพิ่มเติมจากข้อ </w:t>
      </w:r>
      <w:r w:rsidRPr="00DF6660">
        <w:rPr>
          <w:rFonts w:ascii="TH SarabunPSK" w:hAnsi="TH SarabunPSK" w:cs="TH SarabunPSK"/>
          <w:sz w:val="32"/>
          <w:szCs w:val="32"/>
        </w:rPr>
        <w:t>77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(การแก้ไข) ของความตกลงความเป็นหุ้นส่วนทางเศรษฐกิจอาเซียน-ญี่ปุ่น</w:t>
      </w:r>
      <w:r w:rsidRPr="00DF6660">
        <w:rPr>
          <w:rFonts w:ascii="TH SarabunPSK" w:hAnsi="TH SarabunPSK" w:cs="TH SarabunPSK"/>
          <w:sz w:val="32"/>
          <w:szCs w:val="32"/>
        </w:rPr>
        <w:t xml:space="preserve">(AJCEP)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โดยระบุให้การแก้ไขภาคผนวก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 (</w:t>
      </w:r>
      <w:r w:rsidRPr="00DF6660">
        <w:rPr>
          <w:rFonts w:ascii="TH SarabunPSK" w:hAnsi="TH SarabunPSK" w:cs="TH SarabunPSK"/>
          <w:sz w:val="32"/>
          <w:szCs w:val="32"/>
          <w:cs/>
        </w:rPr>
        <w:t>กฎถิ่นกำเนิดสินค้าเฉพาะรายสินค้า) อาจดำเนินการได้โดยการรับรอง (</w:t>
      </w:r>
      <w:r w:rsidRPr="00DF6660">
        <w:rPr>
          <w:rFonts w:ascii="TH SarabunPSK" w:hAnsi="TH SarabunPSK" w:cs="TH SarabunPSK"/>
          <w:sz w:val="32"/>
          <w:szCs w:val="32"/>
        </w:rPr>
        <w:t xml:space="preserve">adopt) </w:t>
      </w:r>
      <w:r w:rsidRPr="00DF6660">
        <w:rPr>
          <w:rFonts w:ascii="TH SarabunPSK" w:hAnsi="TH SarabunPSK" w:cs="TH SarabunPSK"/>
          <w:sz w:val="32"/>
          <w:szCs w:val="32"/>
          <w:cs/>
        </w:rPr>
        <w:t>ของคณะกรรมการร่วมภายใต้ความตกลงความเป็นหุ้นส่วนทางเศรษฐกิจอาเซียน-ญี่ปุ่น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>และให้การแก้ไขดังกล่าวจะมีผลใช้บังคับกับ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ทุกประเทศภาคีตามวันที่ </w:t>
      </w:r>
      <w:r w:rsidRPr="00DF6660">
        <w:rPr>
          <w:rFonts w:ascii="TH SarabunPSK" w:hAnsi="TH SarabunPSK" w:cs="TH SarabunPSK"/>
          <w:sz w:val="32"/>
          <w:szCs w:val="32"/>
        </w:rPr>
        <w:t xml:space="preserve">AJCEP-JC </w:t>
      </w:r>
      <w:r w:rsidRPr="00DF6660">
        <w:rPr>
          <w:rFonts w:ascii="TH SarabunPSK" w:hAnsi="TH SarabunPSK" w:cs="TH SarabunPSK"/>
          <w:sz w:val="32"/>
          <w:szCs w:val="32"/>
          <w:cs/>
        </w:rPr>
        <w:t>ตกลงกัน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6. เพื่อให้การแก้ไขภาคผนวก 2 (กฎถิ่นกำเนิดสินค้าเฉพาะรายสินค้า)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สามารถดำเนินการได้โดย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การรับรอง (</w:t>
      </w:r>
      <w:r w:rsidRPr="00DF6660">
        <w:rPr>
          <w:rFonts w:ascii="TH SarabunPSK" w:hAnsi="TH SarabunPSK" w:cs="TH SarabunPSK"/>
          <w:sz w:val="32"/>
          <w:szCs w:val="32"/>
        </w:rPr>
        <w:t xml:space="preserve">adopt) </w:t>
      </w:r>
      <w:r w:rsidRPr="00DF6660">
        <w:rPr>
          <w:rFonts w:ascii="TH SarabunPSK" w:hAnsi="TH SarabunPSK" w:cs="TH SarabunPSK"/>
          <w:sz w:val="32"/>
          <w:szCs w:val="32"/>
          <w:cs/>
        </w:rPr>
        <w:t>ของคณะกรรมการร่วมภายใต้ความตกลงความเป็นหุ้นส่วนทางเศรษฐกิจอาเซียน-ญี่ปุ่น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ตามที่กำหนดไว้โดยพิธีสารฉบับที่หนึ่งเพื่อแก้ไขความตกลงฯ พิธีสารฉบับที่หนึ่งเพื่อแก้ไขความตกลงฯ จะต้องมีผลบังคับใช้ต่อประเทศภาคีครบทุกประเทศก่อน ซึ่งอินโดนีเซียเป็นประเทศสุดท้ายที่ให้สัตยาบันต่อพิธีสารฉบับที่หนึ่งเพื่อแก้ไขความตกลงฯ และใช้บังคับพิธีสารฉบับที่หนึ่งเพื่อแก้ไขความตกลงฯ เมื่อวันที่ 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6660">
        <w:rPr>
          <w:rFonts w:ascii="TH SarabunPSK" w:hAnsi="TH SarabunPSK" w:cs="TH SarabunPSK"/>
          <w:sz w:val="32"/>
          <w:szCs w:val="32"/>
        </w:rPr>
        <w:t xml:space="preserve">2565 </w:t>
      </w:r>
      <w:r w:rsidRPr="00DF6660">
        <w:rPr>
          <w:rFonts w:ascii="TH SarabunPSK" w:hAnsi="TH SarabunPSK" w:cs="TH SarabunPSK"/>
          <w:sz w:val="32"/>
          <w:szCs w:val="32"/>
          <w:cs/>
        </w:rPr>
        <w:t>ดังนั้น ประเทศสมาชิกอาเซียนและญี่ปุ่นจึงประสงค์ที่จะจัดประชุม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 – JC)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DF6660">
        <w:rPr>
          <w:rFonts w:ascii="TH SarabunPSK" w:hAnsi="TH SarabunPSK" w:cs="TH SarabunPSK"/>
          <w:sz w:val="32"/>
          <w:szCs w:val="32"/>
        </w:rPr>
        <w:t>20 (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ซึ่งคาดว่าจะมีขึ้นในช่วงไตรมาสที่สองของปี พ.ศ. </w:t>
      </w:r>
      <w:r w:rsidRPr="00DF6660">
        <w:rPr>
          <w:rFonts w:ascii="TH SarabunPSK" w:hAnsi="TH SarabunPSK" w:cs="TH SarabunPSK"/>
          <w:sz w:val="32"/>
          <w:szCs w:val="32"/>
        </w:rPr>
        <w:t>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เพื่อรับรองการแก้ไขภาคผนวก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(กฎถิ่นกำเนิดสินค้าเฉพาะรายสินค้า) เรื่อง 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2002)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เป็นระบบฮาร์โมไนซ์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2017) </w:t>
      </w:r>
      <w:r w:rsidRPr="00DF6660">
        <w:rPr>
          <w:rFonts w:ascii="TH SarabunPSK" w:hAnsi="TH SarabunPSK" w:cs="TH SarabunPSK"/>
          <w:sz w:val="32"/>
          <w:szCs w:val="32"/>
          <w:cs/>
        </w:rPr>
        <w:t>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รวมถึงกำหนดวันที่การแก้ไขดังกล่าวจะมีผลใช้บังคับร่วมกัน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การอนุมัติชำระเงินค่าบำรุงประจำปีแก่ศูนย์ประสานงานความร่วมมืออนุภูมิภาคแผนงาน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 xml:space="preserve">IMT-GT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>CIMT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) ประจำปี 2566 – 2570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คณะรัฐมนตรีมีมติเห็นชอบอนุมัติชำระเงินค่าบำรุงประจำปีแก่ศูนย์ประสานงานความร่วมมือ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อนุภูมิภาคแผนงาน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proofErr w:type="gramStart"/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 Centre</w:t>
      </w:r>
      <w:proofErr w:type="gramEnd"/>
      <w:r w:rsidRPr="00DF6660">
        <w:rPr>
          <w:rFonts w:ascii="TH SarabunPSK" w:hAnsi="TH SarabunPSK" w:cs="TH SarabunPSK"/>
          <w:sz w:val="32"/>
          <w:szCs w:val="32"/>
        </w:rPr>
        <w:t xml:space="preserve"> for Indonesia – Malaysia – Thailand Growth Triangle : CIMT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(ศูนย์ </w:t>
      </w:r>
      <w:r w:rsidRPr="00DF6660">
        <w:rPr>
          <w:rFonts w:ascii="TH SarabunPSK" w:hAnsi="TH SarabunPSK" w:cs="TH SarabunPSK"/>
          <w:sz w:val="32"/>
          <w:szCs w:val="32"/>
        </w:rPr>
        <w:t>CIMT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 ประจำปี 2566 – 2570 จำนวนเงินปีละ 165,000 ดอลลาร์สหรัฐอเมริกา รวม 5 ปี เป็นจำนวนเงิน 825,000 ดอลลาร์สหรัฐอเมริกา (ประมาณ 28.498 ล้านบาท) ตามที่สำนักงานสภาพัฒนาการเศรษฐกิจและสังคมแห่งชาติ (สศช.) เสนอ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1. 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เริ่มดำเนินงานในปี 2536 ในระยะแรกขับเคลื่อนด้วยการประชุมระดับรัฐมนตรีประจำปี ต่อมาได้มีการจัดประชุมระดับผู้นำ 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DF6660">
        <w:rPr>
          <w:rFonts w:ascii="TH SarabunPSK" w:hAnsi="TH SarabunPSK" w:cs="TH SarabunPSK"/>
          <w:sz w:val="32"/>
          <w:szCs w:val="32"/>
        </w:rPr>
        <w:t xml:space="preserve">1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F6660">
        <w:rPr>
          <w:rFonts w:ascii="TH SarabunPSK" w:hAnsi="TH SarabunPSK" w:cs="TH SarabunPSK"/>
          <w:sz w:val="32"/>
          <w:szCs w:val="32"/>
        </w:rPr>
        <w:t>2548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โดยที่ประชุมมอบหมายให้จัดทำแผนดำเนินงานระยะ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DF6660">
        <w:rPr>
          <w:rFonts w:ascii="TH SarabunPSK" w:hAnsi="TH SarabunPSK" w:cs="TH SarabunPSK"/>
          <w:sz w:val="32"/>
          <w:szCs w:val="32"/>
        </w:rPr>
        <w:t xml:space="preserve">IMT-GT Roadmap)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เพื่อขับเคลื่อนการดำเนินงานในสาขาความร่วมมือต่าง ๆ โดยฝ่ายเลขานุการระดับชาติทั้ง 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ประเทศ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ขับเคลื่อนแผนงานร่วมกับศูนย์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ซึ่งในขณะนั้นยังไม่มีการจัดตั้งศูนย์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>อย่างเป็นทางการ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DF6660">
        <w:rPr>
          <w:rFonts w:ascii="TH SarabunPSK" w:hAnsi="TH SarabunPSK" w:cs="TH SarabunPSK"/>
          <w:sz w:val="32"/>
          <w:szCs w:val="32"/>
        </w:rPr>
        <w:t>.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ที่ประชุมระดับผู้นำ 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DF6660">
        <w:rPr>
          <w:rFonts w:ascii="TH SarabunPSK" w:hAnsi="TH SarabunPSK" w:cs="TH SarabunPSK"/>
          <w:sz w:val="32"/>
          <w:szCs w:val="32"/>
        </w:rPr>
        <w:t>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DF6660">
        <w:rPr>
          <w:rFonts w:ascii="TH SarabunPSK" w:hAnsi="TH SarabunPSK" w:cs="TH SarabunPSK"/>
          <w:sz w:val="32"/>
          <w:szCs w:val="32"/>
        </w:rPr>
        <w:t>2556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ได้มีมติเห็นชอบให้จัดตั้งศูนย์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อย่างเป็นทางการ เพื่อเป็นสำนักงานเลขานุการของแผนงาน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โดยมีที่ตั้งอยู่ที่นครปุตราจายา ประเทศมาเลเซีย ทำหน้าที่สนับสนุนการดำเนินกิจกรรมต่าง ๆ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อาทิ การจัดทำแผนดำเนินงานระยะ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การคัดเลือกโครงการตามยุทธศาสตร์ความร่วมมือ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ตลอดจนการขับเคลื่อนและติดตามประเมินผลโครงการภายใต้แผนงาน </w:t>
      </w:r>
      <w:r w:rsidR="00E85211">
        <w:rPr>
          <w:rFonts w:ascii="TH SarabunPSK" w:hAnsi="TH SarabunPSK" w:cs="TH SarabunPSK"/>
          <w:sz w:val="32"/>
          <w:szCs w:val="32"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นอกจากนี้ในช่วงระหว่างปี </w:t>
      </w:r>
      <w:r w:rsidRPr="00DF6660">
        <w:rPr>
          <w:rFonts w:ascii="TH SarabunPSK" w:hAnsi="TH SarabunPSK" w:cs="TH SarabunPSK"/>
          <w:sz w:val="32"/>
          <w:szCs w:val="32"/>
        </w:rPr>
        <w:t>2561 - 2565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มีผลการดำเนินงานที่สำคัญในการขับเคลื่อนแผนงาน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อาทิ (1) การเสริมสร้างความสัมพันธ์และขยายความร่วมมือกับประเทศนอกแผนงาน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ในด้านต่าง ๆ โดยศูนย์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>ได้ให้การต้อนรับตัวแทนจากประเทศต่าง ๆ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อาทิ ญี่ปุ่น อินเดีย รวมทั้งองค์การระหว่างประเทศ ได้แก่ คณะกรรมการเศรษฐกิจและสังคมแห่งเอเชียและแปซิฟิก (</w:t>
      </w:r>
      <w:r w:rsidRPr="00DF6660">
        <w:rPr>
          <w:rFonts w:ascii="TH SarabunPSK" w:hAnsi="TH SarabunPSK" w:cs="TH SarabunPSK"/>
          <w:sz w:val="32"/>
          <w:szCs w:val="32"/>
        </w:rPr>
        <w:t xml:space="preserve">UNESCAP)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เพื่อเสริมสร้างความร่วมมือในมิติต่าง ๆ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ตามเสาหลักยุทธศาสตร์ ของ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ทั้งการจัดการปัญหาขยะในอนุภูมิภาค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>การเชื่อมโยงโครงสร้างพื้นฐานเพื่อการค้า การลงทุน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  รวมไปถึงการพัฒนาเมืองอย่างยั่งยืน และ (2) การลงนามในบันทึกความเข้าใจระหว่างศูนย์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DF6660">
        <w:rPr>
          <w:rFonts w:ascii="TH SarabunPSK" w:hAnsi="TH SarabunPSK" w:cs="TH SarabunPSK"/>
          <w:sz w:val="32"/>
          <w:szCs w:val="32"/>
        </w:rPr>
        <w:t>Danish Energy Efficiency Partners (DEEP) (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DF6660">
        <w:rPr>
          <w:rFonts w:ascii="TH SarabunPSK" w:hAnsi="TH SarabunPSK" w:cs="TH SarabunPSK"/>
          <w:sz w:val="32"/>
          <w:szCs w:val="32"/>
        </w:rPr>
        <w:t xml:space="preserve">DEEP)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ซึ่งเป็นกลุ่มบริษัทที่ให้บริการด้านพลังงานครบวงจร เมื่อวันที่ </w:t>
      </w:r>
      <w:r w:rsidRPr="00DF6660">
        <w:rPr>
          <w:rFonts w:ascii="TH SarabunPSK" w:hAnsi="TH SarabunPSK" w:cs="TH SarabunPSK"/>
          <w:sz w:val="32"/>
          <w:szCs w:val="32"/>
        </w:rPr>
        <w:t>28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6660">
        <w:rPr>
          <w:rFonts w:ascii="TH SarabunPSK" w:hAnsi="TH SarabunPSK" w:cs="TH SarabunPSK"/>
          <w:sz w:val="32"/>
          <w:szCs w:val="32"/>
        </w:rPr>
        <w:t>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โดยมีจุดมุ่งหมายเพื่อเร่งให้เกิดการดำเนินโครงการ/แผนงานที่ส่งเสริมประสิทธิภาพการใช้พลังงาน (</w:t>
      </w:r>
      <w:r w:rsidRPr="00DF6660">
        <w:rPr>
          <w:rFonts w:ascii="TH SarabunPSK" w:hAnsi="TH SarabunPSK" w:cs="TH SarabunPSK"/>
          <w:sz w:val="32"/>
          <w:szCs w:val="32"/>
        </w:rPr>
        <w:t xml:space="preserve">Energy Efficiency)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ตามกรอบการพัฒนาเมืองอย่างยั่งยืนของแผนงาน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 w:rsidRPr="00DF6660">
        <w:rPr>
          <w:rFonts w:ascii="TH SarabunPSK" w:hAnsi="TH SarabunPSK" w:cs="TH SarabunPSK"/>
          <w:sz w:val="32"/>
          <w:szCs w:val="32"/>
        </w:rPr>
        <w:t>2019 - 2036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IMT-GT Sustainable Urban Development Framework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2019 - 2036) และแผนการดำเนินงานระยะ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ปี ค.ศ. 2022 – 2026 (</w:t>
      </w:r>
      <w:r w:rsidRPr="00DF6660">
        <w:rPr>
          <w:rFonts w:ascii="TH SarabunPSK" w:hAnsi="TH SarabunPSK" w:cs="TH SarabunPSK"/>
          <w:sz w:val="32"/>
          <w:szCs w:val="32"/>
        </w:rPr>
        <w:t xml:space="preserve">IMT-GT Implementation Blueprint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2022- 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2026) ภายใน ๓ ปี รวมทั้งเป็นการเปิดโอกาสให้ประเทศสมาชิกแผนงาน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เข้าถึงองค์ความรู้และความเชี่ยวชาญเชิงเทคโนโลยีด้านพลังงานของกลุ่ม </w:t>
      </w:r>
      <w:r w:rsidRPr="00DF6660">
        <w:rPr>
          <w:rFonts w:ascii="TH SarabunPSK" w:hAnsi="TH SarabunPSK" w:cs="TH SarabunPSK"/>
          <w:sz w:val="32"/>
          <w:szCs w:val="32"/>
        </w:rPr>
        <w:t xml:space="preserve">DEEP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ซึ่งจะช่วยให้ประเทศสมาชิกสามารถออกแบบ พัฒนา และดำเนินโครงการ/แผนงานที่เกี่ยวข้องกับประเด็นความยั่งยืนในอนุภูมิภาคได้อย่างมีประสิทธิภาพมากขึ้น ทั้งนี้ สศช. ได้ดำเนินการชำระเงินค่าบำรุงประจำปีแก่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ในส่วนของประเทศไทยประจำรอบปี </w:t>
      </w:r>
      <w:r w:rsidRPr="00DF6660">
        <w:rPr>
          <w:rFonts w:ascii="TH SarabunPSK" w:hAnsi="TH SarabunPSK" w:cs="TH SarabunPSK"/>
          <w:sz w:val="32"/>
          <w:szCs w:val="32"/>
        </w:rPr>
        <w:t xml:space="preserve">2561 -2565 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ครบตามที่ได้รับอนุมัติตามคณะรัฐมนตรีแล้ว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ประเทศไทยในฐานะประเทศภาคีของแผนงาน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มีพันธกรณีตามความตกลงว่าด้วยการจัดตั้งศูนย์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ในการชำระเงินค่าบำรุงประจำปีแก่ศูนย์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ภายในไตรมาสที่ </w:t>
      </w:r>
      <w:r w:rsidRPr="00DF6660">
        <w:rPr>
          <w:rFonts w:ascii="TH SarabunPSK" w:hAnsi="TH SarabunPSK" w:cs="TH SarabunPSK"/>
          <w:sz w:val="32"/>
          <w:szCs w:val="32"/>
        </w:rPr>
        <w:t xml:space="preserve">2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(เดือนมีนาคม) ของแต่ละปีละงบประมาณ โดยใช้จ่ายจากงบประมาณรายจ่ายประจำปีงบประมาณ พ.ศ. </w:t>
      </w:r>
      <w:r w:rsidRPr="00DF6660">
        <w:rPr>
          <w:rFonts w:ascii="TH SarabunPSK" w:hAnsi="TH SarabunPSK" w:cs="TH SarabunPSK"/>
          <w:sz w:val="32"/>
          <w:szCs w:val="32"/>
        </w:rPr>
        <w:t>2566 - 2570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จำนวนเงินปีละ </w:t>
      </w:r>
      <w:r w:rsidRPr="00DF6660">
        <w:rPr>
          <w:rFonts w:ascii="TH SarabunPSK" w:hAnsi="TH SarabunPSK" w:cs="TH SarabunPSK"/>
          <w:sz w:val="32"/>
          <w:szCs w:val="32"/>
        </w:rPr>
        <w:t xml:space="preserve">165,000 </w:t>
      </w:r>
      <w:r w:rsidRPr="00DF6660">
        <w:rPr>
          <w:rFonts w:ascii="TH SarabunPSK" w:hAnsi="TH SarabunPSK" w:cs="TH SarabunPSK"/>
          <w:sz w:val="32"/>
          <w:szCs w:val="32"/>
          <w:cs/>
        </w:rPr>
        <w:t>ดอลลาร์สหรัฐอเมริกา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รวม 5 ปี รวมเป็นเงินจำนวนทั้งสิ้น 825,000 ดอลลาร์สหรัฐอเมริกา โดยการชำระเงินค่าบำรุงประจำปีดังกล่าวเป็นการสนับสนุนการดำเนินงานของศูนย์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เพื่อส่งเสริมความต่อเนื่องในการดำเนินงานในฐานะองค์กรการประสานงานหลัก และเพิ่มประสิทธิภาพการดำเนินงานของแผนงาน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รวมทั้งมุ่งบรรลุวิสัยทัศน์การเป็นอนุภูมิภาคที่มีการบูรณาการมีนวัตกรรม ไม่ทิ้งใครไว้ข้างหลัง และยั่งยืนภายในปี </w:t>
      </w:r>
      <w:r w:rsidRPr="00DF6660">
        <w:rPr>
          <w:rFonts w:ascii="TH SarabunPSK" w:hAnsi="TH SarabunPSK" w:cs="TH SarabunPSK"/>
          <w:sz w:val="32"/>
          <w:szCs w:val="32"/>
        </w:rPr>
        <w:t>2579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วมทั้งเป็นกลไกที่สำคัญที่ช่วยให้ประเทศไทยสามารถขยายความสัมพันธ์กับประเทศสมาชิกและภาคีเพื่อการพัฒนาในสาขาต่าง ๆ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ได้อย่างเป็นรูปธรรม </w:t>
      </w:r>
      <w:bookmarkStart w:id="8" w:name="_GoBack"/>
      <w:bookmarkEnd w:id="8"/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9820"/>
      </w:tblGrid>
      <w:tr w:rsidR="00F767E5" w:rsidRPr="00DF6660" w:rsidTr="001A0F0D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นางนิศากร </w:t>
      </w:r>
      <w:r w:rsidR="00E85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วิศิษฏ์สรอรรถ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รองผู้ว่าราชการจังหวัดชัยภูมิ สำนักงานปลัดกระทรวง ให้ดำรงตำแหน่ง ที่ปรึกษาด้านการบริหารงานจังหวัดแบบบูรณาการ (นักวิเคราะห์นโยบายและแผนทรงคุณวุฒิ) สำนักงานปลัดกระทรวง กระทรวงมหาดไทย ตั้งแต่วันที่ 29 ตุลาคม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นายอโณทัย</w:t>
      </w:r>
      <w:r w:rsidR="001A3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ไทยวรรณศรี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(ผู้อำนวยการระดับสูง) สำนักเทคโนโลยีเพื่อการเรียนการสอน สำนักงานคณะกรรมการการศึกษาขั้นพื้นฐาน ให้ดำรงตำแหน่ง ที่ปรึกษาด้านเทคโนโลยีเพื่อการเรียนการสอน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26 สิงหาคม 2564 ซึ่งเป็นวันที่มีคุณสมบัติครบถ้วนสมบูรณ์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แต่งตั้งกรรมการผู้ทรงคุณวุฒิในคณะกรรมการบริหารกองทุนจัดรูปที่ดินเพื่อพัฒนาพื้นที่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บริหารกองทุนจัดรูปที่ดินเพื่อพัฒนาพื้นที่ จำนวน 3 คน เนื่องจากกรรมการผู้ทรงคุณวุฒิเดิมได้ดำรงตำแหน่งครบวาระสองปี เมื่อวันที่ 27 มกราคม 2565 ดังนี้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นายถวัลย์ วรรณกิจมงคล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นางพอตา ยิ้มไตรพร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นายนาฬิกอติภัค  แสงสนิท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การแต่งตั้งกรรมการผู้ทรงคุณวุฒิในคณะกรรมการส่งเสริมคุณธรรมแห่งชาติ ตามระเบียบสำนักนายกรัฐมนตรีว่าด้วยการส่งเสริมคุณธรรมแห่งชาติ พ.ศ. 2550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วัฒนธรรมเสนอแต่งตั้งกรรมการผู้ทรงคุณวุฒิในคณะกรรมการส่งเสริมคุณธรรมแห่งชาติ จำนวน 10 รูป/คน เนื่องจากกรรมการผู้ทรงคุณวุฒิเดิมได้ดำรงตำแหน่งครบวาระสองปี เมื่อวันที่ 30 มีนาคม 2565 ดังนี้ 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พระพรหมบัณฑิต (ประยูร ธมฺมจิตฺโต)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นายสมัย เจริญช่าง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นายสยาม ม่วงศักดิ์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นางกัมเลซ มันจันดา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นายสัตนามซิงห์ มัตตา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นายปรารพ เหล่าวานิช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นายสด แดงเอียด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8. นายประเสริฐ เล็กสรรเสริญ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9. นายธาดา เศวตศิลา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10. นางพิมพ์กาญจน์ ชัยจิตร์สกุล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แต่งตั้งกรรมการผู้ทรงคุณวุฒิในคณะกรรมการควบคุมผลิตภัณฑ์ยาสูบแห่งชาติ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เสนอแต่งตั้งกรรมการผู้ทรงคุณวุฒิในคณะกรรมการควบคุมผลิตภัณฑ์ยาสูบแห่งชาติ จำนวน 9 คน เนื่องจากกรรมการผู้ทรงคุณวุฒิเดิมได้ดำรงตำแหน่งครบวาระสี่ปี ดังนี้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นายประกิต วาทีสาธกกิจ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ด้านการแพทย์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นางนันทวรรณ วิจิตรวาทการ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ด้านการสาธารณสุข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นายปกป้อง ศรีสนิท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ด้านกฎหมาย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นายสรรพสิทธิ์ คุมพ์ประพันธ์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ด้านการคุ้มครองสิทธิสตรีหรือสิทธิเด็ก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นางสาวปนัดดา วงศ์ผู้ดี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ด้านอื่นที่เป็นประโยชน์ในการควบคุมผลิตภัณฑ์ยาสูบ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นางสมศรี เผ่าสวัสดิ์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ุขภาพอนามัยของประชาชน   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นายสมพงษ์ จิตระดับ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ุขภาพอนามัยของประชาชน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นายอิศรา ศาสติศาสน์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ุขภาพอนามัยของประชาชน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นางฐาณิษา สุขเกษม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ิทธิและเสรีภาพของประชาชน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การแต่งตั้งประธานกรรมการและกรรมการในคณะกรรมการบริหารการพัฒนาพิงคนคร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(นายอนุชา นาคาศัย) เสนอแต่งตั้งประธานกรรมการและกรรมการในคณะกรรมการบริหารการพัฒนาพิงคนคร รวม 7 คน เนื่องจากประธานกรรมการและกรรมการเดิมได้ดำรงตำแหน่งครบวาระสี่ปีเมื่อวันที่ 12 มีนาคม 2565 ดังนี้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นายณอคุณ สิทธิพงศ์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นางสาวบุษราภรณ์ กอบกิจพานิชผล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นายปกรณ์ คุณสาระ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พลเอก โกศล ประทุมชาติ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นายนฤทัต เจริญเศรษฐศิลป์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กรรมการภาคเอกชน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ประหยัชว์ บุญศรี</w:t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กรรมการภาคเอกชน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นางศรีมาลา พรรณเชษฐ์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กรรมการภาคเอกชน  </w:t>
      </w:r>
    </w:p>
    <w:p w:rsidR="00C855A1" w:rsidRPr="00DF6660" w:rsidRDefault="00C855A1" w:rsidP="00DF666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sectPr w:rsidR="00F767E5" w:rsidRPr="00DF6660" w:rsidSect="00F767E5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13" w:rsidRDefault="00235813" w:rsidP="00F724A7">
      <w:pPr>
        <w:spacing w:after="0" w:line="240" w:lineRule="auto"/>
      </w:pPr>
      <w:r>
        <w:separator/>
      </w:r>
    </w:p>
  </w:endnote>
  <w:endnote w:type="continuationSeparator" w:id="0">
    <w:p w:rsidR="00235813" w:rsidRDefault="00235813" w:rsidP="00F7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13" w:rsidRDefault="00235813" w:rsidP="00F724A7">
      <w:pPr>
        <w:spacing w:after="0" w:line="240" w:lineRule="auto"/>
      </w:pPr>
      <w:r>
        <w:separator/>
      </w:r>
    </w:p>
  </w:footnote>
  <w:footnote w:type="continuationSeparator" w:id="0">
    <w:p w:rsidR="00235813" w:rsidRDefault="00235813" w:rsidP="00F7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08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D0929" w:rsidRDefault="003143F8">
        <w:pPr>
          <w:pStyle w:val="a5"/>
          <w:jc w:val="center"/>
        </w:pPr>
        <w:r w:rsidRPr="00F724A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D0929" w:rsidRPr="00F724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93FDE">
          <w:rPr>
            <w:rFonts w:ascii="TH SarabunPSK" w:hAnsi="TH SarabunPSK" w:cs="TH SarabunPSK"/>
            <w:noProof/>
            <w:sz w:val="32"/>
            <w:szCs w:val="32"/>
          </w:rPr>
          <w:t>41</w: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D0929" w:rsidRDefault="002D09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16CD4"/>
    <w:multiLevelType w:val="hybridMultilevel"/>
    <w:tmpl w:val="E1C8685E"/>
    <w:lvl w:ilvl="0" w:tplc="25FE0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F71958"/>
    <w:multiLevelType w:val="hybridMultilevel"/>
    <w:tmpl w:val="4CEA2152"/>
    <w:lvl w:ilvl="0" w:tplc="51F2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631D62"/>
    <w:multiLevelType w:val="hybridMultilevel"/>
    <w:tmpl w:val="BECAE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F12C09"/>
    <w:multiLevelType w:val="hybridMultilevel"/>
    <w:tmpl w:val="014C3394"/>
    <w:lvl w:ilvl="0" w:tplc="BE569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67E5"/>
    <w:rsid w:val="00005059"/>
    <w:rsid w:val="00094769"/>
    <w:rsid w:val="00094E9B"/>
    <w:rsid w:val="000A514E"/>
    <w:rsid w:val="000D001E"/>
    <w:rsid w:val="00143BFC"/>
    <w:rsid w:val="0018552E"/>
    <w:rsid w:val="001A0F0D"/>
    <w:rsid w:val="001A3D1F"/>
    <w:rsid w:val="001C75A8"/>
    <w:rsid w:val="001F2C49"/>
    <w:rsid w:val="00213D9B"/>
    <w:rsid w:val="00221250"/>
    <w:rsid w:val="00235813"/>
    <w:rsid w:val="002C11D2"/>
    <w:rsid w:val="002D0929"/>
    <w:rsid w:val="002D15E8"/>
    <w:rsid w:val="003045A8"/>
    <w:rsid w:val="003143F8"/>
    <w:rsid w:val="00385E11"/>
    <w:rsid w:val="00441A95"/>
    <w:rsid w:val="004C7465"/>
    <w:rsid w:val="00512235"/>
    <w:rsid w:val="005534F2"/>
    <w:rsid w:val="005745E8"/>
    <w:rsid w:val="005A0C94"/>
    <w:rsid w:val="005E696C"/>
    <w:rsid w:val="006114A7"/>
    <w:rsid w:val="006120CA"/>
    <w:rsid w:val="006807C6"/>
    <w:rsid w:val="00685438"/>
    <w:rsid w:val="006E06D5"/>
    <w:rsid w:val="006E099D"/>
    <w:rsid w:val="006F1B3F"/>
    <w:rsid w:val="00767B81"/>
    <w:rsid w:val="007977FB"/>
    <w:rsid w:val="007D7E91"/>
    <w:rsid w:val="007E00AF"/>
    <w:rsid w:val="007F78B1"/>
    <w:rsid w:val="00992E84"/>
    <w:rsid w:val="009A3806"/>
    <w:rsid w:val="009B7E18"/>
    <w:rsid w:val="009C0EC6"/>
    <w:rsid w:val="00AE1C3A"/>
    <w:rsid w:val="00B11889"/>
    <w:rsid w:val="00B42A77"/>
    <w:rsid w:val="00B92739"/>
    <w:rsid w:val="00BE0AE1"/>
    <w:rsid w:val="00BF2248"/>
    <w:rsid w:val="00C00C5A"/>
    <w:rsid w:val="00C243A5"/>
    <w:rsid w:val="00C50427"/>
    <w:rsid w:val="00C855A1"/>
    <w:rsid w:val="00CA7BED"/>
    <w:rsid w:val="00CC5E2A"/>
    <w:rsid w:val="00CD5F40"/>
    <w:rsid w:val="00CF3AA5"/>
    <w:rsid w:val="00DE369F"/>
    <w:rsid w:val="00DE382C"/>
    <w:rsid w:val="00DF6660"/>
    <w:rsid w:val="00E47732"/>
    <w:rsid w:val="00E85211"/>
    <w:rsid w:val="00EF4140"/>
    <w:rsid w:val="00EF7FF8"/>
    <w:rsid w:val="00F436F1"/>
    <w:rsid w:val="00F50ACE"/>
    <w:rsid w:val="00F57AA2"/>
    <w:rsid w:val="00F724A7"/>
    <w:rsid w:val="00F767E5"/>
    <w:rsid w:val="00F93FDE"/>
    <w:rsid w:val="00FA6771"/>
    <w:rsid w:val="00FE1CC7"/>
    <w:rsid w:val="00FE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2C"/>
  </w:style>
  <w:style w:type="paragraph" w:styleId="1">
    <w:name w:val="heading 1"/>
    <w:basedOn w:val="a"/>
    <w:next w:val="a"/>
    <w:link w:val="10"/>
    <w:qFormat/>
    <w:rsid w:val="006F1B3F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F1B3F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6F1B3F"/>
    <w:pPr>
      <w:keepNext/>
      <w:spacing w:before="240" w:after="60" w:line="240" w:lineRule="auto"/>
      <w:outlineLvl w:val="2"/>
    </w:pPr>
    <w:rPr>
      <w:rFonts w:ascii="Arial" w:eastAsia="Cordia New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F1B3F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rsid w:val="006F1B3F"/>
    <w:pPr>
      <w:keepNext/>
      <w:spacing w:after="0" w:line="240" w:lineRule="auto"/>
      <w:jc w:val="center"/>
      <w:outlineLvl w:val="4"/>
    </w:pPr>
    <w:rPr>
      <w:rFonts w:ascii="DilleniaUPC" w:eastAsia="Cordia New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6F1B3F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6F1B3F"/>
    <w:pPr>
      <w:keepNext/>
      <w:spacing w:after="0" w:line="240" w:lineRule="auto"/>
      <w:outlineLvl w:val="6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6F1B3F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6F1B3F"/>
    <w:pPr>
      <w:keepNext/>
      <w:spacing w:after="0" w:line="240" w:lineRule="auto"/>
      <w:outlineLvl w:val="8"/>
    </w:pPr>
    <w:rPr>
      <w:rFonts w:ascii="DilleniaUPC" w:eastAsia="Cordia New" w:hAnsi="DilleniaUPC" w:cs="Angsana New"/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1B3F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F1B3F"/>
    <w:rPr>
      <w:rFonts w:ascii="EucrosiaUPC" w:eastAsia="Cordia New" w:hAnsi="EucrosiaUPC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F1B3F"/>
    <w:rPr>
      <w:rFonts w:ascii="Arial" w:eastAsia="Cordia New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6F1B3F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6F1B3F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6F1B3F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6F1B3F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6F1B3F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6F1B3F"/>
    <w:rPr>
      <w:rFonts w:ascii="DilleniaUPC" w:eastAsia="Cordia New" w:hAnsi="DilleniaUPC" w:cs="Angsana New"/>
      <w:b/>
      <w:bCs/>
      <w:szCs w:val="22"/>
      <w:lang w:eastAsia="zh-CN"/>
    </w:rPr>
  </w:style>
  <w:style w:type="paragraph" w:styleId="a3">
    <w:name w:val="Normal (Web)"/>
    <w:basedOn w:val="a"/>
    <w:uiPriority w:val="99"/>
    <w:rsid w:val="00F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4">
    <w:name w:val="Table Grid"/>
    <w:basedOn w:val="a1"/>
    <w:uiPriority w:val="39"/>
    <w:rsid w:val="00F7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 อักขระ อักขระ, อักขระ"/>
    <w:basedOn w:val="a"/>
    <w:link w:val="a6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aliases w:val=" อักขระ อักขระ อักขระ, อักขระ อักขระ1"/>
    <w:basedOn w:val="a0"/>
    <w:link w:val="a5"/>
    <w:uiPriority w:val="99"/>
    <w:rsid w:val="00F724A7"/>
  </w:style>
  <w:style w:type="paragraph" w:styleId="a7">
    <w:name w:val="footer"/>
    <w:basedOn w:val="a"/>
    <w:link w:val="a8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24A7"/>
  </w:style>
  <w:style w:type="paragraph" w:styleId="a9">
    <w:name w:val="Body Text"/>
    <w:basedOn w:val="a"/>
    <w:link w:val="aa"/>
    <w:rsid w:val="006F1B3F"/>
    <w:pPr>
      <w:tabs>
        <w:tab w:val="left" w:pos="1890"/>
        <w:tab w:val="left" w:pos="2520"/>
        <w:tab w:val="left" w:pos="3420"/>
        <w:tab w:val="left" w:pos="4050"/>
      </w:tabs>
      <w:spacing w:after="0" w:line="240" w:lineRule="auto"/>
      <w:jc w:val="thaiDistribute"/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a">
    <w:name w:val="เนื้อความ อักขระ"/>
    <w:basedOn w:val="a0"/>
    <w:link w:val="a9"/>
    <w:rsid w:val="006F1B3F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6F1B3F"/>
    <w:rPr>
      <w:rFonts w:ascii="Tahoma" w:eastAsia="Cordia New" w:hAnsi="Tahoma" w:cs="Angsana New"/>
      <w:sz w:val="16"/>
      <w:szCs w:val="18"/>
    </w:rPr>
  </w:style>
  <w:style w:type="paragraph" w:styleId="ac">
    <w:name w:val="Balloon Text"/>
    <w:basedOn w:val="a"/>
    <w:link w:val="ab"/>
    <w:uiPriority w:val="99"/>
    <w:semiHidden/>
    <w:rsid w:val="006F1B3F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paragraph" w:styleId="21">
    <w:name w:val="Body Text 2"/>
    <w:basedOn w:val="a"/>
    <w:link w:val="22"/>
    <w:rsid w:val="006F1B3F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6F1B3F"/>
    <w:rPr>
      <w:rFonts w:ascii="Cordia New" w:eastAsia="Cordia New" w:hAnsi="Cordia New" w:cs="Cordia New"/>
      <w:sz w:val="28"/>
      <w:szCs w:val="32"/>
    </w:rPr>
  </w:style>
  <w:style w:type="paragraph" w:styleId="ad">
    <w:name w:val="Title"/>
    <w:basedOn w:val="a"/>
    <w:link w:val="ae"/>
    <w:qFormat/>
    <w:rsid w:val="006F1B3F"/>
    <w:pPr>
      <w:spacing w:after="0" w:line="240" w:lineRule="auto"/>
      <w:jc w:val="center"/>
    </w:pPr>
    <w:rPr>
      <w:rFonts w:ascii="EucrosiaUPC" w:eastAsia="Cordia New" w:hAnsi="EucrosiaUPC" w:cs="Angsana New"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6F1B3F"/>
    <w:rPr>
      <w:rFonts w:ascii="EucrosiaUPC" w:eastAsia="Cordia New" w:hAnsi="EucrosiaUPC" w:cs="Angsana New"/>
      <w:sz w:val="40"/>
      <w:szCs w:val="40"/>
    </w:rPr>
  </w:style>
  <w:style w:type="paragraph" w:styleId="af">
    <w:name w:val="Subtitle"/>
    <w:basedOn w:val="a"/>
    <w:link w:val="af0"/>
    <w:qFormat/>
    <w:rsid w:val="006F1B3F"/>
    <w:pPr>
      <w:spacing w:after="0" w:line="240" w:lineRule="auto"/>
      <w:jc w:val="center"/>
    </w:pPr>
    <w:rPr>
      <w:rFonts w:ascii="EucrosiaUPC" w:eastAsia="Cordia New" w:hAnsi="EucrosiaUPC" w:cs="Angsana New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6F1B3F"/>
    <w:rPr>
      <w:rFonts w:ascii="EucrosiaUPC" w:eastAsia="Cordia New" w:hAnsi="EucrosiaUPC" w:cs="Angsana New"/>
      <w:b/>
      <w:bCs/>
      <w:sz w:val="40"/>
      <w:szCs w:val="40"/>
    </w:rPr>
  </w:style>
  <w:style w:type="paragraph" w:styleId="af1">
    <w:name w:val="Body Text Indent"/>
    <w:basedOn w:val="a"/>
    <w:link w:val="af2"/>
    <w:rsid w:val="006F1B3F"/>
    <w:pPr>
      <w:spacing w:before="120" w:after="0" w:line="240" w:lineRule="auto"/>
      <w:ind w:left="720"/>
    </w:pPr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การเยื้องเนื้อความ อักขระ"/>
    <w:basedOn w:val="a0"/>
    <w:link w:val="af1"/>
    <w:rsid w:val="006F1B3F"/>
    <w:rPr>
      <w:rFonts w:ascii="DilleniaUPC" w:eastAsia="Cordia New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6F1B3F"/>
    <w:pPr>
      <w:spacing w:after="0" w:line="240" w:lineRule="auto"/>
      <w:ind w:left="284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6F1B3F"/>
    <w:rPr>
      <w:rFonts w:ascii="Cordia New" w:eastAsia="Cordia New" w:hAnsi="Cordia New" w:cs="Angsana New"/>
      <w:sz w:val="32"/>
      <w:szCs w:val="32"/>
    </w:rPr>
  </w:style>
  <w:style w:type="character" w:styleId="af3">
    <w:name w:val="page number"/>
    <w:basedOn w:val="a0"/>
    <w:rsid w:val="006F1B3F"/>
  </w:style>
  <w:style w:type="paragraph" w:customStyle="1" w:styleId="23">
    <w:name w:val="2"/>
    <w:basedOn w:val="a"/>
    <w:next w:val="ad"/>
    <w:rsid w:val="006F1B3F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af4">
    <w:name w:val="Hyperlink"/>
    <w:uiPriority w:val="99"/>
    <w:rsid w:val="006F1B3F"/>
    <w:rPr>
      <w:color w:val="0000FF"/>
      <w:u w:val="single"/>
      <w:lang w:bidi="th-TH"/>
    </w:rPr>
  </w:style>
  <w:style w:type="character" w:styleId="af5">
    <w:name w:val="FollowedHyperlink"/>
    <w:rsid w:val="006F1B3F"/>
    <w:rPr>
      <w:color w:val="800080"/>
      <w:u w:val="single"/>
      <w:lang w:bidi="th-TH"/>
    </w:rPr>
  </w:style>
  <w:style w:type="paragraph" w:customStyle="1" w:styleId="41">
    <w:name w:val="4"/>
    <w:basedOn w:val="a"/>
    <w:next w:val="ad"/>
    <w:rsid w:val="006F1B3F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af6">
    <w:name w:val="Strong"/>
    <w:uiPriority w:val="22"/>
    <w:qFormat/>
    <w:rsid w:val="006F1B3F"/>
    <w:rPr>
      <w:b/>
      <w:bCs/>
      <w:lang w:bidi="th-TH"/>
    </w:rPr>
  </w:style>
  <w:style w:type="paragraph" w:styleId="33">
    <w:name w:val="Body Text 3"/>
    <w:basedOn w:val="a"/>
    <w:link w:val="34"/>
    <w:rsid w:val="006F1B3F"/>
    <w:pPr>
      <w:tabs>
        <w:tab w:val="left" w:pos="1800"/>
      </w:tabs>
      <w:spacing w:after="0" w:line="240" w:lineRule="auto"/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34">
    <w:name w:val="เนื้อความ 3 อักขระ"/>
    <w:basedOn w:val="a0"/>
    <w:link w:val="33"/>
    <w:rsid w:val="006F1B3F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7">
    <w:name w:val="List Bullet"/>
    <w:basedOn w:val="a"/>
    <w:autoRedefine/>
    <w:rsid w:val="006F1B3F"/>
    <w:pPr>
      <w:tabs>
        <w:tab w:val="num" w:pos="360"/>
      </w:tabs>
      <w:spacing w:after="0" w:line="240" w:lineRule="auto"/>
      <w:ind w:left="360" w:hanging="360"/>
    </w:pPr>
    <w:rPr>
      <w:rFonts w:ascii="Cordia New" w:eastAsia="Cordia New" w:hAnsi="Cordia New" w:cs="Cordia New"/>
      <w:color w:val="0000FF"/>
      <w:sz w:val="32"/>
      <w:szCs w:val="32"/>
      <w:lang w:eastAsia="th-TH"/>
    </w:rPr>
  </w:style>
  <w:style w:type="paragraph" w:styleId="24">
    <w:name w:val="Body Text Indent 2"/>
    <w:basedOn w:val="a"/>
    <w:link w:val="25"/>
    <w:rsid w:val="006F1B3F"/>
    <w:pPr>
      <w:spacing w:after="120" w:line="480" w:lineRule="auto"/>
      <w:ind w:left="283"/>
    </w:pPr>
    <w:rPr>
      <w:rFonts w:ascii="DilleniaUPC" w:eastAsia="Cordia New" w:hAnsi="DilleniaUPC" w:cs="Angsana New"/>
      <w:sz w:val="34"/>
      <w:szCs w:val="39"/>
    </w:rPr>
  </w:style>
  <w:style w:type="character" w:customStyle="1" w:styleId="25">
    <w:name w:val="การเยื้องเนื้อความ 2 อักขระ"/>
    <w:basedOn w:val="a0"/>
    <w:link w:val="24"/>
    <w:rsid w:val="006F1B3F"/>
    <w:rPr>
      <w:rFonts w:ascii="DilleniaUPC" w:eastAsia="Cordia New" w:hAnsi="DilleniaUPC" w:cs="Angsana New"/>
      <w:sz w:val="34"/>
      <w:szCs w:val="39"/>
    </w:rPr>
  </w:style>
  <w:style w:type="character" w:customStyle="1" w:styleId="style9">
    <w:name w:val="style9"/>
    <w:basedOn w:val="a0"/>
    <w:rsid w:val="006F1B3F"/>
  </w:style>
  <w:style w:type="character" w:styleId="af8">
    <w:name w:val="Emphasis"/>
    <w:uiPriority w:val="20"/>
    <w:qFormat/>
    <w:rsid w:val="006F1B3F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6F1B3F"/>
  </w:style>
  <w:style w:type="paragraph" w:styleId="af9">
    <w:name w:val="caption"/>
    <w:basedOn w:val="a"/>
    <w:next w:val="a"/>
    <w:qFormat/>
    <w:rsid w:val="006F1B3F"/>
    <w:pPr>
      <w:spacing w:after="0" w:line="240" w:lineRule="auto"/>
      <w:jc w:val="right"/>
    </w:pPr>
    <w:rPr>
      <w:rFonts w:ascii="Angsana New" w:eastAsia="Cordia New" w:hAnsi="Angsana New" w:cs="Angsana New"/>
      <w:sz w:val="32"/>
      <w:szCs w:val="32"/>
    </w:rPr>
  </w:style>
  <w:style w:type="paragraph" w:customStyle="1" w:styleId="afa">
    <w:name w:val="à¹×éÍàÃ×èÍ§"/>
    <w:basedOn w:val="a"/>
    <w:rsid w:val="006F1B3F"/>
    <w:pPr>
      <w:spacing w:after="0" w:line="240" w:lineRule="auto"/>
      <w:ind w:right="386"/>
    </w:pPr>
    <w:rPr>
      <w:rFonts w:ascii="Cordia New" w:eastAsia="Times New Roman" w:hAnsi="Cordia New" w:cs="CordiaUPC"/>
      <w:sz w:val="28"/>
    </w:rPr>
  </w:style>
  <w:style w:type="paragraph" w:customStyle="1" w:styleId="DocumentLabel">
    <w:name w:val="Document Label"/>
    <w:basedOn w:val="a"/>
    <w:next w:val="a"/>
    <w:rsid w:val="006F1B3F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6F1B3F"/>
  </w:style>
  <w:style w:type="paragraph" w:customStyle="1" w:styleId="ecxmsobodytext">
    <w:name w:val="ecxmsobodytext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b">
    <w:name w:val="a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6F1B3F"/>
    <w:pPr>
      <w:ind w:left="720"/>
    </w:pPr>
    <w:rPr>
      <w:rFonts w:ascii="Calibri" w:eastAsia="Calibri" w:hAnsi="Calibri" w:cs="Cordia New"/>
    </w:rPr>
  </w:style>
  <w:style w:type="character" w:customStyle="1" w:styleId="CharChar">
    <w:name w:val="Char Char"/>
    <w:rsid w:val="006F1B3F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qFormat/>
    <w:rsid w:val="006F1B3F"/>
    <w:pPr>
      <w:ind w:left="720"/>
    </w:pPr>
    <w:rPr>
      <w:rFonts w:ascii="Calibri" w:eastAsia="Calibri" w:hAnsi="Calibri" w:cs="Angsana New"/>
    </w:rPr>
  </w:style>
  <w:style w:type="character" w:customStyle="1" w:styleId="ListParagraphChar">
    <w:name w:val="List Paragraph Char"/>
    <w:aliases w:val="Table Heading Char"/>
    <w:link w:val="ListParagraph1"/>
    <w:rsid w:val="006F1B3F"/>
    <w:rPr>
      <w:rFonts w:ascii="Calibri" w:eastAsia="Calibri" w:hAnsi="Calibri" w:cs="Angsana New"/>
    </w:rPr>
  </w:style>
  <w:style w:type="character" w:customStyle="1" w:styleId="HeaderChar">
    <w:name w:val="Header Char"/>
    <w:rsid w:val="006F1B3F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6F1B3F"/>
    <w:rPr>
      <w:rFonts w:ascii="Tahoma" w:hAnsi="Tahoma"/>
      <w:sz w:val="16"/>
    </w:rPr>
  </w:style>
  <w:style w:type="character" w:customStyle="1" w:styleId="FooterChar">
    <w:name w:val="Footer Char"/>
    <w:rsid w:val="006F1B3F"/>
    <w:rPr>
      <w:sz w:val="24"/>
    </w:rPr>
  </w:style>
  <w:style w:type="character" w:customStyle="1" w:styleId="Heading1Char">
    <w:name w:val="Heading 1 Char"/>
    <w:rsid w:val="006F1B3F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6F1B3F"/>
    <w:rPr>
      <w:sz w:val="24"/>
    </w:rPr>
  </w:style>
  <w:style w:type="character" w:customStyle="1" w:styleId="BodyTextIndentChar">
    <w:name w:val="Body Text Indent Char"/>
    <w:rsid w:val="006F1B3F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6F1B3F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6F1B3F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6F1B3F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6F1B3F"/>
    <w:pPr>
      <w:spacing w:after="0" w:line="240" w:lineRule="auto"/>
    </w:pPr>
    <w:rPr>
      <w:rFonts w:ascii="Angsana New" w:eastAsia="Cordia New" w:hAnsi="Angsana New" w:cs="EucrosiaUPC"/>
      <w:sz w:val="32"/>
      <w:szCs w:val="32"/>
    </w:rPr>
  </w:style>
  <w:style w:type="character" w:customStyle="1" w:styleId="BodyTextIndent2Char">
    <w:name w:val="Body Text Indent 2 Char"/>
    <w:rsid w:val="006F1B3F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6F1B3F"/>
  </w:style>
  <w:style w:type="paragraph" w:customStyle="1" w:styleId="Standard">
    <w:name w:val="Standard"/>
    <w:rsid w:val="006F1B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paragraph" w:customStyle="1" w:styleId="Default">
    <w:name w:val="Default"/>
    <w:rsid w:val="006F1B3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6F1B3F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paragraph" w:styleId="afc">
    <w:name w:val="No Spacing"/>
    <w:uiPriority w:val="99"/>
    <w:qFormat/>
    <w:rsid w:val="006F1B3F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6F1B3F"/>
    <w:rPr>
      <w:rFonts w:cs="Times New Roman"/>
    </w:rPr>
  </w:style>
  <w:style w:type="paragraph" w:customStyle="1" w:styleId="NoSpacing1">
    <w:name w:val="No Spacing1"/>
    <w:qFormat/>
    <w:rsid w:val="006F1B3F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a0"/>
    <w:rsid w:val="006F1B3F"/>
  </w:style>
  <w:style w:type="character" w:customStyle="1" w:styleId="apple-converted-space">
    <w:name w:val="apple-converted-space"/>
    <w:basedOn w:val="a0"/>
    <w:rsid w:val="006F1B3F"/>
  </w:style>
  <w:style w:type="paragraph" w:customStyle="1" w:styleId="27">
    <w:name w:val="รายการย่อหน้า2"/>
    <w:basedOn w:val="a"/>
    <w:uiPriority w:val="99"/>
    <w:qFormat/>
    <w:rsid w:val="006F1B3F"/>
    <w:pPr>
      <w:spacing w:before="120" w:after="0" w:line="240" w:lineRule="auto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6F1B3F"/>
  </w:style>
  <w:style w:type="character" w:styleId="afd">
    <w:name w:val="line number"/>
    <w:basedOn w:val="a0"/>
    <w:uiPriority w:val="99"/>
    <w:unhideWhenUsed/>
    <w:rsid w:val="006F1B3F"/>
  </w:style>
  <w:style w:type="character" w:customStyle="1" w:styleId="text">
    <w:name w:val="text"/>
    <w:basedOn w:val="a0"/>
    <w:rsid w:val="006F1B3F"/>
  </w:style>
  <w:style w:type="paragraph" w:customStyle="1" w:styleId="afe">
    <w:name w:val="???????????"/>
    <w:basedOn w:val="a"/>
    <w:rsid w:val="006F1B3F"/>
    <w:pPr>
      <w:widowControl w:val="0"/>
      <w:spacing w:after="0" w:line="240" w:lineRule="auto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6F1B3F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6F1B3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ff">
    <w:name w:val="List Paragraph"/>
    <w:aliases w:val="List Title,En tête 1,List Number #1,ย่อหน้าขีด,ย่อย(1),00 List Bull,ÂèÍË¹éÒ¢Õ´,1.1.1_List Paragraph,List_Paragraph,Multilevel para_II,Recommendation,Number i,Rec para,Dot pt,F5 List Paragraph,Indicator Text,Text,リスト段,En têt"/>
    <w:basedOn w:val="a"/>
    <w:link w:val="aff0"/>
    <w:uiPriority w:val="34"/>
    <w:qFormat/>
    <w:rsid w:val="006F1B3F"/>
    <w:pPr>
      <w:ind w:left="720"/>
      <w:contextualSpacing/>
    </w:pPr>
    <w:rPr>
      <w:rFonts w:ascii="Calibri" w:eastAsia="Calibri" w:hAnsi="Calibri" w:cs="Angsana New"/>
    </w:rPr>
  </w:style>
  <w:style w:type="character" w:customStyle="1" w:styleId="aff0">
    <w:name w:val="รายการย่อหน้า อักขระ"/>
    <w:aliases w:val="List Title อักขระ,En tête 1 อักขระ,List Number #1 อักขระ,ย่อหน้าขีด อักขระ,ย่อย(1) อักขระ,00 List Bull อักขระ,ÂèÍË¹éÒ¢Õ´ อักขระ,1.1.1_List Paragraph อักขระ,List_Paragraph อักขระ,Multilevel para_II อักขระ,Recommendation อักขระ"/>
    <w:link w:val="aff"/>
    <w:uiPriority w:val="34"/>
    <w:qFormat/>
    <w:locked/>
    <w:rsid w:val="006F1B3F"/>
    <w:rPr>
      <w:rFonts w:ascii="Calibri" w:eastAsia="Calibri" w:hAnsi="Calibri" w:cs="Angsana New"/>
    </w:rPr>
  </w:style>
  <w:style w:type="character" w:customStyle="1" w:styleId="ecxapple-converted-space">
    <w:name w:val="ecxapple-converted-space"/>
    <w:rsid w:val="006F1B3F"/>
  </w:style>
  <w:style w:type="paragraph" w:customStyle="1" w:styleId="ecxmsolistparagraph">
    <w:name w:val="ecxmsolistparagraph"/>
    <w:basedOn w:val="a"/>
    <w:rsid w:val="006F1B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6F1B3F"/>
    <w:pPr>
      <w:spacing w:after="0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43</Pages>
  <Words>20090</Words>
  <Characters>114513</Characters>
  <Application>Microsoft Office Word</Application>
  <DocSecurity>0</DocSecurity>
  <Lines>954</Lines>
  <Paragraphs>268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Chompoonuch Changkwang</cp:lastModifiedBy>
  <cp:revision>63</cp:revision>
  <cp:lastPrinted>2022-05-21T01:31:00Z</cp:lastPrinted>
  <dcterms:created xsi:type="dcterms:W3CDTF">2022-05-20T21:15:00Z</dcterms:created>
  <dcterms:modified xsi:type="dcterms:W3CDTF">2022-05-21T03:35:00Z</dcterms:modified>
</cp:coreProperties>
</file>