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4" w:rsidRPr="00180387" w:rsidRDefault="00EC00D4" w:rsidP="005A3C7D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>http://www.thaigov.go.th</w:t>
      </w:r>
    </w:p>
    <w:p w:rsidR="00EC00D4" w:rsidRPr="00180387" w:rsidRDefault="00EC00D4" w:rsidP="005A3C7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Pr="00180387" w:rsidRDefault="00EC00D4" w:rsidP="005A3C7D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16B5E" w:rsidRDefault="00EC00D4" w:rsidP="005A3C7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="005A3C7D" w:rsidRPr="005A3C7D">
        <w:rPr>
          <w:rFonts w:ascii="TH SarabunPSK" w:eastAsia="Times New Roman" w:hAnsi="TH SarabunPSK" w:cs="TH SarabunPSK"/>
          <w:sz w:val="32"/>
          <w:szCs w:val="32"/>
          <w:cs/>
        </w:rPr>
        <w:t>วันนี้ (1</w:t>
      </w:r>
      <w:r w:rsidR="00E03EB8">
        <w:rPr>
          <w:rFonts w:ascii="TH SarabunPSK" w:eastAsia="Times New Roman" w:hAnsi="TH SarabunPSK" w:cs="TH SarabunPSK"/>
          <w:sz w:val="32"/>
          <w:szCs w:val="32"/>
          <w:cs/>
        </w:rPr>
        <w:t xml:space="preserve">6 มีนาคม 2564)  เวลา 09.00 น. </w:t>
      </w:r>
      <w:r w:rsidR="005A3C7D" w:rsidRPr="005A3C7D">
        <w:rPr>
          <w:rFonts w:ascii="TH SarabunPSK" w:eastAsia="Times New Roman" w:hAnsi="TH SarabunPSK" w:cs="TH SarabunPSK"/>
          <w:sz w:val="32"/>
          <w:szCs w:val="32"/>
          <w:cs/>
        </w:rPr>
        <w:t xml:space="preserve">พลเอก ประยุทธ์  จันทร์โอชา นายกรัฐมนตรี                  เป็นประธานการประชุมคณะรัฐมนตรี ณ </w:t>
      </w:r>
      <w:r w:rsidR="005A3C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ตึกสันติไมตรี (หลังนอก) ทำเนียบรัฐบาล </w:t>
      </w:r>
      <w:r w:rsidR="005A3C7D" w:rsidRPr="005A3C7D">
        <w:rPr>
          <w:rFonts w:ascii="TH SarabunPSK" w:eastAsia="Times New Roman" w:hAnsi="TH SarabunPSK" w:cs="TH SarabunPSK"/>
          <w:sz w:val="32"/>
          <w:szCs w:val="32"/>
          <w:cs/>
        </w:rPr>
        <w:t>ซึ่งสรุปสาระสำคัญดังนี้</w:t>
      </w:r>
    </w:p>
    <w:p w:rsidR="005A3C7D" w:rsidRPr="00180387" w:rsidRDefault="005A3C7D" w:rsidP="005A3C7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37A5E" w:rsidRPr="00180387" w:rsidTr="00DB0254">
        <w:tc>
          <w:tcPr>
            <w:tcW w:w="9820" w:type="dxa"/>
          </w:tcPr>
          <w:p w:rsidR="00937A5E" w:rsidRPr="00180387" w:rsidRDefault="00937A5E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37A5E" w:rsidRPr="00180387" w:rsidRDefault="00937A5E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7A5E" w:rsidRPr="00801706" w:rsidRDefault="00801706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1.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เรื่อง</w:t>
      </w:r>
      <w:r w:rsidR="00937A5E" w:rsidRPr="008017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วิทยฐานะ เข็มวิทยฐานะ และครุยประจำตำแหน่งของมหาวิทยาลัยราชภัฏยะลา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(ฉบับที่ ..) พ.ศ. …. </w:t>
      </w:r>
    </w:p>
    <w:p w:rsidR="00937A5E" w:rsidRPr="00801706" w:rsidRDefault="00801706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2.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มาตรการคุ้มครอง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ทรัพยากรทางทะเลและชายฝั่ง ในพื้นที่อำเภอปะเหลียน อำเภอหาดสำราญ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อำเภอย่านตาขาว อำเภอกันตัง และอำเภอสิเกา จังหวัดตรัง พ.ศ. …. </w:t>
      </w:r>
    </w:p>
    <w:p w:rsidR="00937A5E" w:rsidRPr="00801706" w:rsidRDefault="00801706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3.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ร่างกฎกระทรวงกำหนดสิทธิในการป้องกันและแก้ไขปัญหาการตั้งครรภ์ในวัยรุ่น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ของราชการส่วนท้องถิ่น พ.ศ. …. </w:t>
      </w:r>
    </w:p>
    <w:p w:rsidR="00937A5E" w:rsidRPr="00801706" w:rsidRDefault="00801706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4.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 สับปะรดในภาชนะบรรจุปิด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สนิทต้องเป็นไปตามมาตรฐาน พ.ศ. ....</w:t>
      </w:r>
    </w:p>
    <w:p w:rsidR="00937A5E" w:rsidRPr="00801706" w:rsidRDefault="00801706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37A5E" w:rsidRPr="00801706">
        <w:rPr>
          <w:rFonts w:ascii="TH SarabunPSK" w:hAnsi="TH SarabunPSK" w:cs="TH SarabunPSK"/>
          <w:sz w:val="32"/>
          <w:szCs w:val="32"/>
        </w:rPr>
        <w:t>5.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กำหนดให้เครื่องพิมพ์อินทาลโยเป็นสินค้าที่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ต้องขออนุญาตในการนำเข้ามาในราชอาณาจักร </w:t>
      </w:r>
      <w:proofErr w:type="gramStart"/>
      <w:r w:rsidR="00937A5E" w:rsidRPr="00801706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937A5E" w:rsidRPr="00801706" w:rsidRDefault="00801706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37A5E" w:rsidRPr="00801706">
        <w:rPr>
          <w:rFonts w:ascii="TH SarabunPSK" w:hAnsi="TH SarabunPSK" w:cs="TH SarabunPSK"/>
          <w:sz w:val="32"/>
          <w:szCs w:val="32"/>
        </w:rPr>
        <w:t>6.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ร่างประกาศคณะกรรมการแรงงานรัฐวิสาหกิจสัมพันธ์ เรื่อง หลักเกณฑ์และอัตรา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ค่ารักษาพยาบาลกรณีผู้ป่วยฉุกเฉินโรคติดต่ออันตรายตามกฎหมายว่าด้วย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โรคติดต่อ กรณีโรคติดเชื้อไวรัสโคโรนา 2019 หรือโรคโควิด 19 </w:t>
      </w:r>
    </w:p>
    <w:p w:rsidR="00937A5E" w:rsidRPr="00801706" w:rsidRDefault="00937A5E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37A5E" w:rsidRPr="00180387" w:rsidTr="00DB0254">
        <w:tc>
          <w:tcPr>
            <w:tcW w:w="9820" w:type="dxa"/>
          </w:tcPr>
          <w:p w:rsidR="00937A5E" w:rsidRPr="00180387" w:rsidRDefault="00937A5E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7.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ขอต่ออายุเงินกู้ระยะสั้นแบบ </w:t>
      </w:r>
      <w:r w:rsidR="00937A5E" w:rsidRPr="00801706">
        <w:rPr>
          <w:rFonts w:ascii="TH SarabunPSK" w:hAnsi="TH SarabunPSK" w:cs="TH SarabunPSK"/>
          <w:sz w:val="32"/>
          <w:szCs w:val="32"/>
        </w:rPr>
        <w:t xml:space="preserve">Credit Line 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ของการไฟฟ้าฝ่ายผลิตแห่ง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ไทย</w:t>
      </w:r>
    </w:p>
    <w:p w:rsid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8.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การขอขยายระยะเวลาโครงการพัฒนากำลังคนด้านมนุษยศาสตร์และสังคมศาสตร์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(ทุนเรียนดีมนุษยศาสตร์และสังคมศาสตร์แห่งประเทศไทย) จาก 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="00D84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 w:rsidR="00966EF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– 2564 เป็น พ.ศ.</w:t>
      </w:r>
      <w:r w:rsidR="00D84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255</w:t>
      </w:r>
      <w:r w:rsidR="00966EFD">
        <w:rPr>
          <w:rFonts w:ascii="TH SarabunPSK" w:hAnsi="TH SarabunPSK" w:cs="TH SarabunPSK" w:hint="cs"/>
          <w:sz w:val="32"/>
          <w:szCs w:val="32"/>
          <w:cs/>
        </w:rPr>
        <w:t>1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– 2570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9.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รายงานสรุปผลการพิจารณาต่อข้อเสนอแนะมาตรการหรือแนวทางในการส่งเสริม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และคุ้มครองสิทธิมนุษยชน กรณีนโยบายเขตพัฒนาเศรษฐกิจพิเศษส่งผลกระทบ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ต่อประชาชน </w:t>
      </w:r>
    </w:p>
    <w:p w:rsidR="00937A5E" w:rsidRPr="00801706" w:rsidRDefault="00064328" w:rsidP="005A3C7D">
      <w:pPr>
        <w:tabs>
          <w:tab w:val="left" w:pos="1260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937A5E" w:rsidRPr="00801706">
        <w:rPr>
          <w:rFonts w:ascii="TH SarabunPSK" w:hAnsi="TH SarabunPSK" w:cs="TH SarabunPSK"/>
          <w:spacing w:val="-4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pacing w:val="-4"/>
          <w:sz w:val="32"/>
          <w:szCs w:val="32"/>
          <w:cs/>
        </w:rPr>
        <w:t>รายงานสถานการณ์การส่งออกของไทย เดือนมกราคม 2564</w:t>
      </w:r>
    </w:p>
    <w:p w:rsid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การบรรจุลูกจ้างประจำของกระทรวงสาธารณสุขในตำแหน่งอัตราข้าราชการ</w:t>
      </w:r>
    </w:p>
    <w:p w:rsid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ตั้งใหม่ เพื่อรองรับภาวะฉุกเฉินในสถานการณ์ระบาดของโรคติดเชื้อไวรัส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โคโรนา 2019 หรือโรคโควิด – 19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12.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2564 งบกลาง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สำหรับเป็นค่าใช้จ่ายในการ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จัดทำโครงการ </w:t>
      </w:r>
      <w:r w:rsidR="00937A5E" w:rsidRPr="00801706">
        <w:rPr>
          <w:rFonts w:ascii="TH SarabunPSK" w:hAnsi="TH SarabunPSK" w:cs="TH SarabunPSK"/>
          <w:sz w:val="32"/>
          <w:szCs w:val="32"/>
        </w:rPr>
        <w:t>Organizational Quarantine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37A5E" w:rsidRPr="00801706">
        <w:rPr>
          <w:rFonts w:ascii="TH SarabunPSK" w:hAnsi="TH SarabunPSK" w:cs="TH SarabunPSK"/>
          <w:sz w:val="32"/>
          <w:szCs w:val="32"/>
        </w:rPr>
        <w:t>OQ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) สำหรับแรงงานต่างด้าวและ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ผู้ลักลอบหลบหนีเข้าเมือง ของกองบังคับการตำรวจตระเวนชายแดน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13.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รายงานภาวะและแนวโน้มเศรษฐกิจไทยประจำไตรมาสที่ 4 ปี 2563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14.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สรุปผลการประชุมคณะกรรมการติดตามการดำเนินงานตามนโยบายรัฐบาลและ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ข้อสั่งการนายกรัฐมนตรี ครั้งที่ 1/2564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15.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>มาตรการทางการบริหารเพื่อประสิทธิภาพในการดำเนินการทางวินัยและจริยธรรม</w:t>
      </w:r>
    </w:p>
    <w:p w:rsidR="00937A5E" w:rsidRPr="00801706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 w:hint="cs"/>
          <w:sz w:val="32"/>
          <w:szCs w:val="32"/>
          <w:cs/>
        </w:rPr>
        <w:t>16.</w:t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801706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รายละเอียดงบประมาณรายจ่ายประจำปีงบประมาณ พ.ศ. </w:t>
      </w:r>
      <w:r w:rsidR="00937A5E" w:rsidRPr="00801706">
        <w:rPr>
          <w:rFonts w:ascii="TH SarabunPSK" w:hAnsi="TH SarabunPSK" w:cs="TH SarabunPSK"/>
          <w:sz w:val="32"/>
          <w:szCs w:val="32"/>
        </w:rPr>
        <w:t>2565</w:t>
      </w:r>
    </w:p>
    <w:p w:rsidR="00937A5E" w:rsidRPr="00801706" w:rsidRDefault="00937A5E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37A5E" w:rsidRPr="00180387" w:rsidTr="00DB0254">
        <w:tc>
          <w:tcPr>
            <w:tcW w:w="9820" w:type="dxa"/>
          </w:tcPr>
          <w:p w:rsidR="00937A5E" w:rsidRPr="00180387" w:rsidRDefault="00937A5E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17.</w:t>
      </w:r>
      <w:r w:rsidR="00937A5E" w:rsidRPr="000643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>ขอความเห็นชอบการจัดทำบันทึกความเข้าใจระหว่างสมาคมประชาชาติแห่ง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เอเชียตะวันออกเฉียงใต้กับสหรัฐอเมริกาด้านความร่วมมือเพื่อป้องกัน ตอบโต้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>และตอบสนอง ต่อการก่อการร้ายที่ใช้วัสดุนิวเคลียร์และวัสดุกัมมันตรังสี</w:t>
      </w:r>
    </w:p>
    <w:p w:rsidR="00937A5E" w:rsidRPr="00064328" w:rsidRDefault="00064328" w:rsidP="005A3C7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18.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>รายงานผลการเจรจาการบินไทย – มัลดีฟส์</w:t>
      </w:r>
    </w:p>
    <w:p w:rsidR="00937A5E" w:rsidRPr="00064328" w:rsidRDefault="00937A5E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4328">
        <w:rPr>
          <w:rFonts w:ascii="TH SarabunPSK" w:hAnsi="TH SarabunPSK" w:cs="TH SarabunPSK"/>
          <w:sz w:val="32"/>
          <w:szCs w:val="32"/>
          <w:cs/>
        </w:rPr>
        <w:tab/>
      </w:r>
      <w:r w:rsidRPr="0006432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37A5E" w:rsidRPr="00180387" w:rsidTr="00DB0254">
        <w:tc>
          <w:tcPr>
            <w:tcW w:w="9820" w:type="dxa"/>
          </w:tcPr>
          <w:p w:rsidR="00937A5E" w:rsidRPr="00180387" w:rsidRDefault="00937A5E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19.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 </w:t>
      </w:r>
    </w:p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20.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ขอความเห็นชอบการแต่งตั้งผู้อำนวยการสถาบันมาตรวิทยาแห่งชาติ  </w:t>
      </w:r>
    </w:p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21.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แต่งตั้งกรรมการผู้ทรงคุณวุฒิในคณะกรรมการสิทธิบัตร </w:t>
      </w:r>
    </w:p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22.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การแต่งตั้งผู้ว่าการการนิคมอุตสาหกรรมแห่งประเทศไทย </w:t>
      </w:r>
    </w:p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23.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การแต่งตั้งกรรมการผู้ทรงคุณวุฒิในคณะกรรมการสำนักงานพัฒนารัฐบาลดิจิทัล  </w:t>
      </w:r>
    </w:p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24.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937A5E" w:rsidRPr="00064328" w:rsidRDefault="00064328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 w:hint="cs"/>
          <w:sz w:val="32"/>
          <w:szCs w:val="32"/>
          <w:cs/>
        </w:rPr>
        <w:t>25.</w:t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 </w:t>
      </w:r>
    </w:p>
    <w:p w:rsidR="00937A5E" w:rsidRPr="00064328" w:rsidRDefault="00064328" w:rsidP="005A3C7D">
      <w:pPr>
        <w:pStyle w:val="1"/>
        <w:spacing w:line="34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ab/>
      </w:r>
      <w:r w:rsidR="00937A5E" w:rsidRPr="00064328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26. </w:t>
      </w: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ab/>
      </w:r>
      <w:r w:rsidR="00937A5E" w:rsidRPr="00064328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 ที่ 65/2564 เรื่อง</w:t>
      </w:r>
      <w:r w:rsidR="00937A5E" w:rsidRPr="0006432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937A5E" w:rsidRPr="0006432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แก้ไขเพิ่มเติมคำสั่งมอบหมายและ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มอบอำนาจให้รองนายกรัฐมนตรี และรัฐมนตรีประจำสำนักนายกรัฐมนตรีปฏิบัติ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37A5E" w:rsidRPr="00064328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ราชการแทนนายกรัฐมนตรี</w:t>
      </w:r>
    </w:p>
    <w:p w:rsidR="00EC00D4" w:rsidRPr="00064328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80387" w:rsidRDefault="00EC00D4" w:rsidP="005A3C7D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180387" w:rsidTr="00BB09C2">
        <w:tc>
          <w:tcPr>
            <w:tcW w:w="9820" w:type="dxa"/>
          </w:tcPr>
          <w:p w:rsidR="00EC00D4" w:rsidRPr="00180387" w:rsidRDefault="00EC00D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C00D4" w:rsidRPr="00180387" w:rsidRDefault="00EC00D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ครุยวิทยฐานะ </w:t>
      </w:r>
      <w:r w:rsidR="00522131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เข็มวิทยฐานะ และครุยประจำตำแหน่งของมหาวิทยาลัยราชภัฏยะลา (ฉบับที่ ..) พ.ศ. ….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และครุยประจำตำแหน่งของมหาวิทยาลัยราชภัฏยะลา (ฉบับที่ ..) พ.ศ. …. ตามที่กระทรวงการอุดมศึกษา วิทยาศาสตร์ วิจัยและนวัตกรรมเสนอ และให้ส่งสำนักงานคณะกรรมการกฤษฎีกาตรวจพิจารณา แล้วดำเนินการต่อไปได้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เป็นการแก้ไขเพิ่มเติมพระราชกฤษฎีกาว่าด้วยปริญญาในสาขาวิชา อักษรย่อสำหรับสาขาวิชา              ครุยวิทยฐานะ เข็มวิทยฐานะ และครุยประจำตำแหน่งของมหาวิทยาลัยราชภัฏยะลา พ.ศ. 2555 และที่แก้ไขเพิ่มเติม เพื่อกำหนดปริญญาในสาขาวิชาเพิ่มขึ้น และอักษรย่อสำหรับสาขาวิชาการบัญชี สาขาวิชาสาธารณสุขศาสตร์ สาขาวิชารัฐศาสตร์ และสาขาวิชาศิลปกรรมศาสตร์ รวมทั้งกำหนดสีประจำสาขาวิชาดังกล่าว และสภามหาวิทยาลัยราชภัฏยะลาได้มีมติเห็นชอบด้วยแล้ว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 ในพื้นที่อำเภอปะเหลียน อำเภอหาดสำราญ อำเภอย่านตาขาว อำเภอกันตัง และอำเภอสิเกา จังหวัดตรัง พ.ศ. ….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 ในพื้นที่อำเภอปะเหลียน อำเภอหาดสำราญ อำเภอย่านตาขาว อำเภอกันตัง และอำเภอสิเกา จังหวัดตรัง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ให้รับความเห็นของกระทรวงคมนาคม (คค.) ไปประกอบการพิจารณา แล้วดำเนินการต่อไปได้ และให้ ทส. รับความเห็นของ คค.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สาระสำคัญของร่างประกาศฯ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เป็นการกำหนดพื้นที่ให้ใช้มาตรการคุ้มครองทรัพยากรทางทะเลและชายฝั่ง ในพื้นที่อำเภอ                ปะเหลียน อำเภอหาดสำราญ อำเภอย่านตาขาว อำเภอกันตัง และอำเภอสิเกา จังหวัดตรัง รายละเอียด ดังนี้ </w:t>
      </w:r>
    </w:p>
    <w:tbl>
      <w:tblPr>
        <w:tblStyle w:val="afb"/>
        <w:tblW w:w="9918" w:type="dxa"/>
        <w:tblLook w:val="04A0"/>
      </w:tblPr>
      <w:tblGrid>
        <w:gridCol w:w="4675"/>
        <w:gridCol w:w="5243"/>
      </w:tblGrid>
      <w:tr w:rsidR="001236F4" w:rsidRPr="00180387" w:rsidTr="00DB0254">
        <w:tc>
          <w:tcPr>
            <w:tcW w:w="467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243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36F4" w:rsidRPr="00180387" w:rsidTr="00DB0254">
        <w:tc>
          <w:tcPr>
            <w:tcW w:w="467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คำนิยาม </w:t>
            </w:r>
          </w:p>
        </w:tc>
        <w:tc>
          <w:tcPr>
            <w:tcW w:w="5243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กำหนดคำนิยามคำว่า แนวชายฝั่งทะเล ชายหาด อธิบดี และกรม เพื่อให้มีความชัดเจนยิ่งขึ้น</w:t>
            </w:r>
          </w:p>
        </w:tc>
      </w:tr>
      <w:tr w:rsidR="001236F4" w:rsidRPr="00180387" w:rsidTr="00DB0254">
        <w:tc>
          <w:tcPr>
            <w:tcW w:w="467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กำหนดพื้นที่ที่ได้มีการกำหนดให้เป็นเขตอนุรักษ์ และพื้นที่ภายในแนวเขตตามแผนที่เป็นพื้นที่ที่ให้ใช้มาตรการคุ้มครองทรัพยากรทางทะเลและชายฝั่ง </w:t>
            </w:r>
          </w:p>
        </w:tc>
        <w:tc>
          <w:tcPr>
            <w:tcW w:w="5243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(1) พื้นที่น่านน้ำทะเล ชายหาด ป่าชายเลน แม่น้ำ และเกาะ ภายในแนวเขตตามพระราชกฤษฎีกากำหนดบริเวณที่ดินป่าคลองไหโล๊ะ ป่าคลองปอ ป่าคลองกันตัง ในท้องที่ตำบลไม้ฝาด อำเภอสิเกา ตำบลบ่อน้ำร้อน ตำบลบางสัก ตำบลเกาะลิบง อำเภอกันตัง จังหวัดตรัง ให้เป็นเขตอุทยานแห่งชาติ พ.ศ. 2524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(2) พื้นที่น่านน้ำทะเล ชายหาด ป่าชายเลน และเกาะ เฉพาะที่อยู่ในจังหวัดตรัง ภายในแนวเขตตามพระราชกฤษฎีกากำหนดบริเวณที่ดินป่าเกาะเภตรา เกาะเขาใหญ่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และหมู่เกาะใกล้เคียง ในท้องที่ตำบลเกาะสุกร อำเภอ             ปะเหลียน จังหวัดตรัง ตำบลขอนคลาน อำเภอทุ่งหว้า ตำบลแหลมสน และตำบลปากน้ำ อำเภอละงู จังหวัดสตูล ให้เป็นเขตอุทยานแห่งชาติ พ.ศ. 2527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(3) พื้นที่น่านน้ำทะเล ชายหาด ป่าชายเลน และเกาะ ภายในแนวเขตตามประกาศ กษ. เรื่อง กำหนดเขตห้าม             ล่าสัตว์ป่า ตามพระราชบัญญัติสงวนและคุ้มครองสัตว์ป่า              พ.ศ. 2503 ลงวันที่ 18 มกราคม พ.ศ. 2522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(4) พื้นที่ภายในแนวเขตตามประกาศจังหวัดตรัง เรื่อง กำหนดห้ามใช้เครื่องมือประมงบางชนิด ทำการประมงในบริเวณแหล่งหญ้าทะเลภายในพื้นที่ที่กำหนด พ.ศ. 2535             ลงวันที่ 16 พฤษภาคม พ.ศ. 2535</w:t>
            </w:r>
          </w:p>
        </w:tc>
      </w:tr>
      <w:tr w:rsidR="001236F4" w:rsidRPr="00180387" w:rsidTr="00DB0254">
        <w:tc>
          <w:tcPr>
            <w:tcW w:w="467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กำหนดพื้นที่ให้เป็นเขตพื้นที่ให้ใช้มาตรการคุ้มครองทรัพยากรทางทะเลและชายฝั่ง และกำหนดหลักเกณฑ์มิให้ดำเนินการในเขตพื้นที่ดังกล่าว </w:t>
            </w:r>
          </w:p>
        </w:tc>
        <w:tc>
          <w:tcPr>
            <w:tcW w:w="5243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(1) บริเวณที่ 1 พื้นที่ชายหาดทั้งบริเวณชายฝั่งและบนเกาะ โดยกำหนดห้ามทำให้เกิดมลพิษและเททิ้งขยะที่มีผลทำให้คุณภาพชายหาดเสื่อมโทรม ซึ่งอาจมีผลกระทบต่อทรัพยากรทางทะเลและชายฝั่ง กำหนดห้ามกระทำการใด ๆ ที่ก่อเกิดการเปลี่ยนแปลงลักษณะทางธรณีสัณฐาน หรือสภาพทางธรรมชาติของชายหาด หรือทำให้ทัศนียภาพของชายหาดเสียไป ห้ามก่อสร้างเพิงพัก ศาลา อาคาร หรือสิ่งปลูกสร้างใด ๆ รวมทั้งการจัดวางร่ม โต๊ะ เตียง หรือที่นั่งบริเวณชายหาด และการขับขี่ยานพาหนะบริเวณชายหาด และกำหนดห้ามเปลี่ยนแปลงสภาพพื้นที่และการปรับภูมิทัศน์ ซึ่งอาจมีผลกระทบต่อชายหาด ต้องจัดให้มีมาตรการป้องกันตะกอนดินไหลลงทะเล รวมทั้งมาตรการป้องกันการปนเปื้อนของฝุ่นและวัสดุลงสู่ชายฝั่ง ชายหาด และทะเล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(2) บริเวณที่ 2 พื้นที่น่านน้ำ ภายในแนวเขตตามแผนที่แนบท้าย โดยกำหนดห้ามทำให้เกิดมลพิษ ขยะ              สารแขวนลอย ตะกอนแขวนลอย และสารปนเปื้อนจากการเดินเรือ การจอดเรือ การขนส่งหรือการขนถ่าย ที่มีผลทำให้คุณภาพน้ำทะเลเสื่อมโทรมหรือเสียสภาพความเป็นธรรมชาติ กำหนดห้ามทำการประมงอวนปลากระเบนเบ็ดราไวย์ อวนชักหรืออวนทับตลิ่ง อวนล้อมหรืออวนล้อมหิน อวนถ่วงหมึกที่วางในแหล่งหญ้าทะเล หรือการทำการประมงด้วยวิธีการอื่นใดที่เป็นอันตรายต่อพะยูน โลมา และเต่าทะเล กำหนดห้ามการขุดลอกและการทิ้งดินตะกอนจากการขุดลอกที่ก่อให้เกิดความเสียหาย หรือความเปลี่ยนแปลงต่อระบบนิเวศของทรัพยากรทางทะเลและชายฝั่ง และกำหนดการประกอบการท่องเที่ยวเพื่อชมพะยูน โลมา เต่าทะเล หรือการท่องเที่ยวในแนวหญ้าทะเล ต้องเป็นการท่องเที่ยวเชิงนิเวศ กำหนดให้การนำเรือเข้าไปในแหล่งหญ้าทะเลและที่อยู่อาศัยของพะยูน ต้องนำเรือเข้า – ออกได้เฉพาะตามเส้นทางที่กรมประกาศ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กำหนด และต้องไม่ก่อให้เกิดความเสียหายหรือเป็นอันตรายต่อแหล่งหญ้าทะเลและที่อยู่อาศัยของพะยูน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(3) บริเวณที่ 3 พื้นที่เกาะซึ่งอยู่ภายในเส้นเขตตามแผนที่แนบท้ายประกาศนี้ โดยกำหนดให้การก่อสร้างอาคาร               การดัดแปลง หรือเปลี่ยนการใช้อาคารและสิ่งก่อสร้าง ซึ่งอาจมีผลกระทบต่อชายหาดและชายฝั่งที่น้ำทะเลท่วมถึง ต้องจัดให้มีมาตรการป้องกันตะกอนดินไหลลงชายฝั่ง ชายหาด และทะเล รวมทั้งมาตรการป้องกันการปนเปื้อนของฝุ่นและวัสดุลงสู่ชายฝั่ง ชายหาด และทะเล ทั้งจากการก่อสร้าง และการขนส่งวัสดุเพื่อการก่อสร้าง </w:t>
            </w:r>
          </w:p>
        </w:tc>
      </w:tr>
      <w:tr w:rsidR="001236F4" w:rsidRPr="00180387" w:rsidTr="00DB0254">
        <w:tc>
          <w:tcPr>
            <w:tcW w:w="467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กำหนดให้กรมทรัพยากรทางทะเลและชายฝั่ง ดำเนินการเกี่ยวกับการบริหารจัดการทรัพยากรทางทะเล </w:t>
            </w:r>
          </w:p>
        </w:tc>
        <w:tc>
          <w:tcPr>
            <w:tcW w:w="5243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(1) จัดทำแผนการบริหารจัดการทรัพยากรทางทะเลและชายฝั่ง โดยอย่างน้อยต้องประกอบด้วยแนวทางการอนุรักษ์และคุ้มครองสัตว์ทะเลหายาก การดูแลและฟื้นฟูแหล่งที่อยู่อาศัยหรือแหล่งหากิน การคุ้มครองและการดูแลรักษาสภาพธรรมชาติสิ่งแวดล้อมและความหลากหลายทางชีวภาพ              การติดตามและประเมินผล 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(2) สนับสนุนโครงการส่งเสริมองค์ความรู้ท้องถิ่นหรือกิจกรรมแก่ชุมชน ในการดำเนินโครงการหรือกิจกรรม เพื่อการบริหารจัดการ การบำรุงรักษา การอนุรักษ์ การฟื้นฟู และการใช้ประโยชน์จากทรัพยากรทางทะเลและชายฝั่ง ตามระเบียบ หรือหลักเกณฑ์ที่กรมประกาศกำหนด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(3) ให้คำปรึกษาข้อมูลแก่ชุมชน หรือองค์กรปกครองส่วนท้องถิ่นในการบริหารจัดการ การบำรุงรักษา การอนุรักษ์              การฟื้นฟู และการใช้ประโยชน์จากทรัพยากรทางทะเลและชายฝั่ง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(4) กำกับดูแล ติดตาม ตรวจสอบการบังคับใช้มาตรการคุ้มครองทรัพยากรทางทะเลและชายฝั่ง การบังคับใช้มาตรการคุ้มครองทรัพยากรทางทะเลและชายฝั่ง </w:t>
            </w:r>
          </w:p>
        </w:tc>
      </w:tr>
      <w:tr w:rsidR="001236F4" w:rsidRPr="00180387" w:rsidTr="00DB0254">
        <w:tc>
          <w:tcPr>
            <w:tcW w:w="467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การบังคับใช้กฎหมาย </w:t>
            </w:r>
          </w:p>
        </w:tc>
        <w:tc>
          <w:tcPr>
            <w:tcW w:w="5243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พื้นที่ตามข้อ 2 หากมีกฎหมายใดกำหนดมาตรการคุ้มครองทรัพยากรทางทะเลและชายฝั่งเรื่องใดไว้โดยเฉพาะ และเป็นมาตรการที่ไม่ต่ำกว่ามาตรการคุ้มครองทรัพยากรทางทะเลและชายฝั่ง หรือมีมาตรการที่ดีกว่าในการคุ้มครองทรัพยากรทางทะเลและชายฝั่งที่กำหนดไว้ในประกาศนี้ ก็ให้เป็นไปตามมาตรการคุ้มครองทรัพยากรทางทะเลและชายฝั่งที่กำหนดไว้ในกฎหมายนั้น </w:t>
            </w:r>
          </w:p>
        </w:tc>
      </w:tr>
      <w:tr w:rsidR="001236F4" w:rsidRPr="00180387" w:rsidTr="00DB0254">
        <w:tc>
          <w:tcPr>
            <w:tcW w:w="467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วันบังคับใช้ </w:t>
            </w:r>
          </w:p>
        </w:tc>
        <w:tc>
          <w:tcPr>
            <w:tcW w:w="5243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ให้ใช้บังคับนับแต่วันประกาศในราชกิจจานุเบกษาเป็นต้นไป และมีระยะเวลาบังคับใช้ 5 ปี นับแต่วันที่ประกาศนี้มีผลใช้บังคับ </w:t>
            </w:r>
          </w:p>
        </w:tc>
      </w:tr>
    </w:tbl>
    <w:p w:rsidR="001236F4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6ACF" w:rsidRDefault="00656ACF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6ACF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ร่างกฎกระทรวงกำหนดสิทธิในการป้องกันและแก้ไขปัญหาการตั้งครรภ์ในวัยรุ่นของราชการส่วนท้องถิ่น พ.ศ. ….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คณะรัฐมนตรีมีมติอนุมัติหลักการร่างกฎกระทรวงกำหนดสิทธิในการป้องกันและแก้ไขปัญหา            การตั้งครรภ์ในวัยรุ่นของราชการส่วนท้องถิ่น พ.ศ. …. ตามที่กระทรวงมหาดไทย (มท.) 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แล้วดำเนินการต่อไปได้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 มท. เสนอ เป็นการกำหนดหลักเกณฑ์ วิธีการ และเงื่อนไขให้ราชการส่วนท้องถิ่นดำเนินการให้วัยรุ่นในเขตราชการส่วนท้องถิ่นได้รับสิทธิในการป้องกันและแก้ไขปัญหาการตั้งครรภ์ในวัยรุ่น เพื่อให้วัยรุ่นมีสิทธิตัดสินใจด้วยตนเอง และมีสิทธิได้รับข้อมูลข่าวสารและความรู้ ได้รับการบริการอนามัยการเจริญพันธุ์ ได้รับการรักษาความลับและความเป็นส่วนตัว ได้รับการจัดสวัสดิการสังคมอย่างเสมอภาคและไม่ถูกเลือกปฏิบัติ และได้รับสิทธิอื่นใดที่เป็นไปเพื่อประโยชน์ตามพระราชบัญญัติการป้องกันและแก้ไขปัญหาการตั้งครรภ์ในวัยรุ่น              พ.ศ. 2559 อย่างถูกต้อง ครบถ้วน และเพียงพอ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ราชการส่วนท้องถิ่นต้องจัดให้มีสถานที่หรือสถานบริการเพื่อบริการอนามัยการเจริญพันธุ์หรือสถานบริการอื่นที่อยู่ใกล้เคียง และต้องจัดให้มีบุคลากรที่มีความรู้ในการให้บริการข้อมูลข่าวสาร รวมทั้งให้คำปรึกษาในการป้องกันและแก้ไขปัญหาการตั้งครรภ์ในวัยรุ่น ทั้งนี้ การให้คำปรึกษาจะต้องรักษาความลับและ             ความเป็นส่วนตัวของวัยรุ่น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กำหนดให้ราชการส่วนท้องถิ่นจัดสวัสดิการทางสังคมให้แก่วัยรุ่น เช่น ส่งเสริมการฝึกอบรมในการประกอบอาชีพหรือจัดหางาน ส่งเสริมการพัฒนาทางด้านร่างกายและจิตใจ และให้ความช่วยเหลือทางกฎหมายหรือทางกระบวนการยุติธรรม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กำหนดให้ราชการส่วนท้องถิ่นจัดให้มีระบบการประสานส่งต่อและบูรณาการร่วมกับหน่วยงานที่เกี่ยวข้อง รวมทั้งจัดทำแผนงานโครงการและให้มีงบประมาณ หรือสนับสนุนงบประมาณให้แก่ราชการส่วนท้องถิ่นอื่นหรือหน่วยงานของรัฐหรือองค์กรภาคประชาชนหรือองค์กรการกุศลตามความจำเป็น โดยคำนึงถึงสถานะทางการคลัง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4. การดำเนินการใดที่ได้ดำเนินการไปก่อนตามพระราชบัญญัติการป้องกันและแก้ไขปัญหาการตั้งครรภ์ในวัยรุ่น พ.ศ. 2559 ให้ถือว่าเป็นการดำเนินการตามกฎกระทรวงนี้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765A1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765A1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ร่างกฎกระทรวงกำหนดให้ผลิตภัณฑ์อุตสาหกรรม สับปะรดในภาชนะบรรจุปิดสนิทต้องเป็นไปตามมาตรฐาน พ.ศ. ....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คณะรัฐมนตรีมีมติอนุมัติหลักการร่างกฎกระทรวงกำหนดให้ผลิตภัณฑ์อุตสาหกรรม สับปะรดในภาชนะบรรจุปิดสนิทต้องเป็นไปตามมาตรฐาน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 รวมทั้งให้กระทรวงอุตสาหกรรมรับความเห็นของสำนักงานคณะกรรมการกฤษฎีกาไปพิจารณาดำเนินการต่อไปด้วย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ทั้งนี้ อก. เสนอว่า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 ตามที่ได้มีพระราชกฤษฎีกากำหนดให้ผลิตภัณฑ์อุตสาหกรรม สับปะรดกระป๋องต้องเป็นไปตามมาตรฐาน พ.ศ. 2531 โดยกำหนดให้ผลิตภัณฑ์อุตสาหกรรม สับปะรดกระป๋องต้องเป็นไปตามมาตรฐานเลขที่ มอก. 51 - 2530 ประกาศในราชกิจจานุเบกษา ลงวันที่ 16 มีนาคม 2531 และมีผลใช้บังคับตั้งแต่วันที่ 15 พฤษภาคม 2531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 ต่อมาสำนักงานมาตรฐานผลิตภัณฑ์อุตสาหกรรม (สมอ.) พิจารณาแล้วเห็นควรแก้ไขมาตรฐานผลิตภัณฑ์อุตสาหกรรมสับปะรดกระป๋องโดยยกเลิกมาตรฐานเดิมตามข้อ 1 และกำหนดมาตรฐานใหม่ เพื่อให้สอดคล้องกับความก้าวหน้าทางวิชาการและเทคโนโลยี และส่งเสริมให้เป็นผลิตภัณฑ์ที่มีคุณภาพและมีความปลอดภัยสอดคล้องกับสภาพอุตสาหกรรมในปัจจุบัน โดยคณะกรรมการมาตรฐานผลิตภัณฑ์อุตสาหกรรม (กมอ.) ในคราว</w:t>
      </w: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>ประชุมครั้งที่ 675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8/2562 เมื่อวันที่ 23 กรกฎาคม 2562 มีมติเห็นชอบร่างมาตรฐานฯ สับปะรดในภาชนะบรรจุปิดสนิท มาตรฐานเลขที่ มอก. 51 - 25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 xml:space="preserve">XX </w:t>
      </w:r>
      <w:r w:rsidRPr="00180387">
        <w:rPr>
          <w:rFonts w:ascii="TH SarabunPSK" w:hAnsi="TH SarabunPSK" w:cs="TH SarabunPSK"/>
          <w:sz w:val="32"/>
          <w:szCs w:val="32"/>
          <w:cs/>
        </w:rPr>
        <w:t>แล้วให้ สมอ.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ดำเนินการต่อไป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3. สมอ. ได้ดำเนินการจัดทำประกาศสำนักงานมาตรฐานผลิตภัณฑ์อุตสาหกรรม เรื่อง การยกเลิกการกำหนดให้ผลิตภัณฑ์อุตสาหกรรม สับปะรดกระป๋องต้องเป็นไปตามมาตรฐาน ประกาศ ณ วันที่ 13 พฤศจิกายน 2562 และได้รับฟังความคิดเห็นของกลุ่มผู้มีส่วนได้ส่วนเสียและผู้ที่เกี่ยวข้องตามมาตรา 18 แห่งพระราชบัญญัติมาตรฐานผลิตภัณฑ์อุตสาหกรรม พ.ศ. 2511 แล้ว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4. กมอ. ในคราวประชุมครั้งที่ 690 - 8/2563 เมื่อวันที่ 18 สิงหาคม 2563 เห็นชอบให้ สมอ. ดำเนินการกำหนดให้ผลิตภัณฑ์อุตสาหกรรม สับปะรดในภาชนะบรรจุปิดสนิทต้องเป็นไปตามมาตรฐานเลขที่ มอก. 51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25</w:t>
      </w:r>
      <w:r w:rsidRPr="00180387">
        <w:rPr>
          <w:rFonts w:ascii="TH SarabunPSK" w:hAnsi="TH SarabunPSK" w:cs="TH SarabunPSK"/>
          <w:sz w:val="32"/>
          <w:szCs w:val="32"/>
        </w:rPr>
        <w:t xml:space="preserve">XX </w:t>
      </w:r>
      <w:r w:rsidRPr="0018038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5. สมอ. จึงได้จัดทำประกาศกระทรวงอุตสาหกรรม ฉบับที่ 5988 (พ.ศ. 2563)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 สับปะรดกระป๋อง และกำหนดมาตรฐานผลิตภัณฑ์อุตสาหกรรม สับปะรดในภาชนะบรรจุปิดสนิท ลงวันที่ 28 ตุลาคม 2563 กำหนดให้มีผลตั้งแต่กฎกระทรวงว่าด้วยการกำหนดให้ผลิตภัณฑ์อุตสาหกรรม สับปะรดในภาชนะบรรจุปิดสนิทต้องเป็นไปตามมาตรฐานเลขที่ มอก. 51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2562 ใช้บังคับเป็นต้นไป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6. โดยที่พระราชบัญญัติมาตรฐานผลิตภัณฑ์อุตสาหกรรม (ฉบับที่ 8) พ.ศ. 2562 มีผลใช้บังคับแล้ว และได้มีการแก้ไขเพิ่มเติมมาตรา 17 ซึ่งบัญญัติให้เพื่อความปลอดภัย หรือเพื่อป้องกันความเสียหายอันอาจจะเกิดแก่ประชาชน หรือแก่กิจการอุตสาหกรรม หรือเศรษฐกิจของประเทศ คณะกรรมการมาตรฐานผลิตภัณฑ์อุตสาหกรรมอาจเสนอรัฐมนตรีว่าการกระทรวงอุตสาหกรรมเพื่อออกกฎกระทรวงกำหนดให้ผลิตภัณฑ์อุตสาหกรรมชนิดใดต้องเป็นไปตามมาตรฐานทั้งหมดหรือแต่บางส่วนของมาตรฐานก็ได้ ดังนั้น การกำหนดให้ผลิตภัณฑ์อุตสาหกรรม สับปะรดในภาชนะบรรจุปิดสนิท ต้องเป็นไปตามมาตรฐาน จำเป็นต้องออกกฎกระทรวง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7. สมอ. ได้กำหนดระยะเวลาในการบังคับใช้กฎกระทรวงกำหนดให้ผลิตภัณฑ์อุตสาหกรรมดังกล่าวต้องเป็นไปตามมาตรฐานเมื่อพ้นกำหนดหนึ่งร้อยแปดสิบวันนับแต่วันประกาศในราชกิจจานุเบกษา โดยทั้งนี้ เป็นไปตามความในมาตรา 17 วรรคสอง แห่งพระราชบัญญัติมาตรฐานผลิตภัณฑ์อุตสาหกรรม พ.ศ. 2511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8. อก. ได้จัดทำผลกระทบจากการบังคับใช้ร่างกฎกระทรวงดังกล่าว ดังนี้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8.1 ผู้ซึ่งได้รับผลกระทบ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ผู้ทำ ผู้นำเข้า และผู้จำหน่ายผลิตภัณฑ์อุตสาหกรรมสับปะรดในภาชนะบรรจุปิดสนิท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8.2 ผลกระทบด้านเศรษฐกิจ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เป็นการส่งเสริมผู้ประกอบการและเพิ่มขีดความสามารถในการแข่งขันของผู้ทำผลิตภัณฑ์อุตสาหกรรมสับปะรดในภาชนะบรรจุปิดสนิทภายในประเทศ ซึ่งทำให้ผลิตภัณฑ์อุตสาหกรรมดังกล่าวที่วางจำหน่ายในท้องตลาดมีคุณภาพและเป็นไปตามมาตรฐาน อันเป็นการสร้างความมั่นใจแก่ผู้บริโภคในการซื้อผลิตภัณฑ์อุตสาหกรรมดังกล่าว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8.3 ผลกระทบด้านสังคม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ทำให้ผู้บริโภคได้ใช้ผลิตภัณฑ์อุตสาหกรรมสับปะรดในภาชนะบรรจุปิดสนิทที่มีคุณภาพ </w:t>
      </w:r>
      <w:r w:rsidR="00D775A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80387">
        <w:rPr>
          <w:rFonts w:ascii="TH SarabunPSK" w:hAnsi="TH SarabunPSK" w:cs="TH SarabunPSK"/>
          <w:sz w:val="32"/>
          <w:szCs w:val="32"/>
          <w:cs/>
        </w:rPr>
        <w:t>มีความปลอดภัย สอดคล้องกับสภาพอุตสาหกรรมในปัจจุบัน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8.4 ผลกระทบด้านสิทธิเสรีภาพของบุคคล</w:t>
      </w:r>
    </w:p>
    <w:p w:rsidR="004765A1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ผู้ทำหรือผู้นำเข้าผลิตภัณฑ์อุตสาหกรรมสับปะรดในภาชนะบรรจุปิดสนิทจะต้องยื่นคำขอรับใบอนุญาตตามมาตรฐานที่กำหนดใหม่ก่อนวันที่กฎกระทรวงกำหนดให้ผลิตภัณฑ์อุตสาหกรรมดังกล่าวต้องเป็นไปตามมาตรฐานมีผลใช้บังคับตามมาตรา 27 (3) แห่งพระราชบัญญัติมาตรฐานผลิตภัณฑ์อุตสาหกรรม พ.ศ. 2511 และที่แก้ไขเพิ่มเติม รวมถึงผู้จำหน่ายจะต้องจำหน่ายผลิตภัณฑ์อุตสาหกรรมดังกล่าวที่ทำหรือนำเข้าโดยผู้ได้รับใบอนุญาตและเป็นไปตามมาตรฐาน</w:t>
      </w:r>
    </w:p>
    <w:p w:rsidR="00656ACF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8.5 ประโยชน์ที่ประชาชนและสังคมจะได้รับ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เป็นการส่งเสริมและเพิ่มขีดความสามารถในการแข่งขันของผู้ทำและนำเข้าผลิตภัณฑ์อุตสาหกรรมดังกล่าว จะทำให้ประชาชนจะได้ใช้ผลิตภัณฑ์อุตสาหกรรมสับปะรดในภาชนะบรรจุปิดสนิทที่มีคุณภาพ มีความปลอดภัย สอดคล้องกับสภาพอุตสาหกรรมในปัจจุบัน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กำหนดให้ผลิตภัณฑ์อุตสาหกรรม สับปะรดในภาชนะบรรจุปิดสนิทต้องเป็นไปตามมาตรฐานเลขที่ มอก. 51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2562 ตามประกาศกระทรวงอุตสาหกรรม ฉบับที่ 5988 (พ.ศ. 2563)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 สับปะรดกระป๋อง และกำหนดมาตรฐานผลิตภัณฑ์อุตสาหกรรม สับปะรดในภาชนะบรรจุปิดสนิท ประกาศ ณ วันที่ 28 ตุลาคม 2563 โดยให้มีผลใช้บังคับเมื่อพ้นกำหนดหนึ่งร้อยแปดสิบวันนับแต่วันประกาศในราชกิจจานุเบกษาเป็นต้นไป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</w:p>
    <w:p w:rsidR="004765A1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4765A1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ร่างประกาศกระทรวงพาณิชย์ เรื่อง กำหนดให้เครื่องพิมพ์อินทาลโยเป็นสินค้าที่ต้องขออนุญาตในการนำเข้ามาในราชอาณาจักร </w:t>
      </w:r>
      <w:proofErr w:type="gramStart"/>
      <w:r w:rsidR="004765A1" w:rsidRPr="0018038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4765A1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กำหนดให้เครื่องพิมพ์อินทาลโยเป็นสินค้าที่ต้องขออนุญาตในการนำเข้ามาในราชอาณาจักร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ทั้งนี้ พณ. เสนอว่า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ตามที่ได้มีประกาศกระทรวงพาณิชย์ เรื่อง กำหนดให้เครื่องพิมพ์อินทาลโยและเครื่องถ่ายเอกสารชนิดสอดสีเป็นสินค้าที่ต้องขออนุญาตในการนำเข้ามาในราชอาณาจักร พ.ศ. 2557 โดยกำหนดให้ </w:t>
      </w:r>
      <w:r w:rsidRPr="00180387">
        <w:rPr>
          <w:rFonts w:ascii="TH SarabunPSK" w:hAnsi="TH SarabunPSK" w:cs="TH SarabunPSK"/>
          <w:sz w:val="32"/>
          <w:szCs w:val="32"/>
        </w:rPr>
        <w:t>“</w:t>
      </w:r>
      <w:r w:rsidRPr="00180387">
        <w:rPr>
          <w:rFonts w:ascii="TH SarabunPSK" w:hAnsi="TH SarabunPSK" w:cs="TH SarabunPSK"/>
          <w:sz w:val="32"/>
          <w:szCs w:val="32"/>
          <w:cs/>
        </w:rPr>
        <w:t>เครื่องพิมพ์อินทาลโย</w:t>
      </w:r>
      <w:r w:rsidRPr="00180387">
        <w:rPr>
          <w:rFonts w:ascii="TH SarabunPSK" w:hAnsi="TH SarabunPSK" w:cs="TH SarabunPSK"/>
          <w:sz w:val="32"/>
          <w:szCs w:val="32"/>
        </w:rPr>
        <w:t xml:space="preserve">”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หมายความว่าเครื่องพิมพ์ที่ใช้แม่พิมพ์ที่มีลักษณะเป็นร่องลึกในส่วนที่เป็นภาพพิมพ์ ในการพิมพ์ต้องใช้แรงกดสูงมาก เพื่อให้กระดาษสามารถดึงหมึกพิมพ์ที่มีความหนืดสูงออกจากร่องหมึกขึ้นมากองเป็นเส้นนูนซึ่งรับความรู้สึกได้ตามพิกัดอัตราศุลกากร 8443.19.00 และ </w:t>
      </w:r>
      <w:r w:rsidRPr="00180387">
        <w:rPr>
          <w:rFonts w:ascii="TH SarabunPSK" w:hAnsi="TH SarabunPSK" w:cs="TH SarabunPSK"/>
          <w:sz w:val="32"/>
          <w:szCs w:val="32"/>
        </w:rPr>
        <w:t>“</w:t>
      </w:r>
      <w:r w:rsidRPr="00180387">
        <w:rPr>
          <w:rFonts w:ascii="TH SarabunPSK" w:hAnsi="TH SarabunPSK" w:cs="TH SarabunPSK"/>
          <w:sz w:val="32"/>
          <w:szCs w:val="32"/>
          <w:cs/>
        </w:rPr>
        <w:t>เครื่องถ่ายเอกสารชนิดสอดสี</w:t>
      </w:r>
      <w:r w:rsidRPr="00180387">
        <w:rPr>
          <w:rFonts w:ascii="TH SarabunPSK" w:hAnsi="TH SarabunPSK" w:cs="TH SarabunPSK"/>
          <w:sz w:val="32"/>
          <w:szCs w:val="32"/>
        </w:rPr>
        <w:t xml:space="preserve">” </w:t>
      </w:r>
      <w:r w:rsidRPr="00180387">
        <w:rPr>
          <w:rFonts w:ascii="TH SarabunPSK" w:hAnsi="TH SarabunPSK" w:cs="TH SarabunPSK"/>
          <w:sz w:val="32"/>
          <w:szCs w:val="32"/>
          <w:cs/>
        </w:rPr>
        <w:t>หมายความว่า เครื่องถ่ายเอกสารที่สามารถผลิตภาพจากต้นฉบับสี ตามพิกัดอัตราศุลกากร 8443.32.90 8443.39.11 8443.39.20 8443.39.30 และ 8443.39.90 เป็นสินค้าที่ต้องขออนุญาตนำเข้าเพื่อป้องกันการปลอมแปลงหรือเลียนแบบธนบัตร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ต่อมาได้เกิดปัญหาในทางปฏิบัติ เนื่องจากมีผู้ประกอบการทำหนังสือขอหารือมายัง พณ. (กรมการค้าต่างประเทศ) ว่าสินค้าที่นำเข้ามาในราชอาณาจักรอยู่ในข่ายควบคุมตามประกาศหรือไม่ เช่น เครื่องพิมพ์เขียวแบบแปลน เครื่องพิมพ์สติกเกอร์ เครื่องพิมพ์บาร์โค้ด และเครื่องพิมพ์ยี่ห้อบนผ้า ซึ่งวัตถุประสงค์หลักของประกาศฯ คือ ควบคุมการนำเข้ามาในราชอาณาจักรของสินค้าประเภทที่สามารถปลอมแปลงหรือเลียนแบบธนบัตร   แต่สินค้าที่ผู้ประกอบการหารือมานั้นไม่ได้อยู่ในข่ายควบคุมดังกล่าว แต่เนื่องจากประกาศฯ ไม่ได้มีการแยกพิกัดอัตราศุลกากรไว้โดยเฉพาะจึงทำให้เป็นปัญหาในการแยกประเภทการควบคุม ซึ่งเจ้าหน้าที่ประจำด่านศุลกากรจะไม่สามารถตรวจปล่อยสินค้าดังกล่าวได้จนกว่าผู้ประกอบการจะมีหนังสือแจ้งตอบกลับจาก พณ. (กรมการค้าต่างประเทศ) 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3. พณ. โดยกรมการค้าต่างประเทศจึงได้ประชุมร่วมกับหน่วยงานที่เกี่ยวข้องได้แก่ ธนาคารแห่งประเทศไทย (ธปท.) สำนักงานตำรวจแห่งชาติ (ตช.) กรมศุลกากร สำนักงานสลากกินแบ่งรัฐบาล และสภาอุตสาหกรรมแห่งประเทศไทย รวม 4 ครั้ง เพื่อพิจารณาทบทวนขอบเขตของสินค้าควบคุมคือเครื่องพิมพ์อินทาลโยและเครื่องถ่ายเอกสารชนิดสอดสีตามประกาศฯ เพื่อให้สอดคล้องกับวัตถุประสงค์หลักของการควบคุมสินค้า สถานการณ์และเทคโนโลยีที่เปลี่ยนแปลงไป รวมทั้งเพื่ออำนวยความสะดวกแก่ผู้ประกอบการด้วย โดยที่ประชุมมีมติ ดังนี้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3.1 ให้ควบคุมการนำสินค้าเข้ามาในราชอาณาจักรเฉพาะเครื่องพิมพ์อินทาลโยรวมถึงชิ้นส่วนครบชุดสมบูรณ์ โดยให้แก้ไขบทนิยามตามประกาศ คำว่า </w:t>
      </w:r>
      <w:r w:rsidRPr="00180387">
        <w:rPr>
          <w:rFonts w:ascii="TH SarabunPSK" w:hAnsi="TH SarabunPSK" w:cs="TH SarabunPSK"/>
          <w:sz w:val="32"/>
          <w:szCs w:val="32"/>
        </w:rPr>
        <w:t>“</w:t>
      </w:r>
      <w:r w:rsidRPr="00180387">
        <w:rPr>
          <w:rFonts w:ascii="TH SarabunPSK" w:hAnsi="TH SarabunPSK" w:cs="TH SarabunPSK"/>
          <w:sz w:val="32"/>
          <w:szCs w:val="32"/>
          <w:cs/>
        </w:rPr>
        <w:t>เครื่องพิมพ์อินทาลโย</w:t>
      </w:r>
      <w:r w:rsidRPr="00180387">
        <w:rPr>
          <w:rFonts w:ascii="TH SarabunPSK" w:hAnsi="TH SarabunPSK" w:cs="TH SarabunPSK"/>
          <w:sz w:val="32"/>
          <w:szCs w:val="32"/>
        </w:rPr>
        <w:t xml:space="preserve">” </w:t>
      </w:r>
      <w:r w:rsidRPr="00180387">
        <w:rPr>
          <w:rFonts w:ascii="TH SarabunPSK" w:hAnsi="TH SarabunPSK" w:cs="TH SarabunPSK"/>
          <w:sz w:val="32"/>
          <w:szCs w:val="32"/>
          <w:cs/>
        </w:rPr>
        <w:t>หมายความว่า เครื่องพิมพ์</w:t>
      </w: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>ที่ใช้แม่พิมพ์ที่มีลักษณะเป็นร่องลึกในส่วนที่เป็นภาพพิมพ์ ในการพิมพ์ต้องใช้แรงกดพิมพ์สูงมากเพื่อให้กระดาษสามารถดึงหมึกพิมพ์ที่มีความหนืดสูงออกจากร่างแม่พิมพ์ขึ้นมากองนูนบนกระดาษ สามารถรับความรู้สึกว่านูนได้โดยการสัมผัส เครื่องพิมพ์มีทั้งชนิดป้อนแผ่นและป้อนม้วน ส่วนประกอบหลักของเครื่องพิมพ์เส้นนูนที่ต้องมี เช่น หน่วยป้อนกระดาษ (</w:t>
      </w:r>
      <w:r w:rsidRPr="00180387">
        <w:rPr>
          <w:rFonts w:ascii="TH SarabunPSK" w:hAnsi="TH SarabunPSK" w:cs="TH SarabunPSK"/>
          <w:sz w:val="32"/>
          <w:szCs w:val="32"/>
        </w:rPr>
        <w:t xml:space="preserve">Feeder Unit) </w:t>
      </w:r>
      <w:r w:rsidRPr="00180387">
        <w:rPr>
          <w:rFonts w:ascii="TH SarabunPSK" w:hAnsi="TH SarabunPSK" w:cs="TH SarabunPSK"/>
          <w:sz w:val="32"/>
          <w:szCs w:val="32"/>
          <w:cs/>
        </w:rPr>
        <w:t>หน่วยพิมพ์ (</w:t>
      </w:r>
      <w:r w:rsidRPr="00180387">
        <w:rPr>
          <w:rFonts w:ascii="TH SarabunPSK" w:hAnsi="TH SarabunPSK" w:cs="TH SarabunPSK"/>
          <w:sz w:val="32"/>
          <w:szCs w:val="32"/>
        </w:rPr>
        <w:t xml:space="preserve">Printing Unit) </w:t>
      </w:r>
      <w:r w:rsidRPr="00180387">
        <w:rPr>
          <w:rFonts w:ascii="TH SarabunPSK" w:hAnsi="TH SarabunPSK" w:cs="TH SarabunPSK"/>
          <w:sz w:val="32"/>
          <w:szCs w:val="32"/>
          <w:cs/>
        </w:rPr>
        <w:t>หน่วยเช็ดหมึกพิมพ์ (</w:t>
      </w:r>
      <w:r w:rsidRPr="00180387">
        <w:rPr>
          <w:rFonts w:ascii="TH SarabunPSK" w:hAnsi="TH SarabunPSK" w:cs="TH SarabunPSK"/>
          <w:sz w:val="32"/>
          <w:szCs w:val="32"/>
        </w:rPr>
        <w:t xml:space="preserve">Wiping Unit) </w:t>
      </w:r>
      <w:r w:rsidRPr="00180387">
        <w:rPr>
          <w:rFonts w:ascii="TH SarabunPSK" w:hAnsi="TH SarabunPSK" w:cs="TH SarabunPSK"/>
          <w:sz w:val="32"/>
          <w:szCs w:val="32"/>
          <w:cs/>
        </w:rPr>
        <w:t>หน่วยจ่ายหมึกพิมพ์ (</w:t>
      </w:r>
      <w:r w:rsidRPr="00180387">
        <w:rPr>
          <w:rFonts w:ascii="TH SarabunPSK" w:hAnsi="TH SarabunPSK" w:cs="TH SarabunPSK"/>
          <w:sz w:val="32"/>
          <w:szCs w:val="32"/>
        </w:rPr>
        <w:t xml:space="preserve">Inking Unit) </w:t>
      </w:r>
      <w:r w:rsidRPr="00180387">
        <w:rPr>
          <w:rFonts w:ascii="TH SarabunPSK" w:hAnsi="TH SarabunPSK" w:cs="TH SarabunPSK"/>
          <w:sz w:val="32"/>
          <w:szCs w:val="32"/>
          <w:cs/>
        </w:rPr>
        <w:t>หน่วยรับกระดาษ (</w:t>
      </w:r>
      <w:r w:rsidRPr="00180387">
        <w:rPr>
          <w:rFonts w:ascii="TH SarabunPSK" w:hAnsi="TH SarabunPSK" w:cs="TH SarabunPSK"/>
          <w:sz w:val="32"/>
          <w:szCs w:val="32"/>
        </w:rPr>
        <w:t xml:space="preserve">Delivery Unit) </w:t>
      </w:r>
      <w:r w:rsidRPr="00180387">
        <w:rPr>
          <w:rFonts w:ascii="TH SarabunPSK" w:hAnsi="TH SarabunPSK" w:cs="TH SarabunPSK"/>
          <w:sz w:val="32"/>
          <w:szCs w:val="32"/>
          <w:cs/>
        </w:rPr>
        <w:t>หน่วยควบคุม (</w:t>
      </w:r>
      <w:r w:rsidRPr="00180387">
        <w:rPr>
          <w:rFonts w:ascii="TH SarabunPSK" w:hAnsi="TH SarabunPSK" w:cs="TH SarabunPSK"/>
          <w:sz w:val="32"/>
          <w:szCs w:val="32"/>
        </w:rPr>
        <w:t xml:space="preserve">Control Unit) </w:t>
      </w:r>
      <w:r w:rsidRPr="00180387">
        <w:rPr>
          <w:rFonts w:ascii="TH SarabunPSK" w:hAnsi="TH SarabunPSK" w:cs="TH SarabunPSK"/>
          <w:sz w:val="32"/>
          <w:szCs w:val="32"/>
          <w:cs/>
        </w:rPr>
        <w:t>และหน่วยสนับสนุนต่าง ๆ  รวมถึงชิ้นส่วนครบชุดสมบูรณ์ตามพิกัดอัตราศุลกากรประเภทย่อย 8443.19.00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001/</w:t>
      </w:r>
      <w:r w:rsidRPr="00180387">
        <w:rPr>
          <w:rFonts w:ascii="TH SarabunPSK" w:hAnsi="TH SarabunPSK" w:cs="TH SarabunPSK"/>
          <w:sz w:val="32"/>
          <w:szCs w:val="32"/>
        </w:rPr>
        <w:t>C</w:t>
      </w:r>
      <w:r w:rsidRPr="00180387">
        <w:rPr>
          <w:rFonts w:ascii="TH SarabunPSK" w:hAnsi="TH SarabunPSK" w:cs="TH SarabunPSK"/>
          <w:sz w:val="32"/>
          <w:szCs w:val="32"/>
          <w:cs/>
        </w:rPr>
        <w:t>62 และ 8443.19.00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999/</w:t>
      </w:r>
      <w:r w:rsidRPr="00180387">
        <w:rPr>
          <w:rFonts w:ascii="TH SarabunPSK" w:hAnsi="TH SarabunPSK" w:cs="TH SarabunPSK"/>
          <w:sz w:val="32"/>
          <w:szCs w:val="32"/>
        </w:rPr>
        <w:t>KGM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3.2 ให้ยกเลิกการควบคุมการนำสินค้าเข้ามาในราชอาณาจักรของเครื่องถ่ายเอกสารชนิดสอดสีทุกพิกัดอัตราศุลกากร เนื่องจากวัตถุประสงค์หลักของการควบคุมการนำเข้ามาในราชอาณาจักร คือ ป้องกันการปลอมแปลงหรือเลียนแบบธนบัตร สำหรับเอกสารสำคัญต่าง ๆ เช่น หนังสือเดินทาง เช็ค และใบหุ้น มีคุณสมบัติหรือลักษณะพิเศษที่ ตช. สามารถพิสูจน์ได้อยู่แล้วว่าเป็นเอกสารที่มีการปลอมแปลงหรือไม่ จึงไม่จำเป็นต้องควบคุมเครื่องถ่ายเอกสารชนิดสอดสี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3.3 ให้ พณ. ยกร่างประกาศกระทรวงพาณิชย์ เรื่อง กำหนดให้เครื่องพิมพ์อินทาลโยเป็นสินค้าที่ต้องขออนุญาตในการนำเข้ามาในราชอาณาจักร พ.ศ. .... โดยกำหนดบทนิยามคำว่า </w:t>
      </w:r>
      <w:r w:rsidRPr="00180387">
        <w:rPr>
          <w:rFonts w:ascii="TH SarabunPSK" w:hAnsi="TH SarabunPSK" w:cs="TH SarabunPSK"/>
          <w:sz w:val="32"/>
          <w:szCs w:val="32"/>
        </w:rPr>
        <w:t>“</w:t>
      </w:r>
      <w:r w:rsidRPr="00180387">
        <w:rPr>
          <w:rFonts w:ascii="TH SarabunPSK" w:hAnsi="TH SarabunPSK" w:cs="TH SarabunPSK"/>
          <w:sz w:val="32"/>
          <w:szCs w:val="32"/>
          <w:cs/>
        </w:rPr>
        <w:t>เครื่องพิมพ์อินทาลโย</w:t>
      </w:r>
      <w:r w:rsidRPr="00180387">
        <w:rPr>
          <w:rFonts w:ascii="TH SarabunPSK" w:hAnsi="TH SarabunPSK" w:cs="TH SarabunPSK"/>
          <w:sz w:val="32"/>
          <w:szCs w:val="32"/>
        </w:rPr>
        <w:t xml:space="preserve">” </w:t>
      </w:r>
      <w:r w:rsidRPr="00180387">
        <w:rPr>
          <w:rFonts w:ascii="TH SarabunPSK" w:hAnsi="TH SarabunPSK" w:cs="TH SarabunPSK"/>
          <w:sz w:val="32"/>
          <w:szCs w:val="32"/>
          <w:cs/>
        </w:rPr>
        <w:t>และยกเลิกการควบคุมการนำเข้ามาในราชอาณาจักรของเครื่องถ่ายเอกสารชนิดสอดสีทุกพิกัดอัตราศุลกากรตามประกาศดังกล่าว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3.4 ให้กรมศุลกากรออกประกาศแก้ไขเพิ่มเติมรหัสสถิติสินค้าเครื่องพิมพ์อินทาลโย รวมถึงชิ้นส่วนครบชุดสมบูรณ์ตามบทนิยามตามข้อ 3.1 ให้แล้วเสร็จก่อนเสนอร่างประกาศฯ ให้คณะรัฐมนตรีพิจารณา ซึ่งต่อมากรมศุลกากรได้ออกประกาศกรมศุลกากร ที่ 180/2563 เรื่อง แก้ไขเพิ่มเติมรหัสสถิติสินค้าสำหรับเครื่องพิมพ์อินทาลโยเพื่อกำหนดพิกัดอัตราศุลกากรประเภทย่อยและรหัสสถิติสำหรับเครื่องพิมพ์อินทาลโย  รวมถึงชิ้นส่วนครบชุดสมบูรณ์แล้ว โดยมีผลใช้บังคับตั้งแต่วันที่ 1 ธันวาคม 2563 เป็นต้นไป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4. พณ. โดยกรมการค้าต่างประเทศได้ยกร่างประกาศกระทรวงพาณิชย์ เรื่อง กำหนดให้เครื่องพิมพ์อินทาลโยเป็นสินค้าที่ต้องขออนุญาตในการนำเข้ามาในราชอาณาจักร พ.ศ. .... ให้เป็นไปตามมติที่ประชุม โดยกำหนดให้เครื่องพิมพ์อินทาลโยรวมถึงชิ้นส่วนครบสมบูรณ์ตามพิกัดอัตราศุลกากรประเภทย่อย 8443.19.00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001/</w:t>
      </w:r>
      <w:r w:rsidRPr="00180387">
        <w:rPr>
          <w:rFonts w:ascii="TH SarabunPSK" w:hAnsi="TH SarabunPSK" w:cs="TH SarabunPSK"/>
          <w:sz w:val="32"/>
          <w:szCs w:val="32"/>
        </w:rPr>
        <w:t>C</w:t>
      </w:r>
      <w:r w:rsidRPr="00180387">
        <w:rPr>
          <w:rFonts w:ascii="TH SarabunPSK" w:hAnsi="TH SarabunPSK" w:cs="TH SarabunPSK"/>
          <w:sz w:val="32"/>
          <w:szCs w:val="32"/>
          <w:cs/>
        </w:rPr>
        <w:t>62 และ 8443.19.00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999/</w:t>
      </w:r>
      <w:r w:rsidRPr="00180387">
        <w:rPr>
          <w:rFonts w:ascii="TH SarabunPSK" w:hAnsi="TH SarabunPSK" w:cs="TH SarabunPSK"/>
          <w:sz w:val="32"/>
          <w:szCs w:val="32"/>
        </w:rPr>
        <w:t xml:space="preserve">KGM </w:t>
      </w:r>
      <w:r w:rsidRPr="00180387">
        <w:rPr>
          <w:rFonts w:ascii="TH SarabunPSK" w:hAnsi="TH SarabunPSK" w:cs="TH SarabunPSK"/>
          <w:sz w:val="32"/>
          <w:szCs w:val="32"/>
          <w:cs/>
        </w:rPr>
        <w:t>เป็นสินค้าที่ต้องขออนุญาตนำเข้ามาในราชอาณาจักร เพื่อป้องกันการปลอมแปลงหรือเลียนแบบธนบัตร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5. พณ. ได้ดำเนินการรับฟังความคิดเห็นเกี่ยวกับร่างประกาศในเรื่องนี้ ดังนี้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5.1 วันที่ 4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26 สิงหาคม 2563 ประสานกับ ธปท. ตช. กรมศุลกากร สำนักงานสลากกินแบ่งรัฐบาล และสภาอุตสาหกรรมแห่งประเทศไทย โดยทั้ง 5 หน่วยงานเห็นด้วยกับร่างประกาศฯ 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5.2 วันที่ 4 สิงหาคม </w:t>
      </w:r>
      <w:r w:rsidRPr="00180387">
        <w:rPr>
          <w:rFonts w:ascii="TH SarabunPSK" w:hAnsi="TH SarabunPSK" w:cs="TH SarabunPSK"/>
          <w:sz w:val="32"/>
          <w:szCs w:val="32"/>
        </w:rPr>
        <w:t xml:space="preserve">–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14 กันยายน 2563 จัดทำการรับฟังความคิดเห็นผ่านเว็บไซต์กรมการค้าต่างประเทศ โดยมีผู้ให้ความเห็น 2 ราย เห็นด้วยกับร่างประกาศฯ 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5.3 วันที่ 8 ตุลาคม </w:t>
      </w:r>
      <w:r w:rsidRPr="00180387">
        <w:rPr>
          <w:rFonts w:ascii="TH SarabunPSK" w:hAnsi="TH SarabunPSK" w:cs="TH SarabunPSK"/>
          <w:sz w:val="32"/>
          <w:szCs w:val="32"/>
        </w:rPr>
        <w:t xml:space="preserve">– </w:t>
      </w:r>
      <w:r w:rsidRPr="00180387">
        <w:rPr>
          <w:rFonts w:ascii="TH SarabunPSK" w:hAnsi="TH SarabunPSK" w:cs="TH SarabunPSK"/>
          <w:sz w:val="32"/>
          <w:szCs w:val="32"/>
          <w:cs/>
        </w:rPr>
        <w:t>4 พฤศจิกายน 2563 ประสานกับผู้ประกอบการอุตสาหกรรมการพิมพ์และเครื่องถ่ายเอกสาร โดยมีผู้ให้ความเห็น 22 ราย เห็นด้วยกับร่างประกาศฯ 21 ราย และไม่เห็นด้วย 1 ราย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สาระสำคัญของร่างประกาศ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 ให้ยกเลิกประกาศกระทรวงพาณิชย์ เรื่อง กำหนดให้เครื่องพิมพ์อินทาลโยและเครื่องถ่ายเอกสารชนิดสอดสีเป็นสินค้าที่ต้องขออนุญาตในการนำเข้ามาในราชอาณาจักร พ.ศ. 2557 ลงวันที่ 28 ตุลาคม พ.ศ. 2557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 ให้เครื่องพิมพ์อินทาลโยรวมถึงชิ้นส่วนครบสมบูรณ์ตามพิกัดอัตราศุลกากรประเภทย่อย 8443.19.00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001/</w:t>
      </w:r>
      <w:r w:rsidRPr="00180387">
        <w:rPr>
          <w:rFonts w:ascii="TH SarabunPSK" w:hAnsi="TH SarabunPSK" w:cs="TH SarabunPSK"/>
          <w:sz w:val="32"/>
          <w:szCs w:val="32"/>
        </w:rPr>
        <w:t>C</w:t>
      </w:r>
      <w:r w:rsidRPr="00180387">
        <w:rPr>
          <w:rFonts w:ascii="TH SarabunPSK" w:hAnsi="TH SarabunPSK" w:cs="TH SarabunPSK"/>
          <w:sz w:val="32"/>
          <w:szCs w:val="32"/>
          <w:cs/>
        </w:rPr>
        <w:t>62 และ 8443.19.00</w:t>
      </w:r>
      <w:r w:rsidRPr="00180387">
        <w:rPr>
          <w:rFonts w:ascii="TH SarabunPSK" w:hAnsi="TH SarabunPSK" w:cs="TH SarabunPSK"/>
          <w:sz w:val="32"/>
          <w:szCs w:val="32"/>
        </w:rPr>
        <w:t xml:space="preserve"> – </w:t>
      </w:r>
      <w:r w:rsidRPr="00180387">
        <w:rPr>
          <w:rFonts w:ascii="TH SarabunPSK" w:hAnsi="TH SarabunPSK" w:cs="TH SarabunPSK"/>
          <w:sz w:val="32"/>
          <w:szCs w:val="32"/>
          <w:cs/>
        </w:rPr>
        <w:t>999/</w:t>
      </w:r>
      <w:r w:rsidRPr="00180387">
        <w:rPr>
          <w:rFonts w:ascii="TH SarabunPSK" w:hAnsi="TH SarabunPSK" w:cs="TH SarabunPSK"/>
          <w:sz w:val="32"/>
          <w:szCs w:val="32"/>
        </w:rPr>
        <w:t xml:space="preserve">KGM </w:t>
      </w:r>
      <w:r w:rsidRPr="00180387">
        <w:rPr>
          <w:rFonts w:ascii="TH SarabunPSK" w:hAnsi="TH SarabunPSK" w:cs="TH SarabunPSK"/>
          <w:sz w:val="32"/>
          <w:szCs w:val="32"/>
          <w:cs/>
        </w:rPr>
        <w:t>เป็นสินค้าที่ต้องขออนุญาตในการนำเข้ามาในราชอาณาจักร</w:t>
      </w:r>
    </w:p>
    <w:p w:rsidR="004765A1" w:rsidRPr="00180387" w:rsidRDefault="004765A1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3. ให้ใช้บังคับเมื่อพ้นกำหนดหกสิบวันนับแต่วันประกาศในราชกิจจานุเบกษาเป็นต้นไป</w:t>
      </w:r>
    </w:p>
    <w:p w:rsidR="001236F4" w:rsidRPr="00180387" w:rsidRDefault="00656ACF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ร่างประกาศคณะกรรมการแรงงานรัฐวิสาหกิจสัมพันธ์ เรื่อง หลักเกณฑ์และอัตราค่ารักษาพยาบาลกรณีผู้ป่วยฉุกเฉินโรคติดต่ออันตรายตามกฎหมายว่าด้วยโรคติดต่อ กรณีโรคติดเชื้อไวรัสโคโรนา 2019 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โรคโควิด 19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เห็นชอบในหลักการร่างประกาศคณะกรรมการแรงงานรัฐวิสาหกิจสัมพันธ์ เรื่อง หลักเกณฑ์และอัตราค่ารักษาพยาบาลกรณีผู้ป่วยฉุกเฉินโรคติดต่ออันตรายตามกฎหมายว่าด้วยโรคติดต่อ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</w:t>
      </w:r>
      <w:r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ตามที่กระทรวงแรงงาน (รง.)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โดยให้รับความเห็นของกระทรวงการคลัง (กค.) กระทรวงสาธารณสุข (สธ.) และสำนักงานหลักประกันสุขภาพแห่งชาติ (สปสช.) ไปประกอบการพิจารณาด้วย แล้วดำเนินการต่อไปได้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ให้ รง. รับความเห็นของ กค. สำนักงบประมาณ และ สปสช. ไปพิจารณาดำเนินการต่อไปด้วย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รง. เสนอว่า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สืบเนื่องจากคณะรัฐมนตรีได้มีมติ (31 มีนาคม 2563) เห็นชอบหลักเกณฑ์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</w:t>
      </w:r>
      <w:r w:rsidRPr="00180387">
        <w:rPr>
          <w:rFonts w:ascii="TH SarabunPSK" w:hAnsi="TH SarabunPSK" w:cs="TH SarabunPSK"/>
          <w:sz w:val="32"/>
          <w:szCs w:val="32"/>
        </w:rPr>
        <w:t>[</w:t>
      </w:r>
      <w:proofErr w:type="spellStart"/>
      <w:r w:rsidRPr="00180387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180387">
        <w:rPr>
          <w:rFonts w:ascii="TH SarabunPSK" w:hAnsi="TH SarabunPSK" w:cs="TH SarabunPSK"/>
          <w:sz w:val="32"/>
          <w:szCs w:val="32"/>
        </w:rPr>
        <w:t xml:space="preserve"> Disease 2019 (COVID-19)]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เห็นชอบให้กองทุนของรัฐวิสาหกิจหรือหน่วยงานอื่นของรัฐดำเนินการตามหลักเกณฑ์ วิธีการ และเงื่อนไขการกำหนดค่าใช้จ่ายดังกล่าว ดำเนินการจ่ายค่าใช้จ่ายในอัตราตามบัญชีแนบท้ายหลักเกณฑ์ วิธีการ และเงื่อนไขการกำหนดค่าใช้จ่ายฯ และเห็นชอบให้กองทุนของส่วนราชการ องค์กรปกครองส่วนท้องถิ่น (อปท.) รัฐวิสาหกิจ หรือหน่วยงานอื่นของรัฐที่มีวัตถุประสงค์ที่เกี่ยวข้องกับการจัดบริการด้านการแพทย์หรือสาธารณสุขดำเนินการแก้ไขปรับปรุง กฎ ระเบียบ ข้อบังคับ หรือประกาศให้สอดคล้องกับหลักเกณฑ์ วิธีการ และเงื่อนไขการกำหนดค่าใช้จ่ายดังกล่าว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ประกอบกับพระราชบัญญัติแรงงานรัฐวิสาหกิจสัมพันธ์ พ.ศ. 2543 มาตรา 13 (1) บัญญัติให้คณะกรรมการแรงงานรัฐวิสาหกิจสัมพันธ์มีอำนาจกำหนดมาตรฐานขั้นต่ำของสภาพการจ้าง และมาตรา 13 วรรคสอง บัญญัติให้มาตรฐานขั้นต่ำของสภาพการจ้างดังกล่าว เมื่อได้รับความเห็นชอบจากคณะรัฐมนตรีแล้ว ให้ใช้บังคับแก่รัฐวิสาหกิจทุกแห่ง ประกาศคณะกรรมการแรงงานรัฐวิสาหกิจสัมพันธ์ เรื่อง มาตรฐานขั้นต่ำของสภาพการจ้างในรัฐวิสาหกิจ ลงวันที่ 31 พฤษภาคม พ.ศ. 2549 ข้อ 53 กำหนดให้คณะกรรมการแรงงานรัฐวิสาหกิจสัมพันธ์ มีอำนาจกำหนดมาตรฐานขั้นต่ำของสภาพการจ้างเกี่ยวกับค่ารักษาพยาบาลกรณีประสบอันตรายหรือเจ็บป่วย ค่าทำศพกรณีตาย อันมิใช่เนื่องจากการทำงาน ค่าช่วยเหลือบุตรและค่าช่วยเหลือการศึกษาของบุตร และมาตรฐานขั้นต่ำดังกล่าวเมื่อได้รับความเห็นชอบจากคณะรัฐมนตรีแล้วให้ใช้บังคับแก่รัฐวิสาหกิจทุกแห่ง ประกาศคณะกรรมการรัฐวิสาหกิจสัมพันธ์ เรื่อง หลักเกณฑ์การจ่ายค่ารักษาพยาบาลกรณีประสบอันตรายหรือเจ็บป่วย ค่าทำศพกรณีตายอันมิใช่เนื่องจากการทำงาน ค่าช่วยเหลือบุตร และค่าช่วยเหลือการศึกษาของบุตร ลงวันที่ 12 กันยายน พ.ศ. 2534 และร่างประกาศคณะกรรมการแรงงานรัฐวิสาหกิจสัมพันธ์เกี่ยวกับมาตรฐานขั้นต่ำของสภาพการจ้างในรัฐวิสาหกิจ รวม </w:t>
      </w:r>
      <w:r w:rsidR="00D775A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3 ฉบับ ที่คณะรัฐมนตรีได้มีมติ (17 พฤศจิกายน 2563) เห็นชอบในหลักการและอยู่ระหว่างดำเนินการให้มีผลใช้บังคับ นั้นยังไม่ครอบคลุมถึงกรณีผู้ป่วยฉุกเฉินโรคติดต่ออันตรายตามกฎหมายว่าด้วยโรคติดต่อกรณีโรคติดเชื้อไวรัสโคโรนา 2019 หรือโรคโควิด 19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3. ดังนั้น เพื่อให้หลักเกณฑ์ วิธีการ และเงื่อนไขการกำหนดมาตรฐานขั้นต่ำของสภาพการจ้างเกี่ยวกับค่ารักษาพยาบาลในรัฐวิสาหกิจ กรณีโรคติดเชื้อไวรัสโคโรนา 2019 หรือโรคโควิด 19 เป็นไปตามมติคณะรัฐมนตรีวันที่ 31 มีนาคม 2563 และประกาศกระทรวงสาธารณสุข เรื่อง 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[</w:t>
      </w:r>
      <w:proofErr w:type="spellStart"/>
      <w:r w:rsidRPr="00180387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180387">
        <w:rPr>
          <w:rFonts w:ascii="TH SarabunPSK" w:hAnsi="TH SarabunPSK" w:cs="TH SarabunPSK"/>
          <w:sz w:val="32"/>
          <w:szCs w:val="32"/>
        </w:rPr>
        <w:t xml:space="preserve"> Disease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2019 </w:t>
      </w:r>
      <w:r w:rsidRPr="00180387">
        <w:rPr>
          <w:rFonts w:ascii="TH SarabunPSK" w:hAnsi="TH SarabunPSK" w:cs="TH SarabunPSK"/>
          <w:sz w:val="32"/>
          <w:szCs w:val="32"/>
        </w:rPr>
        <w:t xml:space="preserve">(COVID-19)] </w:t>
      </w:r>
      <w:r w:rsidRPr="00180387">
        <w:rPr>
          <w:rFonts w:ascii="TH SarabunPSK" w:hAnsi="TH SarabunPSK" w:cs="TH SarabunPSK"/>
          <w:sz w:val="32"/>
          <w:szCs w:val="32"/>
          <w:cs/>
        </w:rPr>
        <w:t>ลงวันที่ 3 เมษายน 2563 รง.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จึงได้ยกร่างประกาศคณะกรรมการแรงงานรัฐวิสาหกิจสัมพันธ์ เรื่อง หลักเกณฑ์และอัตราค่ารักษาพยาบาลกรณีผู้ป่วยฉุกเฉินโรคติดต่ออันตรายตามกฎหมายว่าด้วยโรคติดต่อ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เพื่อรองรับให้</w:t>
      </w: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 xml:space="preserve">รัฐวิสาหกิจสามารถดำเนินการจ่ายค่าใช้จ่ายในอัตราตามบัญชีแนบท้าย หลักเกณฑ์ วิธีการ และเงื่อนไขการกำหนดค่าใช้จ่ายฯ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4. ในการประชุมคณะกรรมการแรงงานรัฐวิสาหกิจสัมพันธ์ ครั้งที่ 6/2563 เมื่อวันที่ 12</w:t>
      </w:r>
      <w:r w:rsidR="00D775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พฤศจิกายน 2563 มีมติเห็นชอบร่างประกาศตามข้อ 3.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5. รง. ได้จัดทำประมาณการการสูญเสียรายได้ และประโยชน์ที่จะได้รับตามมาตรา 7 และมาตรา 27 แห่งพระราชบัญญัติวินัยการเงินการคลังของรัฐ พ.ศ. 2561 แล้ว โดยประมาณการรายจ่ายค่ารักษาพยาบาลกรณีโรคติดเชื้อไวรัสโคโรนา เป็นไปตามประมาณการค่ารักษาพยาบาลของแต่ละรัฐวิสาหกิจที่กำหนดไว้ในปี 2564 จำนวน 6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230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คาดว่าจะไม่เพิ่มขึ้นจากเดิม ซึ่งร่างประกาศฉบับนี้จะส่งผลให้พนักงานรัฐวิสาหกิจทั้งหมดรวมกว่า 285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598 คน ได้รับการคุ้มครอง และทำให้ค่าใช้จ่ายในการดำเนินการผู้ป่วยฉุกเฉินโรคติดต่ออันตรายตามกฎหมายว่าด้วยโรคติดต่อ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ที่รัฐวิสาหกิจต้องจ่ายให้แก่สถานพยาบาลได้โดยเร็ว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จึงได้เสนอร่างประกาศคณะกรรมการแรงงานรัฐวิสาหกิจสัมพันธ์ เรื่อง หลักเกณฑ์และอัตราค่ารักษาพยาบาลกรณีผู้ป่วยฉุกเฉินโรคติดต่ออันตรายตามกฎหมายว่าด้วยโรคติดต่อ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มาเพื่อดำเนินการ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กำหนดนิยามคำว่า “ค่าใช้จ่าย” “ผู้ป่วย” และ “สถานพยาบาล”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กำหนดสิทธิได้รับค่าใช้จ่ายจากการตรวจทางห้องปฏิบัติการเพื่อยืนยันโรคโดยให้ลูกจ้างมีสิทธิได้รับค่าใช้จ่ายจากการตรวจทางห้องปฏิบัติการและค่าใช้จ่ายอื่นสำหรับตนเอง คู่สมรส หรือบุตร ตามหลักเกณฑ์ วิธีการ และเงื่อนไข ที่ สธ. กำหนด 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3. กำหนดสิทธิการรักษาพยาบาลต่อเนื่อง กรณีผลการตรวจยืนยันว่าไม่ติดเชื้อ แต่ยังมีความจำเป็นต้องเข้ารับการรักษาพยาบาลต่อเนื่อง เนื่องจากเป็นผู้ป่วยฉุกเฉินตามกฎหมายว่าด้วยการแพทย์ฉุกเฉิน โดยกำหนดให้สิทธิในการได้รับเงินค่ารักษาพยาบาล ให้นำประกาศคณะกรรมการแรงงานรัฐวิสาหกิจสัมพันธ์ เรื่อง หลักเกณฑ์การจ่ายค่ารักษาพยาบาลกรณีประสบอันตรายหรือเจ็บป่วย ค่าทำศพกรณีตาย อันมิใช่เนื่องจากการทำงานมาใช้บังคับ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4. กำหนดสิทธิได้รับค่าใช้จ่ายจากการรักษาพยาบาลสำหรับตนเอง คู่สมรสหรือบุตร กรณีได้รับการวินิจฉัยว่าเป็นผู้ป่วยฉุกเฉินโรคติดต่ออันตรายตามกฎหมายว่าด้วยโรคติดต่อ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กำหนดให้กรณีลูกจ้าง คู่สมรส หรือบุตร หรือญาติ ปฏิเสธการส่งต่อผู้ป่วยไปรับการดูแลรักษายังสถานพยาบาลอื่น ผู้ป่วยต้องรับผิดชอบค่าใช้จ่ายที่เกิดขึ้นเอง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กำหนดให้เมื่อ สปสช. หรือหน่วยงานที่มีหน้าที่กำหนดค่าใช้จ่ายกรณีการเจ็บป่วยฉุกเฉินโรคติดต่ออันตรายตามกฎหมายว่าด้วยโรคติดต่อ แจ้งค่าใช้จ่ายในการรักษาพยาบาลให้นายจ้างทราบแล้ว ให้นายจ้างจ่ายค่าใช้จ่ายตามแนวทางที่ สธ. กำหนด ให้แก่สถานพยาบาลภายในสิบห้าวัน นับจากวันที่ สปสช. หรือหน่วยงานดังกล่าวแจ้ง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กำหนดให้สถานพยาบาลมีสิทธิได้รับค่าใช้จ่ายแทนลูกจ้าง 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8. กำหนดให้กรณีรัฐวิสาหกิจใดมีข้อกำหนดให้สิทธิการรักษาพยาบาลแก่บิดา มารดาของลูกจ้าง</w:t>
      </w:r>
      <w:r w:rsidR="00D775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ให้บิดามารดาของลูกจ้างดังกล่าว มีสิทธิตามประกาศนี้ </w:t>
      </w: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180387" w:rsidTr="00BB09C2">
        <w:tc>
          <w:tcPr>
            <w:tcW w:w="9820" w:type="dxa"/>
          </w:tcPr>
          <w:p w:rsidR="00EC00D4" w:rsidRPr="00180387" w:rsidRDefault="00EC00D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ขอต่ออายุเงินกู้ระยะสั้นแบบ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</w:rPr>
        <w:t xml:space="preserve">Credit Line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ของการไฟฟ้าฝ่ายผลิตแห่งประเทศไทย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คณะรัฐมนตรีมีมติเห็นชอบให้การไฟฟ้าฝ่ายผลิตแห่งประเทศไทย (กฟผ.) ต่ออายุเงินกู้ระยะสั้น      แบบ 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Credit Line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ในวงเงินปี</w:t>
      </w:r>
      <w:r w:rsidR="00E66864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10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000 ล้านบาท ระยะเวลา 3 ปี นับตั้งแต่วันที่ 11</w:t>
      </w:r>
      <w:r w:rsidR="00E66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กันยายน 2564 ภายใต้เงื่อนไขเดิม ประกอบด้วย กู้เบิกเกินบัญชี ตั๋วสัญญาใช้เงิน การทำ </w:t>
      </w:r>
      <w:r w:rsidRPr="00180387">
        <w:rPr>
          <w:rFonts w:ascii="TH SarabunPSK" w:hAnsi="TH SarabunPSK" w:cs="TH SarabunPSK"/>
          <w:sz w:val="32"/>
          <w:szCs w:val="32"/>
        </w:rPr>
        <w:t xml:space="preserve">Trust Receipt </w:t>
      </w:r>
      <w:r w:rsidRPr="00180387">
        <w:rPr>
          <w:rFonts w:ascii="TH SarabunPSK" w:hAnsi="TH SarabunPSK" w:cs="TH SarabunPSK"/>
          <w:sz w:val="32"/>
          <w:szCs w:val="32"/>
          <w:cs/>
        </w:rPr>
        <w:t>(</w:t>
      </w:r>
      <w:r w:rsidRPr="00180387">
        <w:rPr>
          <w:rFonts w:ascii="TH SarabunPSK" w:hAnsi="TH SarabunPSK" w:cs="TH SarabunPSK"/>
          <w:sz w:val="32"/>
          <w:szCs w:val="32"/>
        </w:rPr>
        <w:t>T</w:t>
      </w:r>
      <w:r w:rsidRPr="00180387">
        <w:rPr>
          <w:rFonts w:ascii="TH SarabunPSK" w:hAnsi="TH SarabunPSK" w:cs="TH SarabunPSK"/>
          <w:sz w:val="32"/>
          <w:szCs w:val="32"/>
          <w:cs/>
        </w:rPr>
        <w:t>/</w:t>
      </w:r>
      <w:r w:rsidRPr="00180387">
        <w:rPr>
          <w:rFonts w:ascii="TH SarabunPSK" w:hAnsi="TH SarabunPSK" w:cs="TH SarabunPSK"/>
          <w:sz w:val="32"/>
          <w:szCs w:val="32"/>
        </w:rPr>
        <w:t>R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) และการทำสัญญากู้เงินเมื่อทวงถาม </w:t>
      </w: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180387">
        <w:rPr>
          <w:rFonts w:ascii="TH SarabunPSK" w:hAnsi="TH SarabunPSK" w:cs="TH SarabunPSK"/>
          <w:sz w:val="32"/>
          <w:szCs w:val="32"/>
        </w:rPr>
        <w:t>Call Loan</w:t>
      </w:r>
      <w:r w:rsidRPr="00180387">
        <w:rPr>
          <w:rFonts w:ascii="TH SarabunPSK" w:hAnsi="TH SarabunPSK" w:cs="TH SarabunPSK"/>
          <w:sz w:val="32"/>
          <w:szCs w:val="32"/>
          <w:cs/>
        </w:rPr>
        <w:t>) โดยพิจารณาทำสัญญาเงินกู้กับสถาบันการเงินที่เสนอรูปแบบที่มีต้นทุนต่ำที่สุดตามอัตราดอกเบี้ย             ตลาด กระทรวงการคลัง (กค.) ไม่ค้ำประกันเงินต้นและดอกเบี้ยจากการกู้เงินดังกล่าว เพื่อให้ กฟผ.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สามารถบริหารสภาพคล่องได้อย่างมีประสิทธิภาพ ตามที่กระทรวงพลังงาน (พน.) เสนอ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พน. รายงานว่า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วงเงินกู้ระยะสั้นแบบ </w:t>
      </w:r>
      <w:proofErr w:type="gramStart"/>
      <w:r w:rsidRPr="00180387">
        <w:rPr>
          <w:rFonts w:ascii="TH SarabunPSK" w:hAnsi="TH SarabunPSK" w:cs="TH SarabunPSK"/>
          <w:b/>
          <w:bCs/>
          <w:sz w:val="32"/>
          <w:szCs w:val="32"/>
        </w:rPr>
        <w:t>Credit Line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ที่ กฟผ.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ได้รับความเห็นชอบจากมติคณะรัฐมนตรีเมื่อวันที่ 11 กันยายน 2561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จะหมดอายุลงในวันที่ 11 กันยายน 2564 แต่ กฟผ. ยังมีความจำเป็นต้องใช้วงเงินกู้ดังกล่าว เพื่อรองรับการบริหารสภาพคล่องให้มีประสิทธิภาพ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สำหรับการดำเนินงานของ กฟผ. เนื่องจาก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1.1 การดำเนินการของ กฟผ. จำเป็นต้องใช้เงินทุนหมุนเวียนเป็นจำนวนที่สูงมาก โดยมีรายจ่ายประจำที่ต้องชำระ ได้แก่ ค่าเชื้อเพลิง ค่าซื้อกระแสไฟฟ้า ค่าใช้จ่ายลงทุน และอื่น ๆ รวมทั้งรายจ่ายที่           อาจเกิดขึ้นจากการปฏิบัติตามนโยบายภาครัฐ เช่น การขยายระยะเวลาชำระค่าไฟฟ้าให้แก่ผู้ซื้อกระแสไฟฟ้ารายใหญ่บางราย ทำให้ส่งผลกระทบต่อประมาณการกระแสเงินสด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1.2 กฟผ. อาจได้รับรายได้จากค่าไฟฟ้าหรือค่าขายไฟฟ้าคลาดเคลื่อนไปจากประมาณการกระแสเงินสดที่คาดการณ์ไว้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 คณะกรรมการการไฟฟ้าฝ่ายผลิตแห่งประเทศไทย ในการประชุมครั้งที่ 14/2563 เมื่อวันที่              25 พฤศจิกายน 2563 มีมติ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เห็นชอบให้ กฟผ. ต่ออายุเงินกู้ระยะสั้นแบบ 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 xml:space="preserve">Credit Line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เป็นระยะเวลา 3 ปี                ในวงเงินปีละ 10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000 ล้านบาท นับตั้งแต่วันที่ 11 กันยายน 2564 เป็นต้นไป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ภายใต้เงื่อนไขเดิม ประกอบด้วย              กู้เบิกเกินบัญชี ตั๋วสัญญาใช้เงิน การทำ </w:t>
      </w:r>
      <w:r w:rsidRPr="00180387">
        <w:rPr>
          <w:rFonts w:ascii="TH SarabunPSK" w:hAnsi="TH SarabunPSK" w:cs="TH SarabunPSK"/>
          <w:sz w:val="32"/>
          <w:szCs w:val="32"/>
        </w:rPr>
        <w:t xml:space="preserve">Trust Receipt </w:t>
      </w:r>
      <w:r w:rsidRPr="00180387">
        <w:rPr>
          <w:rFonts w:ascii="TH SarabunPSK" w:hAnsi="TH SarabunPSK" w:cs="TH SarabunPSK"/>
          <w:sz w:val="32"/>
          <w:szCs w:val="32"/>
          <w:cs/>
        </w:rPr>
        <w:t>(</w:t>
      </w:r>
      <w:r w:rsidRPr="00180387">
        <w:rPr>
          <w:rFonts w:ascii="TH SarabunPSK" w:hAnsi="TH SarabunPSK" w:cs="TH SarabunPSK"/>
          <w:sz w:val="32"/>
          <w:szCs w:val="32"/>
        </w:rPr>
        <w:t>T</w:t>
      </w:r>
      <w:r w:rsidRPr="00180387">
        <w:rPr>
          <w:rFonts w:ascii="TH SarabunPSK" w:hAnsi="TH SarabunPSK" w:cs="TH SarabunPSK"/>
          <w:sz w:val="32"/>
          <w:szCs w:val="32"/>
          <w:cs/>
        </w:rPr>
        <w:t>/</w:t>
      </w:r>
      <w:r w:rsidRPr="00180387">
        <w:rPr>
          <w:rFonts w:ascii="TH SarabunPSK" w:hAnsi="TH SarabunPSK" w:cs="TH SarabunPSK"/>
          <w:sz w:val="32"/>
          <w:szCs w:val="32"/>
        </w:rPr>
        <w:t>R</w:t>
      </w:r>
      <w:r w:rsidRPr="00180387">
        <w:rPr>
          <w:rFonts w:ascii="TH SarabunPSK" w:hAnsi="TH SarabunPSK" w:cs="TH SarabunPSK"/>
          <w:sz w:val="32"/>
          <w:szCs w:val="32"/>
          <w:cs/>
        </w:rPr>
        <w:t>) และการทำสัญญากู้เงินเมื่อทวงถาม (</w:t>
      </w:r>
      <w:r w:rsidRPr="00180387">
        <w:rPr>
          <w:rFonts w:ascii="TH SarabunPSK" w:hAnsi="TH SarabunPSK" w:cs="TH SarabunPSK"/>
          <w:sz w:val="32"/>
          <w:szCs w:val="32"/>
        </w:rPr>
        <w:t>Call Loan</w:t>
      </w:r>
      <w:r w:rsidRPr="00180387">
        <w:rPr>
          <w:rFonts w:ascii="TH SarabunPSK" w:hAnsi="TH SarabunPSK" w:cs="TH SarabunPSK"/>
          <w:sz w:val="32"/>
          <w:szCs w:val="32"/>
          <w:cs/>
        </w:rPr>
        <w:t>)               โดยพิจารณาทำสัญญาเงินกู้กับสถาบันการเงินที่เสนอรูปแบบที่มีต้นทุนต่ำที่สุดตามอัตราดอกเบี้ยตลาด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การขอขยายระยะเวลาโครงการพัฒนากำลังคนด้านมนุษยศาสตร์และสังคมศาสตร์ (ทุนเรียนดีมนุษยศาสตร์และสังคมศา</w:t>
      </w:r>
      <w:r w:rsidR="009C4095">
        <w:rPr>
          <w:rFonts w:ascii="TH SarabunPSK" w:hAnsi="TH SarabunPSK" w:cs="TH SarabunPSK"/>
          <w:b/>
          <w:bCs/>
          <w:sz w:val="32"/>
          <w:szCs w:val="32"/>
          <w:cs/>
        </w:rPr>
        <w:t>สตร์แห่งประเทศไทย) จาก พ.ศ. 255</w:t>
      </w:r>
      <w:r w:rsidR="009C40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C4095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2564 เป็น พ.ศ. 255</w:t>
      </w:r>
      <w:r w:rsidR="009C40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2570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 เห็นชอบการขอขยายระยะเวลาการดำเนินโครงการพัฒนากำลังคนด้านมนุษยศาสตร์และสังคมศาสตร์ (ทุนเรียนดีมนุษยศาสตร์และสังคมศาสตร์แห่งประเทศไทย) (โครงการฯ) จาก พ.ศ. 255</w:t>
      </w:r>
      <w:r w:rsidR="009C4095">
        <w:rPr>
          <w:rFonts w:ascii="TH SarabunPSK" w:hAnsi="TH SarabunPSK" w:cs="TH SarabunPSK" w:hint="cs"/>
          <w:sz w:val="32"/>
          <w:szCs w:val="32"/>
          <w:cs/>
        </w:rPr>
        <w:t>1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- 2564 เป็น พ.ศ. 255</w:t>
      </w:r>
      <w:r w:rsidR="009C4095">
        <w:rPr>
          <w:rFonts w:ascii="TH SarabunPSK" w:hAnsi="TH SarabunPSK" w:cs="TH SarabunPSK" w:hint="cs"/>
          <w:sz w:val="32"/>
          <w:szCs w:val="32"/>
          <w:cs/>
        </w:rPr>
        <w:t>1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- 2570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 อนุมัติให้ใช้กรอบวงเงินที่เหลือจากการดำเนินโครงการฯ จำนวนเงิน 3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544.13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             เพื่อเป็นค่าใช้จ่ายในการดำเนินงาน เพื่อการจัดสรรทุนการศึกษาระดับปริญญาเอก และระดับปริญญาโท - เอก จำนวนรวมทั้งสิ้น 637 ทุน ดังนี้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2.1 ทุนในประเทศ จำนวน 175 ทุน (ระดับปริญญาเอก จำนวน 75 ทุน ระดับปริญญาโท - เอก จำนวน 100 ทุน) และทุนต่างประเทศ จำนวน 462 ทุน (ระดับปริญญาเอก จำนวน 197 ทุน ระดับปริญญาโท - เอก จำนวน 265 ทุน) คิดเป็นค่าใช้จ่าย จำนวน 3166.92 ล้านบาท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2.2 ทุนอบรม/ศึกษาเพิ่มเติม/วิจัยในต่างประเทศ จำนวน 93 ทุน และทุนสนับสนุนศักยภาพในการทำวิจัยด้านมนุษยศาสตร์และสังคมศาสตร์ เพื่อต่อยอดการทำวิจัยเชิงลึก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ในสาขามนุษยศาสตร์และสังคมศาสตร์ในต่างประเทศ (</w:t>
      </w:r>
      <w:r w:rsidRPr="00180387">
        <w:rPr>
          <w:rFonts w:ascii="TH SarabunPSK" w:hAnsi="TH SarabunPSK" w:cs="TH SarabunPSK"/>
          <w:sz w:val="32"/>
          <w:szCs w:val="32"/>
        </w:rPr>
        <w:t xml:space="preserve">Post </w:t>
      </w:r>
      <w:r w:rsidRPr="00180387">
        <w:rPr>
          <w:rFonts w:ascii="TH SarabunPSK" w:hAnsi="TH SarabunPSK" w:cs="TH SarabunPSK"/>
          <w:sz w:val="32"/>
          <w:szCs w:val="32"/>
          <w:cs/>
        </w:rPr>
        <w:t>-</w:t>
      </w:r>
      <w:r w:rsidRPr="00180387">
        <w:rPr>
          <w:rFonts w:ascii="TH SarabunPSK" w:hAnsi="TH SarabunPSK" w:cs="TH SarabunPSK"/>
          <w:sz w:val="32"/>
          <w:szCs w:val="32"/>
        </w:rPr>
        <w:t>doctoral</w:t>
      </w:r>
      <w:r w:rsidRPr="00180387">
        <w:rPr>
          <w:rFonts w:ascii="TH SarabunPSK" w:hAnsi="TH SarabunPSK" w:cs="TH SarabunPSK"/>
          <w:sz w:val="32"/>
          <w:szCs w:val="32"/>
          <w:cs/>
        </w:rPr>
        <w:t>) จำนวน 230 ทุน ระยะเวลา 1 ปี ทั้ง 2 ทุน รวมเป็นค่าใช้จ่าย จำนวน 259.50 ล้านบาท</w:t>
      </w:r>
    </w:p>
    <w:p w:rsidR="001236F4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2.3 ค่าบริหารโครงการ จำนวน 117.71 ล้านบาท</w:t>
      </w:r>
    </w:p>
    <w:p w:rsidR="009C4095" w:rsidRPr="00180387" w:rsidRDefault="009C4095" w:rsidP="009C409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095">
        <w:rPr>
          <w:rFonts w:ascii="TH SarabunPSK" w:hAnsi="TH SarabunPSK" w:cs="TH SarabunPSK"/>
          <w:sz w:val="32"/>
          <w:szCs w:val="32"/>
          <w:cs/>
        </w:rPr>
        <w:t>โดยขอให้ อว. จัดทำแผนการปฏิบัติงานและแผนการใช้จ่ายงบประมาณ พร้อมรายละเอียดค่าใช้จ่ายให้ชัดเจน 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โครงการพัฒนากำลังคนด้านมนุษยศาสตร์และสังคมศาสตร์ (ทุนเรียนดีมนุษยศาสตร์และสังคมศาสตร์แห่งประเทศไทย)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(โครงการฯ) ที่คณะรัฐมนตรีได้มีมติเมื่อวันที่ 22 พฤษภาคม 2550 อนุมัติให้กระทรวงการอุดมศึกษา วิทยาศาสตร์ วิจัยและนวัตกรรม (อว.) โดยสำนักงานปลัดกระทรวงการอุดมศึกษา วิทยาศาสตร์ วิจัยและนวัตกรรม (สป. อว.) ดำเนินโครงการฯ ระยะเวลา 14 ปี ตั้งแต่ปี พ.ศ. 2551 - 2564 ในวงเงินงบประมาณ 6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412.25 ล้านบาท เพื่อสร้างฐานกำลังคนที่มีคุณภาพในระดับปริญญาตรี – ปริญญาเอก ด้านมนุษยศาสตร์และสังคมศาสตร์ โดยให้ทุนการศึกษาที่มีข้อผูกพันสัญญารับทุนที่ต้องชดใช้ทุนด้วยระยะเวลาการเข้ารับราชการ นั้น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จะสิ้นสุดระยะเวลาในการดำเนินโครงการฯ ในปีงบประมาณ พ.ศ. 2564 และยังมีวงเงินคงเหลืออีก จำนวน 3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544.13 ล้านบาท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ซึ่งจากการดำเนินงานของโครงการฯ ที่ผ่านมา พบว่ามีนักเรียนทุนที่อยู่ในระบบ จำนวน              483 คน สำเร็จการศึกษาแล้ว จำนวน 273 คน อยู่ระหว่างศึกษา จำนวน 210 คน ประกอบกับ สป. อว. ได้สำรวจข้อมูลผู้เกษียณอายุของมหาวิทยาลัยต่าง ๆ พบว่า ในช่วงปี พ.ศ. 2561 – 2570 จะมีผู้เกษียณอายุในสาขามนุษยศาสตร์และสังคมศาสตร์ รวมทั้งสิ้น จำนวน 4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659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คน ซึ่งหากไม่สามารถหาอาจารย์ที่มีคุณภาพมาทดแทนได้จะส่งผลให้เกิดปัญหาขาดแคลนอาจารย์ในสาขาดังกล่าว และส่งผลกระทบโดยตรงต่อการจัดการศึกษาของแต่ละมหาวิทยาลัย และการพัฒนาประเทศได้ คณะอนุกรรมการบริหารโครงการพัฒนากำลังคนด้านมนุษยศาสตร์และสังคมศาสตร์ (ปลัดกระทรวงการอุดมศึกษา วิทยาศาสตร์ วิจัยและนวัตกรรม เป็นประธาน) จึงเห็นควรขอขยายระยะเวลาโครงการดังกล่าว ทั้งนี้ สำนักงาน ก.พ. เห็นควรสนับสนุนการขอขยายระยะเวลาโครงการฯ โดยมีข้อสังเกตเพิ่มเติมบางประการ ซึ่ง อว. ได้ปรับแก้โครงการฯ ตามข้อสังเกตของสำนักงาน ก.พ. แล้ว ต่อมาในคราวประชุมคณะอนุกรรมการเฉพาะกิจเพื่อบริหารโครงการพัฒนากำลังคนด้านมนุษยศาสตร์และสังคมศาสตร์ ครั้งที่ 2/2563 เมื่อวันที่ 19 สิงหาคม 2563 ที่ประชุมได้มีมติเห็นชอบการปรับปรุงการขอขยายระยะเวลาโครงการฯ ดังนั้น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อว. จึงขอขย</w:t>
      </w:r>
      <w:r w:rsidR="00966EFD">
        <w:rPr>
          <w:rFonts w:ascii="TH SarabunPSK" w:hAnsi="TH SarabunPSK" w:cs="TH SarabunPSK"/>
          <w:b/>
          <w:bCs/>
          <w:sz w:val="32"/>
          <w:szCs w:val="32"/>
          <w:cs/>
        </w:rPr>
        <w:t>ายระยะเวลาโครงการฯ จาก พ.ศ. 255</w:t>
      </w:r>
      <w:r w:rsidR="00966E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- 2564 เป็น พ.ศ. 255</w:t>
      </w:r>
      <w:r w:rsidR="00966E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2570 โดยใช้กรอบวงเงินเดิมในส่วนที่เหลืออยู่ จำนวน 3</w:t>
      </w:r>
      <w:proofErr w:type="gramStart"/>
      <w:r w:rsidRPr="0018038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544.13</w:t>
      </w:r>
      <w:proofErr w:type="gramEnd"/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ในการจัดสรรทุนการศึกษาสำหรับระดับปริญญาเอก และระดับปริญญาโท - เอก รวมทั้งสิ้น 637 ทุน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(จำนวนทุนที่ยังไม่เป็นไปตามเป้าหมาย)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กิดความต่อเนื่องในการดำเนินโครงการและพัฒนากำลังคนด้านมนุษย์ศาสตร์และสังคมศาสตร์ให้มีคุณภาพและมีปริมาณเพียงพอรองรับการพัฒนาประเทศ รวมถึงสนับสนุนขีดความสามารถในการแข่งขันของประเทศในระยะต่อไป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โดย อว. ได้ปรับแนวทางในการดำเนินโครงการฯ ให้สอดคล้องกับการดำเนินงานที่ผ่านมา และรองรับสถานการณ์ที่มีการเปลี่ยนแปลงในปัจจุบัน เช่น ปรับวัตถุประสงค์โครงการฯ ให้มีความเหมาะสมและสอดคล้องกับสถานการณ์ปัจจุบัน รวมทั้งกำหนดวัตถุประสงค์เพื่อทดแทนอาจารย์ที่จะเกษียณอายุ กำหนดเป้าหมายในการจัดสรรทุนให้เหมาะสมตามกรอบวงเงินงบประมาณที่คงเหลืออยู่ ปรับปรุงสาขาวิชาภายใต้โครงการฯ ให้สามารถรองรับการพัฒนาประเทศได้ เป็นต้น ทั้งนี้ โครงการฯ ที่ อว.</w:t>
      </w:r>
      <w:r w:rsidR="00966EFD">
        <w:rPr>
          <w:rFonts w:ascii="TH SarabunPSK" w:hAnsi="TH SarabunPSK" w:cs="TH SarabunPSK"/>
          <w:sz w:val="32"/>
          <w:szCs w:val="32"/>
          <w:cs/>
        </w:rPr>
        <w:t xml:space="preserve"> เสนอมาในครั้งนี้ ไม่มีความซ้ำ</w:t>
      </w:r>
      <w:r w:rsidR="00966EFD">
        <w:rPr>
          <w:rFonts w:ascii="TH SarabunPSK" w:hAnsi="TH SarabunPSK" w:cs="TH SarabunPSK" w:hint="cs"/>
          <w:sz w:val="32"/>
          <w:szCs w:val="32"/>
          <w:cs/>
        </w:rPr>
        <w:t>ซ้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อนกับการจัดสรรทุนลักษณะเดียวกันของโครงการอื่นภายใต้ อว. และสำนักงาน ก.พ. เนื่องจากเป็นทุนสำหรับสถาบันอุดมศึกษาเพื่อเป็นอาจารย์ในการสร้างบัณฑิตด้านมนุษยศาสตร์และสังคมศาสตร์ </w:t>
      </w: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รายงานสรุปผลการพิจารณาต่อข้อเสนอแนะมาตรการหรือแนวทางในการส่งเสริมและคุ้มครองสิทธิมนุษยชน กรณีนโยบายเขตพัฒนาเศรษฐกิจพิเศษส่งผลกระทบต่อประชาชน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คณะรัฐมนตรีรับทราบรายงานสรุปผลการพิจารณาต่อข้อเสนอแนะมาตรการหรือแนวทางใน            การส่งเสริมและคุ้มครองสิทธิมนุษยชน  กรณีนโยบายเขตพัฒนาเศรษฐกิจพิเศษส่งผลกระทบต่อประชาชน ของคณะกรรมการสิทธิมนุษยชนแห่งชาติ ตามที่กระทรวงการคลังเสนอ และแจ้งให้คณะกรรมการสิทธิมนุษยชนแห่งชาติทราบต่อไป 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 กสม. ได้รับเรื่องร้องเรียนจากประชาชนในพื้นที่โครงการพัฒนาเขตเศรษฐกิจพิเศษว่า การพัฒนาโครงการเขตพัฒนาเศรษฐกิจพิเศษใน 6 พื้นที่ ได้แก่ เขตพัฒนาเศรษฐกิจพิเศษมุกดาหาร เขตพัฒนาเศรษฐกิจพิเศษ</w:t>
      </w: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>ตาก เขตพัฒนาเศรษฐกิจพิเศษเชียงราย</w:t>
      </w:r>
      <w:r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>เขตพัฒนาเศรษฐกิจพิเศษสงขลา เขตพัฒนาเศรษฐกิจพิเศษหนองคาย และเขตพัฒนาเศรษฐกิจพิเศษนครพนม ส่งผลกระทบต่อประชาชนและชุมชนในพื้นที่โครงการ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 กสม. ได้พิจารณาแล้วเห็นว่า การดำเนินนโยบายเขตพัฒนาเศรษฐกิจพิเศษมีขั้นตอนการดำเนินนโยบายในบางพื้นที่ขาดกระบวนการให้ข้อมูลและการมีส่วนร่วมของประชาชนอย่างเพียงพอ อันเป็นการกระทบ              ต่อความเป็นอยู่และสิทธิของประชาชนในพื้นที่ดำเนินการเขตพัฒนาเศรษฐกิจพิเศษ การประเมินศักยภาพพื้นที่เพื่อใช้เป็นพื้นที่พัฒนาในเขตพัฒนาเศรษฐกิจพิเศษโดยไม่คำนึงถึงสิทธิของประชาชนอย่างเพียงพอ และการชดเชยเยียวยาให้แก่ประชาชนที่ได้รับผลกระทบอย่างไม่เป็นธรรมถือเป็นการกระทำหรือละเลยการกระทำอันเป็นการละเมิดสิทธิมนุษยชนต่อประชาชนผู้ได้รับผลกระทบในบางพื้นที่ จึงได้มีข้อเสนอแนะมาตรการหรือแนวทางในการป้องกัน หรือแก้ไขการละเมิดสิทธิมนุษยชนและส่งเสริมและคุ้มครองสิทธิมนุษยชนต่อคณะรัฐมนตรี โดยคณะรัฐมนตรีควรมอบหมายให้หน่วยงานที่เกี่ยวข้องดำเนินการเกี่ยวกับ (1) การป้องกันหรือแก้ไขการละเมิดสิทธิมนุษยชน และ                 (2) การส่งเสริมและคุ้มครองสิทธิมนุษยชน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3. รองนายกรัฐมนตรี (นายวิษณุ เครืองาม) สั่งและปฏิบัติราชการแทนนายกรัฐมนตรีได้มีคำสั่งมอบหมายให้ กค. เป็นหน่วยงานหลักรับเรื่องนี้ไปพิจารณาร่วมกับกระทรวงเกษตรและสหกรณ์ (กษ.) กระทรวงทรัพยากรธรรมชาติและสิ่งแวดล้อม (ทส.)</w:t>
      </w:r>
      <w:r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>กระทรวงมหาดไทย (มท.) กระทรวงอุตสาหกรรม (อก.) สำนักงานปลัดสำนักนายกรัฐมนตรี (สปน.)    สำนักงบประมาณ (สงป.) สำนักงานสภาพัฒนาการเศรษฐกิจและสังคมแห่งชาติ (สศช.)</w:t>
      </w:r>
      <w:r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และหน่วยงานที่เกี่ยวข้องเพื่อศึกษาแนวทางและความเหมาะสมของข้อเสนอแนะดังกล่าว</w:t>
      </w:r>
      <w:r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โดยให้ กค.      สรุปผลการพิจารณาหรือผลการดำเนินการดังกล่าวในภาพรวม แล้วส่งให้สำนักเลขาธิการคณะรัฐมนตรีภายใน </w:t>
      </w:r>
      <w:r w:rsidRPr="00180387">
        <w:rPr>
          <w:rFonts w:ascii="TH SarabunPSK" w:hAnsi="TH SarabunPSK" w:cs="TH SarabunPSK"/>
          <w:sz w:val="32"/>
          <w:szCs w:val="32"/>
        </w:rPr>
        <w:t>30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เพื่อนำเสนอคณะรัฐมนตรีพิจารณาต่อไป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กค. รายงานว่า ได้มีการพิจารณาดำเนินการร่วมกับหน่วยงานที่เกี่ยวข้องได้แก่ กษ. ทส. มท. อก. สปน. สงป. และ สศช. แล้ว ซึ่งมีผลการพิจารณาหรือผลการดำเนินการตามข้อเสนอแนะดังกล่าวในภาพรวม สรุปได้ ดังนี้</w:t>
      </w:r>
    </w:p>
    <w:tbl>
      <w:tblPr>
        <w:tblStyle w:val="afb"/>
        <w:tblW w:w="9889" w:type="dxa"/>
        <w:tblLayout w:type="fixed"/>
        <w:tblLook w:val="04A0"/>
      </w:tblPr>
      <w:tblGrid>
        <w:gridCol w:w="5495"/>
        <w:gridCol w:w="4394"/>
      </w:tblGrid>
      <w:tr w:rsidR="001236F4" w:rsidRPr="00180387" w:rsidTr="00DB0254">
        <w:tc>
          <w:tcPr>
            <w:tcW w:w="5495" w:type="dxa"/>
            <w:tcBorders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ความเห็น/ผลการพิจารณา/ผลการดำเนินงาน</w:t>
            </w:r>
          </w:p>
        </w:tc>
      </w:tr>
      <w:tr w:rsidR="001236F4" w:rsidRPr="00180387" w:rsidTr="00DB0254">
        <w:tc>
          <w:tcPr>
            <w:tcW w:w="5495" w:type="dxa"/>
            <w:tcBorders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การป้องกันหรือแก้ไขการละเมิดสิทธิมนุษยชน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 ให้กรมธนารักษ์พิจารณาคืนสภาพให้กับที่ดินของรัฐแปลงที่กรมธนารักษ์ไม่อาจนำที่ดินที่เพิกถอนสภาพตามคำสั่งหัวหน้าคณะรักษาความสงบแห่งชาติ ( หน.คสช.)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17/58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ลว.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การจัดหาที่ดินเพื่อใช้ประโยชน์ในเขตพัฒนาเศรษฐกิจพิเศษ และคำสั่งที่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74/59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ลว. </w:t>
            </w:r>
            <w:proofErr w:type="gramStart"/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</w:t>
            </w:r>
            <w:proofErr w:type="gramEnd"/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แก้ไขเพิ่มเติมคำสั่ง หน.คสช. ที่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17/58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ไปให้หน่วยงานของรัฐหรือเอกชนใช้ประโยชน์ตามวัตถุประสงค์ภายในระยะเวลา</w:t>
            </w:r>
            <w:r w:rsidR="00AB42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อันเหมาะสม หรือในกรณีที่ดินที่มีการเพิกถอนสภาพนั้นไม่มีความเหมาะสมในการพัฒนาเป็นพื้นที่พัฒนาเขตเศรษฐกิจพิเศษอีกต่อไป เพื่อนำกลับไปใช้ประโยชน์ตามวัตถุประสงค์เดิมที่ได้มีการสงวนเป็นที่ดินของรัฐไว้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การถอนสภาพที่ดินของรัฐในเขตพัฒนาเศรษฐกิจพิเศษมุกดาหาร และเขตพัฒนาเศรษฐกิจพิเศษหนองคาย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1. การเปลี่ยนแปลงการใช้ประโยชน์ในพื้นที่เขตพัฒนาเศรษฐกิจพิเศษ ซึ่งไม่เป็นไปตามเจตนารมณ์ในการจัดหาที่ดิน ตามคำสั่ง หน.คสช. ดังกล่าวจะต้องนำเสนอคณะกรรมการนโยบายเขตพัฒนาเศรษฐกิจพิเศษ (กนพ.) เพื่อพิจารณา สำหรับกรณีเขตพัฒนาเศรษฐกิจพิเศษมุกดาหาร หากจะนำพื้นที่กลับมาเป็นเขตปฏิรูปที่ดิน จะมีปัญหาอุปสรรคในข้อกฎหมาย และการประกาศให้เป็นเขตปฏิรูปที่ดินจะใช้ระยะเวลานาน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2. กนพ. ในการประชุมครั้งที่ 2/60 เมื่อวันที่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17 พ.ย. 60 มีมติมอบให้ กค. และ อก. พิจารณาปรับแนวทางและมาตรการส่งเสริมการลงทุนเพื่อกระตุ้นการค้า การลงทุน และการบริการให้มากขึ้น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ซึ่งกรมธนารักษ์ได้ประชุมหารือหน่วยงานที่เกี่ยวข้องและให้จังหวัดมุกดาหารและหนองคายจัดให้มีการรับฟังความคิดเห็น โดยเห็นควรเพิ่มเติมด้านสิทธิประโยชน์ส่งเสริมการลงทุนและเร่งรัด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ด้านการพัฒนาโครงสร้างพื้นฐาน</w:t>
            </w:r>
          </w:p>
          <w:p w:rsidR="00F46A9A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3. กรมธนารักษ์จะดำเนินการเปิดประมูลเพื่อ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สรรหาผู้ลงทุนพัฒนาในพื้นที่เขตพัฒนาเศรษฐกิจพิเศษมุกดาหารและหนองคาย เมื่อร่างระเบียบสำนักนายกรัฐมนตรีว่าด้วยการพัฒนาเขตเศรษฐกิจพิเศษ  พ.ศ. .... มีผลบังคับใช้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6F4" w:rsidRPr="00180387" w:rsidTr="00AB42F1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1.2 ให้กรมธนารักษ์ร่วมกับจังหวัดสงขลาพิจารณาแนวทางให้ความช่วยเหลือประชาชนที่ยังอาศัยอยู่ในที่ราชพัสดุแปลงพิพาทที่กำหนดเป็นพื้นที่พัฒนาในเขตพัฒนาเศรษฐกิจพิเศษสงขลาโดยอาจจัดหาที่ดินราชพัสดุบางส่วนให้เช่าหรือให้ความช่วยเหลือค่าใช้จ่ายตามความเหมาะสมให้สอดคล้องกับสิทธิในที่อยู่อาศัยที่ได้รับการรับรองโดยปฏิญญาสากลว่าด้วยสิทธิมนุษยชน และกติการะหว่างประเทศว่าด้วยเศรษฐกิจ สังคม และวัฒนธรรม ต่อไป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- กรมธนารักษ์ร่วมกับจังหวัดสงขลาได้ชี้แจงสร้างความเข้าใจ และเจรจากับราษฎรผู้ที่ได้รับผลกระทบจากการพัฒนาในพื้นที่เขตพัฒนาเศรษฐกิจพิเศษสงขลาให้รื้อถอนอาคารสิ่งปลูกสร้างออกจากที่ราชพัสดุ จำนวน 128 ราย ปัจจุบันคงเหลือราษฎรที่ไม่ยินยอมจำนวน 37 ราย โดยได้จัดสรรที่ราชพัสดุแปลง สข. 2516 เพื่อรองรับให้ราษฎรที่ยินยอมรื้อถอนเช่าเพื่ออยู่อาศัยรายละประมาณ 50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ตารางวา และจังหวัดสงขลาได้รับการสนับสนุนงบประมาณรายจ่าย ประจำปีงบประมาณ พ.ศ. 2561 งบกลาง วงเงิน 9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997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000 บาท โดยได้ก่อสร้างโครงสร้างพื้นฐาน ประกอบด้วยการขยายระบบไฟฟ้า ระบบประปา ถนนและคูระบายน้ำในที่ราชพัสดุแปลงดังกล่าว พร้อมทั้งได้จัดสรรเงินช่วยเหลือค่ารื้อถอนให้กับราษฎรที่ยินยอมรื้อถอนเพื่อบรรเทาความเดือดร้อนของราษฎรแล้ว จำนวน 91 ราย เป็นเงิน 2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996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720.22 บาท</w:t>
            </w:r>
          </w:p>
        </w:tc>
      </w:tr>
      <w:tr w:rsidR="001236F4" w:rsidRPr="00180387" w:rsidTr="00AB42F1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1.3 ให้หน่วยงานที่เกี่ยวข้องสำรวจข้อมูลผู้ได้รับผลกระทบจากคำสั่ง หน.คสช. ดังกล่าวในทุกพื้นที่ที่มีการประกาศเป็นเขตพัฒนาเศรษฐกิจพิเศษและกำหนดแนวทางการแก้ไขปัญหาและเยียวยาผลกระทบแก่ประชาชนในแต่ละพื้นที่ให้เกิดความเท่าเทียม สอดคล้องกับหลักสิทธิมนุษยชนตามความเหมาะสมต่อไป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1. คณะอนุกรรมการด้านการจัดหาที่ดินและบริหารจัดการ ในการประชุมครั้งที่ 2/58 เมื่อวันที่ 8 มิ.ย.58 เห็นชอบในหลักการจ่ายค่าชดเชย ค่าเยียวยาในพื้นที่เขตพัฒนาเศรษฐกิจพิเศษ โดยให้จังหวัดเป็นหน่วยงานสำรวจ รวบรวม และรายงานให้ มท. ตรวจสอบกลั่นกรอง และให้กรมธนารักษ์รับผิดชอบในการตั้งงบประมาณ ซึ่ง กนพ. ในการประชุมครั้งที่ 4/58 เมื่อวันที่ 8 ต.ค. 58 มอบหมายให้ มท. แต่งตั้งคณะทำงานเพื่ออำนวยการหรือปฏิบัติการ หรือแก้ไขปัญหาที่เกี่ยวข้องกับการจัดหาที่ดินและบริหารจัดการในเขตพัฒนาเศรษฐกิจพิเศษ และ ครม. ได้มีมติ (10 พ.ย. 58) รับทราบและเห็นชอบแล้ว ทั้งนี้ มท. ได้มีหนังสือมอบหมายให้จังหวัดแต่งตั้งคณะทำงานระดับพื้นที่ เพื่อประชาสัมพันธ์ ชี้แจง ทำความเข้าใจกับราษฎร และผู้ที่เกี่ยวข้องที่ได้รับ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ผลกระทบจากการเพิกถอนสภาพที่ดินให้ตกเป็นที่ราชพัสดุเพื่อนำมาใช้ประโยชน์ พร้อมทั้งสำรวจรวบรวมข้อมูล ขอบเขต ระยะเวลา รายละเอียดของราษฎร หน่วยงานที่ใช้ประโยชน์ ข้อมูลสิ่งปลูกสร้าง พืชผล ในที่ดินแต่ละแปลง และกำหนดค่าเยียวยา ชดเชย ค่ารื้อถอน ฯลฯ โดยอ้างอิงหลักเกณฑ์ วิธีการเช่นเดียวกับหน่วยงานราชการอื่น และรายงาน มท. ตรวจสอบกลั่นกรอง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รัฐได้มีมาตรการให้ความช่วยเหลือดูแลราษฎรที่ได้รับผลกระทบ โดยจ่ายค่าขนย้าย (ที่ดิน) ค่ารื้อถอนสิ่งปลูกสร้าง และค่าพืชผล เพื่อบรรเทาความเดือดร้อนเรื่องที่อยู่อาศัยและที่ทำกิน อีกทั้งคณะทำงานของจังหวัดได้ดำเนินการประชาสัมพันธ์ ชี้แจงทำความเข้าใจ เจรจาสำรวจตรวจสอบและรวบรวมข้อมูล พร้อมทั้งกำหนดค่าขนย้าย (ที่ดิน) ค่ารื้อถอนสิ่งปลูกสร้าง และค่าพืชผลโดยอ้างอิงตามหลักเกณฑ์ของส่วนราชการอื่น ทั้งนี้ ในการพัฒนาพื้นที่เขตพัฒนาเศรษฐกิจพิเศษได้มีมาตรการให้ความช่วยเหลือเยียวยากับ              ผู้ได้รับผลกระทบตามความเหมาะสมในทุกพื้นที่แล้ว ดังนี้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8038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ตาก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ได้จัดสรรที่ราชพัสดุบางส่วนให้ราษฎรผู้ได้รับผลกระทบเช่าเพื่ออยู่อาศัยและประกอบการเกษตร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จ่ายเงินให้ความช่วยเหลือให้ราษฎรผู้ได้รับผลกระทบเป็นค่าขนย้าย (ที่ดิน) ค่ารื้อถอนสิ่งปลูกสร้างและพืชอาสิน จำนวน 87 ราย เป็นเงิน 438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308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965 บาท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18038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มุกดาหาร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จ่ายค่าเยียวยาให้ราษฎรผู้ได้รับผลกระทบจำนวน 5 ราย เป็นเงิน 880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จ่ายค่ารื้อถอนสิ่งปลูกสร้างให้หน่วยงาน เป็นเงิน 154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793 บาท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18038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สงขลา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จัดสรรที่ราชพัสดุให้ราษฎรผู้ได้รับผลกระทบที่ยินยอมรื้อถอนเช่าเพื่ออยู่อาศัย รายละประมาณ 50</w:t>
            </w:r>
            <w:r w:rsidR="00F46A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ตารางวา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จ่ายค่ารื้อถอนสิ่งปลูกสร้างให้ราษฎรผู้ได้รับผลกระทบที่ยินยอมรื้อถอน จำนวน 91 ราย เป็นเงิน</w:t>
            </w:r>
            <w:r w:rsidR="00F46A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996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720.22 บาท สำหรับส่วนที่เหลือ จำนวน 37 ราย อยู่ระหว่างดำเนินการของ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คณะทำงานจังหวัดสงขลา</w:t>
            </w:r>
            <w:bookmarkStart w:id="0" w:name="_GoBack"/>
            <w:bookmarkEnd w:id="0"/>
          </w:p>
        </w:tc>
      </w:tr>
      <w:tr w:rsidR="001236F4" w:rsidRPr="00180387" w:rsidTr="00AB42F1">
        <w:tc>
          <w:tcPr>
            <w:tcW w:w="5495" w:type="dxa"/>
            <w:tcBorders>
              <w:top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นครพนม</w:t>
            </w:r>
          </w:p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- จ่ายค่ารื้อถอนสิ่งปลูกสร้างและตัดฟันต้นไม้ให้ราษฎรผู้ได้รับผลกระทบ จำนวน 12 ราย เป็นเงิน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101,980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กาญจนบุรี</w:t>
            </w:r>
          </w:p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- จ่ายเงินให้ความช่วยเหลือให้ราษฎรผู้ได้รับผลกระทบเป็นค่าขนย้าย (ที่ดิน) ค่ารื้อถอนสิ่งปลูกสร้างและพืชผล</w:t>
            </w:r>
            <w:r w:rsidR="00F46A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จำนวน 115 ราย เป็นเงิน 82,987,191.45 บาท</w:t>
            </w:r>
            <w:r w:rsidR="00F46A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ขณะนี้ดำเนินการจ่ายแล้ว จำนวน 66 ราย เป็นเงิน</w:t>
            </w:r>
            <w:r w:rsidR="00F46A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47,358,312.09 บาท สำหรับส่วนที่คงเหลืออยู่ระหว่างการดำเนินการจ่ายเงินให้ความช่วยเหลือดังกล่าว โดยมอบให้สำนักงานธนารักษ์ พื้นที่กาญจนบุรีเป็นผู้ดำเนินการ</w:t>
            </w:r>
          </w:p>
        </w:tc>
      </w:tr>
      <w:tr w:rsidR="001236F4" w:rsidRPr="00180387" w:rsidTr="00DB0254">
        <w:tc>
          <w:tcPr>
            <w:tcW w:w="549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การส่งเสริมและคุ้มครองสิทธิมนุษยชน</w:t>
            </w:r>
          </w:p>
          <w:p w:rsidR="001236F4" w:rsidRPr="00180387" w:rsidRDefault="001236F4" w:rsidP="00EC181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คณะรัฐมนตรีควรพิจารณาทบทวนการกำหนดพื้นที่พัฒนาเขตพัฒนาเศรษฐกิจพิเศษ ประเภทกิจการเป้าหมายและกิจการที่ได้รับการสนับสนุนมาตรการส่งเสริมการลงทุน หรือการพัฒนาโครงการหรือกิจกรรมในพื้นที่เขตพัฒนาเศรษฐกิจพิเศษที่อาจมีผลกระทบต่อประชาชน คุณภาพสิ่งแวดล้อม สุขภาพอนามัยคุณภาพชีวิต หรือส่วนได้เสียสำคัญอื่นใดที่เกี่ยวกับชุมชนเพื่อให้การดำเนินนโยบายเขตพัฒนาเศรษฐกิจพิเศษเป็นไปตามแนวนโยบายแห่งรัฐในการพัฒนาระบบเศรษฐกิจและการใช้ประโยชน์จากทรัพยากรที่ดิน รวมทั้งสอดคล้องกับรัฐธรรมนูญแห่งราชอาณาจักรไทย กติการะหว่างประเทศว่าด้วยสิทธิทางเศรษฐกิจ สังคม และวัฒนธรรม  และปฏิญญาว่าด้วยสิทธิในการพัฒนาที่มุ่งเน้นให้รัฐเปิดโอกาสให้ประชาชนเข้ามามีส่วนร่วมในการจัดการทรัพยากรธรรมชาติบนพื้นฐานของผลประโยชน์ร่วมกัน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เพื่อให้ประชาชนมีโอกาสได้รับประโยชน์จากความเจริญเติบโตทางเศรษฐกิจอย่างทั่วถึง เป็นธรรม และยั่งยืน และเพื่อให้ประเทศไทยมุ่งไปสู่เป้าหมายการพัฒนาที่ยั่งยืนในกรอบสหประชาชาติหลังปี 2558 ถึง 2573 โดยเฉพาะเป้าหมายที่ 16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ที่มุ่งเน้นการส่งเสริมสังคมที่สงบสุขเพื่อการพัฒนาที่ยั่งยืน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และให้ทุกคนเข้าถึงความยุติธรรม โดยการสร้างหลักประกันว่าจะมีกระบวนการตัดสินใจที่มีความรับผิดชอบครอบคลุม เสริมสร้างความแข็งแกร่งของการมีส่วนร่วมในทุกระดับการตัดสินใจ รวมทั้งการสร้างหลักประกันว่าสาธารณชนสามารถเข้าถึงข้อมูลและปกป้องเสรีภาพขั้นพื้นฐาน โดยเป็นไปตามกฎหมายภายในและความตกลงระหว่างประเทศ</w:t>
            </w:r>
          </w:p>
        </w:tc>
        <w:tc>
          <w:tcPr>
            <w:tcW w:w="4394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หาที่ดินของรัฐเพื่อมาเพิกถอนสภาพให้ตกเป็นที่ราชพัสดุเพื่อใช้ประโยชน์เป็นพื้นที่พัฒนาในเขตเศรษฐกิจพิเศษและการบริหารจัดการที่ดินในพื้นที่เขตพัฒนาเศรษฐกิจพิเศษนั้นเป็นการดำเนินการตามกฎหมาย กฎ ระเบียบ คำสั่ง และมติการประชุมที่เกี่ยวข้อง ภายใต้คณะอนุกรรมการด้านการจัดหาที่ดินและบริหารจัดการ ซึ่งเป็นคณะอนุกรรมการที่ กนพ.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 โดยมีการดำเนินการแก้ไขปัญหาในพื้นที่ด้วยกระบวนการมีส่วนร่วมของประชาชน อาทิ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แต่งตั้งคณะทำงานเพื่อดำเนินการด้านการบริหารจัดการที่ดินในพื้นที่ โดยมีตัวแทนราษฎรผู้ได้รับผลกระทบ ผู้นำชุมชน ผู้นำท้องถิ่น ร่วมเป็นคณะทำงานฯ จัดประชุมชี้แจงทำความเข้าใจกับราษฎรที่ได้ผลกระทบ และประกาศรายชื่อราษฎรที่ผู้รับผลกระทบจากการจัดหาที่ดิน รวมถึง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ช่วยเหลือราษฎรที่ได้รับผลกระทบจากการขับเคลื่อนโครงการพัฒนาในพื้นที่เขตพัฒนาเศรษฐกิจพิเศษตามหลักสิทธิมนุษยชน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. ตามหลักเกณฑ์การคัดเลือกผู้พัฒนาพื้นที่เพื่อการลงทุนในเขตพัฒนาเศรษฐกิจพิเศษ ซึ่งผ่านความเห็นชอบ กนพ. แล้ว ได้กำหนดให้ผู้พัฒนาเสนอแผนการพัฒนาพื้นที่ที่ขอลงทุนในการจัดทำผังพัฒนาพื้นที่โครงการ โดยจัดทำแนวคิดแผนแม่บทเบื้องต้นให้มีกิจกรรมที่สอดคล้องกับการใช้ประโยชน์ที่ดินตามกฎหมายผังเมือง เน้นความเป็น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อุตสาหกรรมเชิงนิเวศน์ สอดรับกับการพัฒนาท้องถิ่นและชุมชนกับองค์กรหรือหน่วยงานท้องถิ่นโดยรอบให้เจริญเติบโตไปด้วยกันภายใต้กำกับดูแลสิ่งแวดล้อมที่ดี และสอดคล้องกับแผนแม่บทในระดับจังหวัด อีกทั้งดำเนินการตามกรอบหลักการสิทธิมนุษยชนในการประกอบธุรกิจของสหประชาชาติ ให้เป็นตามหลักการพื้นฐาน อาทิ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การให้ความช่วยเหลือจ้างแรงงานผู้ได้รับผลกระทบในพื้นที่พัฒนา ตลอดจนจะต้องจัดทำพื้นที่สีเขียวคิดเป็นร้อยละ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ของพื้นที่โครงการ เพื่อให้ความสำคัญด้านระบบนิเวศน์อย่างยั่งยืน รวมทั้งจะต้องจัดทำพื้นที่ชุมชนและสันทนาการ คิดเป็นร้อยละ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ของพื้นที่โครงการ เพื่อเป็นพื้นที่สำหรับส่วนรวมใช้ประโยชน์ร่วมกัน</w:t>
            </w:r>
          </w:p>
        </w:tc>
      </w:tr>
    </w:tbl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F46A9A" w:rsidP="005A3C7D">
      <w:pPr>
        <w:tabs>
          <w:tab w:val="left" w:pos="126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10.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</w:t>
      </w:r>
      <w:r w:rsidR="001236F4"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รายงานสถานการณ์การส่งออกของไทย เดือนมกราคม 2564</w:t>
      </w:r>
    </w:p>
    <w:p w:rsidR="001236F4" w:rsidRPr="00180387" w:rsidRDefault="001236F4" w:rsidP="005A3C7D">
      <w:pPr>
        <w:tabs>
          <w:tab w:val="left" w:pos="1418"/>
          <w:tab w:val="left" w:pos="1701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" w:name="OLE_LINK3"/>
      <w:bookmarkStart w:id="2" w:name="OLE_LINK4"/>
      <w:bookmarkStart w:id="3" w:name="OLE_LINK5"/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คณะรัฐมนตรีมีมติรับทราบรายงานสถานการณ์การส่งออกของไทย เดือนมกราคม 2564 ตามที่กระทรวงพาณิชย์เสนอ ดังนี้</w:t>
      </w:r>
    </w:p>
    <w:bookmarkEnd w:id="1"/>
    <w:bookmarkEnd w:id="2"/>
    <w:bookmarkEnd w:id="3"/>
    <w:p w:rsidR="001236F4" w:rsidRPr="00180387" w:rsidRDefault="001236F4" w:rsidP="005A3C7D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สาระสำคัญ </w:t>
      </w:r>
    </w:p>
    <w:p w:rsidR="001236F4" w:rsidRPr="00180387" w:rsidRDefault="001236F4" w:rsidP="005A3C7D">
      <w:pPr>
        <w:pStyle w:val="aff"/>
        <w:numPr>
          <w:ilvl w:val="0"/>
          <w:numId w:val="47"/>
        </w:numPr>
        <w:tabs>
          <w:tab w:val="left" w:pos="1418"/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สรุปสถานการณ์การส่งออกของไทย เดือนมกราคม 2564</w:t>
      </w:r>
    </w:p>
    <w:p w:rsidR="001236F4" w:rsidRPr="00180387" w:rsidRDefault="001236F4" w:rsidP="005A3C7D">
      <w:pPr>
        <w:tabs>
          <w:tab w:val="left" w:pos="1701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4" w:name="_Hlk64980473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การส่งออกของไทยเดือนมกราคม 2564 ขยายตัวต่อเนื่องจากเดือนธันวาคมปีก่อน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โดยมีมูลค่า 19,706.57 ล้านดอลลาร์สหรัฐ ขยายตัวร้อยละ 0.35 แม้จะยังมีการแพร่ระบาดของไวรัสโควิด-19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แต่การส่งออกของไทยในเดือนมกราคมขยายตัว และมีมูลค่าสูงกว่าค่าเฉลี่ย 5 ปีย้อนหลัง (18,319 ล้านดอลลาร์สหรัฐ) โดยมีปัจจัยสนับสนุนสำคัญจากการฟื้นตัวของเศรษฐกิจโลกที่เป็นไปในทิศทางที่ดีขึ้น และมาตรการกระตุ้นเศรษฐกิจในหลายประเทศที่เป็นไปอย่างต่อเนื่อง รวมทั้งประสิทธิภาพของวัคซีนต้านไวรัสโควิด-19 เริ่มเห็นผลชัดเจน และมีการกระจายวัคซีนในวงกว้าง ส่งผลให้เกิดอุปสงค์และสร้างความเชื่อมั่นกลับมาได้อย่างรวดเร็ว ทั้งนี้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เมื่อหักสินค้าเกี่ยวเนื่องกับน้ำมัน ทองคำ และอาวุธ ยุทธปัจจัย การส่งออกขยายตัวสูงถึงร้อยละ 7.57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ซึ่งสะท้อนการเติบโตจากภาคเศรษฐกิจจริง (Real Sector)</w:t>
      </w:r>
      <w:bookmarkEnd w:id="4"/>
    </w:p>
    <w:p w:rsidR="001236F4" w:rsidRPr="00180387" w:rsidRDefault="001236F4" w:rsidP="005A3C7D">
      <w:pPr>
        <w:tabs>
          <w:tab w:val="left" w:pos="1701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5" w:name="_Hlk64980872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สินค้าที่ขยายตัวได้ดี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1) สินค้าอาหาร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ซึ่งเติบโตอย่างต่อเนื่องจากปีก่อน โดยเฉพาะผักและผลไม้ ผลิตภัณฑ์มันสำปะหลัง น้ำมันปาล์ม อาหารสัตว์เลี้ยง สุกรสดแช่เย็นและแช่แข็ง และสิ่งปรุงรสอาหาร </w:t>
      </w:r>
      <w:r w:rsidR="007D34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2) สินค้าที่เกี่ยวข้องกับการทำงานที่บ้าน (Work from Home) และเครื่องใช้ไฟฟ้าภายในบ้าน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ยังคงได้รับความนิยมอย่างต่อเนื่อง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เฟอร์นิเจอร์และชิ้นส่วน </w:t>
      </w:r>
      <w:bookmarkStart w:id="6" w:name="_Hlk49036327"/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เตาอบไมโครเวฟและเครื่องใช้ไฟฟ้าที่ให้ความร้อน ตู้เย็นและตู้แช่แข็ง</w:t>
      </w:r>
      <w:bookmarkEnd w:id="6"/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เครื่องซักผ้าและส่วนประกอบ และโทรศัพท์และอุปกรณ์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3)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สินค้าเกี่ยวกับการป้องกันการติดเชื้อและลดการแพร่ระบาด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เครื่องมือแพทย์และอุปกรณ์ ผลิตภัณฑ์เภสัชภัณฑ์ และถุงมือยาง เป็นสินค้าที่ไทยมีศักยภาพในการส่งออกอย่างมากในช่วงนี้ และ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4) กลุ่มสินค้าอุตสาหกรรมสำคัญเริ่มกลับมาฟื้นตัว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เช่น รถยนต์ อุปกรณ์และส่วนประกอบ เครื่องคอมพิวเตอร์และส่วนประกอบ แผงวงจรไฟฟ้า เหล็กกล้าและผลิตภัณฑ์ เคมีภัณฑ์ และเม็ดพลาสติก ซึ่งเป็นสัญญาณที่ดีต่อภาคการผลิตและการส่งออกของไทยในระยะถัดไป</w:t>
      </w:r>
    </w:p>
    <w:bookmarkEnd w:id="5"/>
    <w:p w:rsidR="001236F4" w:rsidRPr="00180387" w:rsidRDefault="001236F4" w:rsidP="005A3C7D">
      <w:pPr>
        <w:tabs>
          <w:tab w:val="left" w:pos="1701"/>
        </w:tabs>
        <w:spacing w:line="340" w:lineRule="exact"/>
        <w:ind w:right="-27" w:firstLine="141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7" w:name="_Hlk64980926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ตลาดส่งออกสำคัญ อาทิ สหรัฐอเมริกา ญี่ปุ่น เกาหลีใต้ ออสเตรเลีย จีน ฮ่องกง ไต้หวัน และตะวันออกกลาง ขยายตัวต่อเนื่องจากเดือนก่อนหน้า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ขณะที่ตลาด CLMV พลิกกลับมาเป็นบวกในรอบ 10 เดือน แสดงถึงการค้าชายแดนที่เริ่มกลับมาเป็นปกติ อย่างไรก็ตาม ตลาดอื่น ๆ ที่มีสัดส่วนสำคัญต่อการส่งออก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ของไทย เช่น สหภาพยุโรป เอเชียใต้ และอาเซียน (5) ยังคงเป็นกลุ่มที่ได้รับผลกระทบจากสถานการณ์โควิด-19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br/>
        <w:t>อย่างมาก ทำให้การฟื้นตัวของการส่งออกในตลาดดังกล่าวเป็นไปอย่างช้า ๆ</w:t>
      </w:r>
      <w:bookmarkEnd w:id="7"/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มูลค่าการค้ารวม</w:t>
      </w:r>
      <w:bookmarkStart w:id="8" w:name="_Hlk46392397"/>
    </w:p>
    <w:p w:rsidR="001236F4" w:rsidRPr="00180387" w:rsidRDefault="001236F4" w:rsidP="005A3C7D">
      <w:pPr>
        <w:tabs>
          <w:tab w:val="left" w:pos="1701"/>
        </w:tabs>
        <w:spacing w:line="340" w:lineRule="exact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9" w:name="_Hlk64981033"/>
      <w:bookmarkStart w:id="10" w:name="_Hlk46392409"/>
      <w:bookmarkEnd w:id="8"/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มูลค่าการค้าในรูปของ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เงินดอลลาร์สหรัฐ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เดือนมกราคม 2564 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การส่งออก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มีมูลค่า 19,706.57 </w:t>
      </w:r>
      <w:bookmarkStart w:id="11" w:name="_Hlk35691871"/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ล้านดอลลาร์สหรัฐ </w:t>
      </w:r>
      <w:bookmarkEnd w:id="11"/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0.35 เทียบกับเดือนเดียวกันของปีก่อน (YoY) 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การนำเข้า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มีมูลค่า </w:t>
      </w:r>
      <w:bookmarkStart w:id="12" w:name="_Hlk35691882"/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19,908.96 ล้านดอลลาร์สหรัฐ </w:t>
      </w:r>
      <w:bookmarkEnd w:id="12"/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หดตัวร้อยละ 5.24 ดุลการค้า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ขาดดุล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bookmarkStart w:id="13" w:name="_Hlk35714143"/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202.39 </w:t>
      </w:r>
      <w:bookmarkEnd w:id="13"/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ล้านดอลลาร์สหรัฐ</w:t>
      </w:r>
      <w:bookmarkEnd w:id="9"/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bookmarkStart w:id="14" w:name="_Hlk64981040"/>
      <w:bookmarkEnd w:id="10"/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มูลค่าการค้าในรูปของ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เงินบาท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เดือนมกราคม 2564 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การส่งออก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มีมูลค่า 587,373.95 </w:t>
      </w:r>
      <w:r w:rsidR="007D3478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      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ล้านบาท หดตัวร้อยละ 0.09 เทียบกับเดือนเดียวกันของปีก่อน (YoY) ขณะที่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การนำเข้า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มีมูลค่า 601,897.76 ล้านบาท หดตัวร้อยละ 5.70 ดุลการค้า</w:t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ขาดดุล</w:t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14,523.81 ล้านบาท</w:t>
      </w:r>
      <w:bookmarkEnd w:id="14"/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การส่งออกสินค้าเกษตรและอุตสาหกรรมเกษตร</w:t>
      </w:r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5" w:name="_Hlk64981052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ร้อยละ 3.7 (YoY) ขยายตัว 2 เดือนต่อเนื่อง สินค้าที่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น้ำมันปาล์ม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345.1 (ขยายตัวในตลาดมาเลเซีย กัมพูชา และลาว)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ผลิตภัณฑ์มันสำปะหลัง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50.5 (ขยายตัวในตลาดจีน ญี่ปุ่น ไต้หวัน และมาเลเซีย)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ผัก ผลไม้สด แช่แข็ง กระป๋องและแปรรูป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31.7 (ขยายตัวในตลาดจีน สหรัฐฯ ฮ่องกง และมาเลเซีย)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สุกรสดแช่เย็นแช่แข็ง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38.5 (ขยายตัวในตลาดฮ่องกง เมียนมา และกัมพูชา)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อาหารสัตว์เลี้ยง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19.3 (ขยายตัวในตลาดสหรัฐฯ ญี่ปุ่น มาเลเซีย และออสเตรเลีย)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ยางพารา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1.5 (ขยายตัวในหลายตลาด เช่น มาเลเซีย ญี่ปุ่น สหรัฐฯ ตุรกี อินเดีย)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สินค้าที่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หดตัว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น้ำตาลทราย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48.1 (หดตัวในหลายตลาด อาทิ อินโดนีเซีย กัมพูชา มาเลเซีย ญี่ปุ่น ฯลฯ แต่ขยายตัวดีในเวียดนาม และลาว)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ข้าว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15.9 </w:t>
      </w:r>
      <w:r w:rsidR="00F46A9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(หดตัวในตลาดสหรัฐฯ และญี่ปุ่น แต่ขยายตัวดีในแคเมอรูน แอฟริกาใต้ และจีน)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ไก่สดแช่แข็งและแปรรูป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7.9 (หดตัวในตลาดญี่ปุ่น สหราชอาณาจักร จีน และเนเธอร์แลนด์ แต่ขยายตัวดีในเกาหลีใต้ และสิงคโปร์)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อาหารทะเลแช่แข็ง กระป๋องและแปรรูป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0.8 (หดตัวในตลาดญี่ปุ่น ออสเตรเลีย และจีน แต่ขยายตัวดีในสหรัฐฯ อียิปต์ และแคนาดา)</w:t>
      </w:r>
      <w:bookmarkEnd w:id="15"/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การส่งออกสินค้าอุตสาหกรรม</w:t>
      </w:r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6" w:name="_Hlk64981065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มูลค่าการส่งออกสินค้าอุตสาหกรรม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ร้อยละ 0.9 (YoY) ขยายตัว 2 เดือนต่อเนื่อง สินค้าที่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Pr="00180387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ถุงมือยาง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200.5 (ขยายตัวในหลายตลาด อาทิ สหรัฐฯ เยอรมนี เนเธอร์แลนด์ และจีน)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รถยนต์ อุปกรณ์ และส่วนประกอบ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25.7 (ขยายตัวในหลายตลาด เช่น ออสเตรเลีย ญี่ปุ่น สหรัฐฯ เวียดนาม มาเลเซีย)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เครื่องโทรสาร โทรศัพท์ อุปกรณ์และส่วนประกอบ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17.4 (ขยายตัวในหลายตลาด อาทิ สหรัฐฯ เนเธอร์แลนด์ ลาว สิงคโปร์)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แผงวงจรไฟฟ้า</w:t>
      </w:r>
      <w:r w:rsidRPr="00180387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 12.6 (ขยายตัวในตลาดฮ่องกง สิงคโปร์ จีน มาเลเซีย ฟิลิปปินส์ และสหรัฐฯ)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เฟอร์นิเจอร์และชิ้นส่วน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12.4 (ขยายตัวในตลาดสหรัฐฯ มาเลเซีย ออสเตรเลีย เวียดนาม และอินโดนีเซีย)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เครื่องคอมพิวเตอร์ อุปกรณ์ และส่วนประกอบ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9.2 (ขยายตัวในตลาดฮ่องกง จีน เนเธอร์แลนด์ และสิงคโปร์)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ยางรถยนต์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กลับมาขยายตัวร้อยละ 4.2 (ขยายตัวในหลายตลาด เช่น ออสเตรเลีย จีน เกาหลีใต้ มาเลเซีย เวียดนาม เม็กซิโก อินโดนีเซีย)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สินค้าที่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หดตัว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ทองคำ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90.3 (หดตัวในตลาดสิงคโปร์ อินเดีย และเกาหลีใต้ แต่ขยายตัวได้ดีในฮ่องกง และออสเตรเลีย)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เครื่องรับวิทยุ โทรทัศน์ และส่วนประกอบ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8.2 (หดตัวในตลาดสหรัฐฯ ญี่ปุ่น อินเดีย และจีน แต่ขยายตัวได้ดีในฮ่องกง และมาเลเซีย)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เครื่องจักรกลและส่วนประกอบ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กลับมาหดตัวร้อยละ 5.2 (หดตัวในตลาดอินเดีย เวียดนาม และเมียนมา แต่ขยายตัวได้ดีในญี่ปุ่น สหรัฐฯ จีน และอินโดนีเซีย)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เครื่องสำอาง สบู่ และผลิตภัณฑ์รักษาผิว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กลับมาหดตัวร้อยละ 5.0 (หดตัวในตลาดฟิลิปปินส์ และออสเตรเลีย แต่ขยายตัวได้ดีในญี่ปุ่น เวียดนาม และฮ่องกง)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สินค้าเกี่ยวเนื่องกับน้ำมัน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หดตัวร้อยละ 4.5 (หดตัวในหลายตลาด อาทิ จีน กัมพูชา และมาเลเซีย แต่ขยายตัวได้ดีในเวียดนาม ญี่ปุ่น และอินโดนีเซีย)</w:t>
      </w:r>
      <w:bookmarkEnd w:id="16"/>
    </w:p>
    <w:p w:rsidR="001236F4" w:rsidRPr="00180387" w:rsidRDefault="001236F4" w:rsidP="005A3C7D">
      <w:pPr>
        <w:tabs>
          <w:tab w:val="left" w:pos="1701"/>
          <w:tab w:val="left" w:pos="2160"/>
          <w:tab w:val="left" w:pos="2880"/>
          <w:tab w:val="left" w:pos="3600"/>
          <w:tab w:val="center" w:pos="4664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ตลาดส่งออกสำคัญ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7" w:name="_Hlk64981091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การส่งออกไปตลาดสำคัญหลายตลาดขยายตัวต่อเนื่อง สะท้อนการฟื้นตัวของอุปสงค์จากประเทศคู่ค้า สอดคล้องกับภาคการผลิตและการบริโภคทั่วโลกที่มีแนวโน้มปรับตัวดีขึ้น โดยภาพรวม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  <w:t xml:space="preserve">การส่งออกไปยังกลุ่มตลาดต่าง ๆ ดังนี้ 1) ตลาดหลัก ขยายตัวร้อยละ 5.7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ตามการขยายตัวต่อเนื่องของการส่งออกไปยังสหรัฐฯ และญี่ปุ่นร้อยละ 12.4 และร้อยละ 7.4 ตามลำดับ ขณะที่การส่งออกไปสหภาพยุโรป (15)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หดตัวร้อยละ 5.4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2) ตลาดศักยภาพสูง ขยายตัวร้อยละ 1.4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จากการส่งออกไปจีน และกลุ่มประเทศ CLMV ที่ขยายตัวร้อยละ 9.9 และร้อยละ 3.8 ตามลำดับ ขณะที่การส่งออกไปอาเซียน (5) และเอเชียใต้ หดตัวร้อยละ 11.0 และร้อยละ 8.3 ตามลำดับ และ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3) ตลาดศักยภาพระดับรองขยายตัวร้อยละ 10.3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ตามการขยายตัวต่อเนื่องของส่งออกไปทวีปออสเตรเลีย (25) ร้อยละ 30.3 และตะวันออกกลาง (15) ร้อยละ 13.1 และการกลับมาขยายตัวของการส่งออกไปทวีปแอฟริกาที่ร้อยละ 6.3 ขณะที่การส่งออกไปลาตินอเมริกา และรัสเซียและกลุ่มประเทศ CIS หดตัวร้อยละ 2.9 และร้อยละ 2.1 ตามลำดับ</w:t>
      </w:r>
      <w:bookmarkEnd w:id="17"/>
    </w:p>
    <w:p w:rsidR="001236F4" w:rsidRPr="00180387" w:rsidRDefault="001236F4" w:rsidP="005A3C7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2. แนวโน้ม และมาตรการส่งเสริมการส่งออก</w:t>
      </w:r>
      <w:bookmarkStart w:id="18" w:name="_Hlk46392917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ปี 2564</w:t>
      </w:r>
    </w:p>
    <w:p w:rsidR="001236F4" w:rsidRPr="00180387" w:rsidRDefault="001236F4" w:rsidP="005A3C7D">
      <w:pPr>
        <w:tabs>
          <w:tab w:val="left" w:pos="1701"/>
        </w:tabs>
        <w:spacing w:line="340" w:lineRule="exact"/>
        <w:ind w:right="2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bookmarkStart w:id="19" w:name="_Hlk64981106"/>
      <w:bookmarkEnd w:id="18"/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การส่งออกของไทยระยะต่อไปน่าจะปรับตัวในทิศทางดีขึ้น สอดคล้องกับสัญญาณการฟื้นตัวของเศรษฐกิจโลกที่เริ่มมีความชัดเจน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สะท้อนจาก (1) ความต้องการสินค้าอุตสาหกรรมที่เพิ่มสูงขึ้นอย่างต่อเนื่องในรอบ 3 เดือนที่ผ่านมา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(2) ความต้องการใช้น้ำมันของโลกที่เริ่มขยายตัว สะท้อนจากราคาน้ำมันเฉลี่ยที่เพิ่มสูงขึ้นเมื่อเทียบกับช่วงปลายปีที่แล้ว และกลับมาอยู่ในระดับที่ใกล้เคียงกับช่วงก่อนเกิดโควิด-19</w:t>
      </w:r>
      <w:r w:rsidRPr="00180387">
        <w:rPr>
          <w:rFonts w:ascii="TH SarabunPSK" w:hAnsi="TH SarabunPSK" w:cs="TH SarabunPSK"/>
          <w:b/>
          <w:spacing w:val="-4"/>
          <w:sz w:val="32"/>
          <w:szCs w:val="32"/>
          <w:cs/>
        </w:rPr>
        <w:t xml:space="preserve"> (3) การกระจายวัคซีนต้านไวรัสโควิด-19 ที่มีประสิทธิภาพในหลายภูมิภาค ทำให้ความเชื่อมั่นทางเศรษฐกิจของคู่ค้าสูงขึ้น </w:t>
      </w:r>
      <w:r w:rsidRPr="001803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สำหรับแผนส่งเสริมการส่งออกปี 2564 รองนายกรัฐมนตรีและรัฐมนตรีว่าการกระทรวงพาณิชย์ (นายจุรินทร์ ลักษณวิศิษฏ์)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มีนโยบายสำคัญ อาทิ การส่งเสริมการส่งออกสินค้าเกษตรและอาหาร โดยเร่งผลักดันแผนยุทธศาสตร์ข้าวเพื่อให้ไทยเป็นผู้นำทั้งด้านคุณภาพและการตลาด สนับสนุนการส่งออกสินค้าฮาลาล เพื่อเจาะตลาดสินค้าอาหารประเทศมุสลิม ขณะเดียวกันเร่งแก้ปัญหาอุปสรรคทางการค้าต่าง ๆ อาทิ ปัญหาขาดแคลนตู้สินค้า เป็นต้น</w:t>
      </w:r>
      <w:bookmarkEnd w:id="19"/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การบรรจุลูกจ้างประจำของกระทรวงสาธารณสุขในตำแหน่งอัตราข้าราชการตั้งใหม่ เพื่อรองรับภาวะฉุกเฉินในสถานการณ์ระบาดของโรคติดเชื้อไวรัสโคโรนา 2019 หรือโรคโควิด – 19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คณะรัฐมนตรีมีมติอนุมัติตามมติคณะกรรมการกำหนดเป้าหมายและนโยบายกำลังคนภาครัฐ (คปร.) ในการประชุมครั้งที่ 3/2563 เมื่อวันที่ 28 ธันวาคม 2563 เรื่อง การบรรจุลูกจ้างประจำของกระทรวงสาธารณสุข (สธ.) ในตำแหน่งอัตราข้าราชการตั้งใหม่ เพื่อรองรับภาวะฉุกเฉินในสถานการณ์ระบาดของโรคติดเชื้อไวรัสโคโรนา 2019 หรือโรคโควิด – 19 ตามที่สำนักงาน ก.พ. ในฐานะฝ่ายเลขานุการร่วมคณะกรรมการกำหนดเป้าหมายและนโยบายกำลังคนภาครัฐ (คปร.) เสนอ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 ให้ สธ. พิจารณาบรรจุบุคลากรกลุ่มพนักงานราชการ พนักงาน สธ. หรือลูกจ้างชั่วคราว ที่ยังตกค้างหรืออยู่ระหว่างแก้ไขปัญหาหรือข้อร้องเรียนในตำแหน่งว่างที่เหลือจากการบรรจุทั้ง 3 ระยะ ให้แล้วเสร็จก่อน โดยดำเนินการตามหลักเกณฑ์ที่ ก.พ. กำหนดไว้เดิม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 หากมีตำแหน่งว่างคงเหลือจากการดำเนินการตามข้อ 1 คณะอนุกรรมการสามัญประจำกระทรวงสาธารณสุข (อ.ก.พ. สธ.) อาจพิจารณาบรรจุบุคลากร สธ. ที่ปฏิบัติงานในสถานการณ์ระบาดของโรคโควิด - 19 ได้ตามเหตุผลความจำเป็น โดยคำนึงถึงความเป็นธรรม เป็นที่ยอมรับ และการป้องกันผลกระทบอื่น ๆ ที่จะเกิดขึ้นภายหลัง ตามหลักเกณฑ์ที่ ก.พ. กำหนดไว้เดิม และให้รายงาน คปร. เพื่อทราบ นับแต่วันที่ อ.ก.พ. สธ. มีมติและบรรจุบุคลากรแล้วเสร็จภายใน 30 วัน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ทั้งนี้ ให้ สธ. ชี้แจงทำความเข้าใจกับบุคลากร สธ. ที่จะได้รับการคัดเลือกเพื่อบรรจุและแต่งตั้งเป็นข้าราชการให้ทราบและเข้าใจเกี่ยวกับสิทธิประโยชน์ต่าง ๆ อย่างถูกต้องตามข้อสังเกตของผู้แทนกรมบัญชีกลาง</w:t>
      </w:r>
      <w:r w:rsidRPr="0018038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และเมื่อได้ดำเนินการบรรจุบุคลากรครบถ้วนตามที่ได้รับจัดสรรอัตราข้าราชการตั้งใหม่ จำนวน 38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105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อัตรา แล้ว ให้ สธ. รายงานผลการดำเนินการตลอดจนแจ้งการยุบเลิกตำแหน่งที่จ้างงานด้วยรูปแบบอื่นให้ คปร. ทราบเมื่อสิ้นไตรมาสที่ 2 ของปีงบประมาณ พ.ศ. 2564 (เดือนมีนาคม 2564) ด้วย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lastRenderedPageBreak/>
        <w:t>_______________________</w:t>
      </w:r>
    </w:p>
    <w:p w:rsidR="001236F4" w:rsidRDefault="001236F4" w:rsidP="005A3C7D">
      <w:pPr>
        <w:spacing w:line="340" w:lineRule="exact"/>
        <w:jc w:val="thaiDistribute"/>
        <w:rPr>
          <w:rFonts w:ascii="TH SarabunPSK" w:hAnsi="TH SarabunPSK" w:cs="TH SarabunPSK"/>
        </w:rPr>
      </w:pPr>
      <w:proofErr w:type="gramStart"/>
      <w:r w:rsidRPr="007D6547">
        <w:rPr>
          <w:rFonts w:ascii="TH SarabunPSK" w:hAnsi="TH SarabunPSK" w:cs="TH SarabunPSK"/>
          <w:vertAlign w:val="superscript"/>
        </w:rPr>
        <w:t>1</w:t>
      </w:r>
      <w:r w:rsidRPr="007D6547">
        <w:rPr>
          <w:rFonts w:ascii="TH SarabunPSK" w:hAnsi="TH SarabunPSK" w:cs="TH SarabunPSK"/>
          <w:vertAlign w:val="superscript"/>
          <w:cs/>
        </w:rPr>
        <w:t xml:space="preserve"> </w:t>
      </w:r>
      <w:r w:rsidRPr="007D6547">
        <w:rPr>
          <w:rFonts w:ascii="TH SarabunPSK" w:hAnsi="TH SarabunPSK" w:cs="TH SarabunPSK"/>
          <w:cs/>
        </w:rPr>
        <w:t>ผู้แทนกรมบัญชีกลางได้ให้ข้อสังเกตว่า ลูกจ้างประจำเป็นบุคลากรภาครัฐประเภทหนึ่งที่ได้รับสวัสดิการและสิทธิประโยชน์ต่าง ๆ ใกล้เคียงกับข้าราชการ การจะเปลี่ยนสถานะการจ้างลูกจ้างประจำมาเป็นข้าราชการจึงมีสิ่งที่ต้องพิจารณา 2 ประเด็น คือ ลักษณะงานและสิทธิประโยชน์ รวมทั้งการเปลี่ยนสถานะดังกล่าวจะส่งผลกระทบต่อการคำนวณบำเหน็จบำนาญซึ่งไม่สามารถนับระยะเวลาต่อเนื่องได้ ดังนั้น หาก สธ.</w:t>
      </w:r>
      <w:proofErr w:type="gramEnd"/>
      <w:r w:rsidRPr="007D6547">
        <w:rPr>
          <w:rFonts w:ascii="TH SarabunPSK" w:hAnsi="TH SarabunPSK" w:cs="TH SarabunPSK"/>
          <w:cs/>
        </w:rPr>
        <w:t xml:space="preserve"> จะพิจารณาเปลี่ยนสถานะการจ้างงานจากลูกจ้างประจำเป็นข้าราชการ จึงควรชี้แจงทำความเข้าใจกับลูกจ้างประจำผู้ที่อยู่ในกรณีจะได้รับการบรรจุและแต่งตั้งให้ทราบเกี่ยวกับสิทธิประโยชน์ต่าง ๆ ที่มีความแตกต่างกันกับการบรรจุบุคลากรใน 3 กลุ่มแรกที่ คปร. มีมติไว้แล้ว ทั้งนี้ เพื่อไม่ให้เกิดปัญหาหรือข้อร้องเรียนภายหลัง</w:t>
      </w:r>
    </w:p>
    <w:p w:rsidR="007D6547" w:rsidRPr="007D6547" w:rsidRDefault="007D6547" w:rsidP="005A3C7D">
      <w:pPr>
        <w:spacing w:line="340" w:lineRule="exact"/>
        <w:jc w:val="thaiDistribute"/>
        <w:rPr>
          <w:rFonts w:ascii="TH SarabunPSK" w:hAnsi="TH SarabunPSK" w:cs="TH SarabunPSK"/>
        </w:rPr>
      </w:pP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>สำหรับภาระค่าใช้จ่ายด้านบุคลากรหากส่วนราชการมีความจำเป็นต้องสรรหาอัตราบุคลากรตั้งใหม่และสามารถบรรจุได้ทันภายในปีงบประมาณ พ.ศ. 2564 ขอให้ส่วนราชการพิจารณาปรับแผนการปฏิบัติงานและแผนการใช้จ่ายงบประมาณ ประจำปีงบประมาณ พ.ศ. 2564 ที่ได้รับจัดสรรงบประมาณรายจ่ายไว้แล้วในแผนงานบุคลากรภาครัฐไปดำเนินการเป็นลำดับแรก หรือขอโอนงบประมาณรายจ่ายบุคลากรตาม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แล้วแต่กรณี โดยขอทำความตกลงกับสำนักงบประมาณตามขั้นตอนต่อไป ส่วนภาระค่าใช้จ่ายด้านบุคลากรในปีต่อ ๆ ไป ขอให้ส่วนราชการจัดทำแผนการปฏิบัติงานและแผนการใช้จ่ายงบประมาณเพื่อเสนอขอตั้งงบประมาณรายจ่ายประจำปีตามขั้นตอนต่อไป ทั้งนี้ การบรรจุบุคลากรของกระทรวงสาธารณสุขตามมติคณะรัฐมนตรีดังกล่าว จะต้องเป็นไปตามหลักเกณฑ์ที่ ก.พ. กำหนดไว้เดิม และไม่ก่อให้เกิดภาระงบประมาณเพิ่มเติมอย่างเคร่งครัด ตามความเห็นของสำนักงบประมาณ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สำนักงาน ก.พ. ในฐานะฝ่ายเลขานุการร่วม คปร. รายงานว่า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>1</w:t>
      </w:r>
      <w:r w:rsidRPr="00180387">
        <w:rPr>
          <w:rFonts w:ascii="TH SarabunPSK" w:hAnsi="TH SarabunPSK" w:cs="TH SarabunPSK"/>
          <w:sz w:val="32"/>
          <w:szCs w:val="32"/>
          <w:cs/>
        </w:rPr>
        <w:t>. สธ. ได้ดำเนินการคัดเลือกและบรรจุบุคคลเข้ารับราชการตามมติคณะรัฐมนตรีเมื่อวันที่ 15 เมษายน 2563 โดยสามารถบรรจุบุคคลเข้ารับราชการ สรุปได้ ดังนี้</w:t>
      </w:r>
    </w:p>
    <w:p w:rsidR="001236F4" w:rsidRPr="00180387" w:rsidRDefault="001236F4" w:rsidP="005A3C7D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ข้อมูล ณ เดือนธันวาคม 2563</w:t>
      </w:r>
    </w:p>
    <w:tbl>
      <w:tblPr>
        <w:tblStyle w:val="afb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1236F4" w:rsidRPr="00180387" w:rsidTr="00DB0254"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ข้าราชการตั้งใหม่</w:t>
            </w:r>
          </w:p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บรรจุแล้ว</w:t>
            </w:r>
          </w:p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คงเหลือตำแหน่งว่าง</w:t>
            </w:r>
          </w:p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1236F4" w:rsidRPr="00180387" w:rsidTr="00DB0254"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</w:t>
            </w:r>
          </w:p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(เดือนพฤษภาคม 2563)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051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23,2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1,849</w:t>
            </w:r>
          </w:p>
        </w:tc>
      </w:tr>
      <w:tr w:rsidR="001236F4" w:rsidRPr="00180387" w:rsidTr="00DB0254"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2</w:t>
            </w:r>
          </w:p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(เดือนสิงหาคม 2563)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616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5,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1236F4" w:rsidRPr="00180387" w:rsidTr="00DB0254"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3</w:t>
            </w:r>
          </w:p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(เดือนพฤศจิกายน 2563)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438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6,7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1236F4" w:rsidRPr="00180387" w:rsidTr="00DB0254"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38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105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34,926</w:t>
            </w:r>
          </w:p>
        </w:tc>
        <w:tc>
          <w:tcPr>
            <w:tcW w:w="2254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3,179</w:t>
            </w:r>
          </w:p>
        </w:tc>
      </w:tr>
    </w:tbl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หมายเหตุ : ข้อมูลอ้างอิงจากสำนักพัฒนาระบบจำแนกตำแหน่งและค่าตอบแทน ฝ่ายเลขานุการร่วม คปร.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จากข้อมูลข้างต้นพบว่า สธ. สามารถบรรจุบุคคลเข้ารับราชการได้จำนวน 34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926 อัตรา แต่ยังคงมีปัญหาและอุปสรรคในการดำเนินการ จึงทำให้ไม่สามารถบรรจุบุคคลเข้ารับราชการในอัตราข้าราชการตั้งใหม่ได้ครบทั้ง 38</w:t>
      </w:r>
      <w:r w:rsidRPr="00180387">
        <w:rPr>
          <w:rFonts w:ascii="TH SarabunPSK" w:hAnsi="TH SarabunPSK" w:cs="TH SarabunPSK"/>
          <w:sz w:val="32"/>
          <w:szCs w:val="32"/>
        </w:rPr>
        <w:t>,1</w:t>
      </w:r>
      <w:r w:rsidRPr="00180387">
        <w:rPr>
          <w:rFonts w:ascii="TH SarabunPSK" w:hAnsi="TH SarabunPSK" w:cs="TH SarabunPSK"/>
          <w:sz w:val="32"/>
          <w:szCs w:val="32"/>
          <w:cs/>
        </w:rPr>
        <w:t>0</w:t>
      </w:r>
      <w:r w:rsidRPr="00180387">
        <w:rPr>
          <w:rFonts w:ascii="TH SarabunPSK" w:hAnsi="TH SarabunPSK" w:cs="TH SarabunPSK"/>
          <w:sz w:val="32"/>
          <w:szCs w:val="32"/>
        </w:rPr>
        <w:t xml:space="preserve">5 </w:t>
      </w:r>
      <w:r w:rsidRPr="00180387">
        <w:rPr>
          <w:rFonts w:ascii="TH SarabunPSK" w:hAnsi="TH SarabunPSK" w:cs="TH SarabunPSK"/>
          <w:sz w:val="32"/>
          <w:szCs w:val="32"/>
          <w:cs/>
        </w:rPr>
        <w:t>อัตรา ตามที่คณะรัฐมนตรีเห็นชอบไว้ เช่น (1) มีคุณสมบัติไม่ตรงตามคุณสมบัติเฉพาะสำหรับตำแหน่งตามมาตรฐานกำหนดตำแหน่ง 478 ราย (2) มีชื่อตำแหน่งที่ได้รับการจ้างงานอยู่เดิมไม่ตรงกับชื่อตำแหน่งในสายงานที่จะเข้ารับการคัดเลือกและบรรจุเข้ารับราชการ 575 ราย และ (3) มีการเปลี่ยนสถานที่ทำงานหรือเปลี่ยนประเภทการจ้าง ทำให้ไม่สามารถบรรจุในตำแหน่งที่ได้รับจัดสรร เนื่องจากคุณสมบัติของบุคลากรไม่เป็นไปตามหลักเกณฑ์ที่กำหนดไว้ 18 ราย ดังนั้น สธ. จึงมีตำแหน่งว่างคงเหลือจากการบรรจุในระยะที่ 1 - 3 จำนวน 3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179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อัตรา และเป็นเหตุให้ สธ. มีคำขอให้กลุ่มลูกจ้างประจำสามารถเข้ารับการคัดเลือกและบรรจุเข้ารับราชการในตำแหน่งว่างดังกล่าว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 คปร. ในการประชุม ครั้งที่ 3/2563 เมื่อวันที่ 28 ธันวาคม 2563 ได้พิจารณาเรื่อง การบรรจุลูกจ้างประจำของ สธ. ในตำแหน่งอัตราข้าราชการตั้งใหม่ เพื่อรองรับภาวะฉุกเฉินในสถานการณ์ระบาดของโรคโควิด - 19 มีมติ ดังนี้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2.1 เห็นควรให้ สธ. พิจารณาบรรจุบุคลากรกลุ่มพนักงานราชการพนักงาน สธ. หรือลูกจ้างชั่วคราว ที่ยังตกค้างหรืออยู่ระหว่างแก้ไขปัญหาหรือข้อร้องเรียนในตำแหน่งว่างที่เหลือจากการบรรจุทั้ง 3 ระยะ </w:t>
      </w:r>
      <w:r w:rsidR="008C5BE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80387">
        <w:rPr>
          <w:rFonts w:ascii="TH SarabunPSK" w:hAnsi="TH SarabunPSK" w:cs="TH SarabunPSK"/>
          <w:sz w:val="32"/>
          <w:szCs w:val="32"/>
          <w:cs/>
        </w:rPr>
        <w:t>ให้แล้วเสร็จก่อน โดยดำเนินการตามหลักเกณฑ์ที่ ก.พ. กำหนดไว้เดิม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2.2 หากมีตำแหน่งว่างคงเหลือจากการดำเนินการตามข้อ 2.1 อ.ก.พ. สธ. อาจพิจารณาบรรจุบุคลากร สธ. ที่ปฏิบัติงานในสถานการณ์ระบาดของโรคโควิด – 19 ได้ตามเหตุผลความจำเป็น โดยคำนึงถึงความเป็นธรรม เป็นที่ยอมรับ และการป้องกันผลกระทบอื่น ๆ ที่จะเกิดขึ้นภายหลัง ตามหลักเกณฑ์ที่ ก.พ. กำหนดไว้เดิม และให้รายงาน คปร. เพื่อทราบ นับแต่วันที่ อ.ก.พ. สธ. มีมติและบรรจุบุคลากรแล้วเสร็จภายใน 30 วัน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ทั้งนี้ ให้ สธ. ชี้แจงทำความเข้าใจกับบุคลากร สธ. ที่จะได้รับการคัดเลือกเพื่อบรรจุและแต่งตั้งเป็นข้าราชการให้ทราบและเข้าใจเกี่ยวกับสิทธิประโยชน์ต่าง ๆ อย่างถูกต้องตามข้อสังเกตของผู้แทนกรมบัญชีกลาง และเมื่อได้ดำเนินการบรรจุบุคลากรครบถ้วนตามที่ได้รับจัดสรรอัตราข้าราชการตั้งใหม่ จำนวน 38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105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อัตรา แล้ว </w:t>
      </w:r>
      <w:r w:rsidR="008C5BE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80387">
        <w:rPr>
          <w:rFonts w:ascii="TH SarabunPSK" w:hAnsi="TH SarabunPSK" w:cs="TH SarabunPSK"/>
          <w:sz w:val="32"/>
          <w:szCs w:val="32"/>
          <w:cs/>
        </w:rPr>
        <w:t>ให้ สธ. รายงานผลการดำเนินการตลอดจนแจ้งการยุบเลิกตำแหน่งที่จ้างงานด้วยรูปแบบอื่นให้ คปร. ทราบเมื่อสิ้น</w:t>
      </w:r>
      <w:r w:rsidR="008C5BE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80387">
        <w:rPr>
          <w:rFonts w:ascii="TH SarabunPSK" w:hAnsi="TH SarabunPSK" w:cs="TH SarabunPSK"/>
          <w:sz w:val="32"/>
          <w:szCs w:val="32"/>
          <w:cs/>
        </w:rPr>
        <w:t>ไตรมาสที่ 2 ของปีงบประมาณ พ.ศ. 2564 (เดือนมีนาคม 2564) ด้วย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ขอรับการสนับสนุนงบประมาณรายจ่ายประจำปีงบประมาณ พ.ศ. 2564 งบกลาง รายการเงินสำรองจ่ายเพื่อกรณีฉุกเฉินหรือจำเป็น สำหรับเป็นค่าใช้จ่ายในการจัดทำโครงการ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</w:rPr>
        <w:t>Organizational Quarantine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</w:rPr>
        <w:t>OQ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) สำหรับแรงงานต่างด้าวและผู้ลักลอบหลบหนีเข้าเมือง ของกองบังคับการตำรวจตระเวนชายแดน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คณะรัฐมนตรีมีมติอนุมัติจัดสรรงบประมาณรายจ่ายประจำปีงบประมาณ พ.ศ. 2564 งบกลาง รายการเงินสำรองจ่ายเพื่อกรณีฉุกเฉินหรือจำเป็น ภายในกรอบวงเงิน 438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075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800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บาท สำหรับเป็นค่าใช้จ่ายในการจัดทำโครงการ </w:t>
      </w:r>
      <w:r w:rsidRPr="00180387">
        <w:rPr>
          <w:rFonts w:ascii="TH SarabunPSK" w:hAnsi="TH SarabunPSK" w:cs="TH SarabunPSK"/>
          <w:sz w:val="32"/>
          <w:szCs w:val="32"/>
        </w:rPr>
        <w:t xml:space="preserve">Organizational Quarantine </w:t>
      </w:r>
      <w:r w:rsidRPr="00180387">
        <w:rPr>
          <w:rFonts w:ascii="TH SarabunPSK" w:hAnsi="TH SarabunPSK" w:cs="TH SarabunPSK"/>
          <w:sz w:val="32"/>
          <w:szCs w:val="32"/>
          <w:cs/>
        </w:rPr>
        <w:t>(</w:t>
      </w:r>
      <w:r w:rsidRPr="00180387">
        <w:rPr>
          <w:rFonts w:ascii="TH SarabunPSK" w:hAnsi="TH SarabunPSK" w:cs="TH SarabunPSK"/>
          <w:sz w:val="32"/>
          <w:szCs w:val="32"/>
        </w:rPr>
        <w:t>OQ</w:t>
      </w:r>
      <w:r w:rsidRPr="00180387">
        <w:rPr>
          <w:rFonts w:ascii="TH SarabunPSK" w:hAnsi="TH SarabunPSK" w:cs="TH SarabunPSK"/>
          <w:sz w:val="32"/>
          <w:szCs w:val="32"/>
          <w:cs/>
        </w:rPr>
        <w:t>) สำหรับแรงงานต่างด้าวและผู้ลักลอบหลบหนีเข้าเมือง ของกองบัญชาการตำรวจตระเวนชายแดน (บช.ตชด.) ตามที่สำนักงานตำรวจแห่งชาติ (ตช.) เสนอ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ตช. รายงานว่า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 จากสถานการณ์การแพร่ระบาดของโรคติดเชื้อไวรัสโคโรนา 2019 ทำให้ภาคการผลิตในด้าน</w:t>
      </w:r>
      <w:r w:rsidR="008C5B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80387">
        <w:rPr>
          <w:rFonts w:ascii="TH SarabunPSK" w:hAnsi="TH SarabunPSK" w:cs="TH SarabunPSK"/>
          <w:sz w:val="32"/>
          <w:szCs w:val="32"/>
          <w:cs/>
        </w:rPr>
        <w:t>ต่าง ๆ มีความต้องการแรงงานต่างด้าวจำนวนมาก ส่งผลให้มีการลักลอบเข้าเมืองโดยผิดกฎหมายอย่างต่อเนื่อง โดยศูนย์ปฏิบัติการ ศูนย์บริหารสถานการณ์แพร่ระบาดของโรคติดเชื้อไวรัสโคโรนา 2019 (ศปก.ศบค.) ซึ่งมีเลขาธิการสภาความมั่นคงแห่งชาติเป็นประธาน ได้มีการประชุมและมีมติเกี่ยวกับเรื่องดังกล่าวสรุปได้ดังนี้</w:t>
      </w:r>
    </w:p>
    <w:tbl>
      <w:tblPr>
        <w:tblStyle w:val="afb"/>
        <w:tblW w:w="0" w:type="auto"/>
        <w:tblLook w:val="04A0"/>
      </w:tblPr>
      <w:tblGrid>
        <w:gridCol w:w="2405"/>
        <w:gridCol w:w="7342"/>
      </w:tblGrid>
      <w:tr w:rsidR="001236F4" w:rsidRPr="00180387" w:rsidTr="008C5BE0">
        <w:tc>
          <w:tcPr>
            <w:tcW w:w="240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342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236F4" w:rsidRPr="00180387" w:rsidTr="008C5BE0">
        <w:tc>
          <w:tcPr>
            <w:tcW w:w="240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19 มกราคม 2564</w:t>
            </w:r>
          </w:p>
        </w:tc>
        <w:tc>
          <w:tcPr>
            <w:tcW w:w="7342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ให้สำนักงานสภาความมั่นคงแห่งชาติ (สมช.) หารือร่วมกับสำนักงบประมาณ (สงป.) กระทรวงแรงงาน กระทรวงสาธารณสุข (สธ.) และ ตช. (บช.ตชด.) เพื่อพิจารณาแนวทางที่เหมาะสมในการจัดสรรงบประมาณ สำหรับการจัดเตรียมสถานที่ทำโครงการ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OQ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ในพื้นที่ของกองร้อยตำรวจตระเวนชายแดน (กองร้อยฯ) เพื่อรองรับแรงงานต่างด้าวที่จะเข้ามาทำงานในประเทศไทยในระยะต่อไป เมื่อสถานการณ์การแพร่ระบาดของโรคติดเชื้อไวรัสโคโรนา 2019 ดีขึ้น</w:t>
            </w:r>
          </w:p>
        </w:tc>
      </w:tr>
      <w:tr w:rsidR="001236F4" w:rsidRPr="00180387" w:rsidTr="008C5BE0">
        <w:tc>
          <w:tcPr>
            <w:tcW w:w="240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20 มกราคม 2564</w:t>
            </w:r>
          </w:p>
        </w:tc>
        <w:tc>
          <w:tcPr>
            <w:tcW w:w="7342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 ตช. (บช.ตชด.) เสนอขอรับการสนับสนุนงบประมาณเพื่อดำเนินโครงการปรับปรุงพื้นที่กองร้อยฯ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และใช้พื้นที่โรงนอนของกองร้อยฯ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OQ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และสามารถยกระดับเป็นโรงพยาบาลสนามได้ เมื่อ สธ. ร้องขอ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โดยดำเนินการปรับปรุงใช้พื้นที่ว่างเปล่าในกองร้อยฯ จัดตั้งโรงพยาบาลสนามแบบเต็นท์ เพื่อใช้เป็นสถานที่กักกันตัวสำหรับบุคคลที่ลักลอบเข้าเมืองทุกประเภท ทั้งนี้ ให้จัดลำดับความสำคัญของพื้นที่ภาค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ตะวันตก ภาคเหนือ ภาคใต้ ภาคตะวันออก และภาคตะวันออกเฉียงเหนือ ตามลำดับ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โดยเน้นย้ำที่อำเภอแม่สอด จังหวัดตาก จังหวัดเชียงราย จังหวัดระนอง จังหวัดสงขลา จังหวัดจันทบุรี จังหวัดสระแก้ว และจังหวัดหนองคาย</w:t>
            </w:r>
          </w:p>
        </w:tc>
      </w:tr>
    </w:tbl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ตช. เห็นว่า ภารกิจในการจัดทำโครงการ 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OQ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สำหรับแรงงานต่างด้าวและผู้ลักลอบหลบหนีเข้าเมืองในพื้นที่กองร้อยฯ เป็นภารกิจสำคัญในการแก้ไขปัญหาที่ส่งผลกระทบต่อความสงบเรียบร้อยของประชาชนและความมั่นคงของประเทศ ซึ่ง ตช.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(บช.ตชด.) ได้จัดทำสถานที่เพื่อควบคุมแรงงานต่างด้าวและผู้ลักลอบหลบหนีเข้าเมืองของแรงงานต่างด้าว 3 สัญชาติ (ลาว กัมพูชา และเมียนมา) และนำเข้าสู่มาตรการการคัดกรองและควบคุมโรคติดต่อ ซึ่งเป็นการป้องกันการแพร่ระบาดของโรคติดเชื้อไวรัสโคโรนา 2019 ไปสู่ประชาชนที่อาศัยอยู่ในประเทศไทย ทั้งนี้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สาระสำคัญของโครงการ 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>OQ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สำหรับแรงงานต่างด้าวและผู้ลักลอบหลบหนีเข้าเมือง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2.1 วัตถุประสงค์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2.1.1 เพื่อเป็นการบริหารจัดการด้านสาธารณสุขของผู้ลักลอบหลบหนีเข้าเมืองโดยผิดกฎหมาย ทั้งคนไทยและคนต่างด้าวทั้งระบบ (ควบคุม/คัดกรอง/ป้องกัน) จากการแพร่ระบาดของโรคติดเชื้อไวรัสโคโรนา 2019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2.1.2 เพื่อเป็นการควบคุมดูแลและป้องกันคนไทยในประเทศจากการแพร่ระบาดของโรคติดเชื้อไวรัสโคโรนา 2019 จากกรณีคนต่างด้าวเดินทางเข้ามาในประเทศไทย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2.1.3 เพื่อเป็นการปรับปรุงพื้นที่หน่วยตำรวจตระเวนชายแดนทางกายภาพให้สามารถปรับเป็นโรงพยาบาลสนามเพื่อรองรับผู้ป่วยที่ติดเชื้อได้ในอนาคตและเป็นการสนับสนุนโรงพยาบาลที่ไม่สามารถรองรับผู้ป่วยติดเชื้อไวรัสโคโรนา 2019 ได้อย่างเพียงพอ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2.2 แนวทางการปฏิบัติ ดังนี้</w:t>
      </w:r>
    </w:p>
    <w:tbl>
      <w:tblPr>
        <w:tblStyle w:val="afb"/>
        <w:tblW w:w="0" w:type="auto"/>
        <w:tblLook w:val="04A0"/>
      </w:tblPr>
      <w:tblGrid>
        <w:gridCol w:w="2405"/>
        <w:gridCol w:w="7342"/>
      </w:tblGrid>
      <w:tr w:rsidR="001236F4" w:rsidRPr="00180387" w:rsidTr="008C5BE0">
        <w:tc>
          <w:tcPr>
            <w:tcW w:w="240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42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36F4" w:rsidRPr="00180387" w:rsidTr="008C5BE0">
        <w:tc>
          <w:tcPr>
            <w:tcW w:w="2405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สถานที่กักกันโรค</w:t>
            </w:r>
          </w:p>
        </w:tc>
        <w:tc>
          <w:tcPr>
            <w:tcW w:w="7342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ปรับปรุงหน่วยระดับกองร้อยฯ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ให้มีลักษณะเป็นที่พักให้เหมาะสมไม่แออัด(ไม่ควรเกิน 50 คน) เพื่อเตรียมความพร้อมในการควบคุมแรงงานต่างด้าวและคนไทยที่เข้าเมืองโดยผิดกฎหมาย รวมถึงแรงงานต่างด้าวที่เข้ามาทำงานในประเทศไทยตามบันทึกความเข้าใจว่าด้วยความร่วมมือด้านแรงงาน (บันทึกความเข้าใจฯ) ที่ประเทศไทยได้ทำกับลาว เมียนมา และกัมพูชา ทั้ง 3 ฉบับ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จัดหาเต็นท์สนามขนาด 250 เตียง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เพื่อรองรับการควบคุมกักบริเวณแรงงานต่างด้าวและคนไทยที่เข้าเมืองโดยผิดกฎหมาย รวมถึงแรงงานต่างด้าวที่เข้ามาทำงานในประเทศไทยตามบันทึกความเข้าใจข้างต้น ซึ่งเต็นท์สนามมีลักษณะสำคัญ เช่น (1) เป็นอาคารโครงสร้างเหล็กสำเร็จรูปชนิดพิเศษ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Prefabricated structure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โดยผนังอาคารทั้งหมดกรุด้วยฉนวนกันความร้อนปิดทับด้วยเหล็กแผ่นเคลือบสีพิเศษชนิด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Medical grade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ที่ใช้ในห้อง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clean room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และโรงพยาบาล (2) ตัวอาคารมีขนาด 1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650 ตารางเมตร 1 ชั้น ประกอบด้วย ห้องน้ำและห้องพักกักกัน ซึ่งใช้ผนังฉนวนสำเร็จรูปสูง 1.50 เมตร เป็นตัวกั้นกันติดเชื้อระหว่างเตียงสู่เตียง และ (3) พื้นเป็นคอนกรีตเสริมเหล็กและหลังคาเป็นทรงจั่วขนาดใหญ่ และมีระบบประปา สุขาภิบาล ระบบไฟฟ้าส่องสว่าง พัดลมดูดอากาศ และช่องระบายอากาศ ตะแกรงมุ้งลวดกันแมลง ประตูฉุกเฉิน 2 บาน ซึ่งหากมีการหลบหนีจะมีสัญญาณเตือนทั้งเสียงและไฟเตือน มีกล้องวงจรปิด 16 จุด ทั้งภายในและภายนอกรวมกัน และมีระบบขอความช่วยเหลือฉุกเฉินติดตั้งไว้ทุกเตียงหากผู้เข้ากักกันต้องการความช่วยเหลือจากเจ้าหน้าที่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3. จัดทำแนวเขตแสดงอาณาบริเวณพื้นที่ควบคุม (รั้วลวดหนาม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ช่องทางเข้าออกทางเดียว) และระบบรักษาความปลอดภัยตลอด 24 ชั่วโมง (เจ้าหน้าที่รักษาความปลอดภัย กล้อง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CCTV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และไฟฟ้าส่องสว่าง) เพื่อป้องกันการหลบหนีการควบคุม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พื้นที่บริการด้านการแพทย์และการบริหารจัดการในพื้นที่ควบคุม ได้แก่ เต็นท์บริการด้านการแพทย์ เต็นท์กองอำนวยการ/ศูนย์ประสาน เต็นท์เจ้าหน้าที่รักษาความปลอดภัย เต็นท์ประกอบอาหาร เป็นต้น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5. พื้นที่ประกอบอาหารให้กับผู้เข้ารับการกักกันและเจ้าหน้าที่ผู้ปฏิบัติงานและการบริการน้ำดื่มที่เพียงพอต่อความต้องการ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6. ระบบสาธารณูปโภครองรับผู้เข้ารับการกักกันที่เพียงพอ ได้แก่ ระบบน้ำดื่มน้ำใช้ ห้องน้ำห้องส้วมและรถสุขาเคลื่อนที่ เครือข่ายสัญญาณโทรศัพท์และอินเทอร์เน็ต และการบริการอื่น ๆ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7. มีการจัดการอนามัยสิ่งแวดล้อม การบำบัดน้ำเสีย และการจัดการขยะติดเชื้อที่ต้องได้รับความเห็นชอบจากเจ้าหน้าที่สาธารณสุข</w:t>
            </w:r>
          </w:p>
        </w:tc>
      </w:tr>
      <w:tr w:rsidR="001236F4" w:rsidRPr="00180387" w:rsidTr="008C5BE0">
        <w:tc>
          <w:tcPr>
            <w:tcW w:w="2405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องค์ประกอบของ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เจ้าหน้าที่ประจำ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สถานที่กักกัน</w:t>
            </w:r>
          </w:p>
        </w:tc>
        <w:tc>
          <w:tcPr>
            <w:tcW w:w="7342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1. ผู้บังคับกองร้อยฯ เป็นผู้บัญชาการเหตุการณ์ และปลัดอำเภอในพื้นที่และสาธารณสุขอำเภอ เป็นรองผู้บัญชาการเหตุการณ์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2. เจ้าหน้าที่ติดตามและบริการด้านการแพทย์และสาธารณสุข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3. เจ้าพนักงานโรคติดต่อและเจ้าหน้าที่หน่วยงานที่เกี่ยวข้องประจำสถานที่กักกันตามที่คณะกรรมการโรคติดต่อจังหวัดกำหนดมอบหมาย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เจ้าหน้าที่รักษาความปลอดภัย</w:t>
            </w:r>
          </w:p>
        </w:tc>
      </w:tr>
      <w:tr w:rsidR="001236F4" w:rsidRPr="00180387" w:rsidTr="008C5BE0">
        <w:tc>
          <w:tcPr>
            <w:tcW w:w="2405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แผนการปฏิบัติ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หน่วยรับผิดชอบ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การปฏิบัติงานในสถานที่กักกันโรค</w:t>
            </w:r>
          </w:p>
        </w:tc>
        <w:tc>
          <w:tcPr>
            <w:tcW w:w="7342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การรักษาความปลอดภัยสถานที่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กองร้อยฯ รับผิดชอบจัดกำลังเจ้าหน้าที่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รักษาความปลอดภัยบริเวณโดยรอบสถานที่กักกันโรค แยกเป็น (1) อาคารกองร้อยฯ จำนวน 3 จุด และช่องทางเข้าออก จำนวน 1 จุด รวมเป็น 4 จุด ใช้กำลังพลจำนวน 12 นาย/วัน (2) เต็นท์สนาม จำนวน 3 จุด และช่องทางเข้าออกจำนวน 1 จุด รวมจำนวน 4 จุด ใช้กำลังพล จำนวน 24 นาย/วัน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การปฏิบัติด้านการแพทย์และสาธารณสุข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สาธารณสุขอำเภอในพื้นที่รับผิดชอบจัดทีมติดตามและบริการด้านการแพทย์และสาธารณสุข รับผิดชอบติดตาม ตรวจสอบ ป้องกันการแพร่ระบาดของโรคติดเชื้อไวรัสโคโรนา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และงานด้านการแพทย์ (หมุนเวียนสับเปลี่ยนวงรอบ 8 ชั่วโมง/ผลัด)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ชุดล่ามแปลภาษา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แรงงานจังหวัดรับผิดชอบจัดเจ้าหน้าที่ชุดล่ามแปลภาษาประจำสถานที่กักกันโรคตลอด 24 ชั่วโมง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การสนับสนุนการปฏิบัติด้านอื่น ๆ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: อำเภอและหน่วยงานในพื้นที่จัดเจ้าหน้าที่ติดต่อประสานงานประจำศูนย์ประสานงานกักกันโรคหมุนเวียนสับเปลี่ยนในวงรอบ 8 ชั่วโมง/ผลัด</w:t>
            </w:r>
          </w:p>
        </w:tc>
      </w:tr>
    </w:tbl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2.3 ระยะเวลาดำเนินโครงการ 6 เดือน (เมษายน – กันยายน 2564)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2.4 งบประมาณรวมทั้งสิ้น 438</w:t>
      </w:r>
      <w:proofErr w:type="gramStart"/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075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800</w:t>
      </w:r>
      <w:proofErr w:type="gramEnd"/>
      <w:r w:rsidRPr="00180387">
        <w:rPr>
          <w:rFonts w:ascii="TH SarabunPSK" w:hAnsi="TH SarabunPSK" w:cs="TH SarabunPSK"/>
          <w:sz w:val="32"/>
          <w:szCs w:val="32"/>
          <w:cs/>
        </w:rPr>
        <w:t xml:space="preserve"> บาท (งบดำเนินงาน 223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587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200 บาท และงบลงทุน 214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488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>600 บาท) สรุปได้ ดังนี้</w:t>
      </w:r>
    </w:p>
    <w:tbl>
      <w:tblPr>
        <w:tblStyle w:val="afb"/>
        <w:tblW w:w="0" w:type="auto"/>
        <w:tblLook w:val="04A0"/>
      </w:tblPr>
      <w:tblGrid>
        <w:gridCol w:w="6091"/>
        <w:gridCol w:w="2925"/>
      </w:tblGrid>
      <w:tr w:rsidR="001236F4" w:rsidRPr="00180387" w:rsidTr="00DB0254">
        <w:tc>
          <w:tcPr>
            <w:tcW w:w="6091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2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</w:tr>
      <w:tr w:rsidR="001236F4" w:rsidRPr="00180387" w:rsidTr="00DB0254">
        <w:tc>
          <w:tcPr>
            <w:tcW w:w="6091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. การปรับปรุงอาคารกองร้อยกำลัง จำนวน 14 แห่ง/กองร้อยฯ*</w:t>
            </w:r>
          </w:p>
        </w:tc>
        <w:tc>
          <w:tcPr>
            <w:tcW w:w="292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863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1236F4" w:rsidRPr="00180387" w:rsidTr="00DB0254">
        <w:tc>
          <w:tcPr>
            <w:tcW w:w="6091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การจัดหาเต็นท์สนาม ขนาด 250 เตียง จำนวน 14 แห่ง/กองร้อยฯ*</w:t>
            </w:r>
          </w:p>
        </w:tc>
        <w:tc>
          <w:tcPr>
            <w:tcW w:w="292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385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212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</w:tr>
      <w:tr w:rsidR="001236F4" w:rsidRPr="00180387" w:rsidTr="00DB0254">
        <w:tc>
          <w:tcPr>
            <w:tcW w:w="6091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925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438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075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800</w:t>
            </w:r>
          </w:p>
        </w:tc>
      </w:tr>
      <w:tr w:rsidR="001236F4" w:rsidRPr="00180387" w:rsidTr="00DB0254">
        <w:tc>
          <w:tcPr>
            <w:tcW w:w="9016" w:type="dxa"/>
            <w:gridSpan w:val="2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หมายเหตุ * โครงการ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OQ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จะดำเนินการในพื้นที่ 14 แห่ง/กองร้อยฯ รองรับพื้นที่ 7 จังหวัด ได้แก่ จังหวัดตาก จังหวัดเชียงราย จังหวัดระนอง จังหวัดสงขลา จังหวัดจันทบุรี จังหวัดสระแก้ว และจังหวัดหนองคาย </w:t>
            </w:r>
          </w:p>
        </w:tc>
      </w:tr>
    </w:tbl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3. สงป. แจ้งว่า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นายกรัฐมนตรีเห็นชอบให้ ตช. ใช้จ่ายจากงบประมาณรายจ่ายประจำปีงบประมาณ พ.ศ. 2564 งบกลาง รายการเงินสำรองจ่ายเพื่อกรณีฉุกเฉินหรือจำเป็น  ภายในกรอบวงเงิน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438,075,800 บาท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เพื่อเป็นค่าใช้จ่ายในการดำเนินโครงการ </w:t>
      </w:r>
      <w:r w:rsidRPr="00180387">
        <w:rPr>
          <w:rFonts w:ascii="TH SarabunPSK" w:hAnsi="TH SarabunPSK" w:cs="TH SarabunPSK"/>
          <w:sz w:val="32"/>
          <w:szCs w:val="32"/>
        </w:rPr>
        <w:t xml:space="preserve">OQ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สำหรับแรงงานต่างด้าวและผู้ลักลอบหลบหนีเข้าเมืองในพื้นที่กองร้อยฯ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สำหรับอัตราค่าใช้จ่าย</w:t>
      </w:r>
      <w:r w:rsidRPr="00180387">
        <w:rPr>
          <w:rFonts w:ascii="TH SarabunPSK" w:hAnsi="TH SarabunPSK" w:cs="TH SarabunPSK"/>
          <w:sz w:val="32"/>
          <w:szCs w:val="32"/>
          <w:cs/>
        </w:rPr>
        <w:t>ในการขอรับการจัดสรรในครั้งนี้ในส่วนที่เป็นการบริหารจัดการโครงการดังกล่าวที่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เป็นลักษณะงบดำเนินงาน ให้เป็นไปตามการพิจารณาความเหมาะสมของค่าใช้จ่ายจากกระทรวงการคลัง (กค.)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ตามระเบียบสำนักนายกรัฐมนตรีว่าด้วยหลักเกณฑ์และวิธีการในการขอให้งบประมาณรายจ่ายงบกลาง รายการเงินสำรองจ่ายเพื่อกรณีฉุกเฉินหรือจำเป็นเพื่อแก้ไขหรือเยียวยาความเดือดร้อนเสียหายในบางกรณี พ.ศ. 2559 และ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เมื่อสถานการณ์คลี่คลายลงและเสร็จสิ้นภารกิจแล้ว ขอให้ ตช. (บช.ตชด.) พิจารณาปรับใช้ประโยชน์จากการปรับปรุงอาคารและการจัดหาเต็นท์สนามดังกล่าว เพื่อรองรับภารกิจอื่น ๆ ของ บช.ตชด.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หรือประโยชน์อื่นตามความเหมาะสมต่อไป </w:t>
      </w: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รายงานภาวะและแนวโน้มเศรษฐกิจไทยประจำไตรมาสที่ 4 ปี 2563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คณะรัฐมนตรีมีมติรับทราบตามที่กระทรวงการคลัง (กค.) เสนอรายงานภาวะและแนวโน้มเศรษฐกิจไทยประจำไตรมาสที่ 4 ปี 2563 ซึ่งคณะกรรมการนโยบายการเงิน (กนง.) ได้จัดทำขึ้น [คณะรัฐมนตรีมีมติ </w:t>
      </w:r>
      <w:r w:rsidR="00A40FB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80387">
        <w:rPr>
          <w:rFonts w:ascii="TH SarabunPSK" w:hAnsi="TH SarabunPSK" w:cs="TH SarabunPSK"/>
          <w:sz w:val="32"/>
          <w:szCs w:val="32"/>
          <w:cs/>
        </w:rPr>
        <w:t>(5 พฤษภาคม 2563) ให้ กนง. ประเมินภาวะเศรษฐกิจและแนวโน้มของประเทศและรายงานผลต่อคณะรัฐมนตรีเป็นรายไตรมาส] สรุปสาระสำคัญได้ ดังนี้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ภาวะและแนวโน้มเศรษฐกิจโลก </w:t>
      </w:r>
      <w:r w:rsidRPr="00180387">
        <w:rPr>
          <w:rFonts w:ascii="TH SarabunPSK" w:hAnsi="TH SarabunPSK" w:cs="TH SarabunPSK"/>
          <w:sz w:val="32"/>
          <w:szCs w:val="32"/>
          <w:cs/>
        </w:rPr>
        <w:t>มีแนวโน้มหดตัวน้อยลงในปี 2563 โดยกิจกรรมทางเศรษฐกิจทั่วโลกเริ่มฟื้นตัวในไตรมาสที่ 3 ภายหลังการผ่อนปรนมาตรการควบคุมการระบาดของโรคติดเชื้อไวรัสโคโรนา 2019 (โควิด-19) เนื่องจากเริ่มมีวัคซีนป้องกันโควิด-19 ที่มีประสิทธิผลและกระจายได้อย่างทั่วถึง ประกอบกับนโยบายการคลังที่ออกมาอย่างต่อเนื่องและนโยบายการเงินที่ผ่อนคลาย ซึ่งจะช่วยสนับสนุนการฟื้นตัวของเศรษฐกิจในระยะต่อไป ทั้งนี้ กนง. ประเมินว่า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เศรษฐกิจประเทศคู่ค้าจะหดตัวร้อยละ 3.8 ในปี 2563 และกลับมาขยายตัวที่ร้อยละ 4.8 และ 3.1 ในปี 2564 และ 2565 ตามลำดับ โดยภาครัฐทั่วโลกได้ดำเนินนโยบายการเงินการคลังเพื่อบรรเทาผลกระทบทางเศรษฐกิจซึ่งเกิดจากการระบาดของโควิด-19 อย่างต่อเนื่อง </w:t>
      </w:r>
      <w:r w:rsidRPr="00180387">
        <w:rPr>
          <w:rFonts w:ascii="TH SarabunPSK" w:hAnsi="TH SarabunPSK" w:cs="TH SarabunPSK"/>
          <w:sz w:val="32"/>
          <w:szCs w:val="32"/>
          <w:cs/>
        </w:rPr>
        <w:t>ในส่วนของธนาคารกลางกลุ่มประเทศอุตสาหกรรมหลักยังคงดำเนินนโยบายการเงินแบบผ่อนคลาย ขณะที่ธนาคารกลางในภูมิภาคบางแห่งมีการปรับลดอัตราดอกเบี้ยนโยบายเพิ่มเติม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เศรษฐกิจและเงินเฟ้อของประเทศไทย </w:t>
      </w:r>
      <w:r w:rsidRPr="00180387">
        <w:rPr>
          <w:rFonts w:ascii="TH SarabunPSK" w:hAnsi="TH SarabunPSK" w:cs="TH SarabunPSK"/>
          <w:sz w:val="32"/>
          <w:szCs w:val="32"/>
          <w:cs/>
        </w:rPr>
        <w:t>(ไทย)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2563 </w:t>
      </w:r>
      <w:r w:rsidRPr="00180387">
        <w:rPr>
          <w:rFonts w:ascii="TH SarabunPSK" w:hAnsi="TH SarabunPSK" w:cs="TH SarabunPSK"/>
          <w:sz w:val="32"/>
          <w:szCs w:val="32"/>
          <w:cs/>
        </w:rPr>
        <w:t>มีแนวโน้มหดตัวร้อยละ 6.6 น้อยกว่าที่เคยประเมินไว้ (ผลการประเมินในเดือนกันยายน 2563 คาดว่าจะหดตัวที่ร้อยละ 7.8) เนื่องจาก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เศรษฐกิจในไตรมาสที่ 3 ฟื้นตัวได้เร็วกว่าที่คาดการณ์ในเกือบทุกองค์ประกอบ </w:t>
      </w:r>
      <w:r w:rsidRPr="00180387">
        <w:rPr>
          <w:rFonts w:ascii="TH SarabunPSK" w:hAnsi="TH SarabunPSK" w:cs="TH SarabunPSK"/>
          <w:sz w:val="32"/>
          <w:szCs w:val="32"/>
          <w:cs/>
        </w:rPr>
        <w:t>โดยเฉพาะการส่งออกสินค้าและการบริโภคภาคเอกชน อย่างไรก็ตาม ภาคการท่องเที่ยวและการลงทุนภาคเอกชนยังคงหดตัวสูง และมีแนวโน้มฟื้นตัวช้ากว่าที่ประเมินไว้ ซึ่งเป็นผลจากสถานการณ์โควิด-19 ทั้งในประเทศและต่างประเทศมีแนวโน้มยืดเยื้อ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2564 มีแนวโน้มขยายตัวร้อยละ 3.2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โดยการส่งออกมีแนวโน้มฟื้นตัวดีขึ้นสอดคล้องกับการขยายตัวของเศรษฐกิจประเทศคู่ค้า ซึ่งคาดว่าจะมีแนวโน้มขยายตัวที่ร้อยละ 5.7 และ 5.0 ในปี 2564 และ 2565 ตามลำดับ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การใช้จ่ายภาครัฐยังเป็นแรงขับเคลื่อนสำคัญ </w:t>
      </w:r>
      <w:r w:rsidRPr="00180387">
        <w:rPr>
          <w:rFonts w:ascii="TH SarabunPSK" w:hAnsi="TH SarabunPSK" w:cs="TH SarabunPSK"/>
          <w:sz w:val="32"/>
          <w:szCs w:val="32"/>
          <w:cs/>
        </w:rPr>
        <w:t>โดยเศรษฐกิจไทย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2565 มีแนวโน้มขยายตัวเร่งขึ้นที่ร้อยละ 4.8 </w:t>
      </w:r>
      <w:r w:rsidRPr="00180387">
        <w:rPr>
          <w:rFonts w:ascii="TH SarabunPSK" w:hAnsi="TH SarabunPSK" w:cs="TH SarabunPSK"/>
          <w:sz w:val="32"/>
          <w:szCs w:val="32"/>
          <w:cs/>
        </w:rPr>
        <w:t>ตามข้อสมมติฐานที่จำนวนนักท่องเที่ยวต่างชาติฟื้นตัวตามสัดส่วนการกระจายวัคซีนในไทยและต่างประเทศ และ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เศรษฐกิจไทยจะฟื้นตัวสู่ระดับก่อนเกิดการระบาดของโควิด-19 ได้ในช่วงครึ่งหลังของ</w:t>
      </w:r>
      <w:r w:rsidR="00F46A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2565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ประมาณการดุลบัญชีเดินสะพัดในปี 2563 </w:t>
      </w:r>
      <w:r w:rsidRPr="00180387">
        <w:rPr>
          <w:rFonts w:ascii="TH SarabunPSK" w:hAnsi="TH SarabunPSK" w:cs="TH SarabunPSK"/>
          <w:sz w:val="32"/>
          <w:szCs w:val="32"/>
          <w:cs/>
        </w:rPr>
        <w:t>เกินดุล 16.2 พันล้านดอลลาร์สหรัฐตามการเกินดุลการค้าในไตรมาสที่ 3 ขณะที่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2564 คาดว่าจะเกินดุลลดลงอยู่ที่ 11.6 พันล้านดอลลาร์สหรัฐ </w:t>
      </w:r>
      <w:r w:rsidRPr="00180387">
        <w:rPr>
          <w:rFonts w:ascii="TH SarabunPSK" w:hAnsi="TH SarabunPSK" w:cs="TH SarabunPSK"/>
          <w:sz w:val="32"/>
          <w:szCs w:val="32"/>
          <w:cs/>
        </w:rPr>
        <w:t>เนื่องจากรายรับภาคท่องเที่ยวที่ลดลงเป็นสำคัญ ส่วนในปี 2565 คาดว่าดุลบัญชีเดินสะพัดจะเกินดุลสูงขึ้นที่ 29.1พันล้านดอลลาร์สหรัฐ ตามรายรับภาคการท่องเที่ยวที่ปรับดีขึ้น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ประมาณการอัตราเงินเฟ้อทั่วไปในปี 2563 </w:t>
      </w:r>
      <w:r w:rsidRPr="00180387">
        <w:rPr>
          <w:rFonts w:ascii="TH SarabunPSK" w:hAnsi="TH SarabunPSK" w:cs="TH SarabunPSK"/>
          <w:sz w:val="32"/>
          <w:szCs w:val="32"/>
          <w:cs/>
        </w:rPr>
        <w:t>มีแนวโน้มติดลบที่ร้อยละ 0.9 ใกล้เคียงกับที่ประเมินไว้เดิม ส่วนในปี 2564 อัตราเงินเฟ้อทั่วไปมีแนวโน้มใกล้เคียงที่ประเมินไว้เดิมที่ร้อยละ 1.0 และ</w:t>
      </w: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>ประมาณการอัตราเงินเฟ้อพื้นฐานอยู่ในระดับต่ำที่ร้อยละ 0.3 ทั้งในปี 2563 และ 2564 โดยในปี 2565 จะเพิ่มขึ้นเป็นร้อยละ 0.4 สอดคล้องกับอุปสงค์ที่มีแนวโน้มทยอยฟื้นตัว ทั้งนี้ กนง. ประเมินว่า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อัตราเงินเฟ้อทั่วไปจะกลับเข้าสู่กรอบเป้าหมายในช่วงกลางปี 2564 และจะใกล้เคียงกับขอบล่างของกรอบเป้าหมายตลอดช่วงประมาณการ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เศรษฐกิจไทยภายใต้การระบาดของโควิด-19 ระลอกใหม่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การระบาดในช่วงต้นเดือนมกราคม 2564 รุนแรงกว่าที่ประเมินไว้ ดังนั้น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ประมาณการเศรษฐกิจในปี 2564 และ 2565 จึงมีโอกาสที่จะต่ำกว่ากรณีฐาน </w:t>
      </w:r>
      <w:r w:rsidRPr="00180387">
        <w:rPr>
          <w:rFonts w:ascii="TH SarabunPSK" w:hAnsi="TH SarabunPSK" w:cs="TH SarabunPSK"/>
          <w:sz w:val="32"/>
          <w:szCs w:val="32"/>
          <w:cs/>
        </w:rPr>
        <w:t>ส่วนผลกระทบต่อเศรษฐกิจจะเพิ่มขึ้นผ่านช่องทางต่าง ๆ เช่น การบริโภคภาคเอกชนจะได้รับผลกระทบเพิ่มขึ้นตามมาตรการควบคุมการระบาดที่เข้มงวดมากขึ้น ภาคบริการและภาคการท่องเที่ยวได้รับผลกระทบจากความเชื่อมั่นของผู้บริโภคที่ลดลงทั่วประเทศ อย่างไรก็ตาม พัฒนาการด้านการจัดซื้อวัคซีนของไทยมีความคืบหน้ามากกว่าที่ประเมินไว้ โดย กนง. จะติดตามสถานการณ์และประเมินแนวโน้มเศรษฐกิจอย่างใกล้ชิด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เสถียรภาพระบบการเงินไทย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มีความเสี่ยงสูงตามภาวะเศรษฐกิจที่ฟื้นตัวช้าและการระบาดของโควิด-19 ระลอกใหม่ ส่งผลให้ฐานะทางการเงินของภาคครัวเรือนและภาคธุรกิจเปราะบางจากหนี้ที่อยู่ในระดับสูงและความสามารถในการชำระหนี้ที่ด้อยลง ทั้งนี้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การฟื้นตัวของเศรษฐกิจไทยยังมีความไม่แน่นอน </w:t>
      </w:r>
      <w:r w:rsidRPr="00180387">
        <w:rPr>
          <w:rFonts w:ascii="TH SarabunPSK" w:hAnsi="TH SarabunPSK" w:cs="TH SarabunPSK"/>
          <w:sz w:val="32"/>
          <w:szCs w:val="32"/>
          <w:cs/>
        </w:rPr>
        <w:t>ดังนั้น การสนับสนุนเงินทุนเพิ่มเติมแก่ธุรกิจที่มีศักยภาพและการปรับโครงสร้างหนี้อย่างเหมาะสม รวมถึงการปรับโครงสร้างธุรกิจและรูปแบบธุรกิจจะช่วยบรรเทาความเสี่ยงที่เกิดขึ้นได้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การดำเนินนโยบายการเงินในช่วงไตรมาสที่ 4 ปี 2563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ในการประชุม กนง. เมื่อวันที่ 18 พฤศจิกายน 2563 และวันที่ 23 ธันวาคม 2563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ที่ประชุมมีมติเป็นเอกฉันท์ให้คงอัตราดอกเบี้ยนโยบายไว้ที่ร้อยละ 0.50 ต่อปี </w:t>
      </w:r>
      <w:r w:rsidRPr="00180387">
        <w:rPr>
          <w:rFonts w:ascii="TH SarabunPSK" w:hAnsi="TH SarabunPSK" w:cs="TH SarabunPSK"/>
          <w:sz w:val="32"/>
          <w:szCs w:val="32"/>
          <w:cs/>
        </w:rPr>
        <w:t>ทั้งนี้ กนง. เห็นว่า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เศรษฐกิจยังต้องการแรงสนับสนุนจากอัตราดอกเบี้ยนโยบายที่อยู่ในระดับต่ำอย่างต่อเนื่อง </w:t>
      </w:r>
      <w:r w:rsidRPr="00180387">
        <w:rPr>
          <w:rFonts w:ascii="TH SarabunPSK" w:hAnsi="TH SarabunPSK" w:cs="TH SarabunPSK"/>
          <w:sz w:val="32"/>
          <w:szCs w:val="32"/>
          <w:cs/>
        </w:rPr>
        <w:t>และเห็นควรให้รักษาขีดความสามารถในการดำเนินนโยบายการเงินที่มีอยู่อย่างจำกัดเพื่อใช้ในจังหวะที่เหมาะสมและให้เกิดผลประโยชน์สูงสุด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สรุปผลการประชุมคณะกรรมการติดตามการดำเนินงานตามนโยบายรัฐบาลและข้อสั่งการนายกรัฐมนตรี ครั้งที่ 1/2564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(กตน.) เสนอสรุปผลการประชุม กตน. ครั้งที่ 1/2564 เมื่อวันที่ 15 กุมภาพันธ์ 2564 และให้ส่วนราชการรับประเด็นและมติของที่ประชุม กตน. เพื่อพิจารณาดำเนินการในส่วนที่เกี่ยวข้องต่อไป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>ในการประชุม กตน. ครั้งที่ 1/2564 เมื่อวันที่ 15 กุมภาพันธ์ 2564 โดยมีรัฐมนตรีประจำสำนักนายกรัฐมนตรี เป็นประธานการประชุมฯ มีผลการประชุมฯ สรุปสาระสำคัญได้ ดังนี้</w:t>
      </w:r>
    </w:p>
    <w:tbl>
      <w:tblPr>
        <w:tblStyle w:val="afb"/>
        <w:tblW w:w="0" w:type="auto"/>
        <w:tblLook w:val="04A0"/>
      </w:tblPr>
      <w:tblGrid>
        <w:gridCol w:w="4508"/>
        <w:gridCol w:w="4508"/>
      </w:tblGrid>
      <w:tr w:rsidR="001236F4" w:rsidRPr="00180387" w:rsidTr="00DB0254"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ประเด็นเรื่อง</w:t>
            </w:r>
          </w:p>
        </w:tc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ความเห็น/ข้อสังเกต/มติที่ประชุม กตน.</w:t>
            </w:r>
          </w:p>
        </w:tc>
      </w:tr>
      <w:tr w:rsidR="001236F4" w:rsidRPr="00180387" w:rsidTr="00DB0254"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ข้อสั่งการนายกรัฐมนตรี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การจัดทำรายงานผลการดำเนินงานตามนโยบายรัฐบาล พลเอก ประยุทธ์ จันทร์โอชา นายกรัฐมนตรี ปีที่ 1 (25 กรกฎาคม 2562 - 25 กรกฎาคม 2563)</w:t>
            </w:r>
          </w:p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แนวทางการติดตามการดำเนินงานตามนโยบายรัฐบาลและข้อสั่งการนายกรัฐมนตรี โดยให้ส่วนราชการจัดทำรายงานผลการดำเนินงานฯ เผยแพร่บนเว็บไซต์ของกระทรวง และ สลน. เผยแพร่บนเว็บไซต์รัฐบาลไทย (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180387">
              <w:rPr>
                <w:rFonts w:ascii="TH SarabunPSK" w:hAnsi="TH SarabunPSK" w:cs="TH SarabunPSK"/>
                <w:sz w:val="32"/>
                <w:szCs w:val="32"/>
              </w:rPr>
              <w:t>thaigov</w:t>
            </w:r>
            <w:proofErr w:type="spellEnd"/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180387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เพื่อให้ประชาชนได้มีโอกาสและมีส่วนร่วมในการรับทราบข้อมูลผลการ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ดำเนินงานตามนโยบายรัฐบาลด้วย</w:t>
            </w:r>
          </w:p>
        </w:tc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ความเห็นและข้อสังเกตของ กตน.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1) การนำเสนอผลการดำเนินงานนโยบายรัฐบาล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ควรมุ่งเน้นผลการดำเนินงานที่มีผลสำเร็จอย่างเป็นรูปธรรม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หรือมีผลลัพธ์ ผลสัมฤทธิ์ที่สามารถรายงานเป็นเชิงตัวเลขได้อย่างชัดเจน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โดยเฉพาะการแก้ไขปัญหาสำคัญ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เช่น ปัญหาหนี้นอกระบบการจัดระบบสวัสดิการแห่งรัฐ และการแก้ไขปัญหาด้านผลผลิตทางการเกษตร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2) กตน. จะเป็นศูนย์กลางในการรวบรวมรายงานผลการดำเนินงานตามนโยบายรัฐบาลฯ บูรณาการการทำงานและแก้ไขปัญหาอุปสรรคในการดำเนินงานของทุกส่วนราชการ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3) ควรเร่งประชาสัมพันธ์และสร้างการรับรู้เกี่ยวกับการดำเนินงานที่สำคัญของรัฐบาลและส่วนราชการให้ประชาชนได้รับทราบอย่างต่อเนื่อง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ควรปรับรูปแบบการนำเสนอสื่อประชาสัมพันธ์ให้ประชาชนเข้าใจได้ง่ายและตรงกับกลุ่มเป้าหมาย โดยให้มีการถ่ายทอดการสื่อสารในลักษณะการร้อยเรียงเป็นเรื่องเพื่อให้ประชาชนเกิดความรู้สึกร่วม การแบ่งปันความรู้สึกและเป็นประเด็นที่ประชาชนส่วนใหญ่ได้รับประโยชน์มีผลกระทบอย่างกว้างขวาง โดยให้มีช่องทางการเผยแพร่ที่ประชาชนให้ความสนใจ เข้าถึงได้ง่ายและต่อเนื่อง 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 รับทราบ</w:t>
            </w:r>
          </w:p>
        </w:tc>
      </w:tr>
      <w:tr w:rsidR="001236F4" w:rsidRPr="00180387" w:rsidTr="00DB0254"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รายงานภาวะเศรษฐกิจไตรมาสที่ 4 ของปี 2563 และแนวโน้มเศรษฐกิจไทย ปี 2564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โดยเศรษฐกิจไทยในไตรมาสที่ 4 ของปี 2563 ขยายตัวจากไตรมาสที่ 3 ร้อยละ 1.3 โดย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ด้านการใช้จ่าย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การบริโภคภาคเอกชนเริ่มกลับมาขยายตัว และการลงทุนภาครัฐขยายตัว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ด้านการผลิต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เริ่มกลับมาขยายตัว สาขาอุตสาหกรรมมีการผลิตในภาคอุตสาหกรรมปรับตัวดีขึ้น โดยปี 2563 เศรษฐกิจไทย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ลดลง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6.1 เทียบกับการขยายตัวร้อยละ 2.3 ในปี 2562 ส่วนเศรษฐกิจโลกไตรมาสที่ 4 ของ ปี 2563 ฟื้นตัวต่อเนื่องตามกิจกรรมทางเศรษฐกิจที่ฟื้นตัวได้ดีขึ้นจากการผ่อนคลายมาตรการควบคุมการแพร่ระบาดของโรคติดเชื้อไวรัสโคโรนา 2019 (โควิด-19) โดยในปี 2563 เศรษฐกิจโลกลดลงร้อยละ 3.5 เทียบกับการขยายตัวร้อยละ 3.0 ในปี 2562 ทั้งนี้ แนวโน้มเศรษฐกิจไทย ปี 2564 ประมาณการขยายตัวอยู่ที่ร้อยละ 2.5-3.5</w:t>
            </w:r>
          </w:p>
        </w:tc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ความเห็นและข้อสังเกตของ กตน.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1) ขอให้ กตน. มีผู้แทนจากหน่วยงานต่าง ๆ เสนอแนวคิดหรือประเด็นที่จะนำมาขับเคลื่อนภายใต้ กตน. เช่น ประเด็นการแก้ไขปัญหาความเดือดร้อนของประชาชน และประเด็นที่ส่งผลกระทบต่อประชาชนจำนวนมาก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2) เห็นควรให้สำนักงานสภาพัฒนาการเศรษฐกิจและสังคมแห่งชาติ (สศช.) พิจารณาศึกษาวิเคราะห์ข้อมูลปัจจัยสำคัญที่สร้างมูลค่าเพิ่มทางด้านเศรษฐกิจทำให้เกิดเศรษฐกิจหมุนเวียน เช่น การช่วยเหลือประชาชนหรือเกษตรกรที่เป็นฐานรากทางเศรษฐกิจซึ่งส่งผลต่อการขับเคลื่อนเศรษฐกิจในภาพรวมของประเทศ และให้รายงานสภาวะการณ์ทางสังคมให้ที่ประชุมทราบครั้งต่อไป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3) เห็นควรปรับรูปแบบการนำเสนอรายงานภาวะเศรษฐกิจฯ เพื่อให้ประชาชนเข้าใจได้ง่ายและในส่วนรายงานผลการดำเนินงานที่เป็นผลงานเด่นตามนโยบายรัฐบาล หน่วยงานที่รับผิดชอบควรคัดเลือกประเด็นเด่นที่น่าสนใจ โดยแยกออกจากงานตามยุทธศาสตร์และงานประจำ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 รับทราบ</w:t>
            </w:r>
          </w:p>
        </w:tc>
      </w:tr>
      <w:tr w:rsidR="001236F4" w:rsidRPr="00180387" w:rsidTr="00DB0254"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แผนการดำเนินงานของ กตน. ประจำปีงบประมาณ พ.ศ. 2564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โดยมีการกำหนดภารกิจ/กิจกรรม ระยะเวลา และผู้รับผิดชอบดำเนินการในเรื่องต่าง ๆ เช่น จัด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กตน.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เป็นประจำทุกเดือน เพื่อติดตาม ขับเคลื่อน และเร่งรัดการดำเนินงานตามนโยบายรัฐบาลฯ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จัดทำรายงานผลการดำเนินงานตามนโยบายรัฐบาลฯ รอบปีที่ 2 นำเสนอคณะรัฐมนตรีภายในเดือนกันยายน 2564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[หน่วยงานรับผิดชอบ : สำนักเลขาธิการนายกรัฐมนตรี (สลน.) สำนักเลขาธิการคณะรัฐมนตรี (สลค.) และ สศช.]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สร้างการรับรู้และการมีส่วนร่วมกับประชาชน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[หน่วยงานรับผิดชอบ : สำนักงานปลัดสำนักนายกรัฐมนตรี (สปน.) กรมประชาสัมพันธ์ และ สลน.]</w:t>
            </w:r>
          </w:p>
        </w:tc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มติที่ประชุม : เห็นชอบแผนการดำเนินงานของ กตน. ฯ</w:t>
            </w:r>
          </w:p>
        </w:tc>
      </w:tr>
      <w:tr w:rsidR="001236F4" w:rsidRPr="00180387" w:rsidTr="00DB0254"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ประเด็นติดตามการดำเนินงานตามนโยบายรัฐบาลและข้อสั่งการนายกรัฐมนตรี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การดำเนินงานตามนโยบายรัฐบาลหลัก 12 ด้าน นโยบายเร่งด่วน 12 เรื่องและข้อสั่งการนายกรัฐมนตรี การเร่งรัดการเบิกจ่ายงบประมาณรายจ่ายประจำปี และงบประมาณรายจ่ายที่เกินกว่า 1,000 ล้านบาทขึ้นไป ปัญหาความเดือดร้อนของประชาชน และประเด็นที่อยู่ในความสนใจของสังคมหรือสื่อสังคมออนไลน์</w:t>
            </w:r>
          </w:p>
        </w:tc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 เห็นชอบ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โดยให้คณะอนุกรรมการขับเคลื่อนการดำเนินงานตามนโยบายรัฐบาลและข้อสั่งการนายกรัฐมนตรี รับไปพิจารณาประเด็นติดตามฯ เพื่อนำเสนอ กตน. ต่อไป และให้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ส่วนราชการรายงานผลการดำเนินงานที่เป็นผลงานเด่นตามนโยบายรัฐบาล ไม่น้อยกว่า 2 เรื่อง ส่งให้ สลน. ภายในวันที่ 5 ของทุกเดือน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เพื่อรวบรวมนำเสนอนายกรัฐมนตรีทราบ</w:t>
            </w:r>
          </w:p>
        </w:tc>
      </w:tr>
      <w:tr w:rsidR="001236F4" w:rsidRPr="00180387" w:rsidTr="00DB0254"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การมอบหมายหน่วยประสานงานหลักตามนโยบายรัฐบาล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เพื่อทำหน้าที่ประสานงานรวบรวมและบูรณาการข้อมูลการดำเนินงานตามนโยบายรัฐบาลหลัก 12 ด้าน และนโยบายเร่งด่วน 12 เรื่อง และข้อมูลที่เกี่ยวข้อง และส่งข้อมูลให้ สลน. เพื่อนำเสนอ กตน. </w:t>
            </w:r>
          </w:p>
        </w:tc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 เห็นชอบ</w:t>
            </w:r>
          </w:p>
        </w:tc>
      </w:tr>
      <w:tr w:rsidR="001236F4" w:rsidRPr="00180387" w:rsidTr="00DB0254"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การแต่งตั้งคณะอนุกรรมการภายใต้ กตน. รวม 4 คณะ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คณะอนุกรรมการขับเคลื่อนการดำเนินงานตามนโยบายรัฐบาลและข้อสั่งการนายกรัฐมนตรี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คณะอนุกรรมการบูรณาการและประสานการเชื่อมโยงฐานข้อมูลสารสนเทศด้านการติดตามการดำเนินงานตามนโยบายรัฐบาลและข้อสั่งการนายกรัฐมนตรี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คณะอนุกรรมการด้านการสร้างการรับรู้และสร้างการมีส่วนร่วมกับประชาชน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4) คณะอนุกรรมการพิจารณาตรวจสอบสาระและรูปแบบการจัดทำรายงานผลการดำเนินงานของรัฐบาลครบรอบปีที่ 2</w:t>
            </w:r>
          </w:p>
        </w:tc>
        <w:tc>
          <w:tcPr>
            <w:tcW w:w="4508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 เห็นชอบ</w:t>
            </w:r>
          </w:p>
        </w:tc>
      </w:tr>
    </w:tbl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355C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2E355C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มาตรการทางการบริหารเพื่อประสิทธิภาพในการดำเนินการทางวินัยและจริยธรรม</w:t>
      </w:r>
    </w:p>
    <w:p w:rsidR="00A40FB1" w:rsidRDefault="002E355C" w:rsidP="005A3C7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A40FB1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A40FB1" w:rsidRPr="00A40FB1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A40FB1" w:rsidRPr="00A40FB1">
        <w:rPr>
          <w:rFonts w:ascii="TH SarabunPSK" w:hAnsi="TH SarabunPSK" w:cs="TH SarabunPSK"/>
          <w:sz w:val="32"/>
          <w:szCs w:val="32"/>
          <w:cs/>
        </w:rPr>
        <w:t>มาตรการทางการบริหารเพื่อประสิทธิภาพในการดำเนินการทางวินัยและจริยธรรม</w:t>
      </w:r>
      <w:r w:rsidR="00A40FB1">
        <w:rPr>
          <w:rFonts w:ascii="TH SarabunPSK" w:hAnsi="TH SarabunPSK" w:cs="TH SarabunPSK"/>
          <w:sz w:val="32"/>
          <w:szCs w:val="32"/>
        </w:rPr>
        <w:t xml:space="preserve"> </w:t>
      </w:r>
      <w:r w:rsidR="00A40FB1" w:rsidRPr="00A40FB1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ทางวินัยและจริยธรรมข้าราชการฝ่ายพลเรือนในการนำมาตรการทางบริหารมาใช้เป็นเครื่องมือในการดำเนินการทางวินัยมีมาตรฐานเดียวกัน และลดความลักลั่นในการใช้ดุลพินิจเกี่ยวกับการพิจารณาความผิดและกำหนดโทษ ตามที่สำนักงาน ก.พ. เส</w:t>
      </w:r>
      <w:r w:rsidR="00A40FB1">
        <w:rPr>
          <w:rFonts w:ascii="TH SarabunPSK" w:hAnsi="TH SarabunPSK" w:cs="TH SarabunPSK" w:hint="cs"/>
          <w:sz w:val="32"/>
          <w:szCs w:val="32"/>
          <w:cs/>
        </w:rPr>
        <w:t>นอ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สาระสำคัญของเรื่อง 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ก.พ. ในการประชุมครั้งที่ 2/2564 เมื่อวันที่ 15 มีนาคม 2564 ก.พ. ได้หยิบยกประเด็นที่สื่อมวลชนเสนอข่าวเกี่ยวกับการกระทำที่ไม่เหมาะสมของข้าราชการในเรื่องชู้สาว การล่วงละเมิดทางเพศ หรือการคุกคามทางเพศ รวมถึงการใช้สื่อสังคมออนไลน์ในการกระทำการล่วงละเมิดทางเพศ หรือการคุกคามทางเพศดังกล่าว ซึ่งอาจเข้าข่ายเป็นความผิดวินัยและจริยธรรมอย่างร้ายแรง ขึ้นอภิปราย โดยมีข้อสังเกตว่าเรื่องนี้เป็นหน้าที่ของผู้บังคับบัญชาที่ต้องเร่งรัดดำเนินการตรวจสอบข้อเท็จจริงและพิจารณาดำเนินการทางวินัยโดยรวดเร็ว ทั้งนี้ ก.พ. เห็นว่า มาตรฐานการดำเนินการทางวินัยและจริยธรรมของข้าราชการประเภทต่าง ๆ มีความแตกต่างกัน ทั้งในเรื่องของการนำมาตรการทางการบริหารมาใช้เป็นเครื่องมือในการดำเนินการทางวินัยตลอดจนมาตรฐานการลงโทษที่ลักลั่นกัน ซึ่งทำให้การดำเนินการขาดประสิทธิภาพและไม่เป็นไปตามเจตนารมณ์ของการดำเนินการทางวินัย ที่ว่า “ยุติธรรม เป็นธรรม รวดเร็ว” ซึ่งอาจเกิดจากหลายสาเหตุ เช่น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1) ผู้บังคับบัญชา ไม่นำมาตรการทางการบริหาร เช่น การสั่งพักราชการหรือการสั่งให้ออกจากราชการไว้ก่อน การสั่งให้ประจำส่วนราชการ การสั่งสำรองราชการ หรือการสั่งการตามกฎหมายว่าด้วยระเบียบบริหารราชการแผ่นดิน มาใช้เป็นเครื่องมือในการดำเนินการ หรือละเลยไม่ติดตามหรือละเลยไม่ดำเนินการทางวินัย </w:t>
      </w:r>
      <w:r w:rsidR="00240B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80387">
        <w:rPr>
          <w:rFonts w:ascii="TH SarabunPSK" w:hAnsi="TH SarabunPSK" w:cs="TH SarabunPSK"/>
          <w:sz w:val="32"/>
          <w:szCs w:val="32"/>
          <w:cs/>
        </w:rPr>
        <w:t>มีการใช้ดุลยพินิจในเรื่องการพิจารณาความผิดและการกำหนดโทษไม่เป็นมาตรฐานเดียวกัน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2) ผู้ปฏิบัติงาน บางส่วนราชการอาจขาดบุคลากรที่มีความรู้ ความชำนาญ ในเรื่องการดำเนินการทางวินัย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3) ผู้ถูกกล่าวหา ในกรณีที่เป็นข้าราชการระดับสูงอาจมีอิทธิพลต่อคณะกรรมการสอบสวน พยานบุคคล หรือผู้ให้ข้อมูลต่าง ๆ ทำให้เป็นอุปสรรคต่อการค้นหาความจริง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4) ข้อเท็จจริงของเรื่องที่ดำเนินการ บางเรื่องมีความยุ่งยาก ซับซ้อน เนื่องจากมีผู้เกี่ยวข้องหลายระดับ ต่างกรม ต่างกระทรวง หรือมีพยานหลักฐานที่เกี่ยวข้องเป็นจำนวนมาก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5) โครงสร้างการบริหาร การบังคับบัญชา และมาตรการทางการบริหาร ระหว่างการดำเนินการทางวินัยที่แตกต่างกัน เช่น ข้าราชการตำรวจมีการสำรองราชการ การสั่งพักราชการ และการสั่งให้ออกจากราชการไว้ก่อน ต่างจากข้าราชการพลเรือนสามัญและข้าราชการครู ที่มีเพียงการสั่งพักราชการและการสั่งให้ออกจากราชการไว้ก่อน เป็นต้น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ก.พ. จึงอาศัยอำนาจตามมาตรา 8 (1) ประกอบมาตรา 10 แห่งพระราชบัญญัติระเบียบข้าราชการพลเรือน พ.ศ. 2551 มีมติ ดังนี้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>ให้สำนักงาน ก.พ. เสนอให้คณะรัฐมนตรีพิจารณาให้ความเห็นชอบให้องค์กรกลางบริหารงานบุคคลประเภทต่าง ๆ นำมาตรการทางการบริหารที่เกี่ยวข้องกับวินัยและจริยธรรมร้ายแรงของแต่ละองค์กรกลางบริหารงานบุคคล เช่น การสั่งพักราชการหรือการสั่งให้ออกจากราชการไว้ก่อน การสั่งให้ประจำส่วนราชการ การสั่งสำรองราชการ หรือการสั่งการตามกฎหมายว่าด้วยระเบียบบริหารราชการแผ่นดิน ที่มีอยู่มาใช้ในการดำเนินการทางวินัยกับข้าราชการที่ถูกกล่าวหาว่ามีพฤติกรรมชู้สาวหรือล่วงละเมิดทางเพศ หรือคุกคามทางเพศ รวมถึงการใช้สื่อสังคมออนไลน์ในการกระทำการล่วงละเมิดทางเพศ หรือการคุกคามทางเพศดังกล่าว เพื่อให้เกิดประสิทธิภาพ โดยเฉพาะการดำเนินการในเรื่องที่อยู่ในความสนใจของสาธารณชน หรือเรื่องที่มีผลกระทบต่อภาพลักษณ์ของส่วนราชการ โดยกำชับผู้บังคับบัญชาให้เร่งรัด การดำเนินการให้แล้วเสร็จโดยเร็ว หากผู้บังคับบัญชาละเลยไม่ปฏิบัติ หรือปฏิบัติหน้าที่โดยไม่สุจริต ให้ถือว่าผู้นั้นกระทำผิดวินัย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2) ให้ ก.พ. จัดให้มีการประชุมเพื่อหารือร่วมกันระหว่างองค์กรกลางบริหารงานบุคคลของข้าราชการฝ่ายพลเรือนประเภทต่าง ๆ ทำการศึกษาวิเคราะห์กฎหมายว่าด้วยการบริหารงานบุคคลเพื่อกำหนดมาตรฐานหรือหลักเกณฑ์กลาง ตามนัยมาตรา 10 แห่งพระราชบัญญัติระเบียบข้าราชการพลเรือน พ.ศ. 2551 เช่น การนำมาตรการทางการบริหารมาใช้เพื่อให้การดำเนินการทางวินัยรวดเร็วและมีประสิทธิภาพ การกำหนดมาตรฐานการลงโทษ และการดำเนินการทางวินัยที่เกี่ยวเนื่องกับจริยธรรม</w:t>
      </w:r>
    </w:p>
    <w:p w:rsidR="002E355C" w:rsidRPr="00180387" w:rsidRDefault="002E355C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ทั้งนี้ เพื่อให้การดำเนินการทางวินัยและจริยธรรมข้าราชการฝ่ายพลเรือนเป็นมาตรฐานเดียวกันและสัมฤทธิ์ผล</w:t>
      </w:r>
    </w:p>
    <w:p w:rsidR="00F46A9A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0387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80387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รายละเอียดงบประมาณรายจ่ายประจำปีงบประมาณ พ.ศ. </w:t>
      </w:r>
      <w:r w:rsidR="00180387" w:rsidRPr="00180387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คณะรัฐมนตรีมีมติเห็นชอบรายละเอียดงบประมาณรายจ่ายประจำปีงบประมาณ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2565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แนวทางการปรับปรุง และมาตรการในการแก้ไขกรณีงบประมาณรายจ่ายลงทุนมีจำนวนน้อยกว่าวงเงินส่วนที่ขาดดุลของงบประมาณประจำปี ตามที่สำนักงบประมาณเสนอ มีสาระสำคัญดังนี้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หน่วยรับงบประมาณ ได้ส่งคำของบประมาณรายจ่ายประจำปีงบประมาณ พ.ศ. 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ผ่านความเห็นชอบจากคณะรัฐมนตรี นายกรัฐมนตรี รองนายกรัฐมนตรี หรือรัฐมนตรีเจ้าสังกัด ให้สำนักงบประมาณ รวมทั้งสิ้น </w:t>
      </w:r>
      <w:r w:rsidRPr="00180387">
        <w:rPr>
          <w:rFonts w:ascii="TH SarabunPSK" w:hAnsi="TH SarabunPSK" w:cs="TH SarabunPSK"/>
          <w:sz w:val="32"/>
          <w:szCs w:val="32"/>
        </w:rPr>
        <w:t>5,274,444.3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วงเงินและโครงสร้างงบประมาณรายจ่ายประจำปีงบประมาณ พ.ศ. 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วงเงินงบประมาณรายจ่ายประจำปีงบประมาณ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2565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>3,100,000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ลดลงจากปีงบประมาณ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ที่กำหนดไว้จำนวน </w:t>
      </w:r>
      <w:r w:rsidRPr="00180387">
        <w:rPr>
          <w:rFonts w:ascii="TH SarabunPSK" w:hAnsi="TH SarabunPSK" w:cs="TH SarabunPSK"/>
          <w:sz w:val="32"/>
          <w:szCs w:val="32"/>
        </w:rPr>
        <w:t>3,285,962.5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จำนวน </w:t>
      </w:r>
      <w:r w:rsidRPr="00180387">
        <w:rPr>
          <w:rFonts w:ascii="TH SarabunPSK" w:hAnsi="TH SarabunPSK" w:cs="TH SarabunPSK"/>
          <w:sz w:val="32"/>
          <w:szCs w:val="32"/>
        </w:rPr>
        <w:t>185,962.5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หรือลดลงร้อยละ </w:t>
      </w:r>
      <w:r w:rsidRPr="00180387">
        <w:rPr>
          <w:rFonts w:ascii="TH SarabunPSK" w:hAnsi="TH SarabunPSK" w:cs="TH SarabunPSK"/>
          <w:sz w:val="32"/>
          <w:szCs w:val="32"/>
        </w:rPr>
        <w:t>5.66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ประกอบด้วยโครงสร้างงบประมาณ ดังนี้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รายจ่ายประจำ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2,360,543.0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ลดลงจากปีงบประมาณ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177,109.3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หรือลดลงร้อยละ </w:t>
      </w:r>
      <w:r w:rsidRPr="00180387">
        <w:rPr>
          <w:rFonts w:ascii="TH SarabunPSK" w:hAnsi="TH SarabunPSK" w:cs="TH SarabunPSK"/>
          <w:sz w:val="32"/>
          <w:szCs w:val="32"/>
        </w:rPr>
        <w:t>6.98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76.15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เทียบกับสัดส่วนร้อยละ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77.23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รายจ่ายเพื่อชดใช้เงินคงคลัง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596.7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596.7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180387">
        <w:rPr>
          <w:rFonts w:ascii="TH SarabunPSK" w:hAnsi="TH SarabunPSK" w:cs="TH SarabunPSK"/>
          <w:sz w:val="32"/>
          <w:szCs w:val="32"/>
        </w:rPr>
        <w:t>100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เนื่องจากในปีงบประมาณ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ไม่มีรายการที่ต้องเสนอตั้งงบประมาณ และคิดเป็นสัดส่วนร้อยละ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0.02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รายจ่ายเพื่อชดใช้เงินทุนสำรองจ่าย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24,978.6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เพื่อชดใช้เงินทุนสำรองจ่ายที่ได้นำไปใช้จ่ายตามนัยมาตรา </w:t>
      </w:r>
      <w:r w:rsidRPr="00180387">
        <w:rPr>
          <w:rFonts w:ascii="TH SarabunPSK" w:hAnsi="TH SarabunPSK" w:cs="TH SarabunPSK"/>
          <w:sz w:val="32"/>
          <w:szCs w:val="32"/>
        </w:rPr>
        <w:t>45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ของพระราชบัญญัติวิธีการงบประมาณ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2561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เพิ่มขึ้นจากปีงบประมาณ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24,978.6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180387">
        <w:rPr>
          <w:rFonts w:ascii="TH SarabunPSK" w:hAnsi="TH SarabunPSK" w:cs="TH SarabunPSK"/>
          <w:sz w:val="32"/>
          <w:szCs w:val="32"/>
        </w:rPr>
        <w:t>100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จากปีงบประมาณ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0.81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รายจ่ายลงทุน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624,399.9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ลดลงจากปีงบประมาณ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24,910.3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หรือลดลงร้อยละ </w:t>
      </w:r>
      <w:r w:rsidRPr="00180387">
        <w:rPr>
          <w:rFonts w:ascii="TH SarabunPSK" w:hAnsi="TH SarabunPSK" w:cs="TH SarabunPSK"/>
          <w:sz w:val="32"/>
          <w:szCs w:val="32"/>
        </w:rPr>
        <w:t>3.84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20.14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เทียบกับสัดส่วนร้อยละ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19.76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รายจ่ายชำระคืนต้นเงินกู้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100,000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80387">
        <w:rPr>
          <w:rFonts w:ascii="TH SarabunPSK" w:hAnsi="TH SarabunPSK" w:cs="TH SarabunPSK"/>
          <w:sz w:val="32"/>
          <w:szCs w:val="32"/>
        </w:rPr>
        <w:t>1,000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180387">
        <w:rPr>
          <w:rFonts w:ascii="TH SarabunPSK" w:hAnsi="TH SarabunPSK" w:cs="TH SarabunPSK"/>
          <w:sz w:val="32"/>
          <w:szCs w:val="32"/>
        </w:rPr>
        <w:t>1.01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3.22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เทียบกับสัดส่วนร้อยละ </w:t>
      </w:r>
      <w:r w:rsidRPr="00180387">
        <w:rPr>
          <w:rFonts w:ascii="TH SarabunPSK" w:hAnsi="TH SarabunPSK" w:cs="TH SarabunPSK"/>
          <w:sz w:val="32"/>
          <w:szCs w:val="32"/>
        </w:rPr>
        <w:t>3.01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180387">
        <w:rPr>
          <w:rFonts w:ascii="TH SarabunPSK" w:hAnsi="TH SarabunPSK" w:cs="TH SarabunPSK"/>
          <w:sz w:val="32"/>
          <w:szCs w:val="32"/>
        </w:rPr>
        <w:t>2564 (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รายจ่ายชำระคืนต้นเงินกู้เป็นรายจ่ายลงทุน กรณีการกู้เพื่อการลงทุนของรัฐวิสาหกิจ จำนวน </w:t>
      </w:r>
      <w:r w:rsidRPr="00180387">
        <w:rPr>
          <w:rFonts w:ascii="TH SarabunPSK" w:hAnsi="TH SarabunPSK" w:cs="TH SarabunPSK"/>
          <w:sz w:val="32"/>
          <w:szCs w:val="32"/>
        </w:rPr>
        <w:t>10,518.2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งบประมาณรายจ่ายประจำปีงบประมาณ พ.ศ. 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จำแนกตามยุทธศาสตร์ การจัดสรรงบประมาณ</w:t>
      </w:r>
    </w:p>
    <w:p w:rsidR="00180387" w:rsidRPr="00180387" w:rsidRDefault="00180387" w:rsidP="005A3C7D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afb"/>
        <w:tblW w:w="0" w:type="auto"/>
        <w:tblLook w:val="04A0"/>
      </w:tblPr>
      <w:tblGrid>
        <w:gridCol w:w="6516"/>
        <w:gridCol w:w="1417"/>
        <w:gridCol w:w="1083"/>
      </w:tblGrid>
      <w:tr w:rsidR="00180387" w:rsidRPr="00180387" w:rsidTr="00DB0254">
        <w:tc>
          <w:tcPr>
            <w:tcW w:w="6516" w:type="dxa"/>
            <w:vMerge w:val="restart"/>
          </w:tcPr>
          <w:p w:rsidR="00180387" w:rsidRPr="00180387" w:rsidRDefault="00180387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ยุทธศาสตร์การจัดสรรงบประมาณ</w:t>
            </w:r>
          </w:p>
        </w:tc>
        <w:tc>
          <w:tcPr>
            <w:tcW w:w="2500" w:type="dxa"/>
            <w:gridSpan w:val="2"/>
          </w:tcPr>
          <w:p w:rsidR="00180387" w:rsidRPr="00180387" w:rsidRDefault="00180387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180387" w:rsidRPr="00180387" w:rsidTr="00DB0254">
        <w:tc>
          <w:tcPr>
            <w:tcW w:w="6516" w:type="dxa"/>
            <w:vMerge/>
          </w:tcPr>
          <w:p w:rsidR="00180387" w:rsidRPr="00180387" w:rsidRDefault="00180387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3,100,000.0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ยุทธศาสตร์ด้านความมั่นคง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387,852.3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12.51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ยุทธศาสตร์ด้านการสร้างความสามารถในการแข่งขัน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338,547.6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10.92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ยุทธศาสตร์ด้านการพัฒนาและเสริมสร้างศักยภาพทรัพยากรมนุษย์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548,185.7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17.68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ยุทธศาสตร์ด้านการสร้างโอกาสและความเสมอภาคทางสังคม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733,749.6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23.67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pacing w:val="-6"/>
                <w:sz w:val="32"/>
                <w:szCs w:val="32"/>
              </w:rPr>
              <w:lastRenderedPageBreak/>
              <w:t xml:space="preserve">5. </w:t>
            </w:r>
            <w:r w:rsidRPr="001803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ยุทธศาสตร์ด้านการสร้างการเติบโตบนคุณภาพชีวิตที่เป็นมิตรต่อสิ่งแวดล้อม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119,600.3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ยุทธศาสตร์ด้านการปรับสมดุลและพัฒนาระบบการบริหารจัดการภาครัฐ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559,357.8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18.05</w:t>
            </w:r>
          </w:p>
        </w:tc>
      </w:tr>
      <w:tr w:rsidR="00180387" w:rsidRPr="00180387" w:rsidTr="00DB0254">
        <w:tc>
          <w:tcPr>
            <w:tcW w:w="6516" w:type="dxa"/>
          </w:tcPr>
          <w:p w:rsidR="00180387" w:rsidRPr="00180387" w:rsidRDefault="00180387" w:rsidP="005A3C7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รายการค่าดำเนินการภาครัฐ</w:t>
            </w:r>
          </w:p>
        </w:tc>
        <w:tc>
          <w:tcPr>
            <w:tcW w:w="1417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412,706.7</w:t>
            </w:r>
          </w:p>
        </w:tc>
        <w:tc>
          <w:tcPr>
            <w:tcW w:w="1083" w:type="dxa"/>
          </w:tcPr>
          <w:p w:rsidR="00180387" w:rsidRPr="00180387" w:rsidRDefault="00180387" w:rsidP="005A3C7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t>13.31</w:t>
            </w:r>
          </w:p>
        </w:tc>
      </w:tr>
    </w:tbl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แนวทางการปรับปรุงรายละเอียดงบประมาณรายจ่ายประจำปีงบประมาณ พ.ศ. </w:t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80387">
        <w:rPr>
          <w:rFonts w:ascii="TH SarabunPSK" w:hAnsi="TH SarabunPSK" w:cs="TH SarabunPSK"/>
          <w:sz w:val="32"/>
          <w:szCs w:val="32"/>
          <w:cs/>
        </w:rPr>
        <w:t>ปรับปรุงรายละเอียดภายในกรอบวงเงินของแต่ละกระทรวง/หน่วยรับงบประมาณ ที่ผ่านความเห็นชอบจากคณะรัฐมนตรีฯ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80387">
        <w:rPr>
          <w:rFonts w:ascii="TH SarabunPSK" w:hAnsi="TH SarabunPSK" w:cs="TH SarabunPSK"/>
          <w:sz w:val="32"/>
          <w:szCs w:val="32"/>
          <w:cs/>
        </w:rPr>
        <w:t>งบประมาณที่ได้รับจัดสรรสำหรับรายการต่อไปนี้ ไม่ควรเปลี่ยนแปลงรายการ ไปจัดสรรให้รายการอื่น ๆ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80387">
        <w:rPr>
          <w:rFonts w:ascii="TH SarabunPSK" w:hAnsi="TH SarabunPSK" w:cs="TH SarabunPSK"/>
          <w:sz w:val="32"/>
          <w:szCs w:val="32"/>
          <w:cs/>
        </w:rPr>
        <w:t>เพื่อรักษาสัดส่วนรายจ่ายลงทุน จึงไม่ควรเปลี่ยนแปลงรายจ่ายลงทุนไปเพิ่ม ในรายจ่ายประจำ และไม่ควรเปลี่ยนแปลงงบประมาณในแผนงานบูรณาการหรือแผนงานยุทธศาสตร์ไปเพิ่ม ในแผนงานพื้นฐาน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80387">
        <w:rPr>
          <w:rFonts w:ascii="TH SarabunPSK" w:hAnsi="TH SarabunPSK" w:cs="TH SarabunPSK"/>
          <w:sz w:val="32"/>
          <w:szCs w:val="32"/>
          <w:cs/>
        </w:rPr>
        <w:t>การปรับปรุงงบประมาณไม่ควรเพิ่มรายการใหม่ที่มีภาระผูกพัน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ทั้งนี้ ให้หน่วยรับงบประมาณปรับปรุงรายละเอียดตามแนวทางการปรับปรุงรายละเอียดงบประมาณดังกล่าวต่อคณะรัฐมนตรี นายกรัฐมนตรี รองนายกรัฐมนตรี หรือรัฐมนตรีเจ้าสังกัด เพื่อให้ความเห็นชอบและส่งผลการพิจารณาข้อเสนอการปรับปรุงให้สำนักงบประมาณส่งสำนักงบประมาณ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</w:rPr>
        <w:t>18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มีนาคม 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</w:rPr>
        <w:t>2564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และให้สำนักงบประมาณพิจารณาการปรับปรุงรายละเอียดงบประมาณรายจ่ายประจำปีงบประมาณ พ.ศ. 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</w:rPr>
        <w:t>2565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และนำเสนอคณะรัฐมนตรีพิจารณาในวันอังคารที่ 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</w:rPr>
        <w:t>23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มีนาคม 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</w:rPr>
        <w:t>2564</w:t>
      </w:r>
      <w:r w:rsidRPr="001803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ต่อไป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มาตรการในการแก้ไขกรณีงบประมาณรายจ่ายลงทุนมีจำนวนน้อยกว่าวงเงิน ส่วนที่ขาดดุลของงบประมาณประจำปี</w:t>
      </w:r>
    </w:p>
    <w:p w:rsidR="00180387" w:rsidRPr="00180387" w:rsidRDefault="00180387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พิจารณาเพิ่มรายจ่ายลงทุนจากแหล่งเงินลงทุนของประเทศในช่องทางอื่นนอกเหนือจากงบประมาณรายจ่าย ได้แก่ การให้เอกชนร่วมลงทุนในกิจการของรัฐ (</w:t>
      </w:r>
      <w:r w:rsidRPr="00180387">
        <w:rPr>
          <w:rFonts w:ascii="TH SarabunPSK" w:hAnsi="TH SarabunPSK" w:cs="TH SarabunPSK"/>
          <w:sz w:val="32"/>
          <w:szCs w:val="32"/>
        </w:rPr>
        <w:t xml:space="preserve">PPP) </w:t>
      </w:r>
      <w:r w:rsidRPr="00180387">
        <w:rPr>
          <w:rFonts w:ascii="TH SarabunPSK" w:hAnsi="TH SarabunPSK" w:cs="TH SarabunPSK"/>
          <w:sz w:val="32"/>
          <w:szCs w:val="32"/>
          <w:cs/>
        </w:rPr>
        <w:t>และการลงทุนของหน่วยงาน ในกองทุนรวมโครงสร้างพื้นฐานเพื่ออนาคตประเทศไทย (</w:t>
      </w:r>
      <w:r w:rsidRPr="00180387">
        <w:rPr>
          <w:rFonts w:ascii="TH SarabunPSK" w:hAnsi="TH SarabunPSK" w:cs="TH SarabunPSK"/>
          <w:sz w:val="32"/>
          <w:szCs w:val="32"/>
        </w:rPr>
        <w:t xml:space="preserve">THAILAND FUTURE FUND)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รวมทั้งพิจารณา การใช้เงินกู้เพื่อพัฒนาเศรษฐกิจและสังคม ตามมาตรา </w:t>
      </w:r>
      <w:r w:rsidRPr="00180387">
        <w:rPr>
          <w:rFonts w:ascii="TH SarabunPSK" w:hAnsi="TH SarabunPSK" w:cs="TH SarabunPSK"/>
          <w:sz w:val="32"/>
          <w:szCs w:val="32"/>
        </w:rPr>
        <w:t xml:space="preserve">22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แห่งพระราชบัญญัติการบริหารหนี้สาธารณะ พ.ศ. </w:t>
      </w:r>
      <w:r w:rsidRPr="00180387">
        <w:rPr>
          <w:rFonts w:ascii="TH SarabunPSK" w:hAnsi="TH SarabunPSK" w:cs="TH SarabunPSK"/>
          <w:sz w:val="32"/>
          <w:szCs w:val="32"/>
        </w:rPr>
        <w:t xml:space="preserve">2548 </w:t>
      </w:r>
      <w:r w:rsidRPr="00180387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EC00D4" w:rsidRPr="00180387" w:rsidRDefault="00EC00D4" w:rsidP="005A3C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180387" w:rsidTr="00BB09C2">
        <w:tc>
          <w:tcPr>
            <w:tcW w:w="9820" w:type="dxa"/>
          </w:tcPr>
          <w:p w:rsidR="00EC00D4" w:rsidRPr="00180387" w:rsidRDefault="00EC00D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236F4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การจัดทำบันทึกความเข้าใจระหว่างสมาคมประชาชาติแห่งเอเชียตะวันออกเฉียงใต้กับสหรัฐอเมริกาด้านความร่วมมือเพื่อป้องกัน ตอบโต้ และตอบสนอง ต่อการก่อการร้ายที่ใช้วัสดุนิวเคลียร์และวัสดุกัมมันตรังสี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>คณะรัฐมนตรีมีมติให้ความเห็นชอบการจัดทำบันทึกความเข้าใจระหว่างสมาคมประชาชาติแห่งเอเชียตะวันออกเฉียงใต้ (อาเซียน) กับสหรัฐอเมริกาด้านความร่วมมือเพื่อป้องกัน ตอบโต้ และตอบสนอง ต่อการ</w:t>
      </w:r>
      <w:r w:rsidR="0014471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80387">
        <w:rPr>
          <w:rFonts w:ascii="TH SarabunPSK" w:hAnsi="TH SarabunPSK" w:cs="TH SarabunPSK"/>
          <w:sz w:val="32"/>
          <w:szCs w:val="32"/>
          <w:cs/>
        </w:rPr>
        <w:t>ก่อการร้ายที่ใช้วัสดุนิวเคลียร์และวัสดุกัมมันตรังสี (บันทึกความเข้าใจฯ) ทั้งนี้ หากมีความจำเป็นต้องแก้ไขปรับปรุงร่างบันทึกความเข้าใจดังกล่าวในส่วนที่ไม่ใช่สาระสำคัญและเป็นประโยชน์ต่อประเทศไทย ให้กระทรวงอุดมศึกษา วิทยาศาสตร์ วิจัยและนวัตกรรม นำเสนอให้คณะรัฐมนตรีทราบภายหลัง โดยไม่ต้องนำเสนอคณะรัฐมนตรีเพื่อพิจารณาอีกครั้ง พร้อมอนุมัติให้รัฐมนตรีว่าการกระทรวงการต่างประเทศ หรือผู้ที่ได้รับมอบหมายเป็นผู้ลงนามในเอกสารแจ้งการตอบรับไปยังอาเซียน ตามที่กระทรวงอุดมศึกษา วิทยาศาสตร์ วิจัยและนวัตกรรมเสนอ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ร่างบันทึกความเข้าใจฯ เป็นผลสืบเนื่องมาจากความประสงค์ที่จะยกระดับความร่วมมือระหว่างกระทรวงพลังงานแห่งสหรัฐอเมริกากับอาเซียน โดยร่างบันทึกความเข้าใจดังกล่าว มีสาระสำคัญสรุปได้ ดังนี้ </w:t>
      </w:r>
    </w:p>
    <w:p w:rsidR="001236F4" w:rsidRPr="00180387" w:rsidRDefault="00F46A9A" w:rsidP="005A3C7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จุดมุ่งหมายหลัก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t>เพื่อเป็นกรอบความร่วมมือระหว่างอาเซียนกับสหรัฐอเมริกาในด้านความมั่นคงปลอดภัยเพื่อป้องกัน ตอบโต้ และตอบสนองต่อการก่อการร้ายที่ใช้วัสดุนิวเคลียร์และวัสดุกัมมันตรังสี</w:t>
      </w:r>
    </w:p>
    <w:p w:rsidR="001236F4" w:rsidRPr="00180387" w:rsidRDefault="00F46A9A" w:rsidP="005A3C7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ขอบเขตความร่วมมือ  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t>- เสริมสร้างวัฒนธรรมความมั่นคงปลอดภัย ความตระหนักรู้ และความร่วมมือของประเทศสมาชิก ผ่านรูปแบบการฝึกอบรม การบริการ การแลกปลี่ยน ทางเทคนิค การประชุมเชิง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lastRenderedPageBreak/>
        <w:t>ปฏิบัติการ   และเสริมสร้างขีดความสามารถในการป้องกัน ตอบโต้ และตอบสนองต่อการก่อการร้ายทางรังสีและนิวเคลียร์ โดยจัดฝึกอบรมในด้านต่าง ๆ ดังนี้</w:t>
      </w:r>
    </w:p>
    <w:p w:rsidR="001236F4" w:rsidRPr="00180387" w:rsidRDefault="00F46A9A" w:rsidP="005A3C7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(1) ด้านการป้องกัน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t xml:space="preserve"> เช่น หน้าที่การกำกับดูแลความปลอดภัย ได้แก่ การอนุญาต การตรวจสอบ</w:t>
      </w:r>
      <w:r w:rsidR="001236F4"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t>และการบังคับใช้กฎหมาย ข้อมูลภัยคุกคามที่สามารถออกแบบป้องกันได้ การฝึกอบรมและวิธีการตอบสนองต่อการก่อวินาศกรรมและลักทรัพย์ การจัดการวัสดุกัมมันตรังสีที่เลิกใช้งาน การพัฒนาแนวคิดการดำเนินการ ระบบตรวจวัดทางรังสี เป็นต้น</w:t>
      </w:r>
    </w:p>
    <w:p w:rsidR="001236F4" w:rsidRPr="00180387" w:rsidRDefault="00F46A9A" w:rsidP="005A3C7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(2) ด้านการตอบสนอง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t xml:space="preserve"> เช่น การบริหารจัดการผลจากเหตุฉุกเฉินทางรังสี ระบบและมาตรการด้านความมั่นคงปลอดภัยทางนิวเคลียร์ การค้นหาวัสดุนิวเคลียร์และวัสดุกัมมันตรังสีที่อยู่นอกเหนือการกำกับดูแล เป็นต้น</w:t>
      </w:r>
    </w:p>
    <w:p w:rsidR="001236F4" w:rsidRPr="00180387" w:rsidRDefault="00F46A9A" w:rsidP="005A3C7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(3) การเชื่อมโยงกับหัวข้ออื่นที่เกี่ยวข้อง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t xml:space="preserve"> เช่น ความมั่นคงปลอดภัยทางไซเบอร์ วัฒนธรรมความมั่นคงปลอดภัยทางนิวเคลียร์ เป็นต้น</w:t>
      </w:r>
    </w:p>
    <w:p w:rsidR="001236F4" w:rsidRPr="00180387" w:rsidRDefault="00F46A9A" w:rsidP="005A3C7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>3. การดำเนินการ การแก้ไข และระยะเวลา</w:t>
      </w:r>
      <w:r w:rsidR="001236F4" w:rsidRPr="00180387">
        <w:rPr>
          <w:rFonts w:ascii="TH SarabunPSK" w:hAnsi="TH SarabunPSK" w:cs="TH SarabunPSK"/>
          <w:sz w:val="32"/>
          <w:szCs w:val="32"/>
          <w:cs/>
        </w:rPr>
        <w:t>- การดำเนินกิจกรรมตามบันทึกความเข้าใจฯ มีระยะเวลา 3 ปี หลังจากภาคีทั้ง 2 ฝ่าย ได้ลงนาม และจะถูกต่ออายุอัตโนมัติทุกปีหลังจากระยะเวลา 3 ปีแรก หากไม่มีการยกเลิก ทั้งนี้ สามารถปรับแก้ไขและยกเลิกบันทึกความเข้าใจฯ ได้ เมื่อเห็นตรงกันทั้ง 2 ฝ่าย ด้วยการยืนยันเป็นลายลักษณ์อักษร และจะมีผลเมื่อมีการลงนามโดยทั้ง 2 ฝ่าย หากมีการประสงค์ขอยกเลิก ให้แจ้งอีกฝ่ายเป็นลายลักษณ์อักษรล่วงหน้า 90 วัน</w:t>
      </w:r>
    </w:p>
    <w:p w:rsidR="001236F4" w:rsidRPr="00180387" w:rsidRDefault="001236F4" w:rsidP="005A3C7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F46A9A" w:rsidP="005A3C7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236F4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รายงานผลการเจรจาการบินไทย – มัลดีฟส์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คณะรัฐมนตรีมีมติรับทราบบันทึกความเข้าใจระหว่างไทย – มัลดีฟส์ (บันทึกความเข้าใจฯ) และให้ความเห็นชอบร่างหนังสือแลกเปลี่ยนทางการทูตของฝ่ายไทย โดยมอบหมายให้กระทรวงการต่างประเทศดำเนินการแลกเปลี่ยนหนังสือทางการทูต ยืนยันการมีผลใช้บังคับของบันทึกความเข้าใจดังกล่าวต่อไป โดยให้กระทรวงการต่างประเทศสามารถปรับถ้อยคำตามความเหมาะสมที่ไม่กระทบกับสาระสำคัญ ตามที่กระทรวงคมนาคมเสนอ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ผลการเจรจาการบินระหว่างไทย – มัลดีฟส์ ในครั้งนี้ เป็นการปรับปรุงข้อบทภายใต้ความ</w:t>
      </w:r>
      <w:r w:rsidRPr="00180387">
        <w:rPr>
          <w:rFonts w:ascii="TH SarabunPSK" w:hAnsi="TH SarabunPSK" w:cs="TH SarabunPSK"/>
          <w:sz w:val="32"/>
          <w:szCs w:val="32"/>
          <w:cs/>
        </w:rPr>
        <w:br/>
        <w:t>ตกลงฯ เพื่อสนับสนุนให้สายการบินของทั้งสองฝ่ายมีความยืดหยุ่นในการวางแผนการให้บริการ ส่งเสริมการเดินทางระหว่างทั้งสองประเทศ โดยบันทึกความเข้าใจฯ ที่กระทรวงคมนาคมเสนอมาในครั้งนี้ มีสาระสำคัญสรุปได้ ดังนี้</w:t>
      </w:r>
    </w:p>
    <w:tbl>
      <w:tblPr>
        <w:tblStyle w:val="afb"/>
        <w:tblW w:w="0" w:type="auto"/>
        <w:tblLook w:val="04A0"/>
      </w:tblPr>
      <w:tblGrid>
        <w:gridCol w:w="1980"/>
        <w:gridCol w:w="7036"/>
      </w:tblGrid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คำจำกัดความ 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เจ้าหน้าที่การเดินอากาศ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แก้ไขคำจำกัดความของคำว่า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เจ้าหน้าที่การเดินอากาศ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” (aeronautical authorities)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สำหรับฝ่ายไทยแก้จาก รัฐมนตรีว่าการกระทรวงคมนาคม เป็น สำนักงานการบินพลเรือนแห่งประเทศไทย ฝ่ายมัลดีฟส์แก้จาก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Department of Civil Aviation 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Maldives Civil Aviation Authority 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ข้อบทเรื่องความปลอดภัย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เพิ่มข้อบทเรื่องความปลอดภัยไว้ในความตกลงฯ โดยกำหนดให้อำนาจแก่เจ้าหน้าที่การเดินอากาศของทั้งสองฝ่ายในการตรวจสอบอากาศยานได้ เพื่อสร้างความเชื่อมั่นและรักษาระดับมาตรฐานความปลอดภัยให้คงอยู่อย่างต่อเนื่อง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สายการบินที่กำหนด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ีคู่สัญญาแต่ละฝ่ายมีสิทธิกำหนดสายการบินได้หนึ่งสายหรือหลายสายการบินเพื่อความมุ่งประสงค์ในการดำเนินบริการที่ตกลงกัน 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พิกัดอัตราค่าขนส่ง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สายการบินสามารถกำหนดพิกัดอัตราค่าขนส่งของตนได้เอง โดยไม่ต้องได้รับการอนุมัติพิกัดอัตราค่าขนส่งจากเจ้าหน้าที่ผู้มีอำนาจ 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ความจุความถี่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ไม่จำกัดจำนวนความถี่หรือแบบอากาศยานในการดำเนินบริการของสายการบินที่กำหนดตามความตกลงฯ ของคู่ภาคีทั้งสองฝ่าย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สิทธิรับขน</w:t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การจราจร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สายการบินที่กำหนดของแต่ละฝ่ายสามารถทำการบินด้วยสิทธิรับขนการจราจร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เสรีภาพที่ 3 และ 4 ได้อย่างเต็มที่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- สายการบินที่กำหนดของแต่ละฝ่ายสามารถทำการบินด้วยสิทธิรับขนการจราจรเสรีภาพที่ 5 จากจุดระหว่างทาง 8 จุด และจุดพ้น 8 จุด โดยจะระบุและแจ้งโดยเจ้าหน้าที่การเดินอากาศได้เป็นจำนวนไม่เกิน 7 เที่ยวต่อสัปดาห์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ใบพิกัดเส้นทางบิน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สายการบินที่กำหนดสามารถทำการบินตามเส้นทางบิน ดังต่อไปนี้</w:t>
            </w:r>
          </w:p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ไทย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803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จุดต่าง ๆ ในไทย – จุดระหว่างทางใด ๆ – จุดต่าง ๆ ในมัลดีฟส์ – จุดพ้นใด ๆ</w:t>
            </w:r>
          </w:p>
          <w:p w:rsidR="001236F4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มัลดีฟส์</w:t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8038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จุดต่าง ๆ ในมัลดีฟส์ – จุดระหว่างทางใด ๆ – จุดต่าง ๆ ในไทย – จุดพ้นใด ๆ</w:t>
            </w:r>
          </w:p>
          <w:p w:rsidR="0014471F" w:rsidRPr="00180387" w:rsidRDefault="0014471F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โดยอาจเว้นไม่แวะลง ณ จุดใด ๆ ตามจุดระหว่างทางและจุดพ้น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การทำการบินโดยใช้ชื่อเที่ยวบินร่วมกัน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ให้สายการบินแต่ละฝ่ายสามารถทำการบินโดยใช้ชื่อเที่ยวบินร่วมกันกับสายการบินอื่น ๆ ไม่ว่าจะเป็นสายการบินของประเทศเดียวกัน สายการบินของประเทศคู่ภาคี และสายการบินของประเทศที่สาม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การจัดสรรเวลาเข้าออกท่าอากาศยาน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ตกลงที่จะอำนวยความสะดวกในการจัดสรรเวลาเข้าออกท่าอากาศยานนานาชาติสำหรับสายการบินที่กำหนด</w:t>
            </w:r>
          </w:p>
        </w:tc>
      </w:tr>
      <w:tr w:rsidR="001236F4" w:rsidRPr="00180387" w:rsidTr="00DB0254">
        <w:tc>
          <w:tcPr>
            <w:tcW w:w="1980" w:type="dxa"/>
          </w:tcPr>
          <w:p w:rsidR="001236F4" w:rsidRPr="00180387" w:rsidRDefault="001236F4" w:rsidP="005A3C7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การฝึกอบรมและความร่วมมือทางการบิน</w:t>
            </w:r>
          </w:p>
        </w:tc>
        <w:tc>
          <w:tcPr>
            <w:tcW w:w="7036" w:type="dxa"/>
          </w:tcPr>
          <w:p w:rsidR="001236F4" w:rsidRPr="00180387" w:rsidRDefault="001236F4" w:rsidP="005A3C7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รับทราบความจำเป็นสำหรับการฝึกอบรบการบินและความร่วมมือทางเทคนิคอื่น ๆ รวมถึงการแลกเปลี่ยนผู้เชี่ยวชาญและความช่วยเหลือทางเทคนิคในด้านการดำเนินการเครื่องบินน้ำ </w:t>
            </w:r>
            <w:r w:rsidRPr="00180387">
              <w:rPr>
                <w:rFonts w:ascii="TH SarabunPSK" w:hAnsi="TH SarabunPSK" w:cs="TH SarabunPSK"/>
                <w:sz w:val="32"/>
                <w:szCs w:val="32"/>
              </w:rPr>
              <w:t>(Seaplane)</w:t>
            </w:r>
          </w:p>
        </w:tc>
      </w:tr>
    </w:tbl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ประโยชน์ที่จะได้รับจากผลการเจรจาดังกล่าว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การปรับปรุงข้อบทภายใต้ความตกลงฯ และสิทธิการบินต่าง ๆ ข้างต้น จะมีส่วนช่วยส่งเสริมและสนับสนุนให้ปฏิบัติการการบินของสายการบินที่กำหนดของทั้งสองฝ่ายมีความคล่องตัวและเป็นไปตามมาตรฐานสากลที่นานาประเทศยอมรับ นอกจากนี้ การกำหนดสิทธิรับขนการจราจรเสรีภาพที่ 5 เพิ่มเติมยังเป็นการเปิดโอกาสให้สายการบินที่กำหนดของทั้งสองฝ่ายสามารถเลือกวางแผนการให้บริการและขยายบริการเพื่อช่วยส่งเสริมการทำการตลาดของสายการบินได้ในอนาคต โดยปัจจุบันมีสายการบินของไทยจำนวน 2 สายการบิน ได้แก่ บริษัท การบินกรุงเทพ จำกัด (มหาชน) และบริษัท ไทยแอร์เอเชีย จำกัด ที่ทำการบินตรงไปยังมัลดีฟส์ และสายการบินของมัลดีฟส์จำนวน 1 สายการบิน ได้แก่ สายการบิน </w:t>
      </w:r>
      <w:r w:rsidRPr="00180387">
        <w:rPr>
          <w:rFonts w:ascii="TH SarabunPSK" w:hAnsi="TH SarabunPSK" w:cs="TH SarabunPSK"/>
          <w:sz w:val="32"/>
          <w:szCs w:val="32"/>
        </w:rPr>
        <w:t xml:space="preserve">Maldivian 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ทำการบินมายังประเทศไทย ทั้งนี้ บริษัท การบินไทย จำกัด (มหาชน) ได้ทำการบินโดยใช้ชื่อเที่ยวบินร่วมกันกับบริษัท การบินกรุงเทพ จำกัด (มหาชน) ไปยังมัลดีฟส์อีกด้วย </w:t>
      </w:r>
    </w:p>
    <w:p w:rsidR="001236F4" w:rsidRPr="00180387" w:rsidRDefault="001236F4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180387" w:rsidTr="00BB09C2">
        <w:tc>
          <w:tcPr>
            <w:tcW w:w="9820" w:type="dxa"/>
          </w:tcPr>
          <w:p w:rsidR="00EC00D4" w:rsidRPr="00180387" w:rsidRDefault="00EC00D4" w:rsidP="005A3C7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8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80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2470D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E2470D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สังกัดสำนักข่าวกรองแห่งชาติ สำนักนายกรัฐมนตรี ให้ดำรงตำแหน่งประเภทบริหารระดับสูง จำนวน 2 ราย เพื่อทดแทนตำแหน่งที่ว่าง ดังนี้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นายฐนัตถ์ สุวรรณานนท์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ที่ปรึกษาด้านการพัฒนาระบบงานการข่าว (นักการข่าวทรงคุณวุฒิ) กลุ่มงานที่ปรึกษา ดำรงตำแหน่ง รองผู้อำนวยการสำนักข่าวกรองแห่งชาติ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นายรุ่งศักดิ์ ปิยะรัตน์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ดำรงตำแหน่ง รองผู้อำนวยการสำนักข่าวกรองแห่งชาติ  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70D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E2470D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ขอความเห็นชอบการแต่งตั้งผู้อำนวยการสถาบันมาตรวิทยาแห่งชาติ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คณะรัฐมนตรีมีมติเห็นชอบการแต่งตั้ง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นางอัจฉรา เจริญสุข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ให้ดำรงตำแหน่งผู้อำนวยการสถาบันมาตรวิทยาแห่งชาติ เป็นวาระที่สอง (ตามมติคณะกรรมการมาตรวิทยาแห่งชาติ ครั้งที่ 1/2564 เมื่อวันที่ 11 </w:t>
      </w:r>
      <w:r w:rsidRPr="0018038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กุมภาพันธ์ 2564) ตามที่กระทรวงการอุดมศึกษา วิทยาศาสตร์ วิจัยและนวัตกรรมเสนอ โดยให้มีผลตั้งแต่วันที่ลงนามในสัญญาจ้างเป็นต้นไป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70D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E2470D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แต่งตั้งกรรมการผู้ทรงคุณวุฒิในคณะกรรมการสิทธิบัตร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แต่งตั้งกรรมการผู้ทรงคุณวุฒิในคณะกรรมการสิทธิบัตร จำนวน 12 คน แทนกรรมการผู้ทรงคุณวุฒิเดิมที่ดำรงตำแหน่งครบวาระสองปี ดังนี้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ผู้ทรงคุณวุฒิภาคราชการ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1.1 นายมงคล รักษาพัชรวงศ์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สาขาวิศวกรรมศาสตร์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1.2 นายพงศ์พันธ์ อนันต์วรณิชย์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สาขาการออกแบบผลิตภัณฑ์อุตสาหกรรม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1.3 นายธีรยศ เวียงทอง 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สาขาวิศวกรรมศาสตร์ 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1.4 นายอุดมเกียรติ นนทแก้ว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สาขาวิศวกรรมศาสตร์ 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1.5 นางสาวณัฐนันท์ สินชัยพานิช 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สาขาเภสัชศาสตร์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1.6 นายพีระ เจริญพร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สาขาเศรษฐศาสตร์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ผู้ทรงคุณวุฒิภาคเอกชน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2.1 นายชำนาญ ภัตรพานิช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สาขาเภสัชศาสตร์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2.2 นายวิชา ธิติประเสริฐ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2.3 นายนำชัย เอกพัฒนพานิชย์ 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สาขานิติศาสตร์ 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2.4 นายบุญสนอง รัตนสุนทรากุล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สาขาอุตสาหกรรม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2.5 นายชลธิศ เอี่ยมวรวุฒิกุล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สาขาวิศวกรรมศาสตร์  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2.6 นายเกรียงศักดิ์ ขาวเนียม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สาขาวิทยาศาสตร์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16 มีนาคม 2564 เป็นต้นไป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70D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E2470D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การแต่งตั้งผู้ว่าการการนิคมอุตสาหกรรมแห่งประเทศไทย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คณะรัฐมนตรีมีมติเห็นชอบตามที่กระทรวงอุตสาหกรรมเสนอการแต่งตั้ง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นายวีริศ อัมระปาล </w:t>
      </w:r>
      <w:r w:rsidRPr="00180387">
        <w:rPr>
          <w:rFonts w:ascii="TH SarabunPSK" w:hAnsi="TH SarabunPSK" w:cs="TH SarabunPSK"/>
          <w:sz w:val="32"/>
          <w:szCs w:val="32"/>
          <w:cs/>
        </w:rPr>
        <w:t>ดำรงตำแหน่งผู้ว่าการการนิคมอุตสาหกรรมแห่งประเทศไทย โดยให้ได้รับค่าตอบแทนคงที่ในปีแรกเดือนละ 290</w:t>
      </w:r>
      <w:r w:rsidRPr="00180387">
        <w:rPr>
          <w:rFonts w:ascii="TH SarabunPSK" w:hAnsi="TH SarabunPSK" w:cs="TH SarabunPSK"/>
          <w:sz w:val="32"/>
          <w:szCs w:val="32"/>
        </w:rPr>
        <w:t>,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000 บาท ค่าตอบแทนคงที่จะปรับขึ้นในวันที่ 1 ตุลาคมของทุกปีในอัตราไม่เกินกว่าร้อยละ 10 ตามผลการประเมินตามหลักเกณฑ์และวิธีการประเมินของคณะกรรมการการนิคมอุตสาหกรรมแห่งประเทศไทย และค่าตอบแทนพิเศษประจำปีจ่ายตามระยะเวลาเดียวกับการปรับค่าตอบแทนคงที่ตามผลการประกอบการของการนิคมอุตสาหกรรมแห่งประเทศไทย และผลการประเมินตามหลักเกณฑ์และวิธีการประเมินของคณะกรรมการการนิคมอุตสาหกรรมแห่งประเทศไทยกำหนด ในอัตราไม่เกินกว่าร้อยละ 30 ของค่าตอบแทนรวมในแต่ละปี รวมทั้งสิทธิประโยชน์อื่นของผู้ว่าการการนิคมอุตสาหกรรมแห่งประเทศไทยตามร่างสัญญาจ้างผู้บริหารในตำแหน่งผู้ว่าการการนิคมอุตสาหกรรมแห่งประเทศไทย ซึ่งกระทรวงการคลังให้ความเห็นชอบ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70D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E2470D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การแต่งตั้งกรรมการผู้ทรงคุณวุฒิในคณะกรรมการสำนักงานพัฒนารัฐบาลดิจิทัล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(นายอนุชา นาคาศัย) เสนอแต่งตั้ง </w:t>
      </w:r>
      <w:r w:rsidR="00240B4A">
        <w:rPr>
          <w:rFonts w:ascii="TH SarabunPSK" w:hAnsi="TH SarabunPSK" w:cs="TH SarabunPSK"/>
          <w:b/>
          <w:bCs/>
          <w:sz w:val="32"/>
          <w:szCs w:val="32"/>
          <w:cs/>
        </w:rPr>
        <w:t>นายปิยะบุตร บุญอร่ามเ</w:t>
      </w:r>
      <w:r w:rsidR="00240B4A">
        <w:rPr>
          <w:rFonts w:ascii="TH SarabunPSK" w:hAnsi="TH SarabunPSK" w:cs="TH SarabunPSK" w:hint="cs"/>
          <w:b/>
          <w:bCs/>
          <w:sz w:val="32"/>
          <w:szCs w:val="32"/>
          <w:cs/>
        </w:rPr>
        <w:t>รื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เป็นกรรมการผู้ทรงคุณวุฒิในคณะกรรมการสำนักงานพัฒนารัฐบาลดิจิทัล (ด้านกฎหมายเทคโนโลยีดิจิทัล) แทนผู้ที่ลาออก ทั้งนี้ ตั้งแต่วันที่ 16 มีนาคม 2564 เป็นต้นไป  </w:t>
      </w:r>
    </w:p>
    <w:p w:rsidR="00E2470D" w:rsidRDefault="00E2470D" w:rsidP="005A3C7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3200" w:rsidRDefault="00F43200" w:rsidP="005A3C7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3200" w:rsidRPr="00180387" w:rsidRDefault="00F43200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70D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="00E2470D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ตำแหน่งประจำสำนักเลขาธิการนายกรัฐมนตรี จำนวน 3 ราย ดังนี้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1. นายอมร มีมะโน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2. นายภูวิช ปัญญาสิทธิ์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3. นายสมชาย สาโรวาท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16 มีนาคม 2564 เป็นต้นไป 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70D" w:rsidRPr="00180387" w:rsidRDefault="00F46A9A" w:rsidP="005A3C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E2470D" w:rsidRPr="001803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180387">
        <w:rPr>
          <w:rFonts w:ascii="TH SarabunPSK" w:hAnsi="TH SarabunPSK" w:cs="TH SarabunPSK"/>
          <w:b/>
          <w:bCs/>
          <w:sz w:val="32"/>
          <w:szCs w:val="32"/>
          <w:cs/>
        </w:rPr>
        <w:t>พลตรี นพรัตน์ แป้นแก้ว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E2470D" w:rsidRPr="00180387" w:rsidRDefault="00E2470D" w:rsidP="005A3C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A193E" w:rsidRPr="00180387" w:rsidRDefault="00F46A9A" w:rsidP="005A3C7D">
      <w:pPr>
        <w:pStyle w:val="1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26. </w:t>
      </w:r>
      <w:r w:rsidR="00FA193E" w:rsidRPr="0018038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 </w:t>
      </w:r>
      <w:r w:rsidR="00FA193E" w:rsidRPr="00180387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 65/2564 เรื่อง</w:t>
      </w:r>
      <w:r w:rsidR="00FA193E" w:rsidRPr="00180387">
        <w:rPr>
          <w:rFonts w:ascii="TH SarabunPSK" w:hAnsi="TH SarabunPSK" w:cs="TH SarabunPSK"/>
          <w:sz w:val="32"/>
          <w:szCs w:val="32"/>
        </w:rPr>
        <w:t xml:space="preserve">  </w:t>
      </w:r>
      <w:r w:rsidR="00FA193E" w:rsidRPr="00180387">
        <w:rPr>
          <w:rFonts w:ascii="TH SarabunPSK" w:hAnsi="TH SarabunPSK" w:cs="TH SarabunPSK"/>
          <w:sz w:val="32"/>
          <w:szCs w:val="32"/>
          <w:cs/>
        </w:rPr>
        <w:t>แก้ไขเพิ่มเติมคำสั่งมอบหมายและมอบอำนาจให้รองนายกรัฐมนตรี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</w:t>
      </w:r>
    </w:p>
    <w:p w:rsidR="00FA193E" w:rsidRPr="00180387" w:rsidRDefault="00FA193E" w:rsidP="005A3C7D">
      <w:pPr>
        <w:pStyle w:val="1"/>
        <w:spacing w:line="34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คณะรัฐมนตรี</w:t>
      </w:r>
      <w:r w:rsidR="00E37E2B" w:rsidRPr="00180387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มีมติ</w:t>
      </w:r>
      <w:r w:rsidRPr="00180387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รับทราบคำสั่งสำนักนายกรัฐมนตรี ที่ 65/2564 เรื่อง</w:t>
      </w:r>
      <w:r w:rsidRPr="0018038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b w:val="0"/>
          <w:bCs w:val="0"/>
          <w:sz w:val="32"/>
          <w:szCs w:val="32"/>
          <w:cs/>
        </w:rPr>
        <w:t>แก้ไขเพิ่มเติมคำสั่งมอบหมายและมอบอำนาจให้รองนายกรัฐมนตรี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</w:t>
      </w:r>
    </w:p>
    <w:p w:rsidR="00FA193E" w:rsidRPr="00180387" w:rsidRDefault="00FA193E" w:rsidP="005A3C7D">
      <w:pPr>
        <w:pStyle w:val="2"/>
        <w:spacing w:line="340" w:lineRule="exact"/>
        <w:ind w:righ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ตามที่ได้มีคำสั่งสำนักนายกรัฐมนตรี ที่ 238/2563 เรื่อง มอบหมายและมอบอำนาจให้</w:t>
      </w:r>
      <w:r w:rsidR="000866B5" w:rsidRPr="0018038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180387">
        <w:rPr>
          <w:rFonts w:ascii="TH SarabunPSK" w:hAnsi="TH SarabunPSK" w:cs="TH SarabunPSK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 ลงวันที่ 13 สิงหาคม 2563 นั้น</w:t>
      </w:r>
    </w:p>
    <w:p w:rsidR="00FA193E" w:rsidRPr="00180387" w:rsidRDefault="00FA193E" w:rsidP="005A3C7D">
      <w:pPr>
        <w:pStyle w:val="2"/>
        <w:spacing w:line="340" w:lineRule="exact"/>
        <w:ind w:righ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   ตามความในมาตรา 10 และมาตรา 15 แห่งพระราชบัญญัติระเบียบบริหารราชการแผ่นดิน พ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>ศ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2534   ซึ่งแก้ไขเพิ่มเติมโดยพระราชบัญญัติระเบียบบริหารราชการแผ่นดิน (ฉบับที่ 5) พ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>ศ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2545 มาตรา 11 (2) และมาตรา 12 แห่งพระราชบัญญัติระเบียบบริหารราชการแผ่นดิน พ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>ศ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2534 มาตรา 38 แห่งพระราชบัญญัติระเบียบบริหารราชการแผ่นดิน</w:t>
      </w:r>
      <w:r w:rsidRPr="00180387">
        <w:rPr>
          <w:rFonts w:ascii="TH SarabunPSK" w:hAnsi="TH SarabunPSK" w:cs="TH SarabunPSK"/>
          <w:sz w:val="32"/>
          <w:szCs w:val="32"/>
        </w:rPr>
        <w:t xml:space="preserve"> </w:t>
      </w:r>
      <w:r w:rsidRPr="00180387">
        <w:rPr>
          <w:rFonts w:ascii="TH SarabunPSK" w:hAnsi="TH SarabunPSK" w:cs="TH SarabunPSK"/>
          <w:sz w:val="32"/>
          <w:szCs w:val="32"/>
          <w:cs/>
        </w:rPr>
        <w:t>พ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>ศ</w:t>
      </w:r>
      <w:r w:rsidRPr="00180387">
        <w:rPr>
          <w:rFonts w:ascii="TH SarabunPSK" w:hAnsi="TH SarabunPSK" w:cs="TH SarabunPSK"/>
          <w:sz w:val="32"/>
          <w:szCs w:val="32"/>
        </w:rPr>
        <w:t>.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 2534 ซึ่งแก้ไขเพิ่มเติม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โดยพระราชบัญญัติระเบียบบริหารราชการแผ่นดิน (ฉบับที่ 7) พ</w:t>
      </w:r>
      <w:r w:rsidRPr="00180387">
        <w:rPr>
          <w:rFonts w:ascii="TH SarabunPSK" w:hAnsi="TH SarabunPSK" w:cs="TH SarabunPSK"/>
          <w:spacing w:val="-4"/>
          <w:sz w:val="32"/>
          <w:szCs w:val="32"/>
        </w:rPr>
        <w:t>.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180387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180387">
        <w:rPr>
          <w:rFonts w:ascii="TH SarabunPSK" w:hAnsi="TH SarabunPSK" w:cs="TH SarabunPSK"/>
          <w:spacing w:val="-4"/>
          <w:sz w:val="32"/>
          <w:szCs w:val="32"/>
          <w:cs/>
        </w:rPr>
        <w:t>2550 และมาตรา 90 แห่งพระราชบัญญัติ</w:t>
      </w:r>
      <w:r w:rsidRPr="00180387">
        <w:rPr>
          <w:rFonts w:ascii="TH SarabunPSK" w:hAnsi="TH SarabunPSK" w:cs="TH SarabunPSK"/>
          <w:sz w:val="32"/>
          <w:szCs w:val="32"/>
          <w:cs/>
        </w:rPr>
        <w:t xml:space="preserve">ระเบียบข้าราชการพลเรือน พ.ศ. 2551 ประกอบกับพระราชกฤษฎีกาว่าด้วยการมอบอำนาจ พ.ศ. 2550 จึงให้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โดยให้ยกเลิกความในข้อ 1.2 แห่งคำสั่งสำนักนายกรัฐมนตรี </w:t>
      </w:r>
      <w:r w:rsidR="000866B5" w:rsidRPr="0018038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80387">
        <w:rPr>
          <w:rFonts w:ascii="TH SarabunPSK" w:hAnsi="TH SarabunPSK" w:cs="TH SarabunPSK"/>
          <w:sz w:val="32"/>
          <w:szCs w:val="32"/>
          <w:cs/>
        </w:rPr>
        <w:t>ที่ 238/2563 เรื่อง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13 สิงหาคม 2563 และให้ใช้ความต่อไปนี้แทน</w:t>
      </w:r>
    </w:p>
    <w:p w:rsidR="00FA193E" w:rsidRPr="00180387" w:rsidRDefault="00FA193E" w:rsidP="005A3C7D">
      <w:pPr>
        <w:tabs>
          <w:tab w:val="left" w:pos="0"/>
          <w:tab w:val="left" w:pos="1560"/>
        </w:tabs>
        <w:spacing w:line="340" w:lineRule="exact"/>
        <w:ind w:right="5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“</w:t>
      </w:r>
      <w:r w:rsidRPr="001803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  การมอบหมายและมอบอำนาจให้กำกับการบริหารราชการและสั่งและ</w:t>
      </w:r>
      <w:r w:rsidR="000866B5" w:rsidRPr="001803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</w:t>
      </w:r>
      <w:r w:rsidRPr="001803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ปฏิบัติราชการแทนนายกรัฐมนตรี ดังนี้  </w:t>
      </w:r>
    </w:p>
    <w:p w:rsidR="00FA193E" w:rsidRPr="00180387" w:rsidRDefault="00FA193E" w:rsidP="005A3C7D">
      <w:pPr>
        <w:tabs>
          <w:tab w:val="left" w:pos="0"/>
        </w:tabs>
        <w:spacing w:line="340" w:lineRule="exact"/>
        <w:ind w:right="57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1.2.1 สำนักงานทรัพยากรน้ำแห่งชาติ</w:t>
      </w:r>
    </w:p>
    <w:p w:rsidR="00FA193E" w:rsidRPr="00180387" w:rsidRDefault="00FA193E" w:rsidP="005A3C7D">
      <w:pPr>
        <w:tabs>
          <w:tab w:val="left" w:pos="0"/>
        </w:tabs>
        <w:spacing w:line="340" w:lineRule="exact"/>
        <w:ind w:right="57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180387">
        <w:rPr>
          <w:rFonts w:ascii="TH SarabunPSK" w:hAnsi="TH SarabunPSK" w:cs="TH SarabunPSK"/>
          <w:sz w:val="32"/>
          <w:szCs w:val="32"/>
          <w:cs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ab/>
        <w:t>1.2.2 สำนักงานคณะกรรมการนโยบายที่ดินแห่งชาติ”</w:t>
      </w:r>
    </w:p>
    <w:p w:rsidR="00FA193E" w:rsidRPr="00180387" w:rsidRDefault="00FA193E" w:rsidP="005A3C7D">
      <w:pPr>
        <w:spacing w:line="340" w:lineRule="exact"/>
        <w:ind w:right="-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87">
        <w:rPr>
          <w:rFonts w:ascii="TH SarabunPSK" w:hAnsi="TH SarabunPSK" w:cs="TH SarabunPSK"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ab/>
      </w:r>
      <w:r w:rsidRPr="00180387">
        <w:rPr>
          <w:rFonts w:ascii="TH SarabunPSK" w:hAnsi="TH SarabunPSK" w:cs="TH SarabunPSK"/>
          <w:b/>
          <w:bCs/>
          <w:sz w:val="32"/>
          <w:szCs w:val="32"/>
        </w:rPr>
        <w:tab/>
      </w:r>
      <w:r w:rsidRPr="00180387">
        <w:rPr>
          <w:rFonts w:ascii="TH SarabunPSK" w:hAnsi="TH SarabunPSK" w:cs="TH SarabunPSK"/>
          <w:sz w:val="32"/>
          <w:szCs w:val="32"/>
          <w:cs/>
        </w:rPr>
        <w:t>ทั้งนี้   ตั้งแต่</w:t>
      </w:r>
      <w:r w:rsidR="00024306" w:rsidRPr="00180387">
        <w:rPr>
          <w:rFonts w:ascii="TH SarabunPSK" w:hAnsi="TH SarabunPSK" w:cs="TH SarabunPSK"/>
          <w:sz w:val="32"/>
          <w:szCs w:val="32"/>
          <w:cs/>
        </w:rPr>
        <w:t>วันที่</w:t>
      </w:r>
      <w:r w:rsidR="00024306" w:rsidRPr="00180387">
        <w:rPr>
          <w:rFonts w:ascii="TH SarabunPSK" w:hAnsi="TH SarabunPSK" w:cs="TH SarabunPSK"/>
          <w:sz w:val="32"/>
          <w:szCs w:val="32"/>
        </w:rPr>
        <w:t xml:space="preserve">  </w:t>
      </w:r>
      <w:r w:rsidR="00024306" w:rsidRPr="00180387">
        <w:rPr>
          <w:rFonts w:ascii="TH SarabunPSK" w:hAnsi="TH SarabunPSK" w:cs="TH SarabunPSK"/>
          <w:sz w:val="32"/>
          <w:szCs w:val="32"/>
          <w:cs/>
        </w:rPr>
        <w:t xml:space="preserve">15  มีนาคม พ.ศ. 2564 </w:t>
      </w:r>
      <w:r w:rsidR="00E37E2B" w:rsidRPr="00180387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044F33" w:rsidRPr="00180387" w:rsidRDefault="00F46A9A" w:rsidP="005A3C7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sectPr w:rsidR="00044F33" w:rsidRPr="00180387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36" w:rsidRDefault="00B82B36">
      <w:r>
        <w:separator/>
      </w:r>
    </w:p>
  </w:endnote>
  <w:endnote w:type="continuationSeparator" w:id="0">
    <w:p w:rsidR="00B82B36" w:rsidRDefault="00B8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36" w:rsidRDefault="00B82B36">
      <w:r>
        <w:separator/>
      </w:r>
    </w:p>
  </w:footnote>
  <w:footnote w:type="continuationSeparator" w:id="0">
    <w:p w:rsidR="00B82B36" w:rsidRDefault="00B8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4081C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BC4501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BC4501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BC4501" w:rsidRDefault="00BC450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4081C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F43200">
      <w:rPr>
        <w:rStyle w:val="af"/>
        <w:rFonts w:ascii="Cordia New" w:hAnsi="Cordia New" w:cs="Cordia New"/>
        <w:noProof/>
        <w:sz w:val="32"/>
        <w:szCs w:val="32"/>
        <w:cs/>
      </w:rPr>
      <w:t>35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d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4081C">
    <w:pPr>
      <w:pStyle w:val="ad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61AC"/>
    <w:multiLevelType w:val="hybridMultilevel"/>
    <w:tmpl w:val="61F2FC4C"/>
    <w:lvl w:ilvl="0" w:tplc="A7EA6D02">
      <w:start w:val="1"/>
      <w:numFmt w:val="thaiNumbers"/>
      <w:lvlText w:val="%1."/>
      <w:lvlJc w:val="left"/>
      <w:pPr>
        <w:ind w:left="262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7016887"/>
    <w:multiLevelType w:val="hybridMultilevel"/>
    <w:tmpl w:val="13D2D2D4"/>
    <w:lvl w:ilvl="0" w:tplc="0E80A276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4">
    <w:nsid w:val="0C6E105C"/>
    <w:multiLevelType w:val="hybridMultilevel"/>
    <w:tmpl w:val="32FA29E0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BDF622D4">
      <w:start w:val="1"/>
      <w:numFmt w:val="thaiNumbers"/>
      <w:lvlText w:val="(๒.%2)"/>
      <w:lvlJc w:val="left"/>
      <w:pPr>
        <w:ind w:left="2574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9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4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8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2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4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02DAF"/>
    <w:multiLevelType w:val="hybridMultilevel"/>
    <w:tmpl w:val="C268C8DA"/>
    <w:lvl w:ilvl="0" w:tplc="2A08B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2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A1F1D5B"/>
    <w:multiLevelType w:val="multilevel"/>
    <w:tmpl w:val="E00EF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2574" w:hanging="360"/>
      </w:pPr>
      <w:rPr>
        <w:rFonts w:ascii="TH SarabunPSK" w:hAnsi="TH SarabunPSK" w:cs="TH SarabunPSK" w:hint="default"/>
        <w:b/>
        <w:bCs/>
        <w:strike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12" w:hanging="1800"/>
      </w:pPr>
      <w:rPr>
        <w:rFonts w:hint="default"/>
      </w:rPr>
    </w:lvl>
  </w:abstractNum>
  <w:abstractNum w:abstractNumId="34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>
    <w:nsid w:val="620F25BC"/>
    <w:multiLevelType w:val="hybridMultilevel"/>
    <w:tmpl w:val="B9FA2A10"/>
    <w:lvl w:ilvl="0" w:tplc="F61053EA">
      <w:start w:val="1"/>
      <w:numFmt w:val="thaiNumbers"/>
      <w:lvlText w:val="๓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66C93"/>
    <w:multiLevelType w:val="hybridMultilevel"/>
    <w:tmpl w:val="0F80F502"/>
    <w:lvl w:ilvl="0" w:tplc="BE3C92CC">
      <w:start w:val="256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CB6081"/>
    <w:multiLevelType w:val="hybridMultilevel"/>
    <w:tmpl w:val="ABBA85A0"/>
    <w:lvl w:ilvl="0" w:tplc="BB60F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44"/>
  </w:num>
  <w:num w:numId="4">
    <w:abstractNumId w:val="1"/>
  </w:num>
  <w:num w:numId="5">
    <w:abstractNumId w:val="28"/>
  </w:num>
  <w:num w:numId="6">
    <w:abstractNumId w:val="15"/>
  </w:num>
  <w:num w:numId="7">
    <w:abstractNumId w:val="10"/>
  </w:num>
  <w:num w:numId="8">
    <w:abstractNumId w:val="32"/>
  </w:num>
  <w:num w:numId="9">
    <w:abstractNumId w:val="29"/>
  </w:num>
  <w:num w:numId="10">
    <w:abstractNumId w:val="23"/>
  </w:num>
  <w:num w:numId="11">
    <w:abstractNumId w:val="5"/>
  </w:num>
  <w:num w:numId="12">
    <w:abstractNumId w:val="24"/>
  </w:num>
  <w:num w:numId="13">
    <w:abstractNumId w:val="36"/>
  </w:num>
  <w:num w:numId="14">
    <w:abstractNumId w:val="9"/>
  </w:num>
  <w:num w:numId="15">
    <w:abstractNumId w:val="35"/>
  </w:num>
  <w:num w:numId="16">
    <w:abstractNumId w:val="7"/>
  </w:num>
  <w:num w:numId="17">
    <w:abstractNumId w:val="38"/>
  </w:num>
  <w:num w:numId="18">
    <w:abstractNumId w:val="14"/>
  </w:num>
  <w:num w:numId="19">
    <w:abstractNumId w:val="31"/>
  </w:num>
  <w:num w:numId="20">
    <w:abstractNumId w:val="18"/>
  </w:num>
  <w:num w:numId="21">
    <w:abstractNumId w:val="3"/>
  </w:num>
  <w:num w:numId="22">
    <w:abstractNumId w:val="17"/>
  </w:num>
  <w:num w:numId="23">
    <w:abstractNumId w:val="11"/>
  </w:num>
  <w:num w:numId="24">
    <w:abstractNumId w:val="16"/>
  </w:num>
  <w:num w:numId="25">
    <w:abstractNumId w:val="2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27"/>
  </w:num>
  <w:num w:numId="30">
    <w:abstractNumId w:val="34"/>
  </w:num>
  <w:num w:numId="31">
    <w:abstractNumId w:val="13"/>
  </w:num>
  <w:num w:numId="32">
    <w:abstractNumId w:val="30"/>
  </w:num>
  <w:num w:numId="33">
    <w:abstractNumId w:val="19"/>
  </w:num>
  <w:num w:numId="34">
    <w:abstractNumId w:val="45"/>
  </w:num>
  <w:num w:numId="35">
    <w:abstractNumId w:val="4"/>
  </w:num>
  <w:num w:numId="36">
    <w:abstractNumId w:val="25"/>
  </w:num>
  <w:num w:numId="37">
    <w:abstractNumId w:val="20"/>
  </w:num>
  <w:num w:numId="38">
    <w:abstractNumId w:val="12"/>
  </w:num>
  <w:num w:numId="39">
    <w:abstractNumId w:val="39"/>
  </w:num>
  <w:num w:numId="40">
    <w:abstractNumId w:val="40"/>
  </w:num>
  <w:num w:numId="41">
    <w:abstractNumId w:val="22"/>
  </w:num>
  <w:num w:numId="42">
    <w:abstractNumId w:val="6"/>
  </w:num>
  <w:num w:numId="43">
    <w:abstractNumId w:val="33"/>
  </w:num>
  <w:num w:numId="44">
    <w:abstractNumId w:val="43"/>
  </w:num>
  <w:num w:numId="45">
    <w:abstractNumId w:val="37"/>
  </w:num>
  <w:num w:numId="46">
    <w:abstractNumId w:val="41"/>
  </w:num>
  <w:num w:numId="4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8739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306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328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6B5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36F4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36E2C"/>
    <w:rsid w:val="00142334"/>
    <w:rsid w:val="00142539"/>
    <w:rsid w:val="0014471F"/>
    <w:rsid w:val="00144956"/>
    <w:rsid w:val="00145103"/>
    <w:rsid w:val="00145A99"/>
    <w:rsid w:val="00146488"/>
    <w:rsid w:val="00146BB2"/>
    <w:rsid w:val="00151489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387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1F24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32E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0B4A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55C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C6C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5A1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2131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3C7D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187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ACF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49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478"/>
    <w:rsid w:val="007D365D"/>
    <w:rsid w:val="007D40A6"/>
    <w:rsid w:val="007D480F"/>
    <w:rsid w:val="007D4FB1"/>
    <w:rsid w:val="007D59CA"/>
    <w:rsid w:val="007D6547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706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6903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5BE0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60D"/>
    <w:rsid w:val="008E01E6"/>
    <w:rsid w:val="008E04B4"/>
    <w:rsid w:val="008E06C4"/>
    <w:rsid w:val="008E0EF2"/>
    <w:rsid w:val="008E2185"/>
    <w:rsid w:val="008E4AEC"/>
    <w:rsid w:val="008E7F77"/>
    <w:rsid w:val="008E7F90"/>
    <w:rsid w:val="008F0400"/>
    <w:rsid w:val="008F1278"/>
    <w:rsid w:val="008F1FFA"/>
    <w:rsid w:val="008F2953"/>
    <w:rsid w:val="008F2D3E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A5E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6EFD"/>
    <w:rsid w:val="00967089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095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6B5E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0FB1"/>
    <w:rsid w:val="00A41785"/>
    <w:rsid w:val="00A4187A"/>
    <w:rsid w:val="00A41D68"/>
    <w:rsid w:val="00A425C2"/>
    <w:rsid w:val="00A43B68"/>
    <w:rsid w:val="00A44057"/>
    <w:rsid w:val="00A44446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3FFB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42F1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081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2B3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40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5AE"/>
    <w:rsid w:val="00D80470"/>
    <w:rsid w:val="00D8180F"/>
    <w:rsid w:val="00D82494"/>
    <w:rsid w:val="00D8316A"/>
    <w:rsid w:val="00D83535"/>
    <w:rsid w:val="00D8359E"/>
    <w:rsid w:val="00D848E7"/>
    <w:rsid w:val="00D84D79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3EB8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470D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07E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37E2B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080"/>
    <w:rsid w:val="00E604EE"/>
    <w:rsid w:val="00E60597"/>
    <w:rsid w:val="00E60661"/>
    <w:rsid w:val="00E61A5D"/>
    <w:rsid w:val="00E6278A"/>
    <w:rsid w:val="00E63E7E"/>
    <w:rsid w:val="00E644BA"/>
    <w:rsid w:val="00E64646"/>
    <w:rsid w:val="00E66864"/>
    <w:rsid w:val="00E67323"/>
    <w:rsid w:val="00E67837"/>
    <w:rsid w:val="00E67E34"/>
    <w:rsid w:val="00E709CB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181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200"/>
    <w:rsid w:val="00F43B28"/>
    <w:rsid w:val="00F44B06"/>
    <w:rsid w:val="00F4531B"/>
    <w:rsid w:val="00F4565D"/>
    <w:rsid w:val="00F4580A"/>
    <w:rsid w:val="00F4583D"/>
    <w:rsid w:val="00F460EF"/>
    <w:rsid w:val="00F46A9A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93E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Title" w:qFormat="1"/>
    <w:lsdException w:name="Body Text Indent" w:uiPriority="99"/>
    <w:lsdException w:name="Subtitle" w:qFormat="1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99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uiPriority w:val="99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,1.1.1_List Paragraph,List_Paragraph,Multilevel para_II,Recommendation,List Paragraph11,Bulleted Para,NFP GP Bulleted List,FooterText,numbered,Paragraphe de liste1,列出段落,列出段落1,L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,1.1.1_List Paragraph อักขระ,List_Paragraph อักขระ,Multilevel para_II อักขระ,Recommendation อักขระ,List Paragraph11 อักขระ"/>
    <w:link w:val="aff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aff1">
    <w:name w:val="footnote text"/>
    <w:basedOn w:val="a"/>
    <w:link w:val="aff2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77487F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6"/>
      </w:numPr>
    </w:pPr>
  </w:style>
  <w:style w:type="paragraph" w:styleId="aff5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aff6">
    <w:name w:val="footnote reference"/>
    <w:basedOn w:val="a0"/>
    <w:uiPriority w:val="99"/>
    <w:rsid w:val="0077487F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rsid w:val="00937A5E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FB6E-C34D-40F7-A992-FAE52F02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35</Pages>
  <Words>14710</Words>
  <Characters>83853</Characters>
  <Application>Microsoft Office Word</Application>
  <DocSecurity>0</DocSecurity>
  <Lines>698</Lines>
  <Paragraphs>196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48</cp:revision>
  <cp:lastPrinted>2021-03-16T08:29:00Z</cp:lastPrinted>
  <dcterms:created xsi:type="dcterms:W3CDTF">2021-03-16T02:14:00Z</dcterms:created>
  <dcterms:modified xsi:type="dcterms:W3CDTF">2021-03-16T09:48:00Z</dcterms:modified>
</cp:coreProperties>
</file>