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24A58" w:rsidRDefault="00304E8A" w:rsidP="00C24A58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C24A58" w:rsidRDefault="005B0D24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24A58" w:rsidRDefault="00304E8A" w:rsidP="00C24A58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4C3D25" w:rsidRPr="00C24A58">
        <w:rPr>
          <w:rFonts w:ascii="TH SarabunPSK" w:hAnsi="TH SarabunPSK" w:cs="TH SarabunPSK"/>
          <w:sz w:val="32"/>
          <w:szCs w:val="32"/>
          <w:lang w:bidi="th-TH"/>
        </w:rPr>
        <w:t xml:space="preserve">19 </w:t>
      </w:r>
      <w:r w:rsidR="004C3D25" w:rsidRPr="00C24A58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พฤษภาคม </w:t>
      </w:r>
      <w:r w:rsidR="00BD2099" w:rsidRPr="00C24A58">
        <w:rPr>
          <w:rFonts w:ascii="TH SarabunPSK" w:hAnsi="TH SarabunPSK" w:cs="TH SarabunPSK"/>
          <w:sz w:val="32"/>
          <w:szCs w:val="32"/>
          <w:cs/>
          <w:lang w:bidi="th-TH"/>
        </w:rPr>
        <w:t>2563</w:t>
      </w:r>
      <w:proofErr w:type="gramStart"/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 xml:space="preserve">09.00 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24A58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4C3D25" w:rsidRPr="00C24A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4741A3" w:rsidRPr="00C24A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</w:t>
      </w:r>
      <w:r w:rsidR="004C3D25" w:rsidRPr="00C24A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ตึกสันติไมตรี (หลังนอก) </w:t>
      </w:r>
      <w:r w:rsidRPr="00C24A5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  <w:r w:rsidR="004741A3" w:rsidRPr="00C24A58"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C24A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C24A5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D7C14" w:rsidRPr="00C24A58" w:rsidTr="00ED4F20">
        <w:tc>
          <w:tcPr>
            <w:tcW w:w="9820" w:type="dxa"/>
          </w:tcPr>
          <w:p w:rsidR="00FD7C14" w:rsidRPr="00C24A58" w:rsidRDefault="00FD7C1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1.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ร่างประกาศกระทรวงมหาดไทย เรื่อง หลักเกณฑ์การลดหย่อนค่าธรรมเนียมจด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ทะเบียนสิทธิและนิติกรรมเป็นพิเศษ ตามประมวลกฎหมายที่ดิน สำหรับกรณีการ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โอนและการจำนองอสังหาริมทรัพย์ในภารกิจของสถาบันบริหารจัดการธนาคาร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ที่ดิน (องค์การมหาชน) ตามหลักเกณฑ์ที่คณะรัฐมนตรีกำหนด [การลดหย่อน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ค่าธรรมเนียมในการจดทะเบียนสิทธิและนิติกรรมตามภารกิจของสถาบันบริหาร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จัดการธนาคารที่ดิน (องค์การมหาชน)]  </w:t>
      </w:r>
    </w:p>
    <w:p w:rsidR="00E9433D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433D" w:rsidRPr="00C24A5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       </w:t>
      </w:r>
      <w:r w:rsidR="00E9433D" w:rsidRPr="00C24A5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ร่างพระราชกฤษฎีกากำหนดหน่วยงานและกิจการที่ผู้ควบคุมข้อมูลส่วนบุคคลไม่</w:t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ab/>
        <w:t xml:space="preserve">อยู่ภายใต้บังคับแห่งพระราชบัญญัติคุ้มครองข้อมูลส่วนบุคคล พ.ศ. 2562 พ.ศ. ….  </w:t>
      </w:r>
    </w:p>
    <w:p w:rsidR="00E9433D" w:rsidRPr="00C24A58" w:rsidRDefault="00E9433D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24A5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        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3. 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  <w:lang w:bidi="th-TH"/>
        </w:rPr>
        <w:tab/>
        <w:t>ร่างพระราชบัญญัติโอนงบประมาณรายจ่าย พ</w:t>
      </w:r>
      <w:r w:rsidRPr="00C24A5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  <w:rtl/>
          <w:cs/>
          <w:lang w:bidi="th-TH"/>
        </w:rPr>
        <w:t>ศ</w:t>
      </w:r>
      <w:r w:rsidRPr="00C24A58">
        <w:rPr>
          <w:rFonts w:ascii="TH SarabunPSK" w:hAnsi="TH SarabunPSK" w:cs="TH SarabunPSK"/>
          <w:sz w:val="32"/>
          <w:szCs w:val="32"/>
          <w:rtl/>
          <w:cs/>
        </w:rPr>
        <w:t>. ….</w:t>
      </w:r>
      <w:r w:rsidRPr="00C24A58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</w:p>
    <w:p w:rsidR="00FD7C14" w:rsidRPr="00C24A58" w:rsidRDefault="00FD7C1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D7C14" w:rsidRPr="00C24A58" w:rsidTr="00ED4F20">
        <w:tc>
          <w:tcPr>
            <w:tcW w:w="9820" w:type="dxa"/>
          </w:tcPr>
          <w:p w:rsidR="00FD7C14" w:rsidRPr="00C24A58" w:rsidRDefault="00FD7C1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FD7C14" w:rsidRPr="00C24A58" w:rsidRDefault="00FD7C1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ขอผ่อนผันการใช้ประโยชน์พื้นที่ลุ่มน้ำชั้นที่ 1 บี เพื่อทำเหมืองแร่ของห้างหุ้นส่วน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จำกัดพลัดแอกอุตสาหกรรมเหมืองแร่  ที่จังหวัดสระบุรี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รายงานประจำปี 2562 ของกองทุนเพื่อความเสมอภาคทางการศึกษา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รายงานผลการเตรียมความพร้อมในการตราพระราชกฤษฎีกาตามมาตรา 30 แห่ง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วิทยุกระจายเสียง วิทยุโทรทัศน์ และกิจการโทรคมนาคม (ฉบับที่ 3) พ.ศ. 2562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7.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ทบทวนมติคณะรัฐมนตรีเมื่อวันที่ 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31 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อนุมัติการกู้เงิน 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Soft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loan 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ของสำนักงานธนานุเคราะห์ (สธค.) จำนวน 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2,000 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ล้านบาท จากธนาคาร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ออมสิน โดยให้กระทรวงการคลังค้ำประกัน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8.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“พระพุทธศาสนาในสถานการณ์ </w:t>
      </w:r>
      <w:r w:rsidR="00FD7C14" w:rsidRPr="00C24A58">
        <w:rPr>
          <w:rFonts w:ascii="TH SarabunPSK" w:hAnsi="TH SarabunPSK" w:cs="TH SarabunPSK"/>
          <w:sz w:val="32"/>
          <w:szCs w:val="32"/>
        </w:rPr>
        <w:t>COVID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-</w:t>
      </w:r>
      <w:r w:rsidR="00FD7C14" w:rsidRPr="00C24A58">
        <w:rPr>
          <w:rFonts w:ascii="TH SarabunPSK" w:hAnsi="TH SarabunPSK" w:cs="TH SarabunPSK"/>
          <w:sz w:val="32"/>
          <w:szCs w:val="32"/>
        </w:rPr>
        <w:t>19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9.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รายงานผลสัมฤทธิ์ของการปฏิบัติงานนอกสถานที่ตั้ง (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Work </w:t>
      </w:r>
      <w:proofErr w:type="gramStart"/>
      <w:r w:rsidR="00FD7C14" w:rsidRPr="00C24A58">
        <w:rPr>
          <w:rFonts w:ascii="TH SarabunPSK" w:hAnsi="TH SarabunPSK" w:cs="TH SarabunPSK"/>
          <w:sz w:val="32"/>
          <w:szCs w:val="32"/>
        </w:rPr>
        <w:t>From</w:t>
      </w:r>
      <w:proofErr w:type="gramEnd"/>
      <w:r w:rsidR="00FD7C14" w:rsidRPr="00C24A58">
        <w:rPr>
          <w:rFonts w:ascii="TH SarabunPSK" w:hAnsi="TH SarabunPSK" w:cs="TH SarabunPSK"/>
          <w:sz w:val="32"/>
          <w:szCs w:val="32"/>
        </w:rPr>
        <w:t xml:space="preserve"> Home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) และ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การเหลื่อมเวลาในการทำงานในสถานที่ตั้งของส่วนราชการ รายสัปดาห์ ครั้งที่ 1 </w:t>
      </w:r>
    </w:p>
    <w:p w:rsidR="00FD7C14" w:rsidRPr="00C24A58" w:rsidRDefault="002C25BA" w:rsidP="00C24A58">
      <w:pPr>
        <w:tabs>
          <w:tab w:val="left" w:pos="709"/>
        </w:tabs>
        <w:spacing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10. 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แนวทางการดำเนินโครงการอาหารเสริม (นม) โรงเรียนและการสนับสนุนอาหาร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กลางวันในโรงเรียนรองรับสถานการณ์การแพร่ระบาดของโรคติดเชื้อไวรัสโคโรนา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="00FD7C14" w:rsidRPr="00C24A58">
        <w:rPr>
          <w:rFonts w:ascii="TH SarabunPSK" w:hAnsi="TH SarabunPSK" w:cs="TH SarabunPSK"/>
          <w:sz w:val="32"/>
          <w:szCs w:val="32"/>
        </w:rPr>
        <w:t>2019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 (โรคโควิด 19)</w:t>
      </w:r>
    </w:p>
    <w:p w:rsidR="00FD7C14" w:rsidRPr="00C24A58" w:rsidRDefault="002C25BA" w:rsidP="00C24A58">
      <w:pPr>
        <w:tabs>
          <w:tab w:val="left" w:pos="720"/>
          <w:tab w:val="left" w:pos="1418"/>
          <w:tab w:val="left" w:pos="2127"/>
          <w:tab w:val="left" w:pos="2835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ภาวะเศรษฐกิจไทยไตรมาสแรกของปี 2563 และแนวโน้มปี 2563 </w:t>
      </w:r>
    </w:p>
    <w:p w:rsidR="00FD7C14" w:rsidRPr="00C24A58" w:rsidRDefault="002C25BA" w:rsidP="00C24A58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ปัญหาการเบิกค่าใช้จ่ายในการดำเนินการที่เกี่ยวกับการกักกันผู้เดินทางที่มาจาก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ต่างประเทศ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D7C14" w:rsidRPr="00C24A58" w:rsidTr="00ED4F20">
        <w:tc>
          <w:tcPr>
            <w:tcW w:w="9820" w:type="dxa"/>
          </w:tcPr>
          <w:p w:rsidR="00FD7C14" w:rsidRPr="00C24A58" w:rsidRDefault="00FD7C1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2D2DE3" w:rsidRPr="002D2DE3" w:rsidRDefault="002C25BA" w:rsidP="002D2DE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2D2DE3" w:rsidRPr="002D2DE3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 w:rsidRPr="002D2DE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 w:rsidRPr="002D2DE3">
        <w:rPr>
          <w:rFonts w:ascii="TH SarabunPSK" w:hAnsi="TH SarabunPSK" w:cs="TH SarabunPSK"/>
          <w:sz w:val="32"/>
          <w:szCs w:val="32"/>
          <w:cs/>
        </w:rPr>
        <w:t>ร่างบันทึกความร่วมมือด้านไปรษณีย์ระหว่างกระทรวงกิจการภายในและการ</w:t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 w:rsidRPr="002D2DE3">
        <w:rPr>
          <w:rFonts w:ascii="TH SarabunPSK" w:hAnsi="TH SarabunPSK" w:cs="TH SarabunPSK"/>
          <w:sz w:val="32"/>
          <w:szCs w:val="32"/>
          <w:cs/>
        </w:rPr>
        <w:t>สื่อสารแห่งประเทศญี่ปุ่นและกระทรวงดิจิทัลเพื่อเศรษฐกิจและสังคมแห่ง</w:t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ab/>
      </w:r>
      <w:r w:rsidR="002D2DE3" w:rsidRPr="002D2DE3">
        <w:rPr>
          <w:rFonts w:ascii="TH SarabunPSK" w:hAnsi="TH SarabunPSK" w:cs="TH SarabunPSK"/>
          <w:sz w:val="32"/>
          <w:szCs w:val="32"/>
          <w:cs/>
        </w:rPr>
        <w:t>ราชอาณาจักรไทย ฉบับใหม่</w:t>
      </w:r>
    </w:p>
    <w:p w:rsidR="002D2DE3" w:rsidRPr="002D2DE3" w:rsidRDefault="002D2DE3" w:rsidP="002D2DE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2D2DE3" w:rsidRPr="002D2DE3" w:rsidRDefault="002D2DE3" w:rsidP="002D2DE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DE3">
        <w:rPr>
          <w:rFonts w:ascii="TH SarabunPSK" w:hAnsi="TH SarabunPSK" w:cs="TH SarabunPSK" w:hint="cs"/>
          <w:sz w:val="32"/>
          <w:szCs w:val="32"/>
          <w:cs/>
        </w:rPr>
        <w:t>14.</w:t>
      </w:r>
      <w:r w:rsidRPr="002D2D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DE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D2DE3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ร่างบันทึกความเข้าใจระหว่างอาเซียนกับสหพันธรัฐรัสเซียว่าด้วยความร่วมมือด้าน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D2DE3">
        <w:rPr>
          <w:rFonts w:ascii="TH SarabunPSK" w:hAnsi="TH SarabunPSK" w:cs="TH SarabunPSK"/>
          <w:sz w:val="32"/>
          <w:szCs w:val="32"/>
          <w:cs/>
        </w:rPr>
        <w:t>การจัดการภัยพิบัติ</w:t>
      </w:r>
    </w:p>
    <w:p w:rsidR="002C25BA" w:rsidRPr="00C24A58" w:rsidRDefault="002C25BA" w:rsidP="00C24A58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>15.</w:t>
      </w:r>
      <w:r w:rsidR="002D2DE3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ร่างเอกสารผลลัพธ์ของการประชุมทางไกลเจ้าหน้าที่อาวุโสของประเทศสมาชิก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และคู่เจรจาสมาคมแห่งมหาสมุทรอินเดียว่าด้วยโรคติดเชื้อไวรัสโคโรนา </w:t>
      </w:r>
      <w:r w:rsidR="00FD7C14" w:rsidRPr="00C24A58">
        <w:rPr>
          <w:rFonts w:ascii="TH SarabunPSK" w:hAnsi="TH SarabunPSK" w:cs="TH SarabunPSK"/>
          <w:sz w:val="32"/>
          <w:szCs w:val="32"/>
        </w:rPr>
        <w:t>2019</w:t>
      </w:r>
    </w:p>
    <w:p w:rsidR="00FD7C14" w:rsidRPr="00C24A58" w:rsidRDefault="002C25BA" w:rsidP="00C24A58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="00FD7C14" w:rsidRPr="00C24A58">
        <w:rPr>
          <w:rFonts w:ascii="TH SarabunPSK" w:hAnsi="TH SarabunPSK" w:cs="TH SarabunPSK"/>
          <w:sz w:val="32"/>
          <w:szCs w:val="32"/>
        </w:rPr>
        <w:t>(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โควิด-</w:t>
      </w:r>
      <w:r w:rsidR="00FD7C14" w:rsidRPr="00C24A58">
        <w:rPr>
          <w:rFonts w:ascii="TH SarabunPSK" w:hAnsi="TH SarabunPSK" w:cs="TH SarabunPSK"/>
          <w:sz w:val="32"/>
          <w:szCs w:val="32"/>
        </w:rPr>
        <w:t xml:space="preserve">19) 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การรับมือ ความร่วมมือ และความเป็นหุ้นส่วน</w:t>
      </w:r>
    </w:p>
    <w:p w:rsidR="002C25BA" w:rsidRPr="00C24A58" w:rsidRDefault="002C25BA" w:rsidP="00C24A58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="00FD7C14" w:rsidRPr="00C24A58">
        <w:rPr>
          <w:rFonts w:ascii="TH SarabunPSK" w:hAnsi="TH SarabunPSK" w:cs="TH SarabunPSK"/>
          <w:sz w:val="32"/>
          <w:szCs w:val="32"/>
        </w:rPr>
        <w:t>1</w:t>
      </w:r>
      <w:r w:rsidR="002D2DE3">
        <w:rPr>
          <w:rFonts w:ascii="TH SarabunPSK" w:hAnsi="TH SarabunPSK" w:cs="TH SarabunPSK"/>
          <w:sz w:val="32"/>
          <w:szCs w:val="32"/>
        </w:rPr>
        <w:t>6</w:t>
      </w:r>
      <w:r w:rsidR="00FD7C14" w:rsidRPr="00C24A58">
        <w:rPr>
          <w:rFonts w:ascii="TH SarabunPSK" w:hAnsi="TH SarabunPSK" w:cs="TH SarabunPSK"/>
          <w:sz w:val="32"/>
          <w:szCs w:val="32"/>
        </w:rPr>
        <w:t>.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ร่างแถลงการณ์ร่วมเนื่องในโอกาสครบรอบ </w:t>
      </w:r>
      <w:r w:rsidR="00FD7C14" w:rsidRPr="00C24A58">
        <w:rPr>
          <w:rFonts w:ascii="TH SarabunPSK" w:hAnsi="TH SarabunPSK" w:cs="TH SarabunPSK"/>
          <w:sz w:val="32"/>
          <w:szCs w:val="32"/>
        </w:rPr>
        <w:t>50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 ปี สนธิสัญญาไม่แพร่ขยาย</w:t>
      </w:r>
    </w:p>
    <w:p w:rsidR="00FD7C14" w:rsidRPr="00C24A58" w:rsidRDefault="002C25BA" w:rsidP="00C24A58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อาวุธนิวเคลียร์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D7C14" w:rsidRPr="00C24A58" w:rsidTr="00ED4F20">
        <w:tc>
          <w:tcPr>
            <w:tcW w:w="9820" w:type="dxa"/>
          </w:tcPr>
          <w:p w:rsidR="00FD7C14" w:rsidRPr="00C24A58" w:rsidRDefault="00FD7C1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="00FD7C14" w:rsidRPr="00C24A58">
        <w:rPr>
          <w:rFonts w:ascii="TH SarabunPSK" w:hAnsi="TH SarabunPSK" w:cs="TH SarabunPSK"/>
          <w:sz w:val="32"/>
          <w:szCs w:val="32"/>
        </w:rPr>
        <w:t>1</w:t>
      </w:r>
      <w:r w:rsidR="002D2DE3">
        <w:rPr>
          <w:rFonts w:ascii="TH SarabunPSK" w:hAnsi="TH SarabunPSK" w:cs="TH SarabunPSK"/>
          <w:sz w:val="32"/>
          <w:szCs w:val="32"/>
        </w:rPr>
        <w:t>7</w:t>
      </w:r>
      <w:r w:rsidR="00FD7C14" w:rsidRPr="00C24A58">
        <w:rPr>
          <w:rFonts w:ascii="TH SarabunPSK" w:hAnsi="TH SarabunPSK" w:cs="TH SarabunPSK"/>
          <w:sz w:val="32"/>
          <w:szCs w:val="32"/>
        </w:rPr>
        <w:t>.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(กระทรวงยุติธรรม)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1</w:t>
      </w:r>
      <w:r w:rsidR="002D2DE3">
        <w:rPr>
          <w:rFonts w:ascii="TH SarabunPSK" w:hAnsi="TH SarabunPSK" w:cs="TH SarabunPSK" w:hint="cs"/>
          <w:sz w:val="32"/>
          <w:szCs w:val="32"/>
          <w:cs/>
        </w:rPr>
        <w:t>8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(สำนักงานสภาความมั่นคงแห่งชาติ)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1</w:t>
      </w:r>
      <w:r w:rsidR="002D2DE3">
        <w:rPr>
          <w:rFonts w:ascii="TH SarabunPSK" w:hAnsi="TH SarabunPSK" w:cs="TH SarabunPSK" w:hint="cs"/>
          <w:sz w:val="32"/>
          <w:szCs w:val="32"/>
          <w:cs/>
        </w:rPr>
        <w:t>9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แจ้งรายชื่อโฆษกกระทรวงพาณิชย์และรองโฆษกกระทรวงพาณิชย์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>20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                           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(กระทรวงการต่างประเทศ)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>21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 กรรมการผู้แทนสมาคม และกรรมการผู้ทรงคุณวุฒิ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ในคณะกรรมการขายตรงและตลาดแบบตรง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>22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การแต่งตั้งประธานกรรมการและกรรมการผู้ทรงคุณวุฒิในคณะกรรมการคุ้มครอง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 </w:t>
      </w:r>
    </w:p>
    <w:p w:rsidR="00FD7C14" w:rsidRPr="00C24A58" w:rsidRDefault="002C25B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2D2DE3">
        <w:rPr>
          <w:rFonts w:ascii="TH SarabunPSK" w:hAnsi="TH SarabunPSK" w:cs="TH SarabunPSK" w:hint="cs"/>
          <w:sz w:val="32"/>
          <w:szCs w:val="32"/>
          <w:cs/>
        </w:rPr>
        <w:t>23</w:t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>การแต่งตั้งข้าราชการให้ดำรงตำแหน่งประเภทบริหาร ระดับสูง ในกระทรวงการ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FD7C14" w:rsidRPr="00C24A58">
        <w:rPr>
          <w:rFonts w:ascii="TH SarabunPSK" w:hAnsi="TH SarabunPSK" w:cs="TH SarabunPSK"/>
          <w:sz w:val="32"/>
          <w:szCs w:val="32"/>
          <w:cs/>
        </w:rPr>
        <w:t xml:space="preserve">ท่องเที่ยวและกีฬา </w:t>
      </w: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C24A58" w:rsidRDefault="00F0211F" w:rsidP="00C24A5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C24A58" w:rsidRDefault="00F0211F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C24A58" w:rsidRDefault="00F0211F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C24A58" w:rsidRDefault="00F0211F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C24A58" w:rsidRDefault="00F0211F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C24A58" w:rsidRDefault="00F0211F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Pr="00C24A58" w:rsidRDefault="00304E8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A58" w:rsidTr="00865568">
        <w:tc>
          <w:tcPr>
            <w:tcW w:w="9820" w:type="dxa"/>
          </w:tcPr>
          <w:p w:rsidR="0088693F" w:rsidRPr="00C24A58" w:rsidRDefault="0088693F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54374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54374" w:rsidRPr="00C2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437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[การลดหย่อนค่าธรรมเนียมในการจดทะเบียนสิทธิและนิติกรรมตามภารกิจของสถาบันบริหารจัดการธนาคารที่ดิน (องค์การมหาชน)]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ตามที่สถาบันบริหารจัดการธนาคารที่ดิน (องค์การมหาชน) (บจธ.)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บจธ. เสนอว่า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เนื่องจาก บจธ. ยังต้องดำเนินโครงการตามภารกิจต่อไปเพื่อแก้ไขปัญหาที่ดินของเกษตรกรและผู้ยากจน ซึ่งต้องมีการจดทะเบียนสิทธิและนิติกรรมเกี่ยวกับอสังหาริมทรัพย์ ตามที่พระราชกฤษฎีกาจัดตั้งสถาบันบริหารจัดการธนาคารที่ดิน (องค์การมหาชน) พ.ศ.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2554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มาตรา </w:t>
      </w:r>
      <w:r w:rsidRPr="00C24A58">
        <w:rPr>
          <w:rFonts w:ascii="TH SarabunPSK" w:hAnsi="TH SarabunPSK" w:cs="TH SarabunPSK"/>
          <w:sz w:val="32"/>
          <w:szCs w:val="32"/>
        </w:rPr>
        <w:t xml:space="preserve">7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) และ (</w:t>
      </w:r>
      <w:r w:rsidRPr="00C24A58">
        <w:rPr>
          <w:rFonts w:ascii="TH SarabunPSK" w:hAnsi="TH SarabunPSK" w:cs="TH SarabunPSK"/>
          <w:sz w:val="32"/>
          <w:szCs w:val="32"/>
        </w:rPr>
        <w:t>5</w:t>
      </w:r>
      <w:r w:rsidRPr="00C24A58">
        <w:rPr>
          <w:rFonts w:ascii="TH SarabunPSK" w:hAnsi="TH SarabunPSK" w:cs="TH SarabunPSK"/>
          <w:sz w:val="32"/>
          <w:szCs w:val="32"/>
          <w:cs/>
        </w:rPr>
        <w:t>) กำหนดไว้ แต่พระราชกฤษฎีกาดังกล่าวไม่มีบทบัญญัติให้ บจธ.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หรือคู่สัญญาได้รับการยกเว้นหรือลดหย่อนค่าธรรมเนียมในการจดทะเบียนสิทธิและนิติกรรมดังกล่าว ประกอบกับประกาศกระทรวงมหาดไทย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ลงวันที่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2559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และฉบับลงวันที่ </w:t>
      </w:r>
      <w:r w:rsidRPr="00C24A58">
        <w:rPr>
          <w:rFonts w:ascii="TH SarabunPSK" w:hAnsi="TH SarabunPSK" w:cs="TH SarabunPSK"/>
          <w:sz w:val="32"/>
          <w:szCs w:val="32"/>
        </w:rPr>
        <w:t>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2562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จะพ้นกำหนดใช้บังคับในวันที่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8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>จึงมีความจำเป็นต้องขยายกรอบระยะเวลาการลดหย่อนค่าธรรมเนียมในการจดทะเบียนสิทธิและนิติกรรม ตามภารกิจของ บจธ.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ต่อไป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บจธ. จึงได้ประชุมหารือร่วมกับกรมธนารักษ์ กรมที่ดิน และกรมส่งเสริมการปกครองส่วนท้องถิ่น สำนักงานการปฏิรูปที่ดินเพื่อเกษตรกรรม และสำนักงานเศรษฐกิจการคลัง เพื่อพิจารณาให้การช่วยเหลือเกษตรกรให้มีที่ดินทำกินเป็นของตนเอง รวมทั้งป้องกันและแก้ไขปัญหาการสูญเสียสิทธิในที่ดินของเกษตรกร และเพื่อลดภาระค่าใช้จ่ายในการจดทะเบียนสิทธิและนิติกรรมตามภารกิจของ บจธ. อย่างต่อเนื่อง ซึ่งที่ประชุมมีความเห็นชอบให้ บจธ. และคู่สัญญาได้รับการลดหย่อนค่าธรรมเนียมการจดทะเบียนสิทธิและนิติกรรมตามกฎกระทรวง ฉบับที่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47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C24A58">
        <w:rPr>
          <w:rFonts w:ascii="TH SarabunPSK" w:hAnsi="TH SarabunPSK" w:cs="TH SarabunPSK"/>
          <w:sz w:val="32"/>
          <w:szCs w:val="32"/>
        </w:rPr>
        <w:t>2541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ออกตามความในพระราชบัญญัติให้ใช้ประมวลกฎหมายที่ดิน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2497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กรณีการโอนและการจำนองอสังหาริมทรัพย์จากอัตราร้อยละ </w:t>
      </w:r>
      <w:r w:rsidRPr="00C24A58">
        <w:rPr>
          <w:rFonts w:ascii="TH SarabunPSK" w:hAnsi="TH SarabunPSK" w:cs="TH SarabunPSK"/>
          <w:sz w:val="32"/>
          <w:szCs w:val="32"/>
        </w:rPr>
        <w:t xml:space="preserve">2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และร้อยละ 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เหลือในอัตราร้อยละ </w:t>
      </w:r>
      <w:r w:rsidRPr="00C24A58">
        <w:rPr>
          <w:rFonts w:ascii="TH SarabunPSK" w:hAnsi="TH SarabunPSK" w:cs="TH SarabunPSK"/>
          <w:sz w:val="32"/>
          <w:szCs w:val="32"/>
        </w:rPr>
        <w:t>0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01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8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sz w:val="32"/>
          <w:szCs w:val="32"/>
        </w:rPr>
        <w:t xml:space="preserve">2565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บจธ. ได้จัดทำประมาณการสูญเสียรายได้ของรัฐตามมาตรา </w:t>
      </w:r>
      <w:r w:rsidRPr="00C24A58">
        <w:rPr>
          <w:rFonts w:ascii="TH SarabunPSK" w:hAnsi="TH SarabunPSK" w:cs="TH SarabunPSK"/>
          <w:sz w:val="32"/>
          <w:szCs w:val="32"/>
        </w:rPr>
        <w:t xml:space="preserve">27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แห่งพระราชบัญญัติวินัยการเงินการคลังของรัฐ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โดยมีประมาณการสูญเสียรายได้ของรัฐ 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14,126,450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จากโครงการที่คาดว่าจะดำเนินการในปีงบประมาณ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2565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ดังนี้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โครงการบริหารจัดการที่ดินอย่างยั่งยืน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8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24A58">
        <w:rPr>
          <w:rFonts w:ascii="TH SarabunPSK" w:hAnsi="TH SarabunPSK" w:cs="TH SarabunPSK"/>
          <w:sz w:val="32"/>
          <w:szCs w:val="32"/>
        </w:rPr>
        <w:t xml:space="preserve">30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A58">
        <w:rPr>
          <w:rFonts w:ascii="TH SarabunPSK" w:hAnsi="TH SarabunPSK" w:cs="TH SarabunPSK"/>
          <w:sz w:val="32"/>
          <w:szCs w:val="32"/>
        </w:rPr>
        <w:t>2563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1,791,000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2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2564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24A58">
        <w:rPr>
          <w:rFonts w:ascii="TH SarabunPSK" w:hAnsi="TH SarabunPSK" w:cs="TH SarabunPSK"/>
          <w:sz w:val="32"/>
          <w:szCs w:val="32"/>
        </w:rPr>
        <w:t xml:space="preserve">30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A58">
        <w:rPr>
          <w:rFonts w:ascii="TH SarabunPSK" w:hAnsi="TH SarabunPSK" w:cs="TH SarabunPSK"/>
          <w:sz w:val="32"/>
          <w:szCs w:val="32"/>
        </w:rPr>
        <w:t>2564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4,847,640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AB26A3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2565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–7 มิถุนายน </w:t>
      </w:r>
      <w:r w:rsidRPr="00C24A58">
        <w:rPr>
          <w:rFonts w:ascii="TH SarabunPSK" w:hAnsi="TH SarabunPSK" w:cs="TH SarabunPSK"/>
          <w:sz w:val="32"/>
          <w:szCs w:val="32"/>
        </w:rPr>
        <w:t>2565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3,482,500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โครงการป้องกันและแก้ไขปัญหาการสูญเสียสิทธิในที่ดินของเกษตรกรและผู้ยากจน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8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24A58">
        <w:rPr>
          <w:rFonts w:ascii="TH SarabunPSK" w:hAnsi="TH SarabunPSK" w:cs="TH SarabunPSK"/>
          <w:sz w:val="32"/>
          <w:szCs w:val="32"/>
        </w:rPr>
        <w:t xml:space="preserve">30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A58">
        <w:rPr>
          <w:rFonts w:ascii="TH SarabunPSK" w:hAnsi="TH SarabunPSK" w:cs="TH SarabunPSK"/>
          <w:sz w:val="32"/>
          <w:szCs w:val="32"/>
        </w:rPr>
        <w:t>2563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633,120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2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2564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C24A58">
        <w:rPr>
          <w:rFonts w:ascii="TH SarabunPSK" w:hAnsi="TH SarabunPSK" w:cs="TH SarabunPSK"/>
          <w:sz w:val="32"/>
          <w:szCs w:val="32"/>
        </w:rPr>
        <w:t xml:space="preserve">30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C24A58">
        <w:rPr>
          <w:rFonts w:ascii="TH SarabunPSK" w:hAnsi="TH SarabunPSK" w:cs="TH SarabunPSK"/>
          <w:sz w:val="32"/>
          <w:szCs w:val="32"/>
        </w:rPr>
        <w:t>2564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1,806,960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2565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–7 มิถุนายน </w:t>
      </w:r>
      <w:r w:rsidRPr="00C24A58">
        <w:rPr>
          <w:rFonts w:ascii="TH SarabunPSK" w:hAnsi="TH SarabunPSK" w:cs="TH SarabunPSK"/>
          <w:sz w:val="32"/>
          <w:szCs w:val="32"/>
        </w:rPr>
        <w:t>2565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1,565,230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โครงการดังกล่าวตามข้อ 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2 </w:t>
      </w:r>
      <w:r w:rsidRPr="00C24A58">
        <w:rPr>
          <w:rFonts w:ascii="TH SarabunPSK" w:hAnsi="TH SarabunPSK" w:cs="TH SarabunPSK"/>
          <w:sz w:val="32"/>
          <w:szCs w:val="32"/>
          <w:cs/>
        </w:rPr>
        <w:t>เป็นการดำเนินการเพื่อให้เกษตรกรและผู้ยากจนมีที่ดินทำกินในเชิงเกษตรกรรม แก้ปัญหาการสูญเสียสิทธิในที่ดินของเกษตรกรและผู้ยากจน ป้องกันปัญหาการกระจุกตัวของที่ดินไปสู่นายทุนหรือผู้ถือครองที่ดินรายใหญ่ ซึ่งจะนำไปสู่การกระจายการถือครองที่ดินที่เป็นธรรมและลดความเหลื่อมล้ำด้านที่ดิน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มาเพื่อดำเนินการ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กำหนดให้เรียกเก็บค่าธรรมเนียมจดทะเบียนสิทธิและนิติกรรมในการโอนและการจำนองอสังหาริมทรัพย์ ร้อยละ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01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C24A58">
        <w:rPr>
          <w:rFonts w:ascii="TH SarabunPSK" w:hAnsi="TH SarabunPSK" w:cs="TH SarabunPSK"/>
          <w:sz w:val="32"/>
          <w:szCs w:val="32"/>
        </w:rPr>
        <w:t xml:space="preserve">2 </w:t>
      </w:r>
      <w:r w:rsidRPr="00C24A58">
        <w:rPr>
          <w:rFonts w:ascii="TH SarabunPSK" w:hAnsi="TH SarabunPSK" w:cs="TH SarabunPSK"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sz w:val="32"/>
          <w:szCs w:val="32"/>
        </w:rPr>
        <w:t>7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(ฎ) ของกฎกระทรวง ฉบับที่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47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C24A58">
        <w:rPr>
          <w:rFonts w:ascii="TH SarabunPSK" w:hAnsi="TH SarabunPSK" w:cs="TH SarabunPSK"/>
          <w:sz w:val="32"/>
          <w:szCs w:val="32"/>
        </w:rPr>
        <w:t>2541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ออกตามความในพระราชบัญญัติให้ใช้ประมวลกฎหมายที่ดิน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2497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ในการบริหารจัดการธนาคารที่ดินของสถาบันบริหารจัดการธนาคารที่ดิน (องค์การมหาชน)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ตั้งแต่วันที่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ในกรณีดังนี้ 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การโอนอสังหาริมทรัพย์ที่เจ้าของที่ดินโอนให้แก่ บจธ. เพื่อนำไปใช้ประโยชน์ตามวัตถุประสงค์และอำนาจหน้าที่ของ บจธ. ในการให้ความช่วยเหลือเกษตรกรหรือผู้ยากจนที่ไม่มีที่ดินทำกินเป็นของตนเอง หรือมีแต่ไม่เพียงพอ เพื่อใช้ในการประกอบอาชีพเกษตรกรรม ในส่วนที่ผู้โอนและผู้รับโอนอสังหาริมทรัพย์มีหน้าที่ต้องชำระ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การโอนอสังหาริมทรัพย์ที่ บจธ. โอนอสังหาริมทรัพย์ให้แก่เกษตรกรหรือผู้ยากจน ในการให้ความช่วยเหลือเกษตรกร หรือผู้ยากจนที่ไม่มีที่ดินทำกินเป็นของตนเอง หรือมีแต่ไม่เพียงพอ เพื่อใช้ในการประกอบอาชีพเกษตรกรรมในส่วนที่ผู้โอนและผู้รับโอนอสังหาริมทรัพย์มีหน้าที่ต้องชำระ  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การจำนองอสังหาริมทรัพย์ที่ บจธ. เป็นผู้รับจำนองจากเกษตรกรหรือผู้ยากจน ในส่วนที่ผู้ขอจดทะเบียนมีหน้าที่ต้องชำระ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F6AA7" w:rsidRPr="00690D59" w:rsidRDefault="00E9433D" w:rsidP="00CF6A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90D59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690D5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CF6AA7" w:rsidRPr="00690D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่างพระราชกฤษฎีกากำหนดหน่วยงานและกิจการที่ผู้ควบคุมข้อมูลส่วนบุคคลไม่อยู่ภายใต้บังคับแห่งพระราชบัญญัติคุ้มครองข้อมูลส่วนบุคคล พ.ศ. </w:t>
      </w:r>
      <w:r w:rsidR="00CF6AA7" w:rsidRPr="00690D59">
        <w:rPr>
          <w:rFonts w:ascii="TH SarabunPSK" w:hAnsi="TH SarabunPSK" w:cs="TH SarabunPSK"/>
          <w:b/>
          <w:bCs/>
          <w:color w:val="000000"/>
          <w:sz w:val="32"/>
          <w:szCs w:val="32"/>
        </w:rPr>
        <w:t>2562</w:t>
      </w:r>
      <w:r w:rsidR="00CF6AA7" w:rsidRPr="00690D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="00CF6AA7" w:rsidRPr="00690D5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…. 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คณะรัฐมนตรีมีมติอนุมัติตามที่กระทรวงดิจิทัลเพื่อเศรษฐกิจและสังคม (ดศ.) ดังนี้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นุมัติในหลักการร่างพระราชกฤษฎีกากำหนดหน่วยงานและกิจการที่ผู้ควบคุมข้อมูลส่วนบุคคลไม่อยู่ภายใต้บังคับ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….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ที่สำนักงานคณะกรรมการกฤษฎีกาตรวจพิจารณาเสร็จแล้ว ตามที่ ดศ. เสนอ และให้ดำเนินการต่อไปได้ 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มอบหมายให้สำนักงานปลัดกระทรวงดิจิทัลเพื่อเศรษฐกิจและสังคม ทำหน้าที่สำนักงานคณะกรรมการคุ้มครองข้อมูลส่วนบุคคล เร่งรัดการดำเนินการเพื่อจัดทำกฎหมายลำดับรอง หลักเกณฑ์และแนวปฏิบัติต่าง ๆ ที่เกี่ยวข้อง โดยเฉพาะเรื่องที่จำเป็นต้องมีเมื่อกฎหมายมีผลบังคับใช้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การและเหตุผลประกอบร่างพระราชกฤษฎีกากำหนดหน่วยงานและกิจการที่ผู้ควบคุมข้อมูลส่วนบุคคลไม่อยู่ภายใต้บังคับ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….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มีดังนี้  </w:t>
      </w:r>
    </w:p>
    <w:p w:rsidR="00CF6AA7" w:rsidRPr="004B36A8" w:rsidRDefault="00CF6AA7" w:rsidP="00CF6A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4B3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หลักการ 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หน่วยงานและกิจการที่ผู้ควบคุมข้อมูลส่วนบุคคลไม่อยู่ภายใต้บังคับแห่งกฎหมายว่าด้วยการคุ้มครองข้อมูลส่วนบุคคล  </w:t>
      </w:r>
    </w:p>
    <w:p w:rsidR="00CF6AA7" w:rsidRPr="004B36A8" w:rsidRDefault="00CF6AA7" w:rsidP="00CF6A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4B3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เหตุผล 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โดยที่พระราชบัญญัติคุ้มครองข้อมูลส่วนบุคคล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ได้กำหนดหลักเกณฑ์ วิธีการ และเงื่อนไขในการคุ้มครองข้อมูลส่วนบุคคลไว้โดยละเอียด โดยผู้ควบคุมข้อมูลส่วนบุคคลทุกรายทั่วประเทศทั้งภาครัฐและภาคเอกชนมีหน้าที่ต้องดำเนินการตามหลักเกณฑ์ วิธีการ และเงื่อนไขดังกล่าวโดยเคร่งครัด อย่างไรก็ดี โดยที่การปฏิบัติตามหลักเกณฑ์ วิธีการ และเงื่อนไขตามที่กฎหมายกำหนดนั้นมีรายละเอียดมากและซับซ้อน กับต้องใช้เทคโนโลยีขั้นสูงเพื่อให้การคุ้มครองข้อมูลส่วนบุคคล เป็นไปอย่างมีประสิทธิภาพสมดังเจตนารมณ์ของกฎหมาย ทำให้ผู้ควบคุมข้อมูลส่วนบุคคลซึ่งเป็นหน่วยงานและกิจการต่าง ๆ ทั้งภาครัฐและเอกชนจำนวนมากทั่วประเทศยังไม่พร้อมที่จะปฏิบัติตามพระราชบัญญัติดังกล่าว ประกอบกับมาตรา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วรรคสอง 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บัญญัติว่า การยกเว้นไม่ให้นำบทบัญญัติแห่งพระราชบัญญัตินี้ทั้งหมด หรือแต่บางส่วนมาใช้บังคับแก่ผู้ควบคุมข้อมูลส่วนบุคคลในลักษณะใด กิจการใด หรือหน่วยงานใด หรือเพื่อประโยชน์สาธารณะอื่นใด ให้ตราเป็นพระราชกฤษฎีกา กรณีจึงสมควรกำหนดให้บางหน่วยงานและบางกิจการที่ผู้ควบคุมข้อมูลส่วนบุคคลไม่อยู่ภายใต้บังคับ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ในช่วงระยะเวลาที่ยังไม่พร้อมที่จะปฏิบัติให้ถูกต้องตามกฎหมายนี้ จึงจำเป็นต้องตราพระราชกฤษฎีกานี้  </w:t>
      </w:r>
    </w:p>
    <w:p w:rsidR="00CF6AA7" w:rsidRPr="004B36A8" w:rsidRDefault="00CF6AA7" w:rsidP="00CF6A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4B36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สาระสำคัญของร่างพระราชกฤษฎีกา 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การกำหนดหน่วยงานและกิจการที่ผู้ควบคุมข้อมูลส่วนบุคคลไม่อยู่ภายใต้บังคับแห่งกฎหมายว่าด้วยการคุ้มครองข้อมูลส่วนบุคคล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พระราชกฤษฎีกานี้ให้ใช้บังคับตั้งแต่วันที่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27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2563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จนถึงวันที่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31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2564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มิให้นำบทบัญญัติในหมวด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หมวด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หมวด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หมวด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และหมวด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และมาตรา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95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มาใช้บังคับแก่ผู้ควบคุมข้อมูลส่วนบุคคลซึ่งเป็นหน่วยงานหรือกิจการตามบัญชีท้ายพระราชกฤษฎีกานี้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เพื่อประโยชน์ในการคุ้มครองข้อมูลส่วนบุคคล ให้ผู้ควบคุมข้อมูลส่วนบุคคลตามวรรคหนึ่ง ต้องจัดให้มีมาตรการรักษาความปลอดภัยของข้อมูลส่วนบุคคลให้เป็นไปตามมาตรฐานที่ ดศ. กำหนด 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ab/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ัญชีท้ายพระราชกฤษฎีกากำหนดหน่วยงานและกิจการที่ผู้ควบคุมข้อมูลส่วนบุคคลไม่อยู่ภายใต้บังคับแห่งพระราชบัญญัติคุ้มครองข้อมูลส่วนบุคคล พ.ศ. </w:t>
      </w:r>
      <w:r w:rsidRPr="00CF6AA7">
        <w:rPr>
          <w:rFonts w:ascii="TH SarabunPSK" w:hAnsi="TH SarabunPSK" w:cs="TH SarabunPSK"/>
          <w:color w:val="000000"/>
          <w:sz w:val="32"/>
          <w:szCs w:val="32"/>
        </w:rPr>
        <w:t>2562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gramStart"/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proofErr w:type="gramEnd"/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(1)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(2)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หน่วยงานของรัฐต่างประเทศและองค์การระหว่างประเทศ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(3)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มูลนิธิ สมาคม องค์กรศาสนา และองค์กรไม่แสวงหากำไร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(4)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กิจการด้านเกษตรกรรม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(5)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กิจการด้านอุตสาหกรรม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(6)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กิจการด้านพาณิชยกรรม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(7)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กิจการด้านการแพทย์และสาธารณสุข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(8)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กิจการด้านพลังงาน ไอน้ำ น้ำ และการกำจัดของเสีย รวมทั้งกิจการที่เกี่ยวข้อง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(9)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กิจการด้านการก่อสร้าง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(10)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กิจการด้านการซ่อมและการบำรุงรักษา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(11)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กิจการด้านการคมนาคม ขนส่ง และการเก็บสินค้า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(12)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กิจการด้านการท่องเที่ยว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(13)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กิจการด้านการสื่อสาร โทรคมนาคม คอมพิวเตอร์ และดิจิทัล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(14)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กิจการด้านการเงิน การธนาคาร และการประกันภัย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                (15)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กิจการด้านอสังหาริมทรัพย์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(16)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กิจการด้านการประกอบวิชาชีพ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(17)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กิจการด้านการบริหารและบริการสนับสนุน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(18)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กิจการด้านวิทยาศาสตร์และเทคโนโลยี วิชาการ สังคมสงเคราะห์ และศิลปะ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(19)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กิจการด้านการศึกษา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(20)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กิจการด้านความบันเทิงและนันทนาการ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(21)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กิจการด้านการรักษาความปลอดภัย</w:t>
      </w:r>
    </w:p>
    <w:p w:rsidR="00CF6AA7" w:rsidRPr="00CF6AA7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</w:rPr>
        <w:t xml:space="preserve">                   (22) </w:t>
      </w: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>กิจการในครัวเรือนและวิสาหกิจชุมชน ซึ่งไม่สามารถจำแนกกิจกรรมได้อย่างชัดเจน</w:t>
      </w:r>
    </w:p>
    <w:p w:rsidR="00E9433D" w:rsidRPr="00C24A58" w:rsidRDefault="00CF6AA7" w:rsidP="00CF6AA7">
      <w:pPr>
        <w:spacing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AA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ในกรณีที่มีปัญหาว่าหน่วยงานหรือกิจการใดเป็นหน่วยงานหรือกิจการตามบัญชีท้ายนี้ ให้คณะกรรมการคุ้มครองข้อมูลส่วนบุคคลเป็นผู้วินิจฉัย</w:t>
      </w:r>
    </w:p>
    <w:p w:rsidR="00E9433D" w:rsidRPr="00C24A58" w:rsidRDefault="00E9433D" w:rsidP="00C24A58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</w:pPr>
      <w:r w:rsidRPr="00C24A58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        </w:t>
      </w:r>
    </w:p>
    <w:p w:rsidR="004B36A8" w:rsidRPr="004B36A8" w:rsidRDefault="004B36A8" w:rsidP="00C24A58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4B36A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เรื่อง ร่างพระราชบัญญัติโอนงบประมาณรายจ่าย พ.ศ. </w:t>
      </w:r>
      <w:r w:rsidRPr="004B36A8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9433D" w:rsidRPr="004B36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433D" w:rsidRPr="004B36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433D" w:rsidRPr="00C24A58" w:rsidRDefault="004B36A8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9433D" w:rsidRPr="00C24A5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คณะรัฐมนตรีมีมติเห็นชอบร่างพระราชบัญญัติโอนงบประมาณรายจ่าย พ.ศ. …. และเอกสารประกอบ ตามที่สำนักงบประมาณเสนอ และให้สำนักเลขาธิการคณะรัฐมนตรีนำเสนอสภาผู้แทนราษฎรต่อไป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คณะรัฐมนตรีได้มีมติเมื่อวันที่ 7 เมษายน 2563 เห็นชอบหลักเกณฑ์และแนวทางการโอนงบประมาณรายจ่ายประจำปีงบประมาณ พ.ศ. 2563 พร้อมปฏิทินการโอนงบประมาณรายจ่ายปีงบประมาณ พ.ศ. 2563 โดยกำหนดให้สำนักงบประมาณจัดทำข้อเสนอให้นำงบประมาณรายจ่ายของหน่วยรับงบประมาณ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(Function)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งบประมาณรายจ่ายบูรณาการ </w:t>
      </w:r>
      <w:r w:rsidRPr="00C24A58">
        <w:rPr>
          <w:rFonts w:ascii="TH SarabunPSK" w:hAnsi="TH SarabunPSK" w:cs="TH SarabunPSK"/>
          <w:sz w:val="32"/>
          <w:szCs w:val="32"/>
        </w:rPr>
        <w:t xml:space="preserve">(Agenda)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งบประมาณรายจ่ายสำหรับทุนหมุนเวียน และงบประมาณรายจ่ายเพื่อการชำระหนี้ภาครัฐ เพื่อนำไปจัดทำร่างพระราชบัญญัติโอนงบประมาณรายจ่าย พ.ศ. …. ตามหลักเกณฑ์และแนวทางการโอนงบประมาณรายจ่ายประจำปีงบประมาณ พ.ศ. 2563 ที่คณะรัฐมนตรีได้ให้ความเห็นชอบ โดยไปตั้งไว้เป็นงบประมาณรายจ่ายสำหรับงบกลาง รายการเงินสำรองจ่ายเพื่อกรณีฉุกเฉินหรือจำเป็น จึงจำเป็นต้องเสนอร่างพระราชบัญญัติโอนงบประมาณรายจ่าย พ.ศ. …. ซึ่งเป็นไปตามพระราชบัญญัติวิธีการงบประมาณ พ.ศ. 2561 มาตรา 35 (1) ได้กำหนดให้งบประมาณรายจ่ายของหน่วยรับงบประมาณที่กำหนดไว้ตามกฎหมายว่าด้วยงบประมาณรายจ่าย จะโอนหรือนำไปใช้สำหรับหน่วยรับงบประมาณอื่นมิได้ เว้นแต่มีพระราชบัญญัติให้โอนหรือนำไปใช้ได้   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2. งบประมาณรายจ่ายประจำปีงบประมาณ พ.ศ. 2563 ของหน่วยรับงบประมาณที่ได้มีการโอนงบประมาณ จำนวน 88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452.5979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Pr="00C24A58">
        <w:rPr>
          <w:rFonts w:ascii="TH SarabunPSK" w:hAnsi="TH SarabunPSK" w:cs="TH SarabunPSK"/>
          <w:sz w:val="32"/>
          <w:szCs w:val="32"/>
        </w:rPr>
        <w:t xml:space="preserve">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3. งบประมาณรายจ่ายประจำปีงบประมาณ พ.ศ. 2563 ของหน่วยรับงบประมาณที่ได้มีการโอนงบประมาณ จำนวน 88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452.5979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ล้านบาท จำแนกตามงบประมาณรายจ่ายของหน่วยรับงบประมาณ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(Function)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งบประมาณรายจ่ายบูรณาการ </w:t>
      </w:r>
      <w:r w:rsidRPr="00C24A58">
        <w:rPr>
          <w:rFonts w:ascii="TH SarabunPSK" w:hAnsi="TH SarabunPSK" w:cs="TH SarabunPSK"/>
          <w:sz w:val="32"/>
          <w:szCs w:val="32"/>
        </w:rPr>
        <w:t xml:space="preserve">(Agenda)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และงบประมาณรายจ่ายเพื่อการชำระหนี้ภาครัฐ ดังนี้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1) งบประมาณรายจ่ายของหน่วยรับงบประมาณ </w:t>
      </w:r>
      <w:r w:rsidRPr="00C24A58">
        <w:rPr>
          <w:rFonts w:ascii="TH SarabunPSK" w:hAnsi="TH SarabunPSK" w:cs="TH SarabunPSK"/>
          <w:sz w:val="32"/>
          <w:szCs w:val="32"/>
        </w:rPr>
        <w:t xml:space="preserve">(Function) </w:t>
      </w:r>
      <w:r w:rsidRPr="00C24A58">
        <w:rPr>
          <w:rFonts w:ascii="TH SarabunPSK" w:hAnsi="TH SarabunPSK" w:cs="TH SarabunPSK"/>
          <w:sz w:val="32"/>
          <w:szCs w:val="32"/>
          <w:cs/>
        </w:rPr>
        <w:t>จำนวน 39</w:t>
      </w:r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893.1111 ล้านบาท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2) งบประมาณรายจ่ายบูรณาการ </w:t>
      </w:r>
      <w:r w:rsidRPr="00C24A58">
        <w:rPr>
          <w:rFonts w:ascii="TH SarabunPSK" w:hAnsi="TH SarabunPSK" w:cs="TH SarabunPSK"/>
          <w:sz w:val="32"/>
          <w:szCs w:val="32"/>
        </w:rPr>
        <w:t>(Agenda)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จำนวน 13</w:t>
      </w:r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256.4868 ล้านบาท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3) งบประมาณรายจ่ายเพื่อการชำระหนี้ภาครัฐ เป็นรายจ่ายชำระคืนต้นเงินกู้ จำนวน 35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303.0000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ล้านบาท  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4. งบประมาณรายจ่ายที่มีการโอนงบประมาณตามข้อ 2. ให้ตั้งไว้เป็นงบประมาณรายจ่ายสำหรับงบกลาง รายการเงินสำรองจ่ายเพื่อกรณีฉุกเฉินหรือจำเป็น จำนวน 88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452.5979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ล้านบาท เพื่อเป็นค่าใช้จ่ายสนับสนุนในการแก้ไขปัญหา และเยียวยาผู้ได้รับผลกระทบจากการระบาดของโรคติดเชื้อไวรัสโคโรนา 2019 รวมทั้กรณีที่มีเหตุฉุกเฉินหรือจำเป็น</w:t>
      </w:r>
    </w:p>
    <w:p w:rsidR="00E9433D" w:rsidRPr="00C24A58" w:rsidRDefault="00E9433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A58" w:rsidTr="00865568">
        <w:tc>
          <w:tcPr>
            <w:tcW w:w="9820" w:type="dxa"/>
          </w:tcPr>
          <w:p w:rsidR="0088693F" w:rsidRPr="00C24A58" w:rsidRDefault="0088693F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4374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5437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ขอผ่อนผันการใช้ประโยชน์พื้นที่ลุ่มน้ำชั้นที่ 1 บี เพื่อทำเหมืองแร่ของห้างหุ้นส่วนจำกัดพลัดแอกอุตสาหกรรมเหมืองแร่  ที่จังหวัดสระบุรี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คณะรัฐมนตรีมีมติอนุมัติการขอผ่อนผันการใช้ประโยชน์พื้นที่ลุ่มน้ำชั้นที่ 1 บี  เพื่อทำเหมืองแร่หินอุตสาหกรรมชนิดหินปูนเพื่ออุตสาหกรรมก่อสร้างตามคำขอประทานบัตรที่ 4/2558 ของห้างหุ้นส่วนจำกัด  พลัดแอกอุตสาหกรรมเหมืองแร่ที่จังหวัดสระบุรี  ตามมติคณะรัฐมนตรีเมื่อวันที่ 15 พฤษภาคม 2533 และ 21 กุมภาพันธ์ 2538 ตามที่กระทรวงอุตสาหกรรมม (อก.) เสนอโดยเมื่อ หน่วยงานเจ้าของพื้นที่อนุญาตให้เข้าทำประโยชน์ในพื้นที่แล้ว ให้ อก. โดยกรมอุตสาหกรรมพื้นฐานและการเหมืองแร่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อก. รายงานว่า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1. ห้างหุ้นส่วนจำกัด  พลัดแอกอุตสาหกรรมเหมืองแร่  เป็นผู้ถือประทานบัตรที่</w:t>
      </w:r>
      <w:r w:rsidRPr="00C24A58">
        <w:rPr>
          <w:rFonts w:ascii="TH SarabunPSK" w:hAnsi="TH SarabunPSK" w:cs="TH SarabunPSK"/>
          <w:sz w:val="32"/>
          <w:szCs w:val="32"/>
        </w:rPr>
        <w:t xml:space="preserve"> 28608/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15360  </w:t>
      </w:r>
      <w:r w:rsidRPr="00C24A58">
        <w:rPr>
          <w:rFonts w:ascii="TH SarabunPSK" w:hAnsi="TH SarabunPSK" w:cs="TH SarabunPSK"/>
          <w:sz w:val="32"/>
          <w:szCs w:val="32"/>
          <w:cs/>
        </w:rPr>
        <w:t>ชนิดแร่หินอุตสาหกรรมชนิดหินปูนเพื่ออุตสาหกรรมก่อสร้าง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 ที่ตำบลหน้าพระลานอำเภอเฉลิมพระเกียรติ  จังหวัดสระบุรี  เนื้อที่ 267 ไร่ 94 ตารางวา  ซึ่งประทานบัตรดังกล่าว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จะครบกำหนดสิ้นอายุในวันที่ 30 พฤษภาคม 2563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2. ห้างหุ้นส่วนจำกัด  พลัดแอกอุตสาหกรรมเหมืองแร่  ได้ยื่นคำขอประทานบัตรใหม่ที่ 4/2558 ชนิดแร่หินอุตสาหกรรมชนิดหินปูนเพื่ออุตสาหกรรมก่อสร้าง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ทับพื้นที่ประทานบัตรเดิมทั้งหมดของตนเอง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ซึ่งจะครบกำหนดสิ้นอายุในวันที่ 30 พฤษภาคม 2563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เนื้อที่ 267 ไร่  94 ตารางวา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3. พื้นที่คำขอประทานบัตรแปลงนี้เป็นที่ป่าตามมาตรา 4 (1)  แห่งพระราชบัญญัติป่าไม้พุทธศักราช 2484 ซึ่งห้างหุ้นส่วนจำกัด พลัดแอกอุตสาหกรรมเหมืองแร่  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ได้ยื่นคำขออนุญาตเข้าทำประโยชน์ในเขตพื้นที่ป่าไม้เพื่อทำเหมืองไว้แล้ว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 โดยพื้นที่ดังกล่าวอยู่ในพื้นที่ลุ่มน้ำชั้นที่ 1 บี ของลุ่มน้ำป่าสักตามมติคณะรัฐมนตรีเมื่อวันที่ 21 กุมภาพันธ์ 2538 และอยู่ในพื้นที่ที่คณะรัฐมนตรีมีมติเมื่อวันที่ 13 มิถุนายน 2538 เห็นชอบแนวทางการดำเนินงานและแผนปฏิบัติการเพื่อเปลี่ยนแปลงการระเบิดและย่อยหินไปเป็นเทคโนโลยีการทำเหมืองหินสำหรับพื้นที่ทั่วไปและพื้นที่ทดลอง  บริเวณตำบลหน้าพระลาน  อำเภอเฉลิมพระเกียรติ  จังหวัดสระบุรี  และอยู่ในเขตนิคมอุตสาหกรรมสร้างตนเองพระพุทธบาท  จังหวัดสระบุรี   ซึ่ง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รมพัฒนาสังคมและสวัสดิการได้อนุญาตให้เข้าทําประโยชน์ในพื้นที่แล้วพื้นที่ไม่เป็นแหล่งธรรมชาติอันควรอนุรักษ์ไม่เป็นพื้นที่ต้องห้ามสำหรับการทำเหมืองตามระเบียบและกฎหมายของส่วนราชการต่าง ๆ และการปิดประกาศการขอประทานบัตรไม่มีผู้ร้องเรียนคัดค้าน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4.  การดำเนินโครงการ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เทคนิคและวิธีการทำเหมือง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การออกแบบการทำเหมืองสำหรับคำขอประทานบัตรที่ 4/2558 ของห้างหุ้นส่วนจำกัด พลัดแอกอุตสาหกรรมเหมืองแร่  เป็นไปตามแผนผังโครงการทำเหมือง   พื้นที่ของโครงการทั้งหมดเนื้อที่ 267 ไล่ 94 ตารางวา  คิดเป็นพื้นที่ทำเหมืองรวม 156 ไร่  มีปริมาณสำรองแร่ที่สามารถทำเหมืองได้ประมาณ 18.8 ล้านเมตริกตัน  คิดเป็นมูลค่า 3,384 ล้านบาท  โดยจะเว้นพื้นที่การทำเหมืองทางด้านทิศเหนือ หน้าเหมืองมีลักษณะเป็นขั้นบันไดบนภูเขา ซึ่งแต่ละขั้นมีความสูง  ไม่เกิน 10 เมตรและมีความลาดเอียงหน้าเหมือง โดยรวมไม่เกิน 45 องศา เพื่อความปลอดภัย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ประโยชน์ทางด้านเศรษฐกิจ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หินปูนเป็นวัตถุดิบสำคัญเพื่อรองรับการเติบโตของโครงการก่อสร้างต่าง ๆ ซึ่งมีความสำคัญต่อการพัฒนาและการขยายตัวทางเศรษฐกิจของประเทศ แหล่งหินปูนของจังหวัดสระบุรี เป็นแหล่งหินปูนคุณภาพดีมีคุณภาพเหมาะสมสำหรับอุตสาหกรรมก่อสร้าง   แร่ที่ผลิตได้ของโครงการส่วนใหญ่รองรับความต้องการใช้ในพื้นที่จังหวัดสระบุรีและกรุงเทพมหานคร  ซึ่งมีแนวโน้มความต้องการใช้เพิ่มขึ้น   ความต่อเนื่อง ของการทำเหมืองในพื้นที่ดังกล่าวจะช่วยให้เกิดความมั่นคงของวัตถุดิบสำหรับอุตสาหกรรมก่อสร้างและอุตสาหกรรมต่อเนื่องอื่น ๆ ที่จะช่วยส่งเสริมการเติบโตทางเศรษฐกิจของประเทศ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ในการจัดทำรายงานการวิเคราะห์ผลกระทบสิ่งแวดล้อมมีการประเมินความคุ้มค่าและความเหมาะสมทางด้านเศรษฐกิจ  ซึ่งจากการประเมินพบว่า 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โครงการมีความคุ้มค่าทางเศรษฐกิจและสังคมต่อท้องถิ่นและประเทศ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เมื่อเปรียบเทียบกับมูลค่าความเสียหายจากผลกระทบสิ่งแวดล้อมที่อาจเกิดขึ้น โดยพบว่า 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ผลตอบแทนทางการเงินของโครงการอยู่ในระดับที่ดีมาก 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โดยมีมูลค่าปัจจุบันสุทธิ </w:t>
      </w:r>
      <w:r w:rsidRPr="00C24A58">
        <w:rPr>
          <w:rFonts w:ascii="TH SarabunPSK" w:hAnsi="TH SarabunPSK" w:cs="TH SarabunPSK"/>
          <w:sz w:val="32"/>
          <w:szCs w:val="32"/>
        </w:rPr>
        <w:t xml:space="preserve">(NPV)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proofErr w:type="gramStart"/>
      <w:r w:rsidRPr="00C24A58">
        <w:rPr>
          <w:rFonts w:ascii="TH SarabunPSK" w:hAnsi="TH SarabunPSK" w:cs="TH SarabunPSK"/>
          <w:sz w:val="32"/>
          <w:szCs w:val="32"/>
          <w:cs/>
        </w:rPr>
        <w:t>346.03  ล้านบาท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 ที่อัตราคิดลด (</w:t>
      </w:r>
      <w:r w:rsidRPr="00C24A58">
        <w:rPr>
          <w:rFonts w:ascii="TH SarabunPSK" w:hAnsi="TH SarabunPSK" w:cs="TH SarabunPSK"/>
          <w:sz w:val="32"/>
          <w:szCs w:val="32"/>
        </w:rPr>
        <w:t xml:space="preserve">Discount Rate) 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ที่ร้อยละ 7.5 และมีอัตราผลตอบแทนภายใน </w:t>
      </w:r>
      <w:r w:rsidRPr="00C24A58">
        <w:rPr>
          <w:rFonts w:ascii="TH SarabunPSK" w:hAnsi="TH SarabunPSK" w:cs="TH SarabunPSK"/>
          <w:sz w:val="32"/>
          <w:szCs w:val="32"/>
        </w:rPr>
        <w:t xml:space="preserve">(IRR)  </w:t>
      </w:r>
      <w:r w:rsidRPr="00C24A58">
        <w:rPr>
          <w:rFonts w:ascii="TH SarabunPSK" w:hAnsi="TH SarabunPSK" w:cs="TH SarabunPSK"/>
          <w:sz w:val="32"/>
          <w:szCs w:val="32"/>
          <w:cs/>
        </w:rPr>
        <w:t>ที่ร้อยละ 28.23 และมีระยะเวลาคืนทุนอยู่ที่ 3.05 ปี  ซึ่งสามารถคืนทุนได้ภายในระยะเวลาน้อยกว่าอายุประทานบัตร  และเมื่อเปรียบเทียบมูลค่าปัจจุบันสุทธิกับมูลค่าที่สูญเสียไปของทรัพยากรธรรมชาติและสิ่งแวดล้อมในพื้นที่โครงการที่ 40.09 ล้านบาท  ปรากฏว่ามูลค่าโครงการสุทธิภายหลังหักมูลค่าที่สูญเสียไปของทรัพยากรธรรมชาติและสิ่งแวดล้อมในพื้นที่โครงการเท่ากับ 305.94 ล้านบาท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การดำเนินการของโครงการจะสร้างผลประโยชน์ทางตรงและทางอ้อมให้ภาครัฐ ได้แก่ ผลประโยชน์พิเศษเพื่อประโยชน์แก่รัฐเพื่อตอบแทนการออกประทานบัตร ค่าภาคหลวงแร่  เงินบำรุงพิเศษ  ภาษีในรูปแบบต่าง ๆ โครงการจะมีค่าใช้จ่ายเป็นเงินลงทุน  ค่าใช้จ่ายอื่น ๆ การจ้างงาน  โดยเน้นการจ้างงานที่เป็นแรงงานท้องถิ่นซึ่งจะก่อให้เกิดการกระจายรายได้และส่งเสริมเศรษฐกิจในชุมชน เช่น  </w:t>
      </w:r>
    </w:p>
    <w:tbl>
      <w:tblPr>
        <w:tblStyle w:val="afb"/>
        <w:tblW w:w="0" w:type="auto"/>
        <w:tblLook w:val="04A0"/>
      </w:tblPr>
      <w:tblGrid>
        <w:gridCol w:w="7338"/>
        <w:gridCol w:w="2482"/>
      </w:tblGrid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(ล้านบาท)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ค่าภาคหลวงแร่ 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135.50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- ผลประโยชน์พิเศษแก่รัฐ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10.39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- เงินบำรุงพิเศษ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6.78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- ผลประโยชน์ที่ท้องถิ่นจะได้รับ ได้แก่ กองทุนพัฒนาหมู่บ้านรอบพื้นที่เหมืองแร่  และกองทุนเฝ้าระวังสุขภาพ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18.82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ภาษีเงินได้ 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t>230.34</w:t>
            </w:r>
          </w:p>
        </w:tc>
      </w:tr>
      <w:tr w:rsidR="00054374" w:rsidRPr="00C24A58" w:rsidTr="00865568">
        <w:tc>
          <w:tcPr>
            <w:tcW w:w="7338" w:type="dxa"/>
          </w:tcPr>
          <w:p w:rsidR="00054374" w:rsidRPr="00C24A58" w:rsidRDefault="00054374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82" w:type="dxa"/>
          </w:tcPr>
          <w:p w:rsidR="00054374" w:rsidRPr="00C24A58" w:rsidRDefault="00054374" w:rsidP="00C24A58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401.83</w:t>
            </w:r>
          </w:p>
        </w:tc>
      </w:tr>
    </w:tbl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มีการจัดตั้งกองทุนต่าง ๆ เพื่อการฟื้นฟูพื้นที่  พัฒนาท้องถิ่นและการเฝ้าระวังสุขภาพของประชาชนในพื้นที่  นอกจากนี้ โครงการจะก่อให้เกิดผลประโยชน์ทางเศรษฐกิจทั้งทางตรงและทางอ้อมที่ได้จากอุตสาหกรรมต่อเนื่องอื่น ๆ เช่น อุตสาหกรรมก่อสร้าง  และธุรกิจบริการอื่น ๆ อีกจำนวนมาก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4.3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การจัดการด้านสิ่งแวดล้อม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การทำเหมืองที่ผ่านมา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ผู้ถือประทานบัตรได้ปฏิบัติตามมาตรการป้องกันและแก้ไขผลกระทบสิ่งแวดล้อมและมาตรการติดตามตรวจสอบคุณภาพสิ่งแวดล้อมตามที่กำหนดไว้ในรายงานการวิเคราะห์ผลกระทบสิ่งแวดล้อมครบถ้วน ผลการติดตามตรวจสอบคุณภาพสิ่งแวดล้อมพบว่าอยู่ในเกณฑ์มาตรฐานที่กำหนดไว้โดยการทำเหมืองที่ผ่านมาไม่พบปัญหาการร้องเรียนคัดค้าน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การทำเหมืองต่อไป</w:t>
      </w:r>
      <w:r w:rsidRPr="00C24A58">
        <w:rPr>
          <w:rFonts w:ascii="TH SarabunPSK" w:hAnsi="TH SarabunPSK" w:cs="TH SarabunPSK"/>
          <w:sz w:val="32"/>
          <w:szCs w:val="32"/>
          <w:cs/>
        </w:rPr>
        <w:t>จะมีลักษณะของกิจกรรมเช่นเดียวกับที่ได้ดำเนินการมาแล้ว  จึงไม่ก่อให้เกิดผลกระทบที่แตกต่างไปจากเดิมอย่างมีนัยสำคัญและได้มีการกำหนดมาตรการป้องกันและแก้ไขผลกระทบสิ่งแวดล้อมตามที่เสนอไว้ในรายงานการวิเคราะห์ผลกระทบสิ่งแวดล้อม  ทั้งในเรื่องการป้องกันฝุ่นละออง  ระดับเสียง  แรงสั่นสะเทือน คุณค่าต่อคุณภาพชีวิต  การจ้างแรงงาน  การมีส่วนร่วมสุขภาพอนามัย  และความปลอดภัยของประชาชนซึ่งจะสามารถควบคุมผลกระทบด้านสิ่งแวดล้อมให้อยู่ในเกณฑ์มาตรฐานและมีมาตรการติดตามตรวจสอบคุณภาพสิ่งแวดล้อม  รวมถึงการรายงานผลให้หน่วยงานที่เกี่ยวข้องทราบ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การฟื้นฟูพื้นที่ทำเหมือง</w:t>
      </w:r>
      <w:r w:rsidRPr="00C24A58">
        <w:rPr>
          <w:rFonts w:ascii="TH SarabunPSK" w:hAnsi="TH SarabunPSK" w:cs="TH SarabunPSK"/>
          <w:sz w:val="32"/>
          <w:szCs w:val="32"/>
          <w:cs/>
        </w:rPr>
        <w:t>ได้กำหนดให้ดำเนินการให้สอดคล้องกับแผนผังโครงการทำเหมือง  โดยทำการฟื้นฟูสภาพพื้นที่หน้าเหมืองที่ผ่านการทำเหมืองแล้วให้มีสภาพปลอดภัย  ทำการจัดทำแนวกำบังธรรมชาติเพื่อสร้างทัศนียภาพที่ดี ปลูกไม้ยืนต้นและพืชคลุมดิน  บำรุงรักษาไม้ยืนต้นบริเวณแนวเขตที่ไม่ทำเหมือง  ทั้งนี้  จะทำการฟื้นฟูควบคู่ไปพร้อมกับการทำเหมือง  โดยมีการจัดตั้งกองทุนตามเงื่อนไขที่กำหนดไว้ในรายงานการวิเคราะห์ผลกระทบสิ่งแวดล้อมเพื่อการฟื้นฟูพื้นที่ทำเหมืองและดำเนินกิจกรรมที่เป็นประโยชน์ต่อชุมชนและท้องถิ่นที่ตั้ง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 ได้แก่ กองทุนเฝ้าระวังสุขภาพ  กำหนดจากอัตราการผลิตในแต่ละปี ในสัดส่วน  0.5 บาทต่อเมตริกตัน  แต่ไม่น้อยกว่า 200,000บาทต่อปี  และกองทุนพัฒนาหมู่บ้านรอบพื้นที่เหมืองแร่  กำหนดจากอัตราการผลิตในแต่ละปี  ในสัดส่วน 1 บาทต่อเมตริกตัน  แต่ไม่น้อยกว่า 500,000  บาทต่อปี  ตลอดอายุประทานบัตร  และจัดทำหลักประกันการฟื้นฟูสภาพพื้นที่การทำเหมืองและเยียวยาผู้ได้รับผลกระทบจากการทำเหมือง  และประกันภัยความรับผิดชอบต่อชีวิต  ร่างกาย  ทรัพย์สิน  ของบุคคลภายนอก  สำหรับการทำเหมืองประเภทที่ 2 และประเภทที่ 3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การบริหารกองทุน  </w:t>
      </w:r>
      <w:r w:rsidRPr="00C24A58">
        <w:rPr>
          <w:rFonts w:ascii="TH SarabunPSK" w:hAnsi="TH SarabunPSK" w:cs="TH SarabunPSK"/>
          <w:sz w:val="32"/>
          <w:szCs w:val="32"/>
          <w:cs/>
        </w:rPr>
        <w:t>โดยมีการจัดตั้งคณะกรรมการมวลชนสัมพันธ์ในลักษณะไตรภาคี   ซึ่งมีผู้แทนจากส่วนราชการ  ผู้ประกอบการ  ชุมชน  รวมถึงเจ้าหน้าที่สาธารณสุข  ผู้แทนสถานศึกษา  และวัดในพื้นที่เข้าร่วมในคณะกรรมการ  ทำหน้าที่บริหารจัดการกองทุนต่าง ๆ เพื่อดำเนินงานสนับสนุนกิจกรรมทางด้านสังคมและการพัฒนาท้องถิ่นโดยผู้ขอประกอบการต้องรายงานผลการดำเนินงานและสถานะทางการเงินของกองทุนต่าง ๆ ให้หน่วยงานที่เกี่ยวข้องทราบเป็นระยะ ๆ ตลอดระยะเวลาการดำเนินโครงการ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5. กรมอุตสาหกรรมพื้นฐานและการเหมืองแร่  ได้ตรวจสอบพื้นที่คำขอประทานบัตรร่วมกับสำนักงานอุตสาหกรรมจังหวัดสระบุรี   สํานักงานนโยบายและแผนทรัพยากรธรรมชาติและสิ่งแวดล้อม  กรมพัฒนาสังคมและสวัสดิการ และกรมป่าไม้แล้ว ปรากฏว่า สภาพแวดล้อมไม่มีการเปลี่ยนแปลงอย่างมีนัยสำคัญ  ไม่มีปัญหาด้านมลภาวะหรือสร้างความขัดแย้งกับราษฎรและไม่มีปัญหาร้องเรียนคัดค้านการทำเหมือง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6. พระราชบัญญัติแร่ พ.ศ. 2560 มีผลใช้บังคับเมื่อวันที่ 29 สิงหาคม 2560 ซึ่งตามบทเฉพาะกาล มาตรา 188 บัญญัติให้บรรดาคำขอทุกประเภทที่ได้ยื่นไว้ก่อนวันที่พระราชบัญญัตินี้ใช้บังคับถือว่าเป็นคำขอตามพระราชบัญญัตินี้และให้พิจารณาดำเนินการตามหลักเกณฑ์ที่บัญญัติไว้ในพระราชบัญญัตินี้  และตามมาตรา 17 ประกอบมาตรา 19 แห่งพระราชบัญญัติแร่ พ.ศ. 2560 ซึ่งบัญญัติให้คณะกรรมการนโยบายบริหารจัดการแร่แห่งชาติจัดทำแผนแม่บทการบริหารจัดการแร่และการอนุญาตให้ทำเหมืองให้พิจารณาอนุญาตได้เฉพาะในพื้นที่แผนแม่บทการบริหารจัดการแร่กำหนดให้เป็นเขตแหล่งแร่เพื่อการทำเหมือง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การดำเนินการในขั้นตอนนี้ไม่ได้เป็นการพิจารณาอนุญาตให้ทำเหมืองแร่ แต่เป็นการดำเนินการตามมติคณะรัฐมนตรีที่เกี่ยวข้องเพื่อขออนุมัติผ่อนผันการใช้ประโยชน์พื้นที่ลุ่มน้ำชั้นที่ 1 บี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ทั้งนี้  เมื่อคณะรัฐมนตรีพิจารณาอนุมัติผ่อนผันการใช้ประโยชน์พื้นที่ดังกล่าวแล้ว  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304E8A" w:rsidRPr="00C24A58" w:rsidRDefault="00304E8A" w:rsidP="00C24A5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54374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05437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รายงานประจำปี 2562 ของกองทุนเพื่อความเสมอภาคทางการศึกษา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คณะรัฐมนตรีมีมติรับทราบตามที่กองทุนเพื่อความเสมอภาคทางการศึกษา (กสศ.) เสนอรายงานประจำปี 2562 ของ กสศ. ซึ่งเป็นไปตามพระราชบัญญัติกองทุนเพื่อความเสมอภาคทางการศึกษา พ.ศ. 2561 มาตรา 43 ที่บัญญัติให้กองทุนจัดทำรายงานประจำปีเสนอต่อคณะรัฐมนตรี สภาผู้แทนราษฎร และวุฒิสภาเพื่อทราบ โดยรายงานฯ มีสาระสำคัญ สรุปได้ดังนี้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ผลการดำเนินงานของ กสศ. ประจำปีงบประมาณ พ.ศ.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มีโครงการสำคัญ ดังนี้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โครงการจัดสรรเงินอุดหนุนนักเรียนยากจนพิเศษแบบมีเงื่อนไขหรือทุนเสมอภาค ประจำปีงบประมาณ พ.ศ. 2562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จัดสรรเงินช่วยเหลือนักเรียนในสถานศึกษาสังกัดสำนักงานคณะกรรมการการศึกษาขั้นพื้นฐาน (สพฐ.) กองบัญชาการตำรวจตระเวนชายแดน (ตชด.) องค์กรปกครองส่วนท้องถิ่น (อปท.) รวม 711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536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คน ในสถานศึกษา 27</w:t>
      </w:r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805 แห่ง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2. โครงการจัดการศึกษาเชิงพื้นที่เพื่อความเสมอภาคทางการศึกษา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เพื่อพัฒนาระบบการช่วยเหลือเด็กและเยาวชนนอกระบบการศึกษาแบบบูรณาการในพื้นที่ 20 จังหวัด จำนวน 49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474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คน ซึ่งอยู่ระหว่างดำเนินการ</w:t>
      </w:r>
    </w:p>
    <w:p w:rsidR="00783486" w:rsidRPr="00C24A58" w:rsidRDefault="00783486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โครงการทุนนวัตกรรมสายอาชีพชั้นสูง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ช่วยเหลือเยาวชนผู้ขาดแคลนทุนทรัพย์และด้อยโอกาสให้ได้รับการศึกษาและประกอบอาชีพตามความถนัด รุ่นที่ 1 มีนักศึกษาได้รับทุน 2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113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คน ใน 36 สถาบันการศึกษาสายอาชีพ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4. โครงการพัฒนาสถาบันต้นแบบด้านการพัฒนาคุณภาพเด็กปฐมวัยเพื่อสร้างความเสมอภาคทางการศึกษา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เด็กปฐมวัยที่ขาดแคลนทุนทรัพย์หรือด้อยโอกาสใน 20 จังหวัด นำร่องได้รับเงินอุดหนุน 21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136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คน และมีศูนย์พัฒนาเด็กเล็กสังกัด อปท. ได้รับการพัฒนาศักยภาพ 300 ศูนย์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5. โครงการสร้างโอกาสทางการศึกษาสำหรับนักเรียนในพื้นที่ห่างไกลเป็นครูรุ่นใหม่ เพื่อพัฒนาคุณภาพโรงเรียนของชุมชน [ครูรัก(ษ์)ถิ่น]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ผลิตครูรุ่นใหม่บรรจุในพื้นที่ห่างไกลที่เป็นบ้านเกิดของตนเอง รุ่นที่ 1 มีเยาวชน    ผู้ขาดแคลนทุนทรัพย์และด้อยโอกาสได้รับทุนการศึกษาเพื่อศึกษาต่อในคณะครุศาสตร์และศึกษาศาสตร์ 328 คน ครอบคลุมพื้นที่ 45 จังหวัด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6. โครงการทุนเต็มศักยภาพสายอาชีพ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สนับสนุนทุนการศึกษาให้กับเยาวชนที่มีผลการเรียนดี มีความสามารถพิเศษ และมีเจตคติที่ดีต่อสายอาชีพ แต่ขาดแคลนทุนทรัพย์และด้อยโอกาสให้ได้รับการศึกษาต่อในระดับปริญญาตรีถึงปริญญาเอก 40 คนต่อรุ่น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7. โครงการพัฒนาครูและโรงเรียนเพื่อยกระดับคุณภาพการศึกษาอย่างต่อเนื่อง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สนับสนุนให้ 291 โรงเรียน ใน 35 จังหวัด ที่เข้าร่วมโครงการเกิดกระบวนการพัฒนาการจัดการเรียนการสอนแบบ </w:t>
      </w:r>
      <w:r w:rsidRPr="00C24A58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C24A58">
        <w:rPr>
          <w:rFonts w:ascii="TH SarabunPSK" w:hAnsi="TH SarabunPSK" w:cs="TH SarabunPSK"/>
          <w:sz w:val="32"/>
          <w:szCs w:val="32"/>
          <w:cs/>
        </w:rPr>
        <w:t>ที่จะส่งผลให้ผู้เรียนเกิดทักษะการเรียนรู้ในศตวรรษที่ 21 โดยมีครูได้รับการพัฒนา 5</w:t>
      </w:r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800 คน และนักเรียนได้รับโอกาสพัฒนาศักยภาพ 78</w:t>
      </w:r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654 คน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8. โครงการพัฒนาทักษะการคิดวิเคราะห์สร้างสรรค์ในโรงเรียนเพื่อความเสมอภาคในการเติบโตเป็นแรงงานคุณภาพยุค 4.0 ของเยาวชนไทย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ขยายผลงานวิจัยการเรียนรู้อย่างสร้างสรรค์สู่การพัฒนาศักยภาพของผู้เรียนในระดับโรงเรียน โดยการพัฒนาวิทยากรแกนนำ 294 คน จาก 84 โรงเรียน ใน 42 เขตพื้นที่การศึกษามัธยมศึกษา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9. โครงการพัฒนาระบบทดลองการพัฒนาทักษะแรงงานที่ขาดแคลนทุนทรัพย์และด้อยโอกาส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ผลการดำเนินงาน </w:t>
      </w:r>
      <w:r w:rsidRPr="00C24A58">
        <w:rPr>
          <w:rFonts w:ascii="TH SarabunPSK" w:hAnsi="TH SarabunPSK" w:cs="TH SarabunPSK"/>
          <w:sz w:val="32"/>
          <w:szCs w:val="32"/>
          <w:cs/>
        </w:rPr>
        <w:t>เพื่อพัฒนาหลักสูตรอาชีพระยะสั้นที่จะช่วยยกระดับทักษะแรงงานยากจนและด้อยโอกาสตามศักยภาพของชุมชน โดยในระยะแรกมีหน่วยพัฒนาอาชีพเข้าร่วม 71 แห่ง ใน 42 จังหวัด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รายงานด้านการบัญชีและการตรวจสอบ ประกอบด้วย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รายงานผลการดำเนินงานของคณะกรรมการตรวจสอบภายใน ประจำปีงบประมาณ พ.ศ. 2562 และรายงานการสอบบัญชีของ กสศ. ประจำปีงบประมาณ พ.ศ. 2562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4374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05437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รายงานผลการเตรียมความพร้อมในการตราพระราชกฤษฎีกาตามมาตรา 30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คณะรัฐมนตรีมีมติรับทราบรายงานผลการเตรียมความพร้อมในการตราพระราชกฤษฎีกาตามมาตรา 30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ตามที่สำนักงานคณะกรรมการกิจการกระจายเสียง กิจการโทรทัศน์ และกิจการโทรคมนาคมแห่งชาติ (สำนักงาน กสทช.) เสนอดังนี้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83486" w:rsidRPr="00C24A58" w:rsidRDefault="00783486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3486" w:rsidRPr="00C24A58" w:rsidRDefault="00783486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3486" w:rsidRPr="00C24A58" w:rsidRDefault="00783486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สำนักงาน กสทช. รายงานว่า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เมื่อเดือนตุลาคม 2562 สำนักงาน กสทช. ได้รายงานความพร้อมในการตราพระราชกฤษฎีกาตามมาตรา 30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ต่อรัฐสภา และในการประชุมสภาผู้แทนราษฎร เมื่อวันที่ 7 พฤศจิกายน 2562 ได้ขอให้ กสทช. ปรับปรุงกรอบระยะเวลาในการตราพระราชกฤษฎีกาให้กระชับรวดเร็วยิ่งขึ้น ประกอบกับในการประชุมวุฒิสภา เมื่อวันที่ 3 ธันวาคม 2562 ได้ขอให้ กสทช. เพิ่มเติมเนื้อหานิยามคำว่า “การหลอมรวม” ประโยชน์ของการหลอมรวมเทคโนโลยีที่มีต่อประเทศชาติ ประชาชนและเศรษฐกิจของประเทศ พร้อมทั้งปรับปรุงกรอบระยะเวลาและเพิ่มเติมรายละเอียดแผนการดำเนินการออกหลักเกณฑ์ต่าง ๆ ให้มีความชัดเจนด้วย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2. สำนักงาน กสทช. ได้นำข้อคิดเห็นของที่ประชุมสภาผู้แทนราษฎรและวุฒิสภา ไปพิจารณาปรับปรุงแผนการดำเนินการ ซึ่งในการประชุม กสทช. เมื่อวันที่ 8 เมษายน 2563 ที่ประชุมฯ ได้มีมติเห็นชอบ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ให้มีการปรับปรุงแผนการดำเนินการและกรอบระยะเวลาในการตราพระราชกฤษฎีกาตามมาตรา 30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แห่งพระราชบัญญัติองค์กรจัดสรรคลื่นความถี่ฯ โดยมีรายละเอียด ดังนี้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การเพิ่มเติมเนื้อหานิยามคำว่า “การหลอมรวม” และประโยชน์ของการหลอมรวมเทคโนโลยีที่มีต่อประเทศชาติ ประชาชน และเศรษฐกิจของประเทศ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ให้มีความชัดเจนยิ่งขึ้น ดังนี้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2.1.1 หน้า 4 ของแผนการดำเนินการฯ “...แม้ว่าการแก้ไขปรับปรุ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จะมีเจตนารมณ์ให้เกิดการใช้คลื่นความถี่และโครงข่ายอย่างมีประสิทธิภาพภายใต้การพัฒนาและการหลอมรวมทางเทคโนโลยีก็ตาม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ต่การหลอมรวมตามพระราชบัญญัตินี้หรือที่กำหนดไว้ในแผนการดำเนินการนี้มีข้อจำกัดเนื่องจากเป็นเพียงการหลอมรวมในมิติคลื่นความถี่ ซึ่งหมายความถึง การที่แต่ละคลื่นความถี่สามารถนำไปประกอบกิจการกระจายเสียง กิจการโทรทัศน์ หรือกิจการโทรคมนาคมได้โดยไม่จำกัดเฉพาะกิจการใด กิจการหนึ่ง แต่มิได้หมายความว่าจะสามารถนำทุกย่านคลื่นความถี่มาหลอมรวมได้ ทั้งนี้ ต้องเป็นไปตามที่กำหนดไว้ในแผนแม่บทการบริหารคลื่นความถี่และอยู่ภายใต้การอนุญาตและกำกับดูแลของ กสทช. </w:t>
      </w:r>
      <w:r w:rsidRPr="00C24A58">
        <w:rPr>
          <w:rFonts w:ascii="TH SarabunPSK" w:hAnsi="TH SarabunPSK" w:cs="TH SarabunPSK"/>
          <w:sz w:val="32"/>
          <w:szCs w:val="32"/>
          <w:cs/>
        </w:rPr>
        <w:t>ซึ่งโดยหลักการแล้วการหลอมรวม (</w:t>
      </w:r>
      <w:r w:rsidRPr="00C24A58">
        <w:rPr>
          <w:rFonts w:ascii="TH SarabunPSK" w:hAnsi="TH SarabunPSK" w:cs="TH SarabunPSK"/>
          <w:sz w:val="32"/>
          <w:szCs w:val="32"/>
        </w:rPr>
        <w:t>Convergence</w:t>
      </w:r>
      <w:r w:rsidRPr="00C24A58">
        <w:rPr>
          <w:rFonts w:ascii="TH SarabunPSK" w:hAnsi="TH SarabunPSK" w:cs="TH SarabunPSK"/>
          <w:sz w:val="32"/>
          <w:szCs w:val="32"/>
          <w:cs/>
        </w:rPr>
        <w:t>) ที่สมบูรณ์นั้น จะต้องเป็นการหลอมรวมในมิติทางโครงข่ายและเทคโนโลยี...”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2.1.2 หน้า 5 ของแผนการดำเนินการฯ “...ในการนี้เพื่อดำเนินการให้เป็นไปตามมาตรา 30 กสทช. ได้จัดทำแผนการดำเนินการและกำหนดกรอบระยะเวลาในการตราพระราชกฤษฎีกา โดยได้คำนึงถึงความพร้อมในการบังคับใช้กฎหมายและพิจารณาถึง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ประโยชน์ที่ประเทศชาติและประชาชนจะได้รับจากการหลอมรวม </w:t>
      </w:r>
      <w:r w:rsidRPr="00C24A58">
        <w:rPr>
          <w:rFonts w:ascii="TH SarabunPSK" w:hAnsi="TH SarabunPSK" w:cs="TH SarabunPSK"/>
          <w:sz w:val="32"/>
          <w:szCs w:val="32"/>
          <w:cs/>
        </w:rPr>
        <w:t>ซึ่งเป็นการนำเทคโนโลยีที่ใช้กับการสื่อสารประเภทต่าง ๆ มาใช้งานร่วมกันได้...”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การปรับกรอบระยะเวลาดำเนินการและเพิ่มเติมรายละเอียดแผนการดำเนินการในขั้นตอนการออกหลักเกณฑ์ต่าง ๆ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ให้มีความชัดเจนยิ่งขึ้น สรุปได้ดังนี้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2.2.1 ปรับกรอบระยะเวลาดำเนินการกิจกรรมต่าง ๆ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จากเดิม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ดำเนินการในไตรมาสที่ 2 ของปี 2564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มาเป็น</w:t>
      </w:r>
      <w:r w:rsidRPr="00C24A58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ในช่วงไตรมาสที่ 1 ของปี 2564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ประกอบด้วย 1) จัดรับฟังความคิดเห็นของประชาชนและผู้มีส่วนเกี่ยวข้องก่อนเสนอให้ตราพระราชกฤษฎีกาตามมาตรา 30 แห่งพระราชบัญญัติองค์กรจัดสรรคลื่นความถี่ฯ 2) พิจารณาผลการรับฟังความคิดเห็นของประชาชนและผู้มีส่วนเกี่ยวข้อง และ 3) เสนอพระราชกฤษฎีกาตามมาตรา 30 แห่งพระราชบัญญัติองค์กรจัดสรรคลื่นความถี่ฯ ต่อคณะรัฐมนตรี 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2.2.2 เพิ่มเติมรายละเอียดการดำเนินการที่จะต้องเตรียมการจัดทำหลักเกณฑ์ที่เกี่ยวข้องเพื่อรองรับบทบัญญัติการหลอมรวมให้มีความสมบูรณ์ จำนวน 4 ฉบับ ได้แก่ 1) การแก้ไขปรับปรุงแผนแม่บทการบริหารคลื่นความถี่ (พ.ศ. 2562) ในส่วนของภาคผนวก ก. 2) จัดทำหลักเกณฑ์การขออนุญาตประกอบกิจการเพิ่มเติม 3) จัดทำหลักเกณฑ์การโอนใบอนุญาตให้ใช้คลื่นความถี่ และ 4) จัดทำหลักเกณฑ์การอนุญาตให้ใช้คลื่นความถี่โดยวิธีอื่นนอกเหนือจากวิธีประมูล ทั้งนี้ สำนักงาน กสทช. ได้ดำเนินการศึกษาและยกร่างหลักเกณฑ์การอนุญาตให้ใช้คลื่น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>ความถี่โดยวิธีอื่นนอกเหนือจากวิธีประมูลเสร็จเรียบร้อยแล้ว และอยู่ระหว่างเสนอต่อ กสทช. พิจารณาให้ความเห็นชอบในหลักการเพื่อนำไปรับฟังความคิดเห็นของผู้มีส่วนได้เสียและประชาชนทั่วไป ในส่วนหลักเกณฑ์อื่นอีก 3 ฉบับดัง</w:t>
      </w:r>
      <w:bookmarkStart w:id="0" w:name="_GoBack"/>
      <w:bookmarkEnd w:id="0"/>
      <w:r w:rsidRPr="00C24A58">
        <w:rPr>
          <w:rFonts w:ascii="TH SarabunPSK" w:hAnsi="TH SarabunPSK" w:cs="TH SarabunPSK"/>
          <w:sz w:val="32"/>
          <w:szCs w:val="32"/>
          <w:cs/>
        </w:rPr>
        <w:t>กล่าว อยู่ระหว่างดำเนินการตามแผนการดำเนินการฯ</w:t>
      </w:r>
    </w:p>
    <w:p w:rsidR="00054374" w:rsidRPr="00C24A58" w:rsidRDefault="00054374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6785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ทบทวนมติคณะรัฐมนตรีเมื่อวันที่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อนุมัติการกู้เงิน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Soft loan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</w:t>
      </w:r>
      <w:r w:rsidR="00663A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ธนานุเคราะห์ (สธค.) จำนวน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2,000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>ล้านบาท จากธนาคารออมสิน โดยให้กระทรวงการคลังค้ำประกัน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คณะรัฐมนตรีมีมติเห็นชอบตามที่กระทรวงการพัฒนาสังคมและความมั่นคงของมนุษย์ (พม.) เสนอ ทบทวนมติคณะรัฐมนตรีเมื่อวันที่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31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[เรื่อง โครงการสำนักงานธนานุเคราะห์ (สธค.) โรงรับจำนำของรัฐสู้ภัยโควิด </w:t>
      </w:r>
      <w:r w:rsidRPr="00C24A58">
        <w:rPr>
          <w:rFonts w:ascii="TH SarabunPSK" w:hAnsi="TH SarabunPSK" w:cs="TH SarabunPSK"/>
          <w:sz w:val="32"/>
          <w:szCs w:val="32"/>
        </w:rPr>
        <w:t xml:space="preserve">19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โดยขยายเวลาตั๋วจำนำและลดดอกเบี้ยรับจำนำและการกู้เงิน </w:t>
      </w:r>
      <w:r w:rsidRPr="00C24A58">
        <w:rPr>
          <w:rFonts w:ascii="TH SarabunPSK" w:hAnsi="TH SarabunPSK" w:cs="TH SarabunPSK"/>
          <w:sz w:val="32"/>
          <w:szCs w:val="32"/>
        </w:rPr>
        <w:t>Soft loan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2,000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จากธนาคารออมสิน โดยให้กระทรวงการคลัง (กค.) ค้ำประกัน] ดังนี้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อนุมัติการกู้เงิน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Soft loan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ของ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จากธนาคารออมสิน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โดยให้ กค.</w:t>
      </w:r>
      <w:proofErr w:type="gramEnd"/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ค้ำประกัน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เพื่อเป็นการเตรียมเงินทุนหมุนเวียนรองรับธุรกรรมการให้บริการรับจำนำแก่ประชาชนสำหรับโครงการ สธค. โรงรับจำนำของรัฐ สู้ภัยโควิด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19 </w:t>
      </w:r>
      <w:r w:rsidRPr="00C24A58">
        <w:rPr>
          <w:rFonts w:ascii="TH SarabunPSK" w:hAnsi="TH SarabunPSK" w:cs="TH SarabunPSK"/>
          <w:sz w:val="32"/>
          <w:szCs w:val="32"/>
          <w:cs/>
        </w:rPr>
        <w:t>ส่วนการปรับเป้าหมายผลการดำเนินงานของรัฐวิสาหกิจ ให้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เสนอคณะกรรมการนโยบายและกำกับดูแลรัฐวิสาหกิจ (คนร.) ตามขั้นตอนต่อไป ทั้งนี้ ให้ สธค. ดำเนินการให้ถูกต้องเป็นไปตามขั้นตอนของกฎหมาย ระเบียบ หลักเกณฑ์ และมติคณะรัฐมนตรีที่เกี่ยวข้องอย่างเคร่งครัดด้วย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พม. รายงานว่า  ภายหลังจากที่คณะรัฐมนตรีมีมติวันที่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31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อนุมัติการกู้เงิน </w:t>
      </w:r>
      <w:r w:rsidRPr="00C24A58">
        <w:rPr>
          <w:rFonts w:ascii="TH SarabunPSK" w:hAnsi="TH SarabunPSK" w:cs="TH SarabunPSK"/>
          <w:sz w:val="32"/>
          <w:szCs w:val="32"/>
        </w:rPr>
        <w:t xml:space="preserve">Soft loan </w:t>
      </w:r>
      <w:r w:rsidRPr="00C24A58">
        <w:rPr>
          <w:rFonts w:ascii="TH SarabunPSK" w:hAnsi="TH SarabunPSK" w:cs="TH SarabunPSK"/>
          <w:sz w:val="32"/>
          <w:szCs w:val="32"/>
          <w:cs/>
        </w:rPr>
        <w:t>ของ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2,000 </w:t>
      </w:r>
      <w:r w:rsidRPr="00C24A58">
        <w:rPr>
          <w:rFonts w:ascii="TH SarabunPSK" w:hAnsi="TH SarabunPSK" w:cs="TH SarabunPSK"/>
          <w:sz w:val="32"/>
          <w:szCs w:val="32"/>
          <w:cs/>
        </w:rPr>
        <w:t>ล้านบาท จากธนาคารออมสิน เพื่อเป็นการเตรียมเงินทุนหมุนเวียนรองรับธุรกรรมการให้บริการรับจำนำแก่ประชาชน สำหรับโครงการ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โรงรับจำนำของรัฐ สู้ภัยโควิด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19 </w:t>
      </w:r>
      <w:r w:rsidRPr="00C24A58">
        <w:rPr>
          <w:rFonts w:ascii="TH SarabunPSK" w:hAnsi="TH SarabunPSK" w:cs="TH SarabunPSK"/>
          <w:sz w:val="32"/>
          <w:szCs w:val="32"/>
          <w:cs/>
        </w:rPr>
        <w:t>ส่วนการปรับเป้าหมายผลการดำเนินงานของรัฐวิสาหกิจให้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เสนอ คนร. ตามขั้นตอนต่อไป ทั้งนี้ ให้ สธค. ดำเนินการให้ถูกต้องเป็นไปตามขั้นตอนของกฎหมาย ระเบียบ หลักเกณฑ์ และมติคณะรัฐมนตรีที่เกี่ยวข้องอย่างเคร่งครัดด้วย 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กค. ได้มีหนังสือแจ้งความเห็นเกี่ยวกับเรื่องดังกล่าว ดังนี้ 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ประเด็นการกู้เงิน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กค. ไม่ขัดข้องในการอนุมัติให้ พม. กู้เงิน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Soft loan </w:t>
      </w:r>
      <w:r w:rsidRPr="00C24A58">
        <w:rPr>
          <w:rFonts w:ascii="TH SarabunPSK" w:hAnsi="TH SarabunPSK" w:cs="TH SarabunPSK"/>
          <w:sz w:val="32"/>
          <w:szCs w:val="32"/>
          <w:cs/>
        </w:rPr>
        <w:t>ให้กับ สธค.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2,000 </w:t>
      </w:r>
      <w:r w:rsidRPr="00C24A58">
        <w:rPr>
          <w:rFonts w:ascii="TH SarabunPSK" w:hAnsi="TH SarabunPSK" w:cs="TH SarabunPSK"/>
          <w:sz w:val="32"/>
          <w:szCs w:val="32"/>
          <w:cs/>
        </w:rPr>
        <w:t>ล้านบาท จากธนาคารออมสิน โดย กค.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ค้ำประกัน และเห็นว่า สธค. ควรกำหนดแนวทางการบริหารจัดการภาระหนี้ที่จะเพิ่มขึ้นอย่างรอบคอบ เพื่อลดผลกระทบต่อสภาพคล่องและผลการดำเนินงานของ สธค. รวมทั้ง สธค. ควรดำเนินการก่อหนี้ให้สอดคล้องตามนัยมาตรา </w:t>
      </w:r>
      <w:r w:rsidRPr="00C24A58">
        <w:rPr>
          <w:rFonts w:ascii="TH SarabunPSK" w:hAnsi="TH SarabunPSK" w:cs="TH SarabunPSK"/>
          <w:sz w:val="32"/>
          <w:szCs w:val="32"/>
        </w:rPr>
        <w:t xml:space="preserve">49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แห่งพระราชบัญญัติวินัยการเงินการคลังของรัฐ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ด้วย สำหรับการเรียกเก็บค่าธรรมเนียมการค้ำประกันให้เป็นไปตามกฎกระทรวงกำหนดอัตราและเงื่อนไขการเรียกเก็บค่าธรรมเนียมการค้ำประกันของกระทรวงการคลัง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2551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ประเด็นการเสนอขอปรับเป้าหมายผลการดำเนินงานของรัฐวิสาหกิจ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ที่เป็นตัวชี้วัดทางการเงิน (ค่าใช้จ่ายในการขายและบริหารต่อรายได้สุทธิจากการดำเนินงาน) และตัวชี้วัดที่ไม่ใช่ทางการเงิน (การดำเนินงานตามแผนธุรกิจแต่ละสาขา)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โดยที่ระเบียบสำนักนายกรัฐมนตรีว่าด้วยการประเมินผลการดำเนินงานรัฐวิสาหกิจ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2548 </w:t>
      </w:r>
      <w:r w:rsidRPr="00C24A58">
        <w:rPr>
          <w:rFonts w:ascii="TH SarabunPSK" w:hAnsi="TH SarabunPSK" w:cs="TH SarabunPSK"/>
          <w:sz w:val="32"/>
          <w:szCs w:val="32"/>
          <w:cs/>
        </w:rPr>
        <w:t>และที่แก้ไขเพิ่มเติมกำหนดให้คณะกรรมการประเมินผลการดำเนินงานรัฐวิสาหกิจ (คณะกรรมการฯ) มีอำนาจและหน้าที่ในการ (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) เจรจา (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>) จัดทำบันทึกข้อตกลงประเมินผลการดำเนินงานรัฐวิสาหกิจ และ (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) ประเมินผลการดำเนินงานของรัฐวิสาหกิจ โดยคณะกรรมการฯ ได้มอบหมายให้คณะอนุกรรมการจัดทำบันทึกข้อตกลง และประเมินผลการดำเนินงานรัฐวิสาหกิจ (คณะอนุกรรมการฯ) ดำเนินการในข้อ (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) และ (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>) และรายงานให้คณะกรรมการฯ ทราบ รวมทั้งดำเนินการในข้อ (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แล้วรายงานให้คณะกรรมการฯ พิจารณาให้ความเห็นชอบ ดังนั้น การพิจารณาในข้อ (1) และ (2) จึงเป็นอำนาจและหน้าที่ของคณะอนุกรรมการฯ และการพิจารณาในข้อ (3) เป็นอำนาจหน้าที่ของคณะกรรมการฯ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6785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“พระพุทธศาสนาในสถานการณ์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คณะรัฐมนตรีมีมติรับทราบผลการดำเนินงานตามพระดำริของสมเด็จพระอริยวงศาคตญาณ สมเด็จพระสังฆราช สกลมหาสังฆปริณายก เรื่อง “พระพุทธศาสนาในสถานการณ์ </w:t>
      </w:r>
      <w:r w:rsidRPr="00C24A58">
        <w:rPr>
          <w:rFonts w:ascii="TH SarabunPSK" w:hAnsi="TH SarabunPSK" w:cs="TH SarabunPSK"/>
          <w:sz w:val="32"/>
          <w:szCs w:val="32"/>
        </w:rPr>
        <w:t>COVID</w:t>
      </w:r>
      <w:r w:rsidRPr="00C24A58">
        <w:rPr>
          <w:rFonts w:ascii="TH SarabunPSK" w:hAnsi="TH SarabunPSK" w:cs="TH SarabunPSK"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sz w:val="32"/>
          <w:szCs w:val="32"/>
        </w:rPr>
        <w:t>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” ตามที่สำนักงานพระพุทธศาสนาแห่งชาติ (พศ.) เสนอ สรุปสาระสำคัญได้ดังนี้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กิจกรรม/การดำเนินการ และรายละเอียดกิจกรรม/ผลการดำเนินงาน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การประกอบพิธีเจริญพระพุทธมนต์ บท “รตนสูตร” เพื่อความเป็นสวัสดิมงคล สร้างขวัญ และกำลังใจแก่ประชาชน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รัฐบาลและคณะสงฆ์ได้ดำเนินการทั้งในส่วนกลาง (กรุงเทพมหานคร) และส่วนภูมิภาค ให้มีการเจริญพระพุทธมนต์บท “รตนสูตร” พร้อมกันในวันที่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25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C24A58">
        <w:rPr>
          <w:rFonts w:ascii="TH SarabunPSK" w:hAnsi="TH SarabunPSK" w:cs="TH SarabunPSK"/>
          <w:sz w:val="32"/>
          <w:szCs w:val="32"/>
        </w:rPr>
        <w:t xml:space="preserve">2563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โดยส่วนกลางกำหนดจัดที่วัดราชบพิธสถิตมหาสีมาราม วัดบวรนิเวศวิหาร และวัดไตรมิตรวิทยาราม โดยวัดราชบพิธฯ สมเด็จพระอริยวงศาคตญาณ สมเด็จพระสังฆราช สกลมหาสังฆปริณายก เสด็จลงพระอุโบสถ ทรงเป็นประธานในการเจริญพระพุทธมนต์พร้อมด้วยคณะสงฆ์วัด สำหรับในส่วนภูมิภาคกำหนดจัดในวัดที่แต่ละจังหวัดกำหนด ซึ่งได้จัดให้มีการถ่ายทอดสดไปทั่วประเทศ ผ่านสถานีวิทยุโทรทัศน์แห่งประเทศไทย ช่อง </w:t>
      </w:r>
      <w:r w:rsidRPr="00C24A58">
        <w:rPr>
          <w:rFonts w:ascii="TH SarabunPSK" w:hAnsi="TH SarabunPSK" w:cs="TH SarabunPSK"/>
          <w:sz w:val="32"/>
          <w:szCs w:val="32"/>
        </w:rPr>
        <w:t xml:space="preserve">NBT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และช่อง </w:t>
      </w:r>
      <w:r w:rsidRPr="00C24A58">
        <w:rPr>
          <w:rFonts w:ascii="TH SarabunPSK" w:hAnsi="TH SarabunPSK" w:cs="TH SarabunPSK"/>
          <w:sz w:val="32"/>
          <w:szCs w:val="32"/>
        </w:rPr>
        <w:t xml:space="preserve">9 MCOT HD </w:t>
      </w:r>
      <w:r w:rsidRPr="00C24A58">
        <w:rPr>
          <w:rFonts w:ascii="TH SarabunPSK" w:hAnsi="TH SarabunPSK" w:cs="TH SarabunPSK"/>
          <w:sz w:val="32"/>
          <w:szCs w:val="32"/>
          <w:cs/>
        </w:rPr>
        <w:t>ในการนี้ พศ.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ได้จัดพิมพ์หนังสือสวดมนต์บท “รตนสูตร” 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10,000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เล่ม สำหรับถวายวัดที่ประกอบพิธีและมอบให้แก่ประชาชนที่สนใจด้วย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การรณรงค์สร้างความเชื่อมั่นให้วัดที่เป็นแหล่งท่องเที่ยวทั่วประเทศร่วมทำความสะอาด ป้องกันการแพร่ระบาดของโรคติดเชื้อไวรัสโคโรนา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พศ. ดำเนินการประสานความร่วมมือกับวัดที่เป็นแหล่งท่องเที่ยวสำคัญในพื้นที่กรุงเทพมหานคร เพื่อนำร่องการจัดกิจกรรมรณรงค์ ป้องกัน การแพร่ระบาดของโรค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COVID</w:t>
      </w:r>
      <w:r w:rsidRPr="00C24A58">
        <w:rPr>
          <w:rFonts w:ascii="TH SarabunPSK" w:hAnsi="TH SarabunPSK" w:cs="TH SarabunPSK"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sz w:val="32"/>
          <w:szCs w:val="32"/>
        </w:rPr>
        <w:t xml:space="preserve">19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7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วัด ประกอบด้วย 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วัดอรุณราชวรารามราชวรมหาวิหาร 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วัดหงส์รัตนารามราชวรวิหาร 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วัดพระเชตุพนวิมลมังคลาราม (วัดโพธิ์) </w:t>
      </w:r>
      <w:r w:rsidRPr="00C24A58">
        <w:rPr>
          <w:rFonts w:ascii="TH SarabunPSK" w:hAnsi="TH SarabunPSK" w:cs="TH SarabunPSK"/>
          <w:sz w:val="32"/>
          <w:szCs w:val="32"/>
        </w:rPr>
        <w:t>4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วัดสุทัศนเทพวรารามราชวรมหาวิหาร </w:t>
      </w:r>
      <w:r w:rsidRPr="00C24A58">
        <w:rPr>
          <w:rFonts w:ascii="TH SarabunPSK" w:hAnsi="TH SarabunPSK" w:cs="TH SarabunPSK"/>
          <w:sz w:val="32"/>
          <w:szCs w:val="32"/>
        </w:rPr>
        <w:t>5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วัดปากน้ำภาษีเจริญ </w:t>
      </w:r>
      <w:r w:rsidRPr="00C24A58">
        <w:rPr>
          <w:rFonts w:ascii="TH SarabunPSK" w:hAnsi="TH SarabunPSK" w:cs="TH SarabunPSK"/>
          <w:sz w:val="32"/>
          <w:szCs w:val="32"/>
        </w:rPr>
        <w:t>6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วัดไตรมิตรวิทยารามวรวิหาร </w:t>
      </w:r>
      <w:r w:rsidR="00663A5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24A58">
        <w:rPr>
          <w:rFonts w:ascii="TH SarabunPSK" w:hAnsi="TH SarabunPSK" w:cs="TH SarabunPSK"/>
          <w:sz w:val="32"/>
          <w:szCs w:val="32"/>
        </w:rPr>
        <w:t>7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. วัดระฆังโฆสิตาราม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ในส่วนภูมิภาค ได้มอบหมายให้ พศ. จังหวัดทุกจังหวัดประสานความร่วมมือกับคณะจิตอาสาในพื้นที่ร่วมกันทำความสะอาดวัดที่เป็นแหล่งท่องเที่ยวที่สำคัญในแต่ละจังหวัด ทั่วประเทศไม่น้อยกว่า </w:t>
      </w:r>
      <w:r w:rsidRPr="00C24A58">
        <w:rPr>
          <w:rFonts w:ascii="TH SarabunPSK" w:hAnsi="TH SarabunPSK" w:cs="TH SarabunPSK"/>
          <w:sz w:val="32"/>
          <w:szCs w:val="32"/>
        </w:rPr>
        <w:t xml:space="preserve">150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วัด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สมเด็จพระอริยวงศาคตญาณ สมเด็จพระสังฆราช สกลมหาสังฆปริณายก ประทานกัปปิยภัณฑ์ เพื่อจัดหาหน้ากากอนามัยแจกพระสงฆ์ทั่วประเทศ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สมเด็จพระอริยวงศาคตญาณ สมเด็จพระสังฆราช สกลมหาสังฆปริณายก ทรงห่วงใยสุขภาพอนามัยของพระภิกษุสามเณร ตลอดจนประชาชนทั่วไป จึงมีพระบัญชาโปรดให้ไวยาวัจกรจัดกัปปิยภัณฑ์เท่าจำนวน 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ล้านบาท ประทานเป็นทุนประเดิมสำหรับจัดหาหน้ากากอนามัยที่ได้มาตรฐานถวายแด่พระภิกษุสามเณรทั่วประเทศ 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จัดตั้งศูนย์ช่วยเหลือผู้ได้รับผลกระทบจากการแพร่ระบาดของโรคติดเชื้อไวรัสโคโรนา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) (โรงทาน) ตามพระดำริของสมเด็จพระอริยวงศาคตญาณ สมเด็จพระสังฆราช สกลมหาสังฆ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ปริณายก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ศูนย์ช่วยเหลือฯ ได้ประสานภารกิจร่วมกับหน่วยงานและบุคลากรทางการแพทย์และการสาธารณสุข ซึ่งประจำอยู่ในพื้นที่ในการปฏิบัติเกี่ยวกับการจัดตั้งโรงทาน และการแจกจ่ายให้เป็นไปตามหลักสุขอนามัย โดยต้องไม่มีการจัดพิธีกร พิธีกรรม กิจกรรม หรือการบริหารจัดการใด ๆ ที่ต้องให้บุคคลจำนวนมากมารวมตัวกัน กับทั้งให้ปฏิบัติตามคำสั่ง มาตรการ และคำแนะนำของทางราชการอย่างเคร่งครัด รวมจำนวน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42,186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วัด โรงทาน </w:t>
      </w:r>
      <w:r w:rsidRPr="00C24A58">
        <w:rPr>
          <w:rFonts w:ascii="TH SarabunPSK" w:hAnsi="TH SarabunPSK" w:cs="TH SarabunPSK"/>
          <w:sz w:val="32"/>
          <w:szCs w:val="32"/>
        </w:rPr>
        <w:t xml:space="preserve">804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ศูนย์ (ข้อมูลตั้งแต่วันที่ </w:t>
      </w:r>
      <w:r w:rsidRPr="00C24A58">
        <w:rPr>
          <w:rFonts w:ascii="TH SarabunPSK" w:hAnsi="TH SarabunPSK" w:cs="TH SarabunPSK"/>
          <w:sz w:val="32"/>
          <w:szCs w:val="32"/>
        </w:rPr>
        <w:t xml:space="preserve">23 </w:t>
      </w:r>
      <w:r w:rsidRPr="00C24A58">
        <w:rPr>
          <w:rFonts w:ascii="TH SarabunPSK" w:hAnsi="TH SarabunPSK" w:cs="TH SarabunPSK"/>
          <w:sz w:val="32"/>
          <w:szCs w:val="32"/>
          <w:cs/>
        </w:rPr>
        <w:t>มีนาคม-</w:t>
      </w:r>
      <w:r w:rsidRPr="00C24A58">
        <w:rPr>
          <w:rFonts w:ascii="TH SarabunPSK" w:hAnsi="TH SarabunPSK" w:cs="TH SarabunPSK"/>
          <w:sz w:val="32"/>
          <w:szCs w:val="32"/>
        </w:rPr>
        <w:t xml:space="preserve">6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C24A58">
        <w:rPr>
          <w:rFonts w:ascii="TH SarabunPSK" w:hAnsi="TH SarabunPSK" w:cs="TH SarabunPSK"/>
          <w:sz w:val="32"/>
          <w:szCs w:val="32"/>
        </w:rPr>
        <w:t>2563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พศ. และองค์กรคณะสงฆ์สนับสนุนงบประมาณช่วยเหลือวัดที่ขาดแคลนและได้รับผลกระทบจาก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โอนเปลี่ยนแปลงงบประมาณจากงบเงินอุดหนุนทั่วไป โครงการเงินอุดหนุนค่าใช้จ่ายสนับสนุนวัดเพื่อเป็นค่าใช้จ่ายในการป้องกันโรค </w:t>
      </w:r>
      <w:r w:rsidRPr="00C24A58">
        <w:rPr>
          <w:rFonts w:ascii="TH SarabunPSK" w:hAnsi="TH SarabunPSK" w:cs="TH SarabunPSK"/>
          <w:sz w:val="32"/>
          <w:szCs w:val="32"/>
        </w:rPr>
        <w:t>COVID</w:t>
      </w:r>
      <w:r w:rsidRPr="00C24A58">
        <w:rPr>
          <w:rFonts w:ascii="TH SarabunPSK" w:hAnsi="TH SarabunPSK" w:cs="TH SarabunPSK"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sz w:val="32"/>
          <w:szCs w:val="32"/>
        </w:rPr>
        <w:t xml:space="preserve">19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C24A58">
        <w:rPr>
          <w:rFonts w:ascii="TH SarabunPSK" w:hAnsi="TH SarabunPSK" w:cs="TH SarabunPSK"/>
          <w:sz w:val="32"/>
          <w:szCs w:val="32"/>
        </w:rPr>
        <w:t>21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36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ดังนี้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อุดหนุนวัดที่เป็นศูนย์กลางระดับจังหวัด ๆ ละ </w:t>
      </w:r>
      <w:r w:rsidRPr="00C24A58">
        <w:rPr>
          <w:rFonts w:ascii="TH SarabunPSK" w:hAnsi="TH SarabunPSK" w:cs="TH SarabunPSK"/>
          <w:sz w:val="32"/>
          <w:szCs w:val="32"/>
        </w:rPr>
        <w:t xml:space="preserve">50,000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รวม </w:t>
      </w:r>
      <w:r w:rsidRPr="00C24A58">
        <w:rPr>
          <w:rFonts w:ascii="TH SarabunPSK" w:hAnsi="TH SarabunPSK" w:cs="TH SarabunPSK"/>
          <w:sz w:val="32"/>
          <w:szCs w:val="32"/>
        </w:rPr>
        <w:t>3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80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และ </w:t>
      </w:r>
      <w:r w:rsidRPr="00C24A58">
        <w:rPr>
          <w:rFonts w:ascii="TH SarabunPSK" w:hAnsi="TH SarabunPSK" w:cs="TH SarabunPSK"/>
          <w:sz w:val="32"/>
          <w:szCs w:val="32"/>
        </w:rPr>
        <w:t>1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อุดหนุนวัดที่เป็นศูนย์กลางระดับอำเภอ ๆ ละ </w:t>
      </w:r>
      <w:r w:rsidRPr="00C24A58">
        <w:rPr>
          <w:rFonts w:ascii="TH SarabunPSK" w:hAnsi="TH SarabunPSK" w:cs="TH SarabunPSK"/>
          <w:sz w:val="32"/>
          <w:szCs w:val="32"/>
        </w:rPr>
        <w:t xml:space="preserve">20,000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รวม </w:t>
      </w:r>
      <w:r w:rsidRPr="00C24A58">
        <w:rPr>
          <w:rFonts w:ascii="TH SarabunPSK" w:hAnsi="TH SarabunPSK" w:cs="TH SarabunPSK"/>
          <w:sz w:val="32"/>
          <w:szCs w:val="32"/>
        </w:rPr>
        <w:t>17</w:t>
      </w:r>
      <w:r w:rsidRPr="00C24A58">
        <w:rPr>
          <w:rFonts w:ascii="TH SarabunPSK" w:hAnsi="TH SarabunPSK" w:cs="TH SarabunPSK"/>
          <w:sz w:val="32"/>
          <w:szCs w:val="32"/>
          <w:cs/>
        </w:rPr>
        <w:t>.</w:t>
      </w:r>
      <w:r w:rsidRPr="00C24A58">
        <w:rPr>
          <w:rFonts w:ascii="TH SarabunPSK" w:hAnsi="TH SarabunPSK" w:cs="TH SarabunPSK"/>
          <w:sz w:val="32"/>
          <w:szCs w:val="32"/>
        </w:rPr>
        <w:t xml:space="preserve">56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</w:rPr>
        <w:t>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งบประมาณจากกองทุน “วัดช่วยวัด” พ.ศ. </w:t>
      </w:r>
      <w:r w:rsidRPr="00C24A58">
        <w:rPr>
          <w:rFonts w:ascii="TH SarabunPSK" w:hAnsi="TH SarabunPSK" w:cs="TH SarabunPSK"/>
          <w:sz w:val="32"/>
          <w:szCs w:val="32"/>
        </w:rPr>
        <w:t xml:space="preserve">2562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Pr="00C24A58">
        <w:rPr>
          <w:rFonts w:ascii="TH SarabunPSK" w:hAnsi="TH SarabunPSK" w:cs="TH SarabunPSK"/>
          <w:sz w:val="32"/>
          <w:szCs w:val="32"/>
        </w:rPr>
        <w:t xml:space="preserve">24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ล้านบาท ได้จัดสรรให้กับวัดและพระภิกษุสามเณร ในลักษณะสมทบรายหัว ๆ ละ </w:t>
      </w:r>
      <w:r w:rsidRPr="00C24A58">
        <w:rPr>
          <w:rFonts w:ascii="TH SarabunPSK" w:hAnsi="TH SarabunPSK" w:cs="TH SarabunPSK"/>
          <w:sz w:val="32"/>
          <w:szCs w:val="32"/>
        </w:rPr>
        <w:t xml:space="preserve">40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C24A58">
        <w:rPr>
          <w:rFonts w:ascii="TH SarabunPSK" w:hAnsi="TH SarabunPSK" w:cs="TH SarabunPSK"/>
          <w:sz w:val="32"/>
          <w:szCs w:val="32"/>
        </w:rPr>
        <w:t xml:space="preserve">20,000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รูป (งวดแรก) จากวัดที่ พศ. จังหวัดรายงานและรับรองข้อมูลวัดที่ต้องช่วยเหลือเร่งด่วน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6785" w:rsidRPr="00C24A58" w:rsidRDefault="005E7E4F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>. เรื่อง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รายงานผลสัมฤทธิ์ของการปฏิบัติงานนอกสถานที่ตั้ง (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Work </w:t>
      </w:r>
      <w:proofErr w:type="gramStart"/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="006C6785" w:rsidRPr="00C24A58">
        <w:rPr>
          <w:rFonts w:ascii="TH SarabunPSK" w:hAnsi="TH SarabunPSK" w:cs="TH SarabunPSK"/>
          <w:b/>
          <w:bCs/>
          <w:sz w:val="32"/>
          <w:szCs w:val="32"/>
        </w:rPr>
        <w:t xml:space="preserve"> Home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และการเหลื่อมเวลาในการทำงานในสถานที่ตั้งของส่วนราชการ รายสัปดาห์ ครั้งที่ 1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คณะรัฐมนตรีมีมติรับทราบรายงานผลสัมฤทธิ์ของการปฏิบัติงานนอกสถานที่ตั้ง (</w:t>
      </w:r>
      <w:r w:rsidRPr="00C24A58">
        <w:rPr>
          <w:rFonts w:ascii="TH SarabunPSK" w:hAnsi="TH SarabunPSK" w:cs="TH SarabunPSK"/>
          <w:sz w:val="32"/>
          <w:szCs w:val="32"/>
        </w:rPr>
        <w:t>Work From Home</w:t>
      </w:r>
      <w:r w:rsidRPr="00C24A58">
        <w:rPr>
          <w:rFonts w:ascii="TH SarabunPSK" w:hAnsi="TH SarabunPSK" w:cs="TH SarabunPSK"/>
          <w:sz w:val="32"/>
          <w:szCs w:val="32"/>
          <w:cs/>
        </w:rPr>
        <w:t>) และการเหลื่อมเวลาในการทำงานในสถานที่ตั้งของส่วนราชการ รายสัปดาห์ ครั้งที่ 1 ตามที่สำนักงาน ก.พ. เสนอ โดยสรุปข้อมูล ณ วันที่ 12 พฤษภาคม 2563 จาก 140 ส่วนราชการ คิดเป็นร้อยละ 98.6 ของส่วนราชการทั้งหมด 142 ส่วนราชการ ดังนี้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 การปฏิบัติงานนอกถานที่ตั้งของส่วนราชการ (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Work </w:t>
      </w:r>
      <w:proofErr w:type="gramStart"/>
      <w:r w:rsidRPr="00C24A58">
        <w:rPr>
          <w:rFonts w:ascii="TH SarabunPSK" w:hAnsi="TH SarabunPSK" w:cs="TH SarabunPSK"/>
          <w:b/>
          <w:bCs/>
          <w:sz w:val="32"/>
          <w:szCs w:val="32"/>
        </w:rPr>
        <w:t>From</w:t>
      </w:r>
      <w:proofErr w:type="gramEnd"/>
      <w:r w:rsidRPr="00C24A58">
        <w:rPr>
          <w:rFonts w:ascii="TH SarabunPSK" w:hAnsi="TH SarabunPSK" w:cs="TH SarabunPSK"/>
          <w:b/>
          <w:bCs/>
          <w:sz w:val="32"/>
          <w:szCs w:val="32"/>
        </w:rPr>
        <w:t xml:space="preserve"> Home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ส่วนราชการร้อยละ 100 (140 ส่วนราชการ) ที่รายงานมีการมอบหมายให้ข้าราชการและเจ้าหน้าที่ปฏิบัติงานนอกสถานที่ตั้งซึ่งส่วนราชการร้อยละ 53 (74 ส่วนราชการ) กำหนดสัดส่วนให้ข้าราชการและเจ้าหน้าที่ร้อยละ 50 ขึ้นไปปฏิบัติงานนอกสถานที่ เช่น ส่วนราชการที่เน้นงานระดับนโยบาย เป็นต้น โดยมีการมอบหมายในหลายรูปแบบ เช่น ปฏิบัติงานที่บ้านสลับกับมาปฏิบัติงาน ณ สถานที่ตั้งของส่วนราชการแบบวันเว้นวัน สัปดาห์ละ 1 วัน สัปดาห์ละ 2 วัน หรือ สัปดาห์เว้นสัปดาห์ เป็นต้น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2. การเหลื่อมเวลาในการทำงานในสถานที่ตั้งของส่วนราชการ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1) ส่วนราชการกำหนดให้ข้าราชการและเจ้าหน้าที่เหลื่อมเวลาการปฏิบัติงานสำหรับกรณีที่ปฏิบัติงานในสถานที่ตั้งของส่วนราชการโดยส่วนราชการส่วนใหญ่เลือกใช้การเหลื่อมเวลาการปฏิบัติงาน เวลา 07.30 – 15.30 น. และเวลา 08.30 – 16.30 น. แต่บางส่วนราชการก็มีรูปแบบการเหลื่อมเวลาการปฏิบัติงานอื่น ๆ อีกด้วย ได้แก่ เวลา 06.00 – 14.00 น. เวลา 14.00 – 22.00 น. เวลา 22.00 – 06.00 น. เช่น กรมประมง กรมทางหลวง เป็นต้น ซึ่งสำนักงาน ก.พ. จะขอความร่วมมือและให้คำแนะนำส่วนราชการในการกำหนดให้มีการเหลื่อมเวลาในการทำงานในสถานที่ตั้งของส่วนราชการในรูปแบบที่หลากหลายมากขึ้นเพื่อให้เป็นไปตามนโยบายรัฐบาลในการลดความแออัดและลดความเสี่ยงในการระบาดของโรคติดเชื้อไวรัสโคโรนา 2019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2) ส่วนราชการมอบหมายให้ข้าราชการและเจ้าหน้าที่ปฏิบัติงานในสถานที่ตั้งตามวันเวลาปกติในบางลักษณะงานที่มีความจำเป็น โดยลักษณะงานส่วนใหญ่คือ งานให้บริการประชาชน งานรักษาพยาบาลในโรงพยาบาล งานในห้องปฏิบัติการ งานตามนโยบายเร่งด่วนจากสถานการณ์การแพร่ระบาดของโรคติดเชื้อไวรัสโคโรนา 2019 (</w:t>
      </w:r>
      <w:r w:rsidRPr="00C24A58">
        <w:rPr>
          <w:rFonts w:ascii="TH SarabunPSK" w:hAnsi="TH SarabunPSK" w:cs="TH SarabunPSK"/>
          <w:sz w:val="32"/>
          <w:szCs w:val="32"/>
        </w:rPr>
        <w:t>COVID</w:t>
      </w:r>
      <w:r w:rsidRPr="00C24A58">
        <w:rPr>
          <w:rFonts w:ascii="TH SarabunPSK" w:hAnsi="TH SarabunPSK" w:cs="TH SarabunPSK"/>
          <w:sz w:val="32"/>
          <w:szCs w:val="32"/>
          <w:cs/>
        </w:rPr>
        <w:t>-</w:t>
      </w:r>
      <w:r w:rsidRPr="00C24A58">
        <w:rPr>
          <w:rFonts w:ascii="TH SarabunPSK" w:hAnsi="TH SarabunPSK" w:cs="TH SarabunPSK"/>
          <w:sz w:val="32"/>
          <w:szCs w:val="32"/>
        </w:rPr>
        <w:t>19</w:t>
      </w:r>
      <w:r w:rsidRPr="00C24A58">
        <w:rPr>
          <w:rFonts w:ascii="TH SarabunPSK" w:hAnsi="TH SarabunPSK" w:cs="TH SarabunPSK"/>
          <w:sz w:val="32"/>
          <w:szCs w:val="32"/>
          <w:cs/>
        </w:rPr>
        <w:t>) และบางตำแหน่ง เช่น ผู้บริหารระดับสูง ผู้อำนวยการสำนัก/กอง เป็นต้น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3. แนวทางการบริหารงานของส่วนราชการ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  1) รูปแบบการลงเวลาปฏิบัติงานผ่านระบบเทคโนโลยีดิจิทัล เช่น การลงเวลาผ่านระบบออนไลน์ </w:t>
      </w:r>
      <w:r w:rsidRPr="00C24A58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C24A58">
        <w:rPr>
          <w:rFonts w:ascii="TH SarabunPSK" w:hAnsi="TH SarabunPSK" w:cs="TH SarabunPSK"/>
          <w:sz w:val="32"/>
          <w:szCs w:val="32"/>
          <w:cs/>
        </w:rPr>
        <w:t>โปรแกรมระบบสารสนเทศทรัพยากรบุคคลระดับกรม (</w:t>
      </w:r>
      <w:r w:rsidRPr="00C24A58">
        <w:rPr>
          <w:rFonts w:ascii="TH SarabunPSK" w:hAnsi="TH SarabunPSK" w:cs="TH SarabunPSK"/>
          <w:sz w:val="32"/>
          <w:szCs w:val="32"/>
        </w:rPr>
        <w:t>Departmental Personnel Information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 xml:space="preserve">System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24A58">
        <w:rPr>
          <w:rFonts w:ascii="TH SarabunPSK" w:hAnsi="TH SarabunPSK" w:cs="TH SarabunPSK"/>
          <w:sz w:val="32"/>
          <w:szCs w:val="32"/>
        </w:rPr>
        <w:t>DPIS</w:t>
      </w:r>
      <w:r w:rsidRPr="00C24A58">
        <w:rPr>
          <w:rFonts w:ascii="TH SarabunPSK" w:hAnsi="TH SarabunPSK" w:cs="TH SarabunPSK"/>
          <w:sz w:val="32"/>
          <w:szCs w:val="32"/>
          <w:cs/>
        </w:rPr>
        <w:t>) หรือระบบโปรแกรมเฉพาะของส่วนราชการ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2) การกำกับดูแลและบริหารผลงาน เป็นหัวใจสำคัญของการบริหารที่ส่วนราชการเน้นเพื่อคงประสิทธิภาพในการปฏิบัติงานทั้งในและนอกสถานที่ตั้งให้บรรลุผลตามเป้าหมายและให้มั่นใจว่าคุณภาพของการทำงานและการให้บริการไม่ลดลง โดยส่วนราชการส่วนใหญ่กำหนดให้มีการจัดทำข้อตกลงการปฏิบัติงานล่วงหน้า และให้ข้าราชการและเจ้าหน้าที่รายงานความก้าวหน้าของงานอย่างต่อเนื่องผ่าน </w:t>
      </w:r>
      <w:r w:rsidRPr="00C24A58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และ </w:t>
      </w:r>
      <w:r w:rsidRPr="00C24A58">
        <w:rPr>
          <w:rFonts w:ascii="TH SarabunPSK" w:hAnsi="TH SarabunPSK" w:cs="TH SarabunPSK"/>
          <w:sz w:val="32"/>
          <w:szCs w:val="32"/>
        </w:rPr>
        <w:t xml:space="preserve">Google Form </w:t>
      </w:r>
      <w:r w:rsidRPr="00C24A58">
        <w:rPr>
          <w:rFonts w:ascii="TH SarabunPSK" w:hAnsi="TH SarabunPSK" w:cs="TH SarabunPSK"/>
          <w:sz w:val="32"/>
          <w:szCs w:val="32"/>
          <w:cs/>
        </w:rPr>
        <w:t>โดยร้อยละ 55 กำหนดให้รายงานความก้าวหน้ารายวัน และร้อยละ 45 กำหนดให้รายงานความก้าวหน้ารายสัปดาห์ขึ้นอยู่กับลักษณะงานที่มอบหมาย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3) การนำระบบเทคโนโลยีดิจิทัลมาใช้สนับสนุนการปฏิบัติงาน ส่วนราชการเลือกใช้ระบบเทคโนโลยีดิจิทัลมากกว่าหนึ่งระบบ โดยส่วนใหญ่เลือกใช้ </w:t>
      </w:r>
      <w:r w:rsidRPr="00C24A58">
        <w:rPr>
          <w:rFonts w:ascii="TH SarabunPSK" w:hAnsi="TH SarabunPSK" w:cs="TH SarabunPSK"/>
          <w:sz w:val="32"/>
          <w:szCs w:val="32"/>
        </w:rPr>
        <w:t xml:space="preserve">Application LINE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(ร้อยละ 98) </w:t>
      </w:r>
      <w:r w:rsidRPr="00C24A58">
        <w:rPr>
          <w:rFonts w:ascii="TH SarabunPSK" w:hAnsi="TH SarabunPSK" w:cs="TH SarabunPSK"/>
          <w:sz w:val="32"/>
          <w:szCs w:val="32"/>
        </w:rPr>
        <w:t xml:space="preserve">Zoom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(ร้อยละ 60) </w:t>
      </w:r>
      <w:r w:rsidRPr="00C24A58">
        <w:rPr>
          <w:rFonts w:ascii="TH SarabunPSK" w:hAnsi="TH SarabunPSK" w:cs="TH SarabunPSK"/>
          <w:sz w:val="32"/>
          <w:szCs w:val="32"/>
        </w:rPr>
        <w:t xml:space="preserve">Microsoft Team </w:t>
      </w:r>
      <w:r w:rsidRPr="00C24A58">
        <w:rPr>
          <w:rFonts w:ascii="TH SarabunPSK" w:hAnsi="TH SarabunPSK" w:cs="TH SarabunPSK"/>
          <w:sz w:val="32"/>
          <w:szCs w:val="32"/>
          <w:cs/>
        </w:rPr>
        <w:t>(ร้อยละ 29)</w:t>
      </w:r>
      <w:r w:rsidRPr="00C24A58">
        <w:rPr>
          <w:rFonts w:ascii="TH SarabunPSK" w:hAnsi="TH SarabunPSK" w:cs="TH SarabunPSK"/>
          <w:sz w:val="32"/>
          <w:szCs w:val="32"/>
        </w:rPr>
        <w:t xml:space="preserve"> Cisco </w:t>
      </w:r>
      <w:proofErr w:type="spellStart"/>
      <w:r w:rsidRPr="00C24A58">
        <w:rPr>
          <w:rFonts w:ascii="TH SarabunPSK" w:hAnsi="TH SarabunPSK" w:cs="TH SarabunPSK"/>
          <w:sz w:val="32"/>
          <w:szCs w:val="32"/>
        </w:rPr>
        <w:t>Webex</w:t>
      </w:r>
      <w:proofErr w:type="spellEnd"/>
      <w:r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(ร้อยละ 24) และไปรษณีย์อิเล็กทรอนิกส์ (ร้อยละ 18) ตามลำดับ โดยส่วนใหญ่ใช้งานผ่านคอมพิวเตอร์แบบพกพาและโทรศัพท์เคลื่อนที่ รองลงมาคือ คอมพิวเตอร์ตั้งโต๊ะ </w:t>
      </w:r>
      <w:r w:rsidRPr="00C24A58">
        <w:rPr>
          <w:rFonts w:ascii="TH SarabunPSK" w:hAnsi="TH SarabunPSK" w:cs="TH SarabunPSK"/>
          <w:sz w:val="32"/>
          <w:szCs w:val="32"/>
        </w:rPr>
        <w:t>Tablet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C24A58">
        <w:rPr>
          <w:rFonts w:ascii="TH SarabunPSK" w:hAnsi="TH SarabunPSK" w:cs="TH SarabunPSK"/>
          <w:sz w:val="32"/>
          <w:szCs w:val="32"/>
        </w:rPr>
        <w:t>IPAD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 ข้อจำกัดของส่วนราชการ</w:t>
      </w:r>
      <w:r w:rsidRPr="00C24A58">
        <w:rPr>
          <w:rFonts w:ascii="TH SarabunPSK" w:hAnsi="TH SarabunPSK" w:cs="TH SarabunPSK"/>
          <w:sz w:val="32"/>
          <w:szCs w:val="32"/>
          <w:cs/>
        </w:rPr>
        <w:t>ในการมอบหมายข้าราชการและเจ้าหน้าที่ให้ปฏิบัติงานนอกสถานที่ตั้งได้แก่ การขาดความพร้อมเกี่ยวกับอุปกรณ์ในการปฏิบัติงานและสัญญาณเครือข่ายอินเทอร์เน็ตสำหรับการปฏิบัติงานนอกสถานที่ตั้ง และการขาดความพร้อมของเจ้าหน้าที่ในการใช้เทคโนโลยีดิจิทัลในการปฏิบัติงาน ลักษณะงานบางประเภทไม่สามารถปฏิบัติงานนอกสถานที่ตั้งได้ เช่น งานให้บริการประชาชน งานรักษาพยาบาลในโรงพยาบาล งานในห้องปฏิบัติการ งานภัยพิบัติและสถานการณ์ฉุกเฉิน งานความลับ เป็นต้น รวมทั้งในกรณีส่วนราชการที่มีที่ตั้งอยู่ในส่วนภูมิภาคนั้น มีบ้านพักข้าราชการตั้งอยู่ในบริเวณสถานที่ตั้งของสำนักงาน จึงไม่จำเป็นต้องให้ข้าราชการปฏิบัติงานนอกสถานที่ตั้งได้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ข้อเสนอแนะเกี่ยวกับการปฏิบัติงานใน-นอกสถานที่ตั้งของส่วนราชการ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ได้แก่ การจัดให้มีอุปกรณ์หรือการสนับสนุนค่าใช้จ่ายให้เจ้าหน้าที่ที่ปฏิบัติงานที่บ้าน เช่น ค่าอินเทอร์เน็ต เป็นต้น รวมทั้งในกรณีการให้ข้าราชการปฏิบัติราชการในสถานที่ตั้งของส่วนราชการ ส่วนราชการจะต้องมีการป้องกันและรักษาความปลอดภัยด้านสุขภาพและชีวิตให้แก่ข้าราชการและเจ้าหน้าที่อย่างเหมาะสม เช่น การมีจุดคัดกรองโดยมีเครื่องตรวจวัดอุณหภูมิและเตรียมน้ำยาล้างมือฆ่าเชื้อโรค การเตรียมหน้ากากอนามัย การกำหนดระยะห่างของผู้ปฏิบัติงาน เป็นต้น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75C8A" w:rsidRPr="00C24A58" w:rsidRDefault="005E7E4F" w:rsidP="00C24A58">
      <w:pPr>
        <w:tabs>
          <w:tab w:val="left" w:pos="709"/>
        </w:tabs>
        <w:spacing w:line="340" w:lineRule="exact"/>
        <w:ind w:right="-4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10</w:t>
      </w:r>
      <w:r w:rsidR="00AB26A3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</w:t>
      </w:r>
      <w:r w:rsidR="00575C8A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เรื่อง </w:t>
      </w:r>
      <w:bookmarkStart w:id="1" w:name="_Hlk40177411"/>
      <w:r w:rsidR="00575C8A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575C8A" w:rsidRPr="00C24A5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แนวทางการดำเนินโครงการอาหารเสริม (นม) โรงเรียนและการสนับสนุนอาหารกลางวันในโรงเรียนรองรับ</w:t>
      </w:r>
      <w:bookmarkStart w:id="2" w:name="_Hlk40711221"/>
      <w:r w:rsidR="00575C8A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="00575C8A" w:rsidRPr="00C24A58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575C8A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(โรคโควิด 19)</w:t>
      </w:r>
      <w:bookmarkEnd w:id="1"/>
    </w:p>
    <w:p w:rsidR="00575C8A" w:rsidRPr="00C24A58" w:rsidRDefault="00575C8A" w:rsidP="00C24A58">
      <w:pPr>
        <w:spacing w:line="340" w:lineRule="exact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pacing w:val="16"/>
          <w:sz w:val="32"/>
          <w:szCs w:val="32"/>
        </w:rPr>
        <w:tab/>
      </w:r>
      <w:r w:rsidRPr="00C24A58">
        <w:rPr>
          <w:rFonts w:ascii="TH SarabunPSK" w:hAnsi="TH SarabunPSK" w:cs="TH SarabunPSK"/>
          <w:spacing w:val="16"/>
          <w:sz w:val="32"/>
          <w:szCs w:val="32"/>
        </w:rPr>
        <w:tab/>
      </w:r>
      <w:r w:rsidRPr="00C24A58">
        <w:rPr>
          <w:rFonts w:ascii="TH SarabunPSK" w:hAnsi="TH SarabunPSK" w:cs="TH SarabunPSK"/>
          <w:spacing w:val="16"/>
          <w:sz w:val="32"/>
          <w:szCs w:val="32"/>
          <w:cs/>
        </w:rPr>
        <w:t>คณะรัฐมนตรีมีมติรับทราบ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แนวทางการดำเนินโครงการอาหารเสริม (นม) โรงเรียนและ              การสนับสนุนอาหารกลางวันในโรงเรียน รองรับสถานการณ์การแพร่ระบาดของโรคติดเชื้อไวรัสโคโรนา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(โรคโควิด 19)</w:t>
      </w:r>
      <w:r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ตามที่กระทรวงศึกษาธิการเสนอ  </w:t>
      </w:r>
    </w:p>
    <w:bookmarkEnd w:id="2"/>
    <w:p w:rsidR="00575C8A" w:rsidRPr="00C24A58" w:rsidRDefault="00575C8A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575C8A" w:rsidRPr="00C24A58" w:rsidRDefault="00575C8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1. ประกาศกระทรวงศึกษาธิการ เรื่อง การเปิดเรียนของโรงเรียนในสังกัดและในกำกับ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ของกระทรวงศึกษาธิการ ลงวันที่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9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เมษายน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2563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ได้ประกาศให้โรงเรียนทั้งในและนอกระบบซึ่งอยู่ในสังกัดและในกำกับของกระทรวงศึกษาธิการเปิดเรียนในวันที่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1 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กรกฎาคม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2563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กระทรวงศึกษาธิการ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>จึงได้ดำเนินการเตรียมความพร้อม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รองรับสถานการณ์การแพร่ระบาดของโรคติดเชื้อไวรัสโคโรนา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(โรคโควิด 19)</w:t>
      </w:r>
      <w:r w:rsidRPr="00C24A58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75C8A" w:rsidRPr="00C24A58" w:rsidRDefault="00575C8A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1.1 ปฏิทินการเปิดภาคเรียน ตามกรอบโครงสร้างเวลาเรียนพื้นฐานที่กำหนด              ในหลักสูตรแกนกลางการศึกษาขั้นพื้นฐาน พุทธศักราช 2551 สำหรับนักเรียนระดับประถมศึกษา จำนวน 200 วันต่อปีการศึกษา จำแนกเป็น 2 ภาคเรียน ดังนี้</w:t>
      </w:r>
    </w:p>
    <w:p w:rsidR="00575C8A" w:rsidRPr="00C24A58" w:rsidRDefault="00575C8A" w:rsidP="00C24A58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- ภาคเรียนที่ 1/2563 กำหนดเปิดภาคเรียนระหว่างวันที่ 1 </w:t>
      </w:r>
      <w:r w:rsidRPr="00C24A58">
        <w:rPr>
          <w:rFonts w:ascii="TH SarabunPSK" w:hAnsi="TH SarabunPSK" w:cs="TH SarabunPSK"/>
          <w:spacing w:val="-20"/>
          <w:sz w:val="32"/>
          <w:szCs w:val="32"/>
          <w:cs/>
        </w:rPr>
        <w:t xml:space="preserve">กรกฎาคม  - </w:t>
      </w:r>
      <w:r w:rsidR="00A314EB" w:rsidRPr="00C24A58">
        <w:rPr>
          <w:rFonts w:ascii="TH SarabunPSK" w:hAnsi="TH SarabunPSK" w:cs="TH SarabunPSK"/>
          <w:spacing w:val="-20"/>
          <w:sz w:val="32"/>
          <w:szCs w:val="32"/>
          <w:cs/>
        </w:rPr>
        <w:t xml:space="preserve">                          13</w:t>
      </w:r>
      <w:r w:rsidRPr="00C24A58">
        <w:rPr>
          <w:rFonts w:ascii="TH SarabunPSK" w:hAnsi="TH SarabunPSK" w:cs="TH SarabunPSK"/>
          <w:spacing w:val="-20"/>
          <w:sz w:val="32"/>
          <w:szCs w:val="32"/>
          <w:cs/>
        </w:rPr>
        <w:t xml:space="preserve"> พฤศจิกายน 2563 รวมจำนวนวันเรียน 93 วัน และกำหนดปิดภาคเรียนระหว่างวันที่ 14-30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พฤศจิกายน 2563                   รวมจำนวนวันปิดภาคเรียน 17 วัน</w:t>
      </w:r>
    </w:p>
    <w:p w:rsidR="00575C8A" w:rsidRPr="00C24A58" w:rsidRDefault="00575C8A" w:rsidP="00C24A58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- ภาคเรียนที่ 2/2563 กำหนดเปิดภาคเรียนระหว่างวันที่ 1 ธันวาคม</w:t>
      </w:r>
      <w:r w:rsidR="00A314EB" w:rsidRPr="00C24A58">
        <w:rPr>
          <w:rFonts w:ascii="TH SarabunPSK" w:hAnsi="TH SarabunPSK" w:cs="TH SarabunPSK"/>
          <w:sz w:val="32"/>
          <w:szCs w:val="32"/>
          <w:cs/>
        </w:rPr>
        <w:t xml:space="preserve"> 2563 -       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เมษายน 2564 รวมจำนวนวันเรียน 88 วัน และกำหนดปิดภาคเรียนระหว่างวันที่ 10 เมษายน   - 16 พฤษภาคม 2564 รวมจำนวนวันปิดภาคเรียน 37 วัน</w:t>
      </w:r>
    </w:p>
    <w:p w:rsidR="00575C8A" w:rsidRPr="00C24A58" w:rsidRDefault="00575C8A" w:rsidP="00C24A58">
      <w:pPr>
        <w:spacing w:line="340" w:lineRule="exact"/>
        <w:ind w:firstLine="2835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- เวลาที่ขาดหายไป 19 วัน ให้โรงเรียนสอนชดเชยเพื่อให้ผู้เรียนได้เรียนครบตามหลักสูตร   </w:t>
      </w:r>
    </w:p>
    <w:p w:rsidR="00575C8A" w:rsidRPr="00C24A58" w:rsidRDefault="00575C8A" w:rsidP="00C24A58">
      <w:pPr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>2.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รองนายกรัฐมนตรี (นายวิษณุ เครืองาม) ได้เป็นประธานการประชุมหารือผู้แทนหน่วยงานที่เกี่ยวข้อง เมื่อวันที่ 7 พฤษภาคม 2563 เพื่อเร่งรัดติดตามการดำเนินโครงการอาหารเสริม (นม) โรงเรียนและโครงการ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อาหารกลางวันในโรงเรียน ให้เป็นไปตามมติคณะรัฐมนตรี พร้อมทั้งมอบหมายให้กระทรวงศึกษาธิการเป็นหน่วยงานหลักจัดประชุมหารือเพื่อกำหนดแนวทางการบริหารจัดการให้นักเรียนกลุ่มเป้าหมายทุกคนได้รับสิทธิตามโครงการอาหารเสริม (นม) โรงเรียนและโครงการอาหารกลางวันในโรงเรียน ที่มีคุณภาพ ถูกหลักอนามัย อย่างต่อเนื่องและครบถ้วน </w:t>
      </w:r>
    </w:p>
    <w:p w:rsidR="00575C8A" w:rsidRPr="00C24A58" w:rsidRDefault="00575C8A" w:rsidP="00C24A58">
      <w:pPr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>3.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กระทรวงศึกษาธิการ ร่วมกับกระทรวงเกษตรและสหกรณ์ กระทรวงมหาดไทย                      และหน่วยงานที่เกี่ยวข้อง ได้จัดประชุมหารือเมื่อวันที่</w:t>
      </w:r>
      <w:r w:rsidR="00A314EB" w:rsidRPr="00C24A58">
        <w:rPr>
          <w:rFonts w:ascii="TH SarabunPSK" w:hAnsi="TH SarabunPSK" w:cs="TH SarabunPSK"/>
          <w:sz w:val="32"/>
          <w:szCs w:val="32"/>
          <w:cs/>
        </w:rPr>
        <w:t xml:space="preserve"> 12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พฤษภาคม 2563 โดยมีข้อสรุป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แนวทางดำเนินการที่มีความเหมาะสมกับสถานการณ์การแพร่ระบาดของโรคติดเชื้อไวรัสโคโรนา 2019 (โรคโควิด 19)                 และเกิดประโยชน์สูงสุดต่อนักเรียน ดังนี้</w:t>
      </w:r>
    </w:p>
    <w:p w:rsidR="00575C8A" w:rsidRPr="00C24A58" w:rsidRDefault="00575C8A" w:rsidP="00C24A58">
      <w:pPr>
        <w:spacing w:line="340" w:lineRule="exact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>3.1</w:t>
      </w:r>
      <w:bookmarkStart w:id="3" w:name="_Hlk40537111"/>
      <w:r w:rsidRPr="00C24A5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โครงการอาหารเสริม (นม) โรงเรียน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เพื่อให้นักเรียนได้ดื่มนม จำนวน 260 วันต่อปีการศึกษา ตามประกาศของคณะกรรมการอาหารนมเพื่อเด็กและเยาวชน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 2563 ประกาศ ณ วันที่ 1 เมษายน  พ.ศ. 2563 และ (ฉบับที่ 2) ประกาศ ณ วันที่ 13 เมษายน พ.ศ. 2563 จึงมีแนวทางบริหารจัดการ ดังนี้ </w:t>
      </w:r>
    </w:p>
    <w:p w:rsidR="00575C8A" w:rsidRPr="00C24A58" w:rsidRDefault="00575C8A" w:rsidP="00C24A58">
      <w:pPr>
        <w:pStyle w:val="aff"/>
        <w:spacing w:after="0" w:line="340" w:lineRule="exact"/>
        <w:ind w:left="0" w:firstLine="269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กรณีภาคเรียนที่ 1/2563 เปิดภาคเรียนวันที่ 1 กรกฎาคม 2563                 ให้นักเรียนบริโภคนมชนิด ยู เอช ที ตามโครงการอาหารเสริม (นม) โรงเรียน ตั้งแต่วันที่ 18 พฤษภาคม  ถึงวันที่ 30 มิถุนายน 2563 </w:t>
      </w:r>
    </w:p>
    <w:p w:rsidR="00575C8A" w:rsidRPr="00C24A58" w:rsidRDefault="00575C8A" w:rsidP="00C24A58">
      <w:pPr>
        <w:spacing w:line="340" w:lineRule="exact"/>
        <w:ind w:firstLine="269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- กรณีภาคเรียนที่ 1/2563 เปิดภาคเรียนหลังวันที่ 1 กรกฎาคม 2563 หรือกรณีการจัดการเรียนการสอนแบบออนไลน์ หรือกรณีการสลับวันมาเรียน ให้นักเรียนบริโภคนมชนิด ยู เอช ที ตามโครงการอาหารเสริม (นม) โรงเรียน จนกว่าสถานการณ์จะเข้าสู่ภาวะปกติ </w:t>
      </w:r>
    </w:p>
    <w:bookmarkEnd w:id="3"/>
    <w:p w:rsidR="00575C8A" w:rsidRPr="00C24A58" w:rsidRDefault="00575C8A" w:rsidP="00C24A58">
      <w:pPr>
        <w:spacing w:line="340" w:lineRule="exact"/>
        <w:ind w:firstLine="2127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3.2 โครงการอาหารกลางวัน</w:t>
      </w:r>
      <w:r w:rsidRPr="00C24A58">
        <w:rPr>
          <w:rFonts w:ascii="TH SarabunPSK" w:hAnsi="TH SarabunPSK" w:cs="TH SarabunPSK"/>
          <w:sz w:val="32"/>
          <w:szCs w:val="32"/>
          <w:cs/>
        </w:rPr>
        <w:t>ในโรงเรียน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เพื่อให้นักเรียนได้รับประทานอาหารกลางวัน จำนวน 200 วันต่อปีการศึกษา ตามมติคณะรัฐมนตรีเมื่อวันที่ 11 พฤษภาคม 2553 ที่เห็นชอบให้นักเรียนตั้งแต่เด็กเล็ก และชั้นอนุบาลถึงชั้นประถมศึกษาปีที่ 6 ได้รับการสนับสนุนงบประมาณอาหารกลางวันทุกคน จำนวน 200 วัน และเพิ่มเงินอุดหนุนจากอัตรา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10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บาทต่อคนต่อวัน เป็น 13 บาท ต่อคนต่อวัน และมติคณะรัฐมนตรีเมื่อวันที่ 22 ตุลาคม 2556 ที่ให้เพิ่มเงินอุดหนุนเป็นอัตรา</w:t>
      </w:r>
      <w:r w:rsidR="00A314EB"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20</w:t>
      </w: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 บาท   ต่อคนต่อวัน </w:t>
      </w:r>
      <w:r w:rsidRPr="00C24A58">
        <w:rPr>
          <w:rFonts w:ascii="TH SarabunPSK" w:hAnsi="TH SarabunPSK" w:cs="TH SarabunPSK"/>
          <w:sz w:val="32"/>
          <w:szCs w:val="32"/>
          <w:cs/>
        </w:rPr>
        <w:t>จึงมีแนวทางบริหารจัดการ ดังนี้</w:t>
      </w:r>
    </w:p>
    <w:p w:rsidR="00575C8A" w:rsidRPr="00C24A58" w:rsidRDefault="00575C8A" w:rsidP="00C24A58">
      <w:pPr>
        <w:spacing w:line="340" w:lineRule="exact"/>
        <w:ind w:firstLine="269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- กรณีการจัดการเรียนการสอนแบบออนไลน์ หรือกรณีการสลับวันมาเรียน ทำให้โรงเรียนไม่สามารถจัดอาหารกลางวันให้แก่นักเรียนที่โรงเรียนได้ จึงจำเป็นต้องจ่ายงบประมาณค่าอาหารกลางวันนักเรียนให้แก่ผู้ปกครองนักเรียนเพื่อนำไปจัดหาอาหารกลางวันให้นักเรียนรับประทานที่บ้าน ทั้งนี้ ให้รวมถึงอาหารมื้ออื่น ๆ ที่ส่วนราชการหรือหน่วยงานของรัฐเคยจัดให้ ตั้งแต่วันเปิดภาคเรียนวันที่ 1 กรกฎาคม 2563 จนกว่าสถานการณ์จะเข้าสู่ภาวะปกติ</w:t>
      </w:r>
    </w:p>
    <w:p w:rsidR="00575C8A" w:rsidRPr="00C24A58" w:rsidRDefault="00575C8A" w:rsidP="00C24A58">
      <w:pPr>
        <w:spacing w:line="340" w:lineRule="exact"/>
        <w:ind w:firstLine="2694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bookmarkStart w:id="4" w:name="_Hlk40537435"/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 xml:space="preserve">- กรณีการจัดการเรียนการสอนชดเชย ให้โรงเรียนดำเนินการจัดอาหารกลางวันให้แก่นักเรียนที่โรงเรียนได้เช่นเดียวกับวันจัดการเรียนการสอนตามปกติ </w:t>
      </w:r>
    </w:p>
    <w:p w:rsidR="00575C8A" w:rsidRPr="00C24A58" w:rsidRDefault="00575C8A" w:rsidP="00C24A58">
      <w:pPr>
        <w:spacing w:line="340" w:lineRule="exact"/>
        <w:ind w:firstLine="1985"/>
        <w:jc w:val="thaiDistribute"/>
        <w:rPr>
          <w:rFonts w:ascii="TH SarabunPSK" w:hAnsi="TH SarabunPSK" w:cs="TH SarabunPSK"/>
          <w:spacing w:val="4"/>
          <w:sz w:val="32"/>
          <w:szCs w:val="32"/>
          <w:cs/>
        </w:rPr>
      </w:pPr>
      <w:r w:rsidRPr="00C24A58">
        <w:rPr>
          <w:rFonts w:ascii="TH SarabunPSK" w:hAnsi="TH SarabunPSK" w:cs="TH SarabunPSK"/>
          <w:spacing w:val="4"/>
          <w:sz w:val="32"/>
          <w:szCs w:val="32"/>
          <w:cs/>
        </w:rPr>
        <w:t>ทั้งนี้ กระทรวงศึกษาธิการ ร่วมกับกระทรวงเกษตรและสหกรณ์ กระทรวงมหาดไทย                      จะประสานงานกับหน่วยงานที่เกี่ยวข้องและดำเนินการตามขั้นตอนของกฎหมาย ระเบียบ                          และมติคณะรัฐมนตรีที่เกี่ยวข้องต่อไป</w:t>
      </w:r>
      <w:bookmarkEnd w:id="4"/>
    </w:p>
    <w:p w:rsidR="00175F95" w:rsidRPr="00C24A58" w:rsidRDefault="000C6B23" w:rsidP="00C87D54">
      <w:pPr>
        <w:spacing w:line="34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575C8A" w:rsidRPr="00C24A58">
        <w:rPr>
          <w:rFonts w:ascii="TH SarabunPSK" w:hAnsi="TH SarabunPSK" w:cs="TH SarabunPSK"/>
          <w:sz w:val="32"/>
          <w:szCs w:val="32"/>
          <w:cs/>
        </w:rPr>
        <w:t xml:space="preserve">คณะรัฐมนตรี ในคราวประชุมเมื่อวันที่ </w:t>
      </w:r>
      <w:r w:rsidR="00C87D54">
        <w:rPr>
          <w:rFonts w:ascii="TH SarabunPSK" w:hAnsi="TH SarabunPSK" w:cs="TH SarabunPSK"/>
          <w:sz w:val="32"/>
          <w:szCs w:val="32"/>
        </w:rPr>
        <w:t xml:space="preserve">5 </w:t>
      </w:r>
      <w:r w:rsidR="00575C8A" w:rsidRPr="00C24A58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="00575C8A" w:rsidRPr="00C24A58">
        <w:rPr>
          <w:rFonts w:ascii="TH SarabunPSK" w:hAnsi="TH SarabunPSK" w:cs="TH SarabunPSK"/>
          <w:sz w:val="32"/>
          <w:szCs w:val="32"/>
        </w:rPr>
        <w:t>2563</w:t>
      </w:r>
      <w:r w:rsidR="00575C8A" w:rsidRPr="00C24A58">
        <w:rPr>
          <w:rFonts w:ascii="TH SarabunPSK" w:hAnsi="TH SarabunPSK" w:cs="TH SarabunPSK"/>
          <w:sz w:val="32"/>
          <w:szCs w:val="32"/>
          <w:cs/>
        </w:rPr>
        <w:t xml:space="preserve"> ได้พิจารณาว่า             </w:t>
      </w:r>
      <w:r w:rsidR="00575C8A" w:rsidRPr="00C24A58">
        <w:rPr>
          <w:rFonts w:ascii="TH SarabunPSK" w:hAnsi="TH SarabunPSK" w:cs="TH SarabunPSK"/>
          <w:spacing w:val="-20"/>
          <w:sz w:val="32"/>
          <w:szCs w:val="32"/>
          <w:cs/>
        </w:rPr>
        <w:t>สืบเนื่องจากการปรับการเปิดภาคเรียนที่หนึ่ง ปีการศึกษา 2563 จากวันที่ 16 พฤษภาคม 2563 เป็นวันที่ 1</w:t>
      </w:r>
      <w:r w:rsidR="00575C8A" w:rsidRPr="00C24A58">
        <w:rPr>
          <w:rFonts w:ascii="TH SarabunPSK" w:hAnsi="TH SarabunPSK" w:cs="TH SarabunPSK"/>
          <w:sz w:val="32"/>
          <w:szCs w:val="32"/>
          <w:cs/>
        </w:rPr>
        <w:t xml:space="preserve">                      กรกฎาคม 2563 ประกอบกับความประสงค์ให้นักเรียนได้รับสิทธิตามโครงการอาหารเสริม (นม) โรงเรียน                       และโครงการอาหารกลางวันในโรงเรียน ในช่วงการปิดภาคเรียนดังกล่าวอย่างต่อเนื่องและครบถ้วน  จึงมีมติมอบหมายให้กระทรวงเกษตรและสหกรณ์ กระทรวงศึกษาธิการ กระทรวงมหาดไทย และหน่วยงานที่เกี่ยวข้อง เร่งรัดติดตามการดำเนินโครงการดังกล่าว เพื่อให้นักเรียนได้รับอาหารเสริม (นม) และอาหารกลาง</w:t>
      </w:r>
      <w:bookmarkStart w:id="5" w:name="_Hlk40531570"/>
      <w:r w:rsidR="00575C8A" w:rsidRPr="00C24A58">
        <w:rPr>
          <w:rFonts w:ascii="TH SarabunPSK" w:hAnsi="TH SarabunPSK" w:cs="TH SarabunPSK"/>
          <w:sz w:val="32"/>
          <w:szCs w:val="32"/>
          <w:cs/>
        </w:rPr>
        <w:t xml:space="preserve">วันที่มีคุณภาพ ถูกหลักอนามัย อย่างต่อเนื่องและครบถ้วน </w:t>
      </w:r>
      <w:bookmarkEnd w:id="5"/>
      <w:r w:rsidR="00575C8A" w:rsidRPr="00C24A58">
        <w:rPr>
          <w:rFonts w:ascii="TH SarabunPSK" w:hAnsi="TH SarabunPSK" w:cs="TH SarabunPSK"/>
          <w:sz w:val="32"/>
          <w:szCs w:val="32"/>
          <w:cs/>
        </w:rPr>
        <w:t>โดยให้พิจารณาแนวทางการบริหารจัดการให้ถูกต้องเหมาะสม เพื่อให้นักเรียนที่ไม่ได้มาโรงเรียนได้รับอาหารเสริม (นม) และอาหารกลางวันด้วย</w:t>
      </w:r>
      <w:r w:rsidR="0001012E"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="00175F95" w:rsidRPr="00C24A58">
        <w:rPr>
          <w:rFonts w:ascii="TH SarabunPSK" w:hAnsi="TH SarabunPSK" w:cs="TH SarabunPSK"/>
          <w:sz w:val="32"/>
          <w:szCs w:val="32"/>
          <w:cs/>
        </w:rPr>
        <w:t>กระทรวงศึกษาธิการ รวมทั้งกระทรวง</w:t>
      </w:r>
      <w:r w:rsidR="00175F95" w:rsidRPr="00C24A58">
        <w:rPr>
          <w:rFonts w:ascii="TH SarabunPSK" w:hAnsi="TH SarabunPSK" w:cs="TH SarabunPSK"/>
          <w:sz w:val="32"/>
          <w:szCs w:val="32"/>
          <w:cs/>
        </w:rPr>
        <w:lastRenderedPageBreak/>
        <w:t>เกษตรและสหกรณ์ กระทรวงมหาดไทยและหน่วยงานที่เกี่ยวข้อง จึงได้เสนอแนวทางการบริหารจัดการให้นักเรียนกลุ่มเป้าหมายทุกคนได้รับสิทธิตามโครงการอาหารเสริม (นม) โรงเรียนและโครงการอาหารกลางวันในโรงเรียนที่มีคุณภาพถูกหลักอนามัย อย่างต่อเนื่องและครบถ้วน โดยให้สอดคล้องกับปฏิทินการเปิดภาคเรียน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F4943" w:rsidRPr="00C24A58" w:rsidRDefault="00AB26A3" w:rsidP="00C24A58">
      <w:pPr>
        <w:tabs>
          <w:tab w:val="left" w:pos="720"/>
          <w:tab w:val="left" w:pos="4140"/>
          <w:tab w:val="left" w:pos="4590"/>
          <w:tab w:val="left" w:pos="6480"/>
        </w:tabs>
        <w:snapToGrid w:val="0"/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E7E4F" w:rsidRPr="00C24A5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ภาวะเศรษฐกิจไทยไตรมาสแรกของปี 2563 และแนวโน้มปี 2563 </w:t>
      </w:r>
    </w:p>
    <w:p w:rsidR="00EF4943" w:rsidRPr="00C24A58" w:rsidRDefault="0043570A" w:rsidP="00C24A58">
      <w:pPr>
        <w:tabs>
          <w:tab w:val="left" w:pos="0"/>
          <w:tab w:val="left" w:pos="1418"/>
          <w:tab w:val="left" w:pos="4140"/>
          <w:tab w:val="left" w:pos="4590"/>
          <w:tab w:val="left" w:pos="6480"/>
        </w:tabs>
        <w:snapToGrid w:val="0"/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คณะรัฐมนตรีมีมติรับทราบภาวะเศรษฐกิจไทยไตรมาสแรกของปี 2563 และแนวโน้มปี 2563 ตามที่สำนักงานสภาพัฒนาการเศรษฐกิจและสังคมแห่งชาติเสนอ ดังนี้ </w:t>
      </w:r>
    </w:p>
    <w:p w:rsidR="00EF4943" w:rsidRPr="00C24A58" w:rsidRDefault="0043570A" w:rsidP="00C24A58">
      <w:pPr>
        <w:pStyle w:val="aff"/>
        <w:tabs>
          <w:tab w:val="left" w:pos="0"/>
          <w:tab w:val="left" w:pos="1418"/>
          <w:tab w:val="left" w:pos="1985"/>
        </w:tabs>
        <w:spacing w:after="0" w:line="340" w:lineRule="exact"/>
        <w:ind w:left="0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de-DE"/>
        </w:rPr>
      </w:pPr>
      <w:r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ab/>
        <w:t xml:space="preserve">1. 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ภาวะเศรษฐกิจไทยไตรมาสแรกของปี 2563</w:t>
      </w:r>
    </w:p>
    <w:p w:rsidR="00EF4943" w:rsidRPr="00C24A58" w:rsidRDefault="00D03147" w:rsidP="00C24A58">
      <w:pPr>
        <w:pStyle w:val="aff"/>
        <w:tabs>
          <w:tab w:val="left" w:pos="0"/>
          <w:tab w:val="left" w:pos="1418"/>
          <w:tab w:val="left" w:pos="1985"/>
        </w:tabs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ผลิตภัณฑ์มวลรวมในประเทศ (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GDP)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เศรษฐกิจไทยในไตรมาสแรกของปี 2563 ปรับตัวลดลงร้อยละ 1.8 เทียบกับการขยายตัวร้อยละ 1.5 ในไตรมาสก่อนหน้า (%</w:t>
      </w:r>
      <w:proofErr w:type="spellStart"/>
      <w:r w:rsidR="00EF4943" w:rsidRPr="00C24A58">
        <w:rPr>
          <w:rFonts w:ascii="TH SarabunPSK" w:hAnsi="TH SarabunPSK" w:cs="TH SarabunPSK"/>
          <w:sz w:val="32"/>
          <w:szCs w:val="32"/>
        </w:rPr>
        <w:t>YoY</w:t>
      </w:r>
      <w:proofErr w:type="spellEnd"/>
      <w:r w:rsidR="00EF4943" w:rsidRPr="00C24A58">
        <w:rPr>
          <w:rFonts w:ascii="TH SarabunPSK" w:hAnsi="TH SarabunPSK" w:cs="TH SarabunPSK"/>
          <w:sz w:val="32"/>
          <w:szCs w:val="32"/>
        </w:rPr>
        <w:t xml:space="preserve">)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และเมื่อปรับผลของฤดูกาลออกแล้ว เศรษฐกิจไทยในไตรมาสแรกของปี 2563 ลดลงจากไตรมาสที่สี่ของปี 2562 ร้อยละ 2.2 (%</w:t>
      </w:r>
      <w:proofErr w:type="spellStart"/>
      <w:r w:rsidR="00EF4943" w:rsidRPr="00C24A58">
        <w:rPr>
          <w:rFonts w:ascii="TH SarabunPSK" w:hAnsi="TH SarabunPSK" w:cs="TH SarabunPSK"/>
          <w:sz w:val="32"/>
          <w:szCs w:val="32"/>
        </w:rPr>
        <w:t>QoQ_SA</w:t>
      </w:r>
      <w:proofErr w:type="spellEnd"/>
      <w:r w:rsidR="00EF4943" w:rsidRPr="00C24A58">
        <w:rPr>
          <w:rFonts w:ascii="TH SarabunPSK" w:hAnsi="TH SarabunPSK" w:cs="TH SarabunPSK"/>
          <w:sz w:val="32"/>
          <w:szCs w:val="32"/>
        </w:rPr>
        <w:t>)</w:t>
      </w:r>
    </w:p>
    <w:p w:rsidR="00EF4943" w:rsidRPr="00C24A58" w:rsidRDefault="00EF4943" w:rsidP="00C24A58">
      <w:pPr>
        <w:widowControl w:val="0"/>
        <w:tabs>
          <w:tab w:val="left" w:pos="2552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212120"/>
          <w:spacing w:val="-6"/>
          <w:sz w:val="32"/>
          <w:szCs w:val="32"/>
        </w:rPr>
      </w:pPr>
      <w:r w:rsidRPr="00C24A5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1.1</w:t>
      </w:r>
      <w:r w:rsidR="0043570A" w:rsidRPr="00C24A5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ด้านการใช้จ่าย </w:t>
      </w:r>
      <w:r w:rsidRPr="00C24A58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การบริโภคภาคเอกชนชะลอตัว การใช้จ่ายภาครัฐ การลงทุนภาครัฐและภาคเอกชนปรับตัวลดลง การส่งออกรวมปรับตัวลดลงตามการส่งออกบริการที่ปรับตัวลดลงมาก ในขณะที่การส่งออกสินค้ากลับมาขยายตัว </w:t>
      </w:r>
      <w:r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การบริโภคภาคเอกชน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ขยายตัวร้อยละ 3.0 ชะลอตัวลงจากร้อยละ 4.1 ในไตรมาสก่อนหน้า ตามการลดลงของการใช้จ่ายในหมวดสินค้าคงทนและกึ่งคงทน สอดคล้องกับการชะลอตัวของฐานรายได้ที่สำคัญ ๆ ในระบบเศรษฐกิจและการลดลงของความเชื่อมั่นผู้บริโภค ในขณะที่การใช้จ่ายในหมวดสินค้าไม่คงทนและหมวดบริการขยายตัวในเกณฑ์ดี โดยการใช้จ่ายในหมวดสินค้าคงทนลดลงร้อยละ 8.8 ตามการลดลงของปริมาณการจำหน่ายรถยนต์นั่งส่วนบุคคล หมวดสินค้ากึ่งคงทนลดลงร้อยละ 4.4 สอดคล้องกับการลดลงของดัชนีปริมาณค้าปลีกสินค้ากึ่งคงทนและดัชนีปริมาณการนำเข้าสินค้าหมวดสิ่งทอเครื่องนุ่งห่ม ในขณะที่การใช้จ่ายหมวดสินค้าไม่คงทนขยายตัวร้อยละ 2.8 โดยได้รับปัจจัยสนับสนุนส่วนหนึ่งจากการเตรียมการของภาคครัวเรือนเพื่อรองรับการระบาดของโรคโควิด 19 ซึ่งส่งผลให้การใช้จ่ายสินค้าอาหารและเครื่องดื่มหลายรายการขยายตัว และการใช้จ่ายในหมวดบริการเพิ่มขึ้นร้อยละ 9.3 ตามการเพิ่มขึ้นของปริมาณการใช้ไฟฟ้าภาคครัวเรือน ดัชนีความเชื่อมั่นของผู้บริโภคเกี่ยวกับภาวะเศรษฐกิจโดยรวมอยู่ที่ระดับ 49.7 เทียบกับระดับ 56.8 ในไตรมาสก่อนหน้า </w:t>
      </w:r>
      <w:r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การใช้จ่ายเพื่อการอุปโภคของรัฐบาล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>ลดลงร้อยละ 2.7 เทียบกับการลดลงร้อยละ 0.9 ในไตรมาสก่อนหน้า อัตราการเบิกจ่ายงบประมาณรายจ่ายรวมอยู่ที่ร้อยละ 25.3 (สูงกว่าอัตราเบิกจ่ายร้อยละ 22.3 ในไตรมาส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เดียวกันของปีงบประมาณก่อน) </w:t>
      </w:r>
      <w:r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การลงทุนรวม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>ลดลงร้อยละ 6.5 เทียบกับการขยายตัวร้อยละ 0.8 ในไตรมาสก่อนหน้า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</w:t>
      </w:r>
      <w:r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การลงทุนภาคเอกชน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>ลดลงร้อยละ 5.5 เทียบกับการขยายตัวร้อยละ 2.6 ในไตรมาสก่อนหน้า เป็นผลจากการลดลงของการลงทุนในเครื่องมือเครื่องจักรและการลงทุนในสิ่งก่อสร้าง ร้อยละ 5.7 และร้อยละ 4.3 ตามลำดับ และ</w:t>
      </w:r>
      <w:r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การลงทุนภาครัฐ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ลดลงร้อยละ 9.3 </w:t>
      </w:r>
      <w:r w:rsidRPr="00C24A58">
        <w:rPr>
          <w:rFonts w:ascii="TH SarabunPSK" w:hAnsi="TH SarabunPSK" w:cs="TH SarabunPSK"/>
          <w:sz w:val="32"/>
          <w:szCs w:val="32"/>
          <w:cs/>
        </w:rPr>
        <w:t>ต่อเนื่องจากการลดลงร้อยละ 5.1 ในไตรมาสก่อนหน้า โดยการลงทุนของรัฐบาลลดลงร้อยละ 22.1 สอดคล้องกับ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>ความล่าช้าของการประกาศใช้พระราชบัญญัติงบประมาณรายจ่ายประจำปีงบประมาณ พ.ศ. 2563 ขณะที่การลงทุนของรัฐวิสาหกิจขยายตัวร้อยละ 12.1 อัตราการเบิกจ่ายงบประมาณรายจ่ายลงทุนอยู่ที่ร้อยละ 10.5 เทียบกับอัตราเบิกจ่ายร้อยละ 4.3 ในไตรมาสก่อนหน้า และร้อยละ 18.2 ในช่วงเดียวกันของปีก่อน</w:t>
      </w:r>
    </w:p>
    <w:p w:rsidR="00EF4943" w:rsidRPr="00C24A58" w:rsidRDefault="00EF4943" w:rsidP="00C24A58">
      <w:pPr>
        <w:pStyle w:val="aff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4A58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C24A5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24A58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43570A" w:rsidRPr="00C24A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ด้านภาคต่างประเทศ</w:t>
      </w:r>
      <w:r w:rsidRPr="00C24A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F4943" w:rsidRPr="00C24A58" w:rsidRDefault="00EF4943" w:rsidP="00C24A58">
      <w:pPr>
        <w:pStyle w:val="aff"/>
        <w:tabs>
          <w:tab w:val="left" w:pos="3261"/>
        </w:tabs>
        <w:spacing w:after="0" w:line="340" w:lineRule="exact"/>
        <w:ind w:left="0" w:firstLine="255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4A58">
        <w:rPr>
          <w:rFonts w:ascii="TH SarabunPSK" w:hAnsi="TH SarabunPSK" w:cs="TH SarabunPSK"/>
          <w:color w:val="000000" w:themeColor="text1"/>
          <w:sz w:val="32"/>
          <w:szCs w:val="32"/>
          <w:cs/>
        </w:rPr>
        <w:t>1.2.1</w:t>
      </w:r>
      <w:r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การส่งออกสินค้า </w:t>
      </w:r>
      <w:r w:rsidRPr="00C24A58">
        <w:rPr>
          <w:rFonts w:ascii="TH SarabunPSK" w:hAnsi="TH SarabunPSK" w:cs="TH SarabunPSK"/>
          <w:sz w:val="32"/>
          <w:szCs w:val="32"/>
          <w:cs/>
        </w:rPr>
        <w:t>มีมูลค่า 60</w:t>
      </w:r>
      <w:proofErr w:type="gramStart"/>
      <w:r w:rsidRPr="00C24A58">
        <w:rPr>
          <w:rFonts w:ascii="TH SarabunPSK" w:hAnsi="TH SarabunPSK" w:cs="TH SarabunPSK"/>
          <w:sz w:val="32"/>
          <w:szCs w:val="32"/>
          <w:lang w:val="en-AU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867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ล้านดอลลาร์ สรอ. ขยายตัวร้อยละ 1.5 เทียบกับการลดลงร้อยละ 4.9 ในไตรมาสก่อนหน้า โดยปริมาณการส่งออกเพิ่มขึ้นร้อยละ 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1.9 ในขณะที่ราคาส่งออกลดลงร้อยละ 0.4 </w:t>
      </w:r>
      <w:r w:rsidRPr="00C24A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กลุ่มสินค้าส่งออกที่มูลค่าขยายตัว 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เช่น น้ำตาล (ร้อยละ 16.2)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คอมพิวเตอร์ (ร้อยละ 11.0) ชิ้นส่วนและอุปกรณ์คอมพิวเตอร์ (ร้อยละ 15.0) เครื่องปรับอากาศ (ร้อยละ 14.8)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ชิ้นส่วนเครื่องใช้ไฟฟ้า (ร้อยละ 12.4) และอาหารสัตว์ (ร้อยละ 10.6) เป็นต้น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กลุ่มสินค้าส่งออกที่มูลค่าลดลง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เช่น ข้าว (ลดลงร้อยละ 25.0) ยางพารา (ลดลงร้อยละ 2.7) </w:t>
      </w:r>
      <w:r w:rsidRPr="00C24A58">
        <w:rPr>
          <w:rFonts w:ascii="TH SarabunPSK" w:hAnsi="TH SarabunPSK" w:cs="TH SarabunPSK"/>
          <w:spacing w:val="-4"/>
          <w:sz w:val="32"/>
          <w:szCs w:val="32"/>
          <w:cs/>
        </w:rPr>
        <w:t xml:space="preserve">มันสำปะหลัง (ลดลงร้อยละ 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19.0) รถยนต์นั่ง (ลดลงร้อยละ 11.1) รถกระบะและรถบรรทุก (ลดลงร้อยละ 27.4) เคมีภัณฑ์ (ลดลงร้อยละ </w:t>
      </w:r>
      <w:r w:rsidRPr="00C24A58">
        <w:rPr>
          <w:rFonts w:ascii="TH SarabunPSK" w:hAnsi="TH SarabunPSK" w:cs="TH SarabunPSK"/>
          <w:spacing w:val="-8"/>
          <w:sz w:val="32"/>
          <w:szCs w:val="32"/>
          <w:cs/>
        </w:rPr>
        <w:t>14.0) ปิโตรเคมี (ลดลงร้อยละ 10.7) และผลิตภัณฑ์ปิโตรเลียม (ลดลงร้อยละ 4.4) เป็นต้น การส่งออกสินค้า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ไปยังตลาดอาเซียน (9) และตะวันออกกลาง (15) ขยายตัว ขณะที่การส่งออกไปยังสหรัฐฯ จีน ญี่ปุ่น 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>สหภาพยุโรป (15) และออสเตรเลียปรับตัวลดลง เมื่อหักการส่งออกทองคำที่ยังไม่ขึ้นรูปออกแล้ว</w:t>
      </w:r>
      <w:r w:rsidRPr="00C24A58">
        <w:rPr>
          <w:rFonts w:ascii="TH SarabunPSK" w:hAnsi="TH SarabunPSK" w:cs="TH SarabunPSK"/>
          <w:sz w:val="32"/>
          <w:szCs w:val="32"/>
          <w:cs/>
        </w:rPr>
        <w:br/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มูลค่าการส่งออกลดลงร้อยละ 3.1 และเมื่อคิดในรูปของเงินบาท มูลค่าการส่งออกสินค้าขยายตัวร้อยละ 0.5</w:t>
      </w:r>
    </w:p>
    <w:p w:rsidR="00EF4943" w:rsidRPr="00C24A58" w:rsidRDefault="00EF4943" w:rsidP="00C24A58">
      <w:pPr>
        <w:pStyle w:val="aff"/>
        <w:tabs>
          <w:tab w:val="left" w:pos="3261"/>
        </w:tabs>
        <w:spacing w:after="0" w:line="340" w:lineRule="exact"/>
        <w:ind w:left="0" w:firstLine="25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1.2.2</w:t>
      </w:r>
      <w:r w:rsidRPr="00C24A58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การนำเข้าสินค้า 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มีมูลค่า 52</w:t>
      </w:r>
      <w:proofErr w:type="gramStart"/>
      <w:r w:rsidRPr="00C24A58">
        <w:rPr>
          <w:rFonts w:ascii="TH SarabunPSK" w:hAnsi="TH SarabunPSK" w:cs="TH SarabunPSK"/>
          <w:spacing w:val="-6"/>
          <w:sz w:val="32"/>
          <w:szCs w:val="32"/>
        </w:rPr>
        <w:t>,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817</w:t>
      </w:r>
      <w:proofErr w:type="gramEnd"/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ลดลงร้อยละ </w:t>
      </w:r>
      <w:r w:rsidRPr="00C24A58">
        <w:rPr>
          <w:rFonts w:ascii="TH SarabunPSK" w:hAnsi="TH SarabunPSK" w:cs="TH SarabunPSK"/>
          <w:sz w:val="32"/>
          <w:szCs w:val="32"/>
          <w:cs/>
        </w:rPr>
        <w:t>0.9 เทียบกับการลดลงร้อยละ 7.6 ในไตรมาสก่อนหน้า โดยปริมาณการนำเข้าเพิ่มขึ้นร้อยละ 0.01 ในขณะที่ราคานำเข้าลดลงร้อยละ 0</w:t>
      </w:r>
      <w:r w:rsidRPr="00C24A58">
        <w:rPr>
          <w:rFonts w:ascii="TH SarabunPSK" w:hAnsi="TH SarabunPSK" w:cs="TH SarabunPSK"/>
          <w:sz w:val="32"/>
          <w:szCs w:val="32"/>
        </w:rPr>
        <w:t>.</w:t>
      </w:r>
      <w:r w:rsidRPr="00C24A58">
        <w:rPr>
          <w:rFonts w:ascii="TH SarabunPSK" w:hAnsi="TH SarabunPSK" w:cs="TH SarabunPSK"/>
          <w:sz w:val="32"/>
          <w:szCs w:val="32"/>
          <w:cs/>
        </w:rPr>
        <w:t>9</w:t>
      </w:r>
    </w:p>
    <w:p w:rsidR="00EF4943" w:rsidRPr="00C24A58" w:rsidRDefault="00EF4943" w:rsidP="00C24A58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th-TH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t>การขยายตัวของมูลค่าการส่งออกและเศรษฐกิจของประเทศสำคัญ</w:t>
      </w:r>
    </w:p>
    <w:tbl>
      <w:tblPr>
        <w:tblW w:w="48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0"/>
        <w:gridCol w:w="681"/>
        <w:gridCol w:w="681"/>
        <w:gridCol w:w="681"/>
        <w:gridCol w:w="681"/>
        <w:gridCol w:w="681"/>
        <w:gridCol w:w="683"/>
        <w:gridCol w:w="681"/>
        <w:gridCol w:w="681"/>
        <w:gridCol w:w="681"/>
        <w:gridCol w:w="681"/>
        <w:gridCol w:w="681"/>
      </w:tblGrid>
      <w:tr w:rsidR="00EF4943" w:rsidRPr="00C24A58" w:rsidTr="00865568">
        <w:trPr>
          <w:trHeight w:val="283"/>
          <w:jc w:val="center"/>
        </w:trPr>
        <w:tc>
          <w:tcPr>
            <w:tcW w:w="995" w:type="pct"/>
            <w:vMerge w:val="restar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  <w:tc>
          <w:tcPr>
            <w:tcW w:w="2185" w:type="pct"/>
            <w:gridSpan w:val="6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GDP (%</w:t>
            </w:r>
            <w:proofErr w:type="spellStart"/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YoY</w:t>
            </w:r>
            <w:proofErr w:type="spellEnd"/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820" w:type="pct"/>
            <w:gridSpan w:val="5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มูลค่าการส่งออกสินค้า</w:t>
            </w: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(%</w:t>
            </w:r>
            <w:proofErr w:type="spellStart"/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YoY</w:t>
            </w:r>
            <w:proofErr w:type="spellEnd"/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vMerge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092" w:type="pct"/>
            <w:gridSpan w:val="3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36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ต่ำสุดในรอบ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1092" w:type="pct"/>
            <w:gridSpan w:val="3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vMerge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ทั้งปี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3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4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ทั้งปี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1</w:t>
            </w:r>
          </w:p>
        </w:tc>
        <w:tc>
          <w:tcPr>
            <w:tcW w:w="36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(ไตรมาส)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ทั้งปี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3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4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ทั้งปี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ไตรมาส 1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สหรัฐฯ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2.9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2.3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0.3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7.8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-1.7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-1.4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-1.3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-3.3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ยูโรโซน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-3.2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8.7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-2.6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-4.6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สหราชอาณาจักร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1.1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-1.6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10.2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-12.1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-3.6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-10.2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ออสเตรเลีย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1.8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2.2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11.3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-6.4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1.7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-0.7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-4.4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จีน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-6.8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9.9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-13.3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5.1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4.7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8.7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-12.8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เกาหลีใต้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2.3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-12.3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-11.8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-10.4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-1.7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ไต้หวัน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3.3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1.5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3.7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ฮ่องกง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-2.8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-1.2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-8.9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-6.3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-2.6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-8.8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สิงคโปร์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-2.2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10.3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-7.8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-5.2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-3.6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อินโดนีเซีย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3.0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6.6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-6.9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-7.0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2.8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มาเลเซีย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4.8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4.4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3.6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0.7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14.2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-3.2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-4.3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-0.9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6.3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6.7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-0.2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0.9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6.2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-5.2 </w:t>
            </w:r>
          </w:p>
        </w:tc>
      </w:tr>
      <w:tr w:rsidR="00EF4943" w:rsidRPr="00C24A58" w:rsidTr="00865568">
        <w:trPr>
          <w:trHeight w:val="283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7.1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7.5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7.0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7.0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3.8 </w:t>
            </w:r>
          </w:p>
        </w:tc>
        <w:tc>
          <w:tcPr>
            <w:tcW w:w="365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13.3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10.5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8.5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8.4 </w:t>
            </w:r>
          </w:p>
        </w:tc>
        <w:tc>
          <w:tcPr>
            <w:tcW w:w="364" w:type="pct"/>
            <w:vAlign w:val="center"/>
          </w:tcPr>
          <w:p w:rsidR="00EF4943" w:rsidRPr="00C24A58" w:rsidRDefault="00EF4943" w:rsidP="00C24A58">
            <w:pPr>
              <w:spacing w:line="34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24A5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7.6 </w:t>
            </w:r>
          </w:p>
        </w:tc>
      </w:tr>
    </w:tbl>
    <w:p w:rsidR="00EF4943" w:rsidRPr="00C24A58" w:rsidRDefault="00EF494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eastAsia="Calibri" w:hAnsi="TH SarabunPSK" w:cs="TH SarabunPSK"/>
          <w:sz w:val="32"/>
          <w:szCs w:val="32"/>
          <w:cs/>
        </w:rPr>
        <w:t xml:space="preserve">  ที่มา</w:t>
      </w:r>
      <w:r w:rsidRPr="00C24A58">
        <w:rPr>
          <w:rFonts w:ascii="TH SarabunPSK" w:eastAsia="Calibri" w:hAnsi="TH SarabunPSK" w:cs="TH SarabunPSK"/>
          <w:sz w:val="32"/>
          <w:szCs w:val="32"/>
        </w:rPr>
        <w:t xml:space="preserve">: CEIC </w:t>
      </w:r>
      <w:r w:rsidRPr="00C24A58">
        <w:rPr>
          <w:rFonts w:ascii="TH SarabunPSK" w:eastAsia="Calibri" w:hAnsi="TH SarabunPSK" w:cs="TH SarabunPSK"/>
          <w:sz w:val="32"/>
          <w:szCs w:val="32"/>
          <w:cs/>
        </w:rPr>
        <w:t>รวบรวมโดยสำนักงานสภาพัฒนาการเศรษฐกิจและสังคมแห่งชาติ</w:t>
      </w:r>
    </w:p>
    <w:p w:rsidR="00EF4943" w:rsidRPr="00C24A58" w:rsidRDefault="007D43DA" w:rsidP="00C24A58">
      <w:pPr>
        <w:pStyle w:val="aff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43DA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left:0;text-align:left;margin-left:285.5pt;margin-top:403.6pt;width:150.3pt;height:2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" fillcolor="window" stroked="f" strokeweight=".5pt">
            <v:textbox style="mso-next-textbox:#Text Box 7">
              <w:txbxContent>
                <w:p w:rsidR="00865568" w:rsidRPr="00BB03E7" w:rsidRDefault="00865568" w:rsidP="00EF4943">
                  <w:pPr>
                    <w:ind w:right="16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03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516B1D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เครื่องจักรอื่น ๆ</w:t>
                  </w:r>
                  <w:r w:rsidRPr="00BB03E7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 w:rsidR="00EF4943" w:rsidRPr="00C24A58">
        <w:rPr>
          <w:rFonts w:ascii="TH SarabunPSK" w:hAnsi="TH SarabunPSK" w:cs="TH SarabunPSK"/>
          <w:spacing w:val="-6"/>
          <w:sz w:val="32"/>
          <w:szCs w:val="32"/>
          <w:cs/>
        </w:rPr>
        <w:t>1.3</w:t>
      </w:r>
      <w:r w:rsidR="0043570A"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ด้านการผลิต</w:t>
      </w:r>
      <w:r w:rsidR="00EF4943" w:rsidRPr="00C24A58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>การผลิตสาขาที่พักแรมและบริการด้านอาหาร สาขาอุตสาหกรรม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 สาขาเกษตรกรรม สาขาการขนส่ง และสาขาก่อสร้างปรับตัวลดลง ขณะที่การผลิตสาขาการขายส่ง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br/>
        <w:t>การขายปลีก สาขาไฟฟ้าและก๊าซ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สาขาการเงินและการประกันภัย และสาขาข้อมูลข่าวสารขยายตัว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br/>
        <w:t>โดย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สาขาเกษตรกรรม</w:t>
      </w:r>
      <w:r w:rsidR="0043570A"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ลดลงร้อยละ 5.7 ต่อเนื่องจากการลดลงร้อยละ 2.5 ในไตรมาสก่อนหน้า เนื่องจากการลดลงของผลผลิตพืชเกษตรสำคัญซึ่งได้รับผลกระทบจากภัยแล้ง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ผลผลิตพืชผลสำคัญที่ลดลง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ได้แก่ ข้าวเปลือก (ลดลงร้อยละ 29.4) ข้าวโพดเลี้ยงสัตว์ (ลดลงร้อยละ 29.2) อ้อย (ลดลงร้อยละ 12.7) ปาล์มน้ำมัน (ลดลงร้อยละ 19.1) มันสำปะหลัง (ลดลงร้อยละ 5.4) และกลุ่มไม้ผล (ลดลงร้อยละ 0.4) เป็นต้น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ผลผลิตพืชผลสำคัญที่</w:t>
      </w:r>
      <w:r w:rsidR="00EF4943" w:rsidRPr="00C24A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ได้แก่ ยางพารา (ร้อยละ 1.1) ด้านผลผลิตหมวดประมงลดลงร้อยละ 8.3 ขณะที่ผลผลิตหมวดปศุสัตว์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ขยายตัวต่อเนื่องในเกณฑ์ดีร้อยละ 3.6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ดัชนีราคาสินค้าเกษตรเพิ่มขึ้นร้อยละ 8.8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เร่งขึ้นจากการขยายตัวร้อยละ 3.5 ในไตรมาสก่อนหน้า และเป็นการเพิ่มขึ้นเป็นไตรมาสที่ 4 ติดต่อกัน โดยดัชนีราคาสินค้าเกษตรที่เพิ่มขึ้น ได้แก่ ปาล์มน้ำมัน 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(ร้อยละ 123.2) 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br/>
        <w:t>กลุ่มไม้ผล (ร้อยละ 23.4) ข้าวเปลือก (ร้อยละ 6.7) และอ้อย (ร้อยละ 17.3) อย่างไรก็ตาม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ดัชนีราคาสินค้าเกษตรสำคัญบางรายการปรับตัวลดลง เช่น </w:t>
      </w:r>
      <w:r w:rsidR="00EF4943" w:rsidRPr="00C24A58">
        <w:rPr>
          <w:rFonts w:ascii="TH SarabunPSK" w:hAnsi="TH SarabunPSK" w:cs="TH SarabunPSK"/>
          <w:spacing w:val="-6"/>
          <w:sz w:val="32"/>
          <w:szCs w:val="32"/>
          <w:cs/>
        </w:rPr>
        <w:t>ยางพารา (ลดลงร้อยละ 9.0) มันสำปะหลัง (ลดลงร้อยละ 11.8) และ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>ข้าวโพดเลี้ยงสัตว์ (ลดลงร้อยละ 10.0) เป็นต้น การเพิ่มขึ้นของดัชนีราคาสินค้าเกษตร ส่งผลให้</w:t>
      </w:r>
      <w:r w:rsidR="00EF4943"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ดัชนีรายได้เกษตรกร</w:t>
      </w:r>
      <w:r w:rsidR="00EF4943" w:rsidRPr="00C24A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โดยรวมกลับมาขยายตัว</w:t>
      </w:r>
      <w:r w:rsidR="00EF4943" w:rsidRPr="00C24A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ร้อยละ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2.0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สาขาการผลิตอุตสาหกรรม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ลดลงร้อยละ 2.7 ต่อเนื่อง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จากร้อยละ 2.2 ในไตรมาสก่อนหน้า </w:t>
      </w:r>
      <w:r w:rsidR="00EF4943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ดัชนีผลผลิตอุตสาหกรรมที่มีสัดส่วนการส่งออกในช่วงร้อยละ 30 </w:t>
      </w:r>
      <w:r w:rsidR="00EF4943" w:rsidRPr="00C24A58">
        <w:rPr>
          <w:rFonts w:ascii="TH SarabunPSK" w:hAnsi="TH SarabunPSK" w:cs="TH SarabunPSK"/>
          <w:b/>
          <w:bCs/>
          <w:spacing w:val="-10"/>
          <w:sz w:val="32"/>
          <w:szCs w:val="32"/>
        </w:rPr>
        <w:t>–</w:t>
      </w:r>
      <w:r w:rsidR="00EF4943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60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ลดลงร้อยละ 19.0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ดัชนีผลผลิตอุตสาหกรรมกลุ่มการผลิตเพื่อบริโภคภายในประเทศ (สัดส่วนส่งออกน้อยกว่าร้อยละ 30)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ลดลงร้อยละ 2.2 ในขณะที่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</w:t>
      </w:r>
      <w:r w:rsidR="00EF4943"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การผลิตเพื่อการส่งออก (สัดส่วนส่งออกมากกว่าร้อยละ 60)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 ขยายตัวร้อยละ 0.8 </w:t>
      </w:r>
      <w:r w:rsidR="00EF4943"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ดัชนีผลผลิตอุตสาหกรรมสำคัญ ๆ</w:t>
      </w:r>
      <w:r w:rsidR="0043570A"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ที่ลดลง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 xml:space="preserve"> เช่น การผลิตยานยนต์ (ลดลงร้อยละ 18.8) การผลิตน้ำตาล (ลดลงร้อยละ 37.7)</w:t>
      </w:r>
      <w:r w:rsidR="00EF4943"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และการผลิตผลิตภัณฑ์ปิโตรเลียม (ลดลงร้อยละ 4.3) เป็นต้น</w:t>
      </w:r>
      <w:r w:rsidR="00EF4943" w:rsidRPr="00C24A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ดัชนีผลผลิตอุตสาหกรรมสำคัญ ๆ ที่เพิ่มขึ้น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EF4943" w:rsidRPr="00C24A58">
        <w:rPr>
          <w:rFonts w:ascii="TH SarabunPSK" w:hAnsi="TH SarabunPSK" w:cs="TH SarabunPSK"/>
          <w:spacing w:val="-8"/>
          <w:sz w:val="32"/>
          <w:szCs w:val="32"/>
          <w:cs/>
        </w:rPr>
        <w:t>การผลิตเครื่องจักรอื่น ๆ ที่ใช้งานทั่วไป (ร้อยละ 13.0) การผลิตคอมพิวเตอร์และอุปกรณ์ต่อพ่วง (ร้อยละ 6.9)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และการผลิตสัตว์น้ำและผลิตภัณฑ์สัตว์น้ำสด แช่เย็นหรือแช่แข็ง (ร้อยละ 12.7) เป็นต้น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อัตราการใช้กำลังการผลิตเฉลี่ย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อยู่ที่ร้อยละ 66.7 ลดลงจากร้อยละ 70.8 ในไตรมาสเดียวกันของปีก่อน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สาขาที่พักแรมและบริการด้านอาหาร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ลดลงร้อยละ 24.1 เทียบกับการขยายตัวร้อยละ 6.8 ในไตรมาสก่อนหน้า เนื่องจากการแพร่ระบาดของโรคโควิด 19 ส่งผลให้จำนวนนักท่องเที่ยวต่างประเทศและรายรับจาก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>นักท่องเที่ยวลดลงมาก โดยในไตรมาสนี้มีจำนวน</w:t>
      </w:r>
      <w:r w:rsidR="00EF4943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นักท่องเที่ยวต่างประเทศ 6.69 ล้านคน ลดลงร้อยละ 38.0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ซึ่งเป็นการลดลงครั้งแรกในรอบ 13 ไตรมาส (นับตั้งแต่ไตรมาสที่สี่ของปี 2559) เมื่อรวมกับการลดลงของนักท่องเที่ยวชาวไทย ส่งผลให้ในไตรมาสนี้มี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รายรับรวมจากการท่องเที่ยว 0.515 ล้านล้านบาท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ลดลงร้อยละ 38.2 ประกอบด้วย (1)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>รายรับจากนักท่องเที่ยวต่างประเทศ 0.332 ล้านล้านบาท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 ลดลงร้อยละ 40.4 โดยรายรับจากนักท่องเที่ยวจากประเทศสำคัญที่ลดลง ประกอบด้วย รายรับจากนักท่องเที่ยวจีน มาเลเซีย อินเดีย และเกาหลีใต้ ตามลำดับ และ (2) 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รายรับจากนักท่องเที่ยวชาวไทย 0.183 ล้านล้านบาท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ลดลงร้อยละ 33.6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อัตราการเข้าพักเฉลี่ยอยู่ที่ร้อยละ 51.50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ลดลงจากร้อยละ </w:t>
      </w:r>
      <w:r w:rsidR="00EF4943" w:rsidRPr="00C24A58">
        <w:rPr>
          <w:rFonts w:ascii="TH SarabunPSK" w:hAnsi="TH SarabunPSK" w:cs="TH SarabunPSK"/>
          <w:spacing w:val="-6"/>
          <w:sz w:val="32"/>
          <w:szCs w:val="32"/>
          <w:cs/>
        </w:rPr>
        <w:t>71.26 ในไตรมาสก่อนหน้า และลดลงจากร้อยละ 78.62 ในไตรมาสเดียวกันของปีก่อน</w:t>
      </w:r>
      <w:r w:rsidR="00EF4943" w:rsidRPr="00C24A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สาขาการขนส่งและสถานที่เก็บสินค้า </w:t>
      </w:r>
      <w:r w:rsidR="00EF4943" w:rsidRPr="00C24A58">
        <w:rPr>
          <w:rFonts w:ascii="TH SarabunPSK" w:hAnsi="TH SarabunPSK" w:cs="TH SarabunPSK"/>
          <w:spacing w:val="-6"/>
          <w:sz w:val="32"/>
          <w:szCs w:val="32"/>
          <w:cs/>
        </w:rPr>
        <w:t>ลดลงร้อยละ 6.0 เทียบกับการขยายตัวร้อยละ 3.9 ในไตรมาสก่อนหน้า ตามการลดลง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ของบริการขนส่งผู้โดยสารเป็นสำคัญ โดยบริการขนส่งทางอากาศลดลงร้อยละ 20.8 บริการขนส่งทางบกและท่อลำเลียงลดลงร้อยละ 4.2 และบริการสนับสนุนการขนส่งลดลงร้อยละ 2.4 อย่างไรก็ตาม บริการขนส่งทางน้ำขยายตัวร้อยละ 2.2 และบริการไปรษณีย์ปรับตัวเพิ่มขึ้นร้อยละ 4.7 </w:t>
      </w:r>
      <w:r w:rsidR="00EF4943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สาขาข้อมูลข่าวสารและการสื่อสาร</w:t>
      </w:r>
      <w:r w:rsidR="00EF4943"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 ขยายตัวร้อยละ 4.4 ชะลอลงจากขยายตัวร้อยละ 10.6 ในไตรมาสก่อนหน้า</w:t>
      </w:r>
      <w:r w:rsidR="00EF4943" w:rsidRPr="00C24A5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ตามการชะลอตัวของบริการโทรคมนาคมและบริการการจัดทำโปรแกรมคอมพิวเตอร์และการให้คำปรึกษาเกี่ยวกับคอมพิวเตอร์ เป็นสำคัญ และ</w:t>
      </w:r>
      <w:r w:rsidR="00EF494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สาขาการเงินและการประกันภัย 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ขยายตัวร้อยละ 4.5 เร่งขึ้นจากการขยายตัวร้อยละ 3.4 ในไตรมาสก่อนหน้า เป็นผลมาจากการขยายตัวในเกณฑ์สูงจากสินเชื่อบัตรเครดิตและสินเชื่ออุปโภคบริโภคของบริษัทผู้ประกอบธุรกิจบัตรเครดิตที่มิใช่สถาบันการเงิน และผลประกอบการของกลุ่มธนาคารพาณิชย์ปรับตัวดีขึ้น ส่วนด้านการประกันภัยโดยรวมขยายตัวเร่งขึ้น</w:t>
      </w:r>
    </w:p>
    <w:p w:rsidR="00EF4943" w:rsidRPr="00C24A58" w:rsidRDefault="00EF4943" w:rsidP="00C24A58">
      <w:pPr>
        <w:pStyle w:val="aff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24A58">
        <w:rPr>
          <w:rFonts w:ascii="TH SarabunPSK" w:hAnsi="TH SarabunPSK" w:cs="TH SarabunPSK"/>
          <w:color w:val="000000" w:themeColor="text1"/>
          <w:sz w:val="32"/>
          <w:szCs w:val="32"/>
          <w:cs/>
        </w:rPr>
        <w:t>1.4</w:t>
      </w:r>
      <w:r w:rsidR="0043570A"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เสถียรภาพทางเศรษฐกิจ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ยังอยู่ในเกณฑ์ดี โดยอัตราการว่างงานยังอยู่ในระดับต่ำที่ร้อยละ 1.0 </w:t>
      </w:r>
      <w:r w:rsidRPr="00C24A58">
        <w:rPr>
          <w:rFonts w:ascii="TH SarabunPSK" w:hAnsi="TH SarabunPSK" w:cs="TH SarabunPSK"/>
          <w:spacing w:val="-4"/>
          <w:sz w:val="32"/>
          <w:szCs w:val="32"/>
          <w:cs/>
        </w:rPr>
        <w:t>อัตราเงินเฟ้อทั่วไปเฉลี่ยอยู่ที่ร้อยละ 0.4 บัญชีเดินสะพัดเกินดุล 9.5 พันล้านดอลลาร์ สรอ. (295.8 พันล้านบาท)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หรือคิดเป็นร้อยละ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7.1 ของ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GDP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เงินทุนสำรองระหว่างประเทศ ณ สิ้นเดือนมีนาคม 2563 อยู่ที่ 226.5 พันล้านดอลลาร์ สรอ.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และหนี้สาธารณะ ณ สิ้นเดือนมีนาคม 2563 มีมูลค่าทั้งสิ้น 7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,</w:t>
      </w:r>
      <w:r w:rsidRPr="00C24A58">
        <w:rPr>
          <w:rFonts w:ascii="TH SarabunPSK" w:hAnsi="TH SarabunPSK" w:cs="TH SarabunPSK"/>
          <w:sz w:val="32"/>
          <w:szCs w:val="32"/>
          <w:cs/>
        </w:rPr>
        <w:t>018</w:t>
      </w:r>
      <w:r w:rsidRPr="00C24A58">
        <w:rPr>
          <w:rFonts w:ascii="TH SarabunPSK" w:hAnsi="TH SarabunPSK" w:cs="TH SarabunPSK"/>
          <w:sz w:val="32"/>
          <w:szCs w:val="32"/>
        </w:rPr>
        <w:t>.</w:t>
      </w:r>
      <w:r w:rsidRPr="00C24A58">
        <w:rPr>
          <w:rFonts w:ascii="TH SarabunPSK" w:hAnsi="TH SarabunPSK" w:cs="TH SarabunPSK"/>
          <w:sz w:val="32"/>
          <w:szCs w:val="32"/>
          <w:cs/>
        </w:rPr>
        <w:t>7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พันล้านบาท คิดเป็นร้อยละ 44.0 ของ </w:t>
      </w:r>
      <w:r w:rsidRPr="00C24A58">
        <w:rPr>
          <w:rFonts w:ascii="TH SarabunPSK" w:hAnsi="TH SarabunPSK" w:cs="TH SarabunPSK"/>
          <w:sz w:val="32"/>
          <w:szCs w:val="32"/>
        </w:rPr>
        <w:t>GDP</w:t>
      </w:r>
    </w:p>
    <w:p w:rsidR="00EF4943" w:rsidRPr="00C24A58" w:rsidRDefault="0043570A" w:rsidP="00C24A58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 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แนวโน้มเศรษฐกิจไทย ปี 2563</w:t>
      </w:r>
    </w:p>
    <w:p w:rsidR="00EF4943" w:rsidRPr="00C24A58" w:rsidRDefault="007D43DA" w:rsidP="00C24A58">
      <w:pPr>
        <w:widowControl w:val="0"/>
        <w:spacing w:line="340" w:lineRule="exact"/>
        <w:ind w:firstLine="198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 id="Text Box 5" o:spid="_x0000_s1031" type="#_x0000_t202" style="position:absolute;left:0;text-align:left;margin-left:340.15pt;margin-top:248.8pt;width:100.8pt;height:27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" fillcolor="window" stroked="f" strokeweight=".5pt">
            <v:textbox>
              <w:txbxContent>
                <w:p w:rsidR="00865568" w:rsidRPr="00BB03E7" w:rsidRDefault="00865568" w:rsidP="00EF4943">
                  <w:pPr>
                    <w:ind w:right="16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B03E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B17179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การส่งออก</w:t>
                  </w:r>
                  <w:r w:rsidRPr="00BB03E7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 w:rsidR="00EF4943" w:rsidRPr="00C24A58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เศรษฐกิจไทยปี 2563 </w:t>
      </w:r>
      <w:r w:rsidR="00EF4943" w:rsidRPr="00C24A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คาดว่าจะปรับตัวลดลงในช่วงร้อยละ (-6.0) - (-5.0) 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  <w:cs/>
        </w:rPr>
        <w:t>เนื่องจาก (1) การปรับตัวลดลง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>รุนแรงของเศรษฐกิจและปริมาณการค้าโลก (2) การลดลงรุนแรงของจำนวนและรายได้จากนักท่องเที่ยว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  <w:cs/>
        </w:rPr>
        <w:t>ต่างประเทศ (3) เงื่อนไขและข้อจำกัดที่เกิดจากการระบาดของโรคโควิด 19 ในประเทศ และ (4) ปัญหาภัยแล้ง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โดยคาดว่ามูลค่าการส่งออกสินค้าจะปรับตัวลดลงร้อยละ 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  <w:cs/>
        </w:rPr>
        <w:t>8.0 การบริโภคภาคเอกชน และการลงทุนรวมปรับตัวลดลงร้อยละ 1.7 และร้อยละ 2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</w:rPr>
        <w:t>.</w:t>
      </w:r>
      <w:r w:rsidR="00EF4943" w:rsidRPr="00C24A58">
        <w:rPr>
          <w:rFonts w:ascii="TH SarabunPSK" w:hAnsi="TH SarabunPSK" w:cs="TH SarabunPSK"/>
          <w:spacing w:val="-4"/>
          <w:sz w:val="32"/>
          <w:szCs w:val="32"/>
          <w:cs/>
        </w:rPr>
        <w:t>1 ตามลำดับ อัตราเงินเฟ้อ</w:t>
      </w:r>
      <w:r w:rsidR="00EF4943" w:rsidRPr="00C24A58">
        <w:rPr>
          <w:rFonts w:ascii="TH SarabunPSK" w:hAnsi="TH SarabunPSK" w:cs="TH SarabunPSK"/>
          <w:sz w:val="32"/>
          <w:szCs w:val="32"/>
          <w:cs/>
        </w:rPr>
        <w:t xml:space="preserve">ทั่วไปเฉลี่ยอยู่ในช่วงร้อยละ (-1.5) - (-0.5) และบัญชีเดินสะพัดเกินดุลร้อยละ 4.9 ของ </w:t>
      </w:r>
      <w:r w:rsidR="00EF4943" w:rsidRPr="00C24A58">
        <w:rPr>
          <w:rFonts w:ascii="TH SarabunPSK" w:hAnsi="TH SarabunPSK" w:cs="TH SarabunPSK"/>
          <w:sz w:val="32"/>
          <w:szCs w:val="32"/>
        </w:rPr>
        <w:t>GDP</w:t>
      </w:r>
    </w:p>
    <w:p w:rsidR="00EF4943" w:rsidRPr="00C24A58" w:rsidRDefault="00EF4943" w:rsidP="00C24A58">
      <w:pPr>
        <w:pStyle w:val="aff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2.1</w:t>
      </w:r>
      <w:r w:rsidR="0043570A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การใช้จ่ายเพื่อการอุปโภคบริโภค การใช้จ่ายเพื่อการอุปโภคและบริโภคภาคเอกชน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คาดว่าจะลดลงร้อยละ 1.7 เทียบกับการขยายตัวร้อยละ 4.5 ในปี 2562 และการขยายตัวร้อยละ 3.5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ในการประมาณ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การเดิม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ตามแนวโน้มการลดลงของฐานรายได้ที่สำคัญ ๆ ในระบบเศรษฐกิจ โดยเฉพาะในด้านการส่งออกและการท่องเที่ยว ซึ่งส่งผลกระทบต่อการจ้างงาน และความเชื่อมั่นผู้บริโภค รวมทั้งการปรับเปลี่ยนพฤติกรรมของผู้บริโภคและมาตรการควบคุมและป้องกันการระบาดของภาครัฐ อย่างไรก็ตาม การบริโภคภาคเอกชน</w:t>
      </w:r>
      <w:r w:rsidRPr="00C24A58">
        <w:rPr>
          <w:rFonts w:ascii="TH SarabunPSK" w:hAnsi="TH SarabunPSK" w:cs="TH SarabunPSK"/>
          <w:spacing w:val="-4"/>
          <w:sz w:val="32"/>
          <w:szCs w:val="32"/>
          <w:cs/>
        </w:rPr>
        <w:t>มีแนวโน้มที่จะเริ่มปรับตัวดีขึ้นอย่างช้า ๆ ในช่วงที่เหลือของปี ตามแนวโน้มการลดลงของจำนวนผู้ติดเชื้อรายใหม่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รวมทั้งการผ่อนคลายมาตรการปิดสถานที่และจำกัดการเดินทางของภาครัฐ และปัจจัยสนับสนุนจากมาตรการช่วยเหลือเยียวยาของภาครัฐ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การใช้จ่ายเพื่อการอุปโภคภาครัฐบาล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คาดว่าจะขยายตัวร้อยละ 3.6 เร่งขึ้นจากการขยายตัวร้อยละ 1.4 ในปี 2562 และเพิ่มขึ้นจากร้อยละ 2.6 ในการประมาณการครั้งก่อน สอดคล้องกับการปรับเพิ่มอัตราเบิกจ่าย</w:t>
      </w:r>
      <w:r w:rsidRPr="00C24A58">
        <w:rPr>
          <w:rFonts w:ascii="TH SarabunPSK" w:hAnsi="TH SarabunPSK" w:cs="TH SarabunPSK"/>
          <w:sz w:val="32"/>
          <w:szCs w:val="32"/>
          <w:cs/>
        </w:rPr>
        <w:br/>
        <w:t xml:space="preserve">งบรายจ่ายประจำภายใต้งบประมาณประจำปี 2563 รวมทั้งแรงขับเคลื่อนเพิ่มเติมจากการใช้จ่าย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</w:t>
      </w:r>
      <w:r w:rsidRPr="00C24A58">
        <w:rPr>
          <w:rFonts w:ascii="TH SarabunPSK" w:hAnsi="TH SarabunPSK" w:cs="TH SarabunPSK"/>
          <w:sz w:val="32"/>
          <w:szCs w:val="32"/>
          <w:cs/>
        </w:rPr>
        <w:br/>
        <w:t>ที่ได้รับผลกระทบจากการระบาดของโรคติดเชื้อไวรัสโคโรนา 2019 พ.ศ. 2563 ทั้งในส่วนของแผนงานด้านสาธารณสุขเพื่อแก้ไขปัญหาการระบาดของโรค และแผนงานเพื่อฟื้นฟูเศรษฐกิจและสังคม</w:t>
      </w:r>
    </w:p>
    <w:p w:rsidR="00EF4943" w:rsidRPr="00C24A58" w:rsidRDefault="00EF4943" w:rsidP="00C24A58">
      <w:pPr>
        <w:pStyle w:val="aff"/>
        <w:tabs>
          <w:tab w:val="left" w:pos="0"/>
          <w:tab w:val="left" w:pos="2268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2.2</w:t>
      </w:r>
      <w:r w:rsidR="0043570A"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การลงทุนรวม</w:t>
      </w:r>
      <w:r w:rsidRPr="00C24A58">
        <w:rPr>
          <w:rFonts w:ascii="TH SarabunPSK" w:hAnsi="TH SarabunPSK" w:cs="TH SarabunPSK"/>
          <w:sz w:val="32"/>
          <w:szCs w:val="32"/>
          <w:cs/>
        </w:rPr>
        <w:t>คาดว่าจะลดลงร้อยละ 2.1 เทียบกับการขยายตัวร้อยละ 2.1 ในปี 2562 และการขยายตัวร้อยละ 3.6 ในการประมาณการครั้งก่อน โดย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การลงทุนภาครัฐ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คาดว่าจะขยายตัวร้อยละ 5.6 เร่งขึ้นจากร้อยละ 0.2 ในปี 2562 และเพิ่มขึ้นจากร้อยละ 4.8 ในการประมาณการครั้งก่อน โดยเป็นผลจากการเบิกจ่ายงบลงทุนภายใต้งบเหลื่อมปีที่มีแนวโน้มสูงกว่าสมมติฐานการประมาณการครั้งก่อน และการเพิ่มขึ้นของวงเงินภายใต้พระราชกำหนดเงินกู้ฯ ในส่วนของแผนงานเพื่อฟื้นฟูเศรษฐกิจและสังคม ส่วน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การลงทุนภาคเอกชน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คาดว่าจะลดลงร้อยละ 4.2 ปรับลดลงจากการขยายตัวร้อยละ 2.8 ในปี 2562 และการขยายตัวร้อยละ 3.2 ในการประมาณการครั้งก่อน สอดคล้องกับการปรับตัวลดลงของอัตราการใช้กำลังการผลิตในภาคอุตสาหกรรม การส่งออก การบริโภคภายในประเทศ และความเชื่อมั่นภาคธุรกิจ</w:t>
      </w:r>
    </w:p>
    <w:p w:rsidR="00EF4943" w:rsidRPr="00C24A58" w:rsidRDefault="00EF4943" w:rsidP="00C24A58">
      <w:pPr>
        <w:pStyle w:val="aff"/>
        <w:tabs>
          <w:tab w:val="left" w:pos="0"/>
          <w:tab w:val="left" w:pos="2552"/>
        </w:tabs>
        <w:spacing w:after="0" w:line="340" w:lineRule="exact"/>
        <w:ind w:left="0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>2.3</w:t>
      </w:r>
      <w:r w:rsidR="0043570A"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มูลค่าการส่งออกสินค้าในรูปเงินดอลลาร์ สรอ.</w:t>
      </w:r>
      <w:r w:rsidRPr="00C24A5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>คาดว่าจะลดลงร้อยละ 8.0 เทียบกับการลดลงร้อยละ 3.2 ในปี 2562 และเป็นการปรับลดจากการขยายตัวร้อยละ 1.4 ในการประมาณการครั้งที่ผ่านมา โดยเป็นผลจากการปรับลดประมาณการปริมาณการส่งออกสินค้าจากเดิมที่คาดว่าจะขยายตัวร้อยละ 1.5 เป็นการลดลงร้อยละ 6.0 สอดคล้องกับการปรับลดสมมติฐานเศรษฐกิจและปริมาณการค้าโลกจากการขยายตัวร้อยละ 3.2 และร้อยละ 2.4 เป็นการลดลงร้อยละ 2.8 และร้อยละ 10.0 ตามลำดับ และการปรับลดสมมติฐานราคาสินค้าส่งออกซึ่งคาดว่าจะลดลงเล็กน้อยร้อยละ 0.1 เป็นการลดลงร้อยละ 2.0 ตามการปรับลดสมมติฐานราคาน้ำมันดิบดูไบ เมื่อรวมกับการส่งออกบริการที่คาดว่าจะปรับตัวลดลงตามการปรับลดสมมติฐานจำนวนนักท่องเที่ยวต่างชาติจาก 39.8 ล้านคน เป็น 12.7 ล้านคน คาดว่าจะส่งผลให้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ปริมาณการส่งออกสินค้าและบริการ</w:t>
      </w:r>
      <w:r w:rsidRPr="00C24A58">
        <w:rPr>
          <w:rFonts w:ascii="TH SarabunPSK" w:hAnsi="TH SarabunPSK" w:cs="TH SarabunPSK"/>
          <w:sz w:val="32"/>
          <w:szCs w:val="32"/>
          <w:cs/>
        </w:rPr>
        <w:t>ลดลงร้อยละ 17.3 เทียบกับการขยายตัวร้อยละ 0.9 ในการประมาณการครั้งก่อนหน้า และการลดลงร้อยละ 2.6 ในปี 2562</w:t>
      </w:r>
    </w:p>
    <w:p w:rsidR="00EF4943" w:rsidRPr="00C24A58" w:rsidRDefault="0043570A" w:rsidP="00C24A58">
      <w:pPr>
        <w:tabs>
          <w:tab w:val="left" w:pos="1418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="00EF4943" w:rsidRPr="00C24A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ประเด็นการบริหารเศรษฐกิจในปี 2562</w:t>
      </w:r>
    </w:p>
    <w:p w:rsidR="00EF4943" w:rsidRPr="00C24A58" w:rsidRDefault="00EF4943" w:rsidP="00C24A58">
      <w:pPr>
        <w:widowControl w:val="0"/>
        <w:spacing w:line="340" w:lineRule="exact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การบริหารนโยบายเศรษฐกิจมหภาคในช่วงที่เหลือของปี 2563 ควรให้ความสำคัญกับ (1) การประสานนโยบายการเงินการคลังเพื่อประคับประคองเศรษฐกิจในช่วงการลดลงอย่างรุนแรงของรายได้จากการท่องเที่ยว และเศรษฐกิจและปริมาณการค้าโลก รวมทั้งเพื่อช่วยเหลือเยียวยาผู้ได้รับผลกระทบจากการลดลงของกิจกรรมทางเศรษฐกิจ และเพื่อสร้างความมั่นใจว่าภาคธุรกิจมีความพร้อมในการกลับมาดำเนินกิจกรรมทางเศรษฐกิจหลังการระบาดของโรคโควิด 19 และเงื่อนไขข้อจำกัดต่อการขยายตัวทางเศรษฐกิจผ่อนคลายลง (2) การผ่อนคลายมาตรการปิดสถานที่และข้อจำกัดการเดินทางควบคู่ไปกับการดำเนินมาตรการป้องกันและควบคุมการระบาดของโรคโควิด 19 อย่างรัดกุม และดำเนินมาตรการเพิ่มเติมเพื่อสนับสนุนให้พฤติกรรม</w:t>
      </w:r>
      <w:r w:rsidRPr="00C24A58">
        <w:rPr>
          <w:rFonts w:ascii="TH SarabunPSK" w:hAnsi="TH SarabunPSK" w:cs="TH SarabunPSK"/>
          <w:spacing w:val="-2"/>
          <w:sz w:val="32"/>
          <w:szCs w:val="32"/>
          <w:cs/>
        </w:rPr>
        <w:t>ในการประกอบกิจกรรมทางเศรษฐกิจของประชาชนและภาคธุรกิจสามารถปรับตัวเข้าสู่ระดับใกล้เคียงภาวะปกติ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รวมทั้งสามารถปรับตัวสอดคล้องกับมาตรการควบคุมและป้องกันการระบาดของภาครัฐ </w:t>
      </w:r>
      <w:r w:rsidRPr="00C24A58">
        <w:rPr>
          <w:rFonts w:ascii="TH SarabunPSK" w:hAnsi="TH SarabunPSK" w:cs="TH SarabunPSK"/>
          <w:spacing w:val="-4"/>
          <w:sz w:val="32"/>
          <w:szCs w:val="32"/>
          <w:cs/>
        </w:rPr>
        <w:t>และการเปลี่ยนแปลงของพฤติกรรมผู้บริโภคและรูปแบบการประกอบธุรกิจที่เกิดจากการระบาดของโรคโควิด 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(3) การให้ความสำคัญกับการขับเคลื่อนภาคการส่งออกสินค้าเพื่อไม่ให้การส่งออกและการผลิตภาคอุตสาหกรรมปรับตัวลดลงรุนแรงมากเกินไป รวมทั้งเพื่อช่วยลดผลกระทบจากการลดลงของรายได้จากการท่องเที่ยว โดยให้ความสำคัญกับกลุ่มสินค้าที่ได้รับประโยชน์จากมาตรการกีดกันทางการค้า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>ในช่วงที่ผ่านมาและได้รับประโยชน์เพิ่มเติมจากการระบาดของโรคโควิด 19 ในต่างประเทศ ซึ่งทำให้ความต้องการสินค้าบาง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>รายการปรับตัวเพิ่มขึ้น (4) การเบิกจ่ายงบประมาณภายใต้กรอบต่าง ๆ ของภาครัฐ ประกอบด้วย (</w:t>
      </w:r>
      <w:proofErr w:type="spellStart"/>
      <w:r w:rsidRPr="00C24A58">
        <w:rPr>
          <w:rFonts w:ascii="TH SarabunPSK" w:hAnsi="TH SarabunPSK" w:cs="TH SarabunPSK"/>
          <w:spacing w:val="-6"/>
          <w:sz w:val="32"/>
          <w:szCs w:val="32"/>
        </w:rPr>
        <w:t>i</w:t>
      </w:r>
      <w:proofErr w:type="spellEnd"/>
      <w:r w:rsidRPr="00C24A58">
        <w:rPr>
          <w:rFonts w:ascii="TH SarabunPSK" w:hAnsi="TH SarabunPSK" w:cs="TH SarabunPSK"/>
          <w:spacing w:val="-6"/>
          <w:sz w:val="32"/>
          <w:szCs w:val="32"/>
        </w:rPr>
        <w:t>)</w:t>
      </w:r>
      <w:r w:rsidRPr="00C24A5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การเบิกจ่าย</w:t>
      </w:r>
      <w:r w:rsidRPr="00C24A58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2563 ให้ได้ไม่ต่ำกว่าร้อยละ 90.2 ของวงเงินงบประมาณ โดยเบิกจ่ายรายจ่ายประจำและรายจ่ายลงทุนได้ไม่ต่ำกว่าร้อยละ 99.0 และร้อยละ 55.0 ตามลำดับ (</w:t>
      </w:r>
      <w:r w:rsidRPr="00C24A58">
        <w:rPr>
          <w:rFonts w:ascii="TH SarabunPSK" w:hAnsi="TH SarabunPSK" w:cs="TH SarabunPSK"/>
          <w:sz w:val="32"/>
          <w:szCs w:val="32"/>
        </w:rPr>
        <w:t>ii)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การเบิกจ่ายงบประมาณเหลื่อมปีไม่ต่ำกว่าร้อยละ 90.0 (</w:t>
      </w:r>
      <w:r w:rsidRPr="00C24A58">
        <w:rPr>
          <w:rFonts w:ascii="TH SarabunPSK" w:hAnsi="TH SarabunPSK" w:cs="TH SarabunPSK"/>
          <w:sz w:val="32"/>
          <w:szCs w:val="32"/>
        </w:rPr>
        <w:t>iii)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การเบิกจ่ายงบลงทุนรัฐวิสาหกิจไม่ต่ำกว่าร้อยละ 75.0 และ (</w:t>
      </w:r>
      <w:r w:rsidRPr="00C24A58">
        <w:rPr>
          <w:rFonts w:ascii="TH SarabunPSK" w:hAnsi="TH SarabunPSK" w:cs="TH SarabunPSK"/>
          <w:sz w:val="32"/>
          <w:szCs w:val="32"/>
        </w:rPr>
        <w:t>iv)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ารเร่งรัดการเบิกจ่ายงบประมาณภายใต้กรอบพระราชกำหนดให้อำนาจกระทรวงการคลังกู้เงินเพื่อแก้ไขปัญหา เยียวยา และฟื้นฟูเศรษฐกิจและสังคมฯ (5) การขับเคลื่อนการฟื้นฟูเศรษฐกิจภายใต้พระราชกำหนดเงินกู้ เพื่อเยียวยาและฟื้นฟูเศรษฐกิจและสังคมที่ได้รับผลกระทบจากการระบาดของโรคโควิด 19 ควบคู่ไปกับการขับเคลื่อนการสร้างศักยภาพการขยายตัวทางเศรษฐกิจระยะยาวภายใต้กรอบงบประมาณ</w:t>
      </w:r>
      <w:r w:rsidRPr="00C24A58">
        <w:rPr>
          <w:rFonts w:ascii="TH SarabunPSK" w:hAnsi="TH SarabunPSK" w:cs="TH SarabunPSK"/>
          <w:spacing w:val="-4"/>
          <w:sz w:val="32"/>
          <w:szCs w:val="32"/>
          <w:cs/>
        </w:rPr>
        <w:t>รายจ่ายประจำปีและกรอบงบลงทุนรัฐวิสาหกิจอย่างต่อเนื่อง และ (6) การเตรียมการรองรับความเสี่ยงสำคัญ ๆ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ที่อาจจะส่งผลกระทบต่อเศรษฐกิจไทยเพิ่มเติม</w:t>
      </w:r>
      <w:r w:rsidRPr="00C24A58">
        <w:rPr>
          <w:rFonts w:ascii="TH SarabunPSK" w:hAnsi="TH SarabunPSK" w:cs="TH SarabunPSK"/>
          <w:sz w:val="32"/>
          <w:szCs w:val="32"/>
          <w:cs/>
        </w:rPr>
        <w:br/>
        <w:t>ในช่วงที่เหลือของปีและในระยะปานกลาง</w:t>
      </w:r>
    </w:p>
    <w:p w:rsidR="00054374" w:rsidRPr="00C24A58" w:rsidRDefault="00054374" w:rsidP="00C24A5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E7E4F" w:rsidRPr="00C24A5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 เรื่อง ปัญหาการเบิกค่าใช้จ่ายในการดำเนินการที่เกี่ยวกับการกักกันผู้เดินทางที่มาจากต่างประเทศ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ในหลักการตามนโยบายของรัฐบาลและศูนย์บริหารสถานการณ์การแพร่ระบาดของโรคติดเชื้อไวรัสโคโรนา 2019 ที่ให้ส่วนราชการที่รับผิดชอบการแยกกัก กักกัน หรือคุมไว้สังเกตอาการของบุคคลโดยเฉพาะผู้เดินทางมาจากต่างประเทศสามารถเบิกค่าใช้จ่ายจากงบกลางได้ตามหลักเกณฑ์และวิธีการที่กระทรวงการคลังและสำนักงบประมาณกำหนด ทั้งนี้ตั้งแต่วันที่ 1 มีนาคม 2563 อันเป็นเวลาที่เริ่มบังคับใช้มาตรการต่าง ๆ จนกว่าคณะรัฐมนตรีจะมีมติประการอื่นตามที่รองนายกรัฐมนตรี (นายวิษณุ เครืองาม) เสนอ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ตามที่นายกรัฐมนตรีมีบัญชามอบหมายให้รองนายกรัฐมนตรี (นายวิษณุ เครืองาม) พิจารณาปัญหาการเบิกค่าใช้จ่ายในการดำเนินการที่เกี่ยวกับการกักกัน (</w:t>
      </w:r>
      <w:r w:rsidRPr="00C24A58">
        <w:rPr>
          <w:rFonts w:ascii="TH SarabunPSK" w:hAnsi="TH SarabunPSK" w:cs="TH SarabunPSK"/>
          <w:sz w:val="32"/>
          <w:szCs w:val="32"/>
        </w:rPr>
        <w:t>Quarantine</w:t>
      </w:r>
      <w:r w:rsidRPr="00C24A58">
        <w:rPr>
          <w:rFonts w:ascii="TH SarabunPSK" w:hAnsi="TH SarabunPSK" w:cs="TH SarabunPSK"/>
          <w:sz w:val="32"/>
          <w:szCs w:val="32"/>
          <w:cs/>
        </w:rPr>
        <w:t>) ผู้เดินทางที่มาจากต่างประเทศซึ่งส่วนราชการต่าง ๆ เช่น กระทรวงกลาโหม กระทรวงมหาดไทย องค์กรปกครองส่วนท้องถิ่น กระทรวงสาธารณสุขได้รับมอบหมายจากทางราชการให้รับผิดชอบการจัดสถานที่แยกกัก กักกัน หรือคุมไว้สังเกตตามพระราชบัญญัติโรคติดต่อ พ.ศ. 2558 และตามข้อกำหนดออกตามความในพระราชกำหนดการบริหารราชการในสถานการณ์ฉุกเฉิน พ.ศ. 2548 นั้น รองนายกรัฐมนตรี (นายวิษณุ เครืองาม) ได้ประชุมหารือเรื่องดังกล่าวร่วมกับปลัดกระทรวงมหาดไทย อธิบดีกรมส่งเสริมการปกครองท้องถิ่น รองปลัดกระทรวงกลาโหม รองผู้อำนวยการสำนักงบประมาณ รองอธิบดีกรมควบคุมโรค และผู้แทนกรมบัญชีกลางแล้วเมื่อวันที่ 15 พฤษภาคม 2563 เพื่อทำความเข้าใจถึงแนวปฏิบัติของแต่ละหน่วยงานและแนวทางการแก้ปัญหา ปรากฏผลดังนี้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ปัญหา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   เมื่อเกิดการแพร่ระบาดของโรคโควิด-19 ขึ้นรัฐบาลได้มีนโยบายให้ผู้ที่เดินทางมาจากต่างประเทศไม่ว่าจะเป็นทางบก ทางน้ำ หรือทางอากาศกักกันตัวเป็นเวลาประมาณ 14 วัน ณ สถานที่ที่รัฐจัดไว้ให้ (</w:t>
      </w:r>
      <w:r w:rsidRPr="00C24A58">
        <w:rPr>
          <w:rFonts w:ascii="TH SarabunPSK" w:hAnsi="TH SarabunPSK" w:cs="TH SarabunPSK"/>
          <w:sz w:val="32"/>
          <w:szCs w:val="32"/>
        </w:rPr>
        <w:t>State Quarantine</w:t>
      </w:r>
      <w:r w:rsidRPr="00C24A58">
        <w:rPr>
          <w:rFonts w:ascii="TH SarabunPSK" w:hAnsi="TH SarabunPSK" w:cs="TH SarabunPSK"/>
          <w:sz w:val="32"/>
          <w:szCs w:val="32"/>
          <w:cs/>
        </w:rPr>
        <w:t>) ซึ่งเป็นมาตรการที่ใช้กันทั่วโลก โดยการดำเนินการในเรื่องนี้รัฐเป็นผู้รับผิดชอบค่าใช้จ่ายทั้งหมดที่เกิดขึ้น เพราะเป็นเรื่องที่ไม่ได้อาศัยความสมัครใจของผู้ถูกกักกันและเป็นไปเพื่อผลประโยชน์แก่การป้องกันการติดต่อและแพร่ระบาดของโรค หน่วยงานที่รับมอบหมายให้รับผิดชอบคือ กระทรวงกลาโหม กระทรวงมหาดไทย องค์กรปกครองส่วนท้องถิ่น กระทรวงสาธารณสุข และกระทรวงคมนาคม หน่วยงานดังกล่าวจึงได้ดำเนินการตามนโยบายของรัฐบาลและศูนย์บริหารสถานการณ์การแพร่ระบาดของโรคติดเชื้อไวรัสโคโรนา 2019 ด้วยการจัดหาที่พัก อาหาร และยานพาหนะ รวมทั้งอุปกรณ์ที่จำเป็นในการป้องกันและควบคุมโรคให้แก่ผู้ที่เดินทางมาจากต่างประเทศตั้งแต่ก่อนที่จะมีการประกาศสถานการณ์ฉุกเฉิน (26 มีนาคม 2563) จนถึงปัจจุบัน โดยทุกส่วนราชการได้ดำเนินการเบิกค่าใช้จ่ายที่เกิดขึ้นจริงหรือทดลองจ่ายไปบ้างแล้วบางส่วน เบื้องต้นกระทรวงกลาโหมได้ดำเนินการทำความตกลงกับกระทรวงการคลังเพื่อเบิกจ่ายในเรื่องดังกล่าว ส่วนองค์กรปกครองส่วนท้องถิ่นได้ใช้งบประมาณในส่วนของตนตามระเบียบของกระทรวงมหาดไทยว่าด้วยค่าใช้จ่ายเพื่อช่วยเหลือประชาชนตามอำนาจหน้าที่ขององค์กรปกครองส่วน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 xml:space="preserve">ท่องถิ่น พ.ศ. 2560 และอำนาจหน้าที่ตามกฎหมายจัดตั้งของแต่ละท้องถิ่น องค์กรปกครองส่วนท้องถิ่นจึงดำเนินการไปตามความฉุกเฉินเร่งด่วนเฉพาะหน้าตามนโยบายของรัฐบาล แต่ทุกส่วนราชการยังมีความกังวลใจว่าการดำเนินการดังกล่าวชอบด้วยพระราชบัญญัติโรคติดต่อ พ.ศ. 2558 มาตรา 41 และมาตรา 42 หรือไม่ เพราะบทบัญญัติดังกล่าวบัญญัติให้เจ้าของพาหนะ หรือผู้ควบคุมพาหนะ หรือผู้เดินทางรับผิดชอบค่าใช้จ่ายที่เกิดขึ้นจากการดำเนินการป้องกันและควบคุมโรคติดต่อระหว่างประเทศที่เกิดขึ้นเอง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ผลการหารือ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C24A58">
        <w:rPr>
          <w:rFonts w:ascii="TH SarabunPSK" w:hAnsi="TH SarabunPSK" w:cs="TH SarabunPSK"/>
          <w:sz w:val="32"/>
          <w:szCs w:val="32"/>
          <w:u w:val="single"/>
          <w:cs/>
        </w:rPr>
        <w:t>ที่ประชุมได้พิจารณาแล้วเห็นว่า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การเกิดโรคระบาดโควิด-19 เป็นกรณีอุบัติใหม่ไม่เคยเกิดขึ้นมาก่อนในประเทศไทย ดังนั้นจึงไม่ได้มีการวางแผนหรือเตรียมตัวล่วงหน้าในระบบบริหารจัดการปกติและการตรากฎระเบียบไว้รองรับ จึงจำเป็นต้องใช้วิธีการเทียบเคียงกับการปฏิบัติที่เคยดำเนินการมาร่วมกับแนวปฏิบัติใหม่ที่เกิดขึ้นตามวิธีปฏิบัติในนานาประเทศเพื่อให้สามารถดำเนินการในเรื่องต่าง ๆ ได้อย่างเหมาะสมและทันท่วงที และเมื่อพิจารณามาตรา 41 และมาตรา 42 ของพระราชบัญญัติโรคติดต่อ พ.ศ. 2558 แล้วเห็นว่าเป็นบทบัญญัติที่กำหนดให้เป็นสิทธิของรัฐในการเรียกเก็บค่าใช้จ่ายที่เกิดขึ้นจากเจ้าของพาหนะหรือผู้ควบคุมพาหนะ หรือผู้เดินทางเข้าประเทศ หากเกิดโรคระบาดระหว่างประเทศขึ้น ดังนั้นรัฐจึงมีสิทธิที่จะเรียกเก็บค่าใช้จ่ายหรือไม่ก็ได้ ซึ่งรัฐบาลเคยดำเนินการรับผิดชอบเสียเองในทำนองเดียวกันนี้ในการจัดส่งเครื่องบินไปรับคนไทยในต่างประเทศเพื่ออพยพหลบภัยธรรมชาติ หรือภัยสงครามหรือจากการก่อความไม่สงบ ตลอดจนภัยอื่น ๆ เพื่อเดินทางกลับประเทศไทยโดยรัฐเป็นผู้รับผิดชอบค่าใช้จ่ายมาแล้ว ดังนั้น ในกรณีนี้ซึ่งเป็นการเกิดโรคระบาดที่เกิดขึ้นทั่วโลกไม่ได้จำกัดบริเวณและมีระยะเวลาการฟักตัวอย่างน้อย 14 วัน เพื่อป้องกันและควบคุมโรคติดต่ออันตราย ประกอบกับรัฐไม่เคยเจรจากับสายการบินหรือผู้ถูกกักกันตัวไว้ก่อนให้รับผิดชอบค่าใช้จ่าย ในทางตรงกันข้ามหลายคนขอกลับไปกักตัวเองที่ภูมิลำเนาโดยจะรับผิดชอบค่าใช้จ่ายเอง แต่รัฐเห็นว่าบุคคลบางกลุ่มมีความเสี่ยงสูงเพราะเดินทางมาจากประเทศที่เป็นเขตติดโรค มีประวัติการใกล้ชิดผู้ติดเชื้อ สมควรควบคุมให้อยู่ในที่เดียวกันภายใต้การดูแลของรัฐ เพื่อสะดวกแก่การเฝ้าระวังระยะฟักตัวและแก้ไขหากปรากฏอาการ อีกทั้งรัฐธรรมนูญมาตรา 47 บัญญัติให้บุคคลมีสิทธิได้รับการป้องกันและขจัดโรคติดต่ออันตรายจากรัฐโดยไม่เสียค่าใช้จ่ายซึ่งมาตรการกักกันตัวถือว่าเป็นมาตรการป้องกันโรคติดต่อเพื่อประโยชน์ของผู้นั้นเองและการแพร่ระบาดไปยังประชาชนทั่วไปที่รัฐพึงจัดให้มีขึ้นตามรัฐธรรมนูญ ดังนั้นรัฐจึงไม่ควรต้องเรียกเก็บค่าใช้จ่ายดังกล่าว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จากการหารือดังกล่าว ที่ประชุมเห็นว่าคณะรัฐมนตรีได้เคยมีมติเมือ่วันที่ 7 เมษายน 2563 ให้กระทรวงสาธารณสุข คณะกรรมการโรคติดต่อแห่งชาติ และหน่วยงานที่เกี่ยวข้องพิจารณากำหนดแนวทางการใช้จ่ายงบประมาณภาครัฐในการบริหารจัดการเกี่ยวกับสถานการณ์การแพร่ระบาดของโรคติดต่อไวรัสโคโรนา 2019 ให้เกิดความชัดเจน เช่นในประเด็นการดำเนินการตามมาตรา 41 แห่งพระราชบัญญัติโรคติดต่อแห่งขาติ พ.ศ. 2558 โดยให้มีผลย้อนหลังไปตั้งแต่ช่วงเริ่มต้นของการแพร่ระบาด จึงเห็นควรเสนอคณะรัฐมนตรีให้ความเห็นชอบในหลักการตามนโยบายของรัฐบาลและศูนย์บริหารสถานการณ์การแพร่ระบาดของโรคติดเชื้อไวรัสโคโรนา 2019 ที่ให้ส่วนราชการที่รับผิดชอบการแยกกัก กักกัน หรือคุมไว้สังเกตอาการของบุคคลโดยเฉพาะผู้เดินทางมาจากต่างประเทศสามารถเบิกค่าใช้จ่ายจากงบกลางได้ตามหลักเกณฑ์และวิธีการที่กระทรวงการคลังและสำนักงบประมาณกำหนด ทั้งนี้ตั้งแต่วันที่ 1 มีนาคม 2563 อันเป็นเวลาที่เริ่มบังคับใช้มาตรการต่าง ๆ จนกว่าคณะรัฐมนตรีจะมีมติประการอื่น</w:t>
      </w:r>
      <w:r w:rsidRPr="00C24A5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AB26A3" w:rsidRPr="00C24A58" w:rsidRDefault="00AB26A3" w:rsidP="00C24A5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A58" w:rsidTr="00865568">
        <w:tc>
          <w:tcPr>
            <w:tcW w:w="9820" w:type="dxa"/>
          </w:tcPr>
          <w:p w:rsidR="0088693F" w:rsidRPr="00C24A58" w:rsidRDefault="0088693F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บันทึกความร่วมมือด้านไปรษณีย์ระหว่างกระทรวงกิจการภายในและการสื่อสารแห่งประเทศญี่ปุ่นและกระทรวงดิจิทัลเพื่อเศรษฐกิจและสังคมแห่งราชอาณาจักรไทย ฉบับใหม่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ให้มีการลงนามในร่างบันทึกความร่วมมือด้านไปรษณีย์ระหว่างกระทรวงกิจการภายในและการสื่อสารแห่งประเทศญี่ปุ่นและกระทรวงดิจิทัลเพื่อเศรษฐกิจและสังคมแห่งราชอาณาจักรไทย (</w:t>
      </w:r>
      <w:r w:rsidRPr="00C24A58">
        <w:rPr>
          <w:rFonts w:ascii="TH SarabunPSK" w:hAnsi="TH SarabunPSK" w:cs="TH SarabunPSK"/>
          <w:sz w:val="32"/>
          <w:szCs w:val="32"/>
        </w:rPr>
        <w:t xml:space="preserve">Memorandum of Cooperation in the Postal Field between the Ministry of Internal Affairs and Communications of </w:t>
      </w:r>
      <w:r w:rsidR="005B675F">
        <w:rPr>
          <w:rFonts w:ascii="TH SarabunPSK" w:hAnsi="TH SarabunPSK" w:cs="TH SarabunPSK"/>
          <w:sz w:val="32"/>
          <w:szCs w:val="32"/>
        </w:rPr>
        <w:t xml:space="preserve">Japan and  the Ministry of Digital Economy and Society  of the </w:t>
      </w:r>
      <w:r w:rsidR="005B675F">
        <w:rPr>
          <w:rFonts w:ascii="TH SarabunPSK" w:hAnsi="TH SarabunPSK" w:cs="TH SarabunPSK"/>
          <w:sz w:val="32"/>
          <w:szCs w:val="32"/>
        </w:rPr>
        <w:lastRenderedPageBreak/>
        <w:t>Kingdom of Thailand</w:t>
      </w:r>
      <w:r w:rsidRPr="00C24A58">
        <w:rPr>
          <w:rFonts w:ascii="TH SarabunPSK" w:hAnsi="TH SarabunPSK" w:cs="TH SarabunPSK"/>
          <w:sz w:val="32"/>
          <w:szCs w:val="32"/>
          <w:cs/>
        </w:rPr>
        <w:t>) ทั้งนี้ ในกรณีที่มีความจำเป็นต้องปรับปรุงถ้อย</w:t>
      </w:r>
      <w:r w:rsidR="005B675F">
        <w:rPr>
          <w:rFonts w:ascii="TH SarabunPSK" w:hAnsi="TH SarabunPSK" w:cs="TH SarabunPSK"/>
          <w:sz w:val="32"/>
          <w:szCs w:val="32"/>
          <w:cs/>
        </w:rPr>
        <w:t>คำที่มิใช่สาระสำคัญและไม่ขัดกับ</w:t>
      </w:r>
      <w:r w:rsidR="005B675F">
        <w:rPr>
          <w:rFonts w:ascii="TH SarabunPSK" w:hAnsi="TH SarabunPSK" w:cs="TH SarabunPSK" w:hint="cs"/>
          <w:sz w:val="32"/>
          <w:szCs w:val="32"/>
          <w:cs/>
        </w:rPr>
        <w:t>ห</w:t>
      </w:r>
      <w:r w:rsidRPr="00C24A58">
        <w:rPr>
          <w:rFonts w:ascii="TH SarabunPSK" w:hAnsi="TH SarabunPSK" w:cs="TH SarabunPSK"/>
          <w:sz w:val="32"/>
          <w:szCs w:val="32"/>
          <w:cs/>
        </w:rPr>
        <w:t>ลักการที่คณะรัฐมนตรีได้อนุมัติหรือให้ความเห็นชอบไว้ ให้กระทรวงดิจิทัลเพื่อเศรษฐกิจและสังคมดำเนินการได้โดยให้เสนอคณะรัฐมนตรีทราบภายหลัง พร้อมทั้งชี้แจงเหตุผลและผลประโยชน์ที่ไทยได้รับจากการปรับเปลี่ยนดังกล่าว และอนุมัติให้รัฐมนตรีว่าการกระทรวงดิจิทัลเพื่อเศรษฐกิจและสังคมหรือผู้ที่รัฐมนตรีว่าการกระทรวงดิจิทัลเพื่อเศรษฐกิจและสังคมมอบหมายเป็นผู้ลงนามในร่างบันทึกความร่วมมือฉบับดังกล่าว ตามที่กระทรวงดิจิทัลเพื่อเศรษฐกิจและสังคมเสนอ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ร่างบันทึกความร่วมมือด้านไปรษณีย์ระหว่างกระทรวงกิจการภายในและการสื่อสารแห่งประเทศญี่ปุ่น และกระทรวงดิจิทัลเพื่อเศรษฐกิจและสังคมแห่งราชอาณาจักรไทย ฉบับใหม่ เป็นการจัดทำร่างบันทึกความร่วมมือฯ เพื่อ</w:t>
      </w:r>
      <w:r w:rsidR="00F501C7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บังคับแทนบันทึกความร่วมมือฯ ฉบับเดิม ที่สิ้นสุดการใช้บังคับเมื่อเดือนพฤศจิกายน 2562 โดยคงหลักการและทิศทางในแนวทางเดิม แต่ปรับรายละเอียดเนื้อหาและเพิ่มกิจกรรมให้สอดคล้องกับสภาพการณ์และการดำเนินงานในปัจจุบัน เช่น การแปลงที่ทำการไปรษณีย์ในประเทศไทยให้ประชาชนได้นำผลิตภัณฑ์ท้องถิ่นหรือผลิตภัณฑ์เกษตรมาขายในช่องทางออนไลน์ และกำหนดให้การสิ้นสุดของบันทึกความร่วมมือฯ จะไม่มีผลต่อกิจกรรมความร่วมมือข้างต้นที่ยังอยู่ระหว่างการดำเนินการในช่วงที่บันทึกความร่วมมือฯ หมดอายุลง รวมทั้งเปลี่ยนการลงนามเป็นรัฐมนตรีว่าการของทั้งสองฝ่ายเพื่อยกระดับความร่วมมือด้านไปรษณีย์ 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สาระสำคัญร่างบันทึกความร่วมมือฯ ฉบับใหม่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ร่วมมือด้านไปรษณีย์ระหว่างไทยกับญี่ปุ่นตามกฎหมายและนโยบายภายในประเทศของแต่ละประเทศและข้อผูกพันระหว่างประเทศ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ขอบเขตความร่วมมือ </w:t>
      </w:r>
      <w:r w:rsidRPr="00C24A58">
        <w:rPr>
          <w:rFonts w:ascii="TH SarabunPSK" w:hAnsi="TH SarabunPSK" w:cs="TH SarabunPSK"/>
          <w:sz w:val="32"/>
          <w:szCs w:val="32"/>
          <w:cs/>
        </w:rPr>
        <w:t>ประกอบด้วย 1. การแบ่งปันข้อมูลและการแลกเปลี่ยนความคิดเห็นเกี่ยวกับนโยบายด้านไปรษณีย์ของทั้งสองฝ่าย 2. ส่งเสริมให้เกิดความร่วมมือระหว่างไปรษณีย์ญี่ปุ่นและไปรษณีย์ไทย 3. ส่งเสริมความร่วมมือระหว่างหน่วยงานเอกชน/รัฐของญี่ปุ่น (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>Japanese private/public agencies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) และไปรษณีย์ไทย ทั้งร่วมกันทำโครงการผลิตภัณฑ์ และการให้บริการ เพื่อพัฒนาการบริการให้ทันสมัย และปรับปรุงประสิทธิภาพการดำเนินงานของไปรษณีย์ไทย รวมถึงด้านเทคโนโลยีสารสนเทศที่เกี่ยวข้องกับการให้บริการไปรษณีย์และที่ทำการไปรษณีย์ การเชื่อมโยงระหว่าง </w:t>
      </w:r>
      <w:r w:rsidRPr="00C24A58">
        <w:rPr>
          <w:rFonts w:ascii="TH SarabunPSK" w:hAnsi="TH SarabunPSK" w:cs="TH SarabunPSK"/>
          <w:sz w:val="32"/>
          <w:szCs w:val="32"/>
        </w:rPr>
        <w:t xml:space="preserve">Platform e-commerce </w:t>
      </w:r>
      <w:r w:rsidRPr="00C24A58">
        <w:rPr>
          <w:rFonts w:ascii="TH SarabunPSK" w:hAnsi="TH SarabunPSK" w:cs="TH SarabunPSK"/>
          <w:sz w:val="32"/>
          <w:szCs w:val="32"/>
          <w:cs/>
        </w:rPr>
        <w:t>ของญี่ปุ่น และ</w:t>
      </w:r>
      <w:r w:rsidR="00F501C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24A58">
        <w:rPr>
          <w:rFonts w:ascii="TH SarabunPSK" w:hAnsi="TH SarabunPSK" w:cs="TH SarabunPSK"/>
          <w:sz w:val="32"/>
          <w:szCs w:val="32"/>
          <w:cs/>
        </w:rPr>
        <w:t>ไปรษณีย์ไทยในการเอาสินค้าท้องถิ่นมาเชื่อมกันให้มีการซื้อขายแลกเปลี่ยนสินค้าของสองประเทศ 4.</w:t>
      </w:r>
      <w:proofErr w:type="gramEnd"/>
      <w:r w:rsidRPr="00C24A58">
        <w:rPr>
          <w:rFonts w:ascii="TH SarabunPSK" w:hAnsi="TH SarabunPSK" w:cs="TH SarabunPSK"/>
          <w:sz w:val="32"/>
          <w:szCs w:val="32"/>
          <w:cs/>
        </w:rPr>
        <w:t xml:space="preserve"> สนับสนุนให้มีการดำเนินงานตามข้อเสนอเกี่ยวกับโครงการความร่วมมือต่างๆ 5. </w:t>
      </w:r>
      <w:r w:rsidR="00F501C7">
        <w:rPr>
          <w:rFonts w:ascii="TH SarabunPSK" w:hAnsi="TH SarabunPSK" w:cs="TH SarabunPSK" w:hint="cs"/>
          <w:sz w:val="32"/>
          <w:szCs w:val="32"/>
          <w:cs/>
        </w:rPr>
        <w:t>คงความรู้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การถ่ายทอดจากฝ่ายญี่ปุ่นภายใต้ความร่วมมือฯ ไว้เป็นการเฉพาะภายในภาครัฐและไปรษณีย์ไทย 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ร่าง</w:t>
      </w:r>
      <w:r w:rsidR="00F501C7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C24A58">
        <w:rPr>
          <w:rFonts w:ascii="TH SarabunPSK" w:hAnsi="TH SarabunPSK" w:cs="TH SarabunPSK"/>
          <w:sz w:val="32"/>
          <w:szCs w:val="32"/>
          <w:cs/>
        </w:rPr>
        <w:t>ความร่วมมือฯ มีระยะเวลา 3 ปี แต่ทั้งนี้ฝ่ายใดฝ่ายหนึ่งสามารถขอสิ้นสุดได้ก่อนกำหนดโดยการทำหนังสือเป็นลายลักษณ์อักษรแจ้งอีกฝ่ายล่วงหน้าเป็นระยะเวลาไม่น้อยกว่า 6 เดือน การสิ้นสุดของบันทึกความร่วมมือฯ จะไม่มีผลต่อกิจกรรมความร่วมมือข้างต้นที่ยังอยู่ระหว่างการดำเนินการในช่วงที่บันทึกความร่วมมือฯ หมดอายุลง และร่างบันทึกความร่วมมือฉบับนี้ไม่ก่อให้เกิดข้อผูกพันทางกฎหมาย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ร่างบันทึกความเข้าใจระหว่างอาเซียนกับสหพันธรัฐรัสเซียว่าด้วยความร่วมมือด้านการจัดการภัยพิบัติ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คณะรัฐมนตรีมีมติเห็นชอบต่อร่างบันทึกความเข้าใจระหว่างอาเซียนและสหพันธรัฐรัสเซีย (รัสเซีย) ว่าด้วยความร่วมมือด้านการจัดการภัยพิบัติ และเห็นชอบให้เลขาธิการอาเซียนหรือผู้แทนเป็นผู้ลงนามร่วมกับสหพันธรัฐรัสเซีย เนื่องจากเป็นการดำเนินงานตามความตกลงอาเซียนว่าด้วยการจัดการภัยพิบัติและการตอบโต้สถานการณ์ฉุกเฉิน ซึ่งเป็นพันธกรณีที่ประเทศไทยได้ลงนามรับรองไว้แล้วเมื่อปี พ.ศ. 2548 ตามที่กระทรวงมหาดไทยเสนอ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>ร่างบันทึกความเข้าใจฯ มีวัตถุประสงค์เพื่อส่งเสริมความร่วมมือระหว่างอาเซียนกับรัสเซียในการพัฒนา จัดโครงการเฉพาะ หรือกิจกรรมด้านการจัดการภัยพิบัติโดยอาศัยทรัพยากรและสิ่งอำนวยความสะดวกของคู่</w:t>
      </w: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ภาคีที่หามาได้ โดยขึ้นอยู่กับกฎหมายภายในประเทศ กฎ ระเบียบ และนโยบายแห่งชาติซึ่งใช้บังคับในแต่ละประเทศสมาชิกอาเซียนและรัสเซีย โดยมีเป้าหมายของโครงการความร่วมมือด้านการจัดการภัยพิบัติระหว่าง 2 ฝ่าย คือ มุ่งเน้นการส่งเสริมและสนับสนุนการแจ้งเตือนภัยล่วงหน้า อำนวยความสะดวกในการแลกเปลี่ยนข้อมูลด้านการจัดการภัยพิบัติและการตอบโต้สถานการณ์ฉุกเฉิน ส่งเสริมการแลกเปลี่ยนเทคโนโลยีที่ทันสมัยสำหรับการบรรเทาความเสี่ยงจากภัยพิบัติ รวมถึงสนับสนุนการปฏิบัติงานของ </w:t>
      </w:r>
      <w:r w:rsidRPr="00C24A58">
        <w:rPr>
          <w:rFonts w:ascii="TH SarabunPSK" w:hAnsi="TH SarabunPSK" w:cs="TH SarabunPSK"/>
          <w:sz w:val="32"/>
          <w:szCs w:val="32"/>
        </w:rPr>
        <w:t xml:space="preserve">AHA Centre </w:t>
      </w:r>
      <w:r w:rsidRPr="00C24A58">
        <w:rPr>
          <w:rFonts w:ascii="TH SarabunPSK" w:hAnsi="TH SarabunPSK" w:cs="TH SarabunPSK"/>
          <w:sz w:val="32"/>
          <w:szCs w:val="32"/>
          <w:cs/>
        </w:rPr>
        <w:t>และศูนย์ภาวะวิกฤตของรัสเซีย โดยสาระสำคัญของร่างบันทึกความเข้าใจฯ มีรายละเอียดสรุปได้ ดังนี้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 ขอบเขตความร่วมมือ 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705E">
        <w:rPr>
          <w:rFonts w:ascii="TH SarabunPSK" w:hAnsi="TH SarabunPSK" w:cs="TH SarabunPSK" w:hint="cs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(1) สนับสนุนการเตือนภัยล่วงหน้า และการติดตามการประเมินความเสี่ยงอันตรายจากผลกระทบดังกล่าว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705E">
        <w:rPr>
          <w:rFonts w:ascii="TH SarabunPSK" w:hAnsi="TH SarabunPSK" w:cs="TH SarabunPSK" w:hint="cs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(2) อำนวยความสะดวกในการแลกเปลี่ยนข้อมูลด้านการจัดการภัยพิบัติและการตอบโต้สถานการณ์ฉุกเฉิน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705E">
        <w:rPr>
          <w:rFonts w:ascii="TH SarabunPSK" w:hAnsi="TH SarabunPSK" w:cs="TH SarabunPSK" w:hint="cs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(3) ส่งเสริมการแลกเปลี่ยนเทคโนโลยีที่ทันสมัยสำหรับการบรรเทาความเสี่ยงจากภัยพิบัติ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705E">
        <w:rPr>
          <w:rFonts w:ascii="TH SarabunPSK" w:hAnsi="TH SarabunPSK" w:cs="TH SarabunPSK" w:hint="cs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>(4) ส่งเสริมการฝึกอบรมความเชี</w:t>
      </w:r>
      <w:r w:rsidR="00F501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24A58">
        <w:rPr>
          <w:rFonts w:ascii="TH SarabunPSK" w:hAnsi="TH SarabunPSK" w:cs="TH SarabunPSK"/>
          <w:sz w:val="32"/>
          <w:szCs w:val="32"/>
          <w:cs/>
        </w:rPr>
        <w:t>ยวชาญในเรื่องการจัดการภัยพิบัติ</w:t>
      </w:r>
    </w:p>
    <w:p w:rsidR="00C24A58" w:rsidRPr="00C24A58" w:rsidRDefault="00C24A58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="00E9705E">
        <w:rPr>
          <w:rFonts w:ascii="TH SarabunPSK" w:hAnsi="TH SarabunPSK" w:cs="TH SarabunPSK" w:hint="cs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(5) สนับสนุนการแลกเปลี่ยนข้อมูลระหว่าง </w:t>
      </w:r>
      <w:r w:rsidRPr="00C24A58">
        <w:rPr>
          <w:rFonts w:ascii="TH SarabunPSK" w:hAnsi="TH SarabunPSK" w:cs="TH SarabunPSK"/>
          <w:sz w:val="32"/>
          <w:szCs w:val="32"/>
        </w:rPr>
        <w:t xml:space="preserve">AHA </w:t>
      </w:r>
      <w:proofErr w:type="gramStart"/>
      <w:r w:rsidRPr="00C24A58">
        <w:rPr>
          <w:rFonts w:ascii="TH SarabunPSK" w:hAnsi="TH SarabunPSK" w:cs="TH SarabunPSK"/>
          <w:sz w:val="32"/>
          <w:szCs w:val="32"/>
        </w:rPr>
        <w:t xml:space="preserve">Centre  </w:t>
      </w:r>
      <w:r w:rsidRPr="00C24A58">
        <w:rPr>
          <w:rFonts w:ascii="TH SarabunPSK" w:hAnsi="TH SarabunPSK" w:cs="TH SarabunPSK"/>
          <w:sz w:val="32"/>
          <w:szCs w:val="32"/>
          <w:cs/>
        </w:rPr>
        <w:t>และศูนย์ภาวะวิกฤตของรัสเซีย</w:t>
      </w:r>
      <w:proofErr w:type="gramEnd"/>
    </w:p>
    <w:p w:rsidR="00C24A58" w:rsidRPr="00C24A58" w:rsidRDefault="00C24A58" w:rsidP="00C24A58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2. กลไกการดำเนินการและโครงการความร่วมมือ ทั้ง 2 ฝ่ายจะพัฒนาความร่วมมือหรือร่วมกันจัดโครงการโดยเฉพาะหรือกิจกรรมด้านการจัดการภัยพิบัติ โดยอาศัยทรัพยากรและสิ่งอำนวยความสะดวกของทั้ง 2 ฝ่าย โดยขึ้นอยู่กับกฎหมาย กฎ ระเบียบภายในของแต่ละประเทศสมาชิกอาเซียนและรัสเซีย</w:t>
      </w:r>
    </w:p>
    <w:p w:rsidR="00C24A58" w:rsidRPr="00C24A58" w:rsidRDefault="00C24A58" w:rsidP="00C24A58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3. ผลของบันทึกความเข้าใจ  บันทึกความเข้าใจเป็นเพียงการบันทึกความตั้งใจของคู่ภาคี และไม่ก่อให้เกิดการสร้างภาระผูกพันภายใต้กฎหมายภายในประเทศ หรือกฎหมายระหว่างประเทศ หรือก่อให้เกิดกระบวนการทางกฎหมายใดๆ หรือก่อให้เกิดภาระหน้าที่ที่มีผลผูกพันตามกฎหมาย</w:t>
      </w:r>
    </w:p>
    <w:p w:rsidR="00C24A58" w:rsidRPr="00C24A58" w:rsidRDefault="00C24A58" w:rsidP="00C24A58">
      <w:pPr>
        <w:spacing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4. การเริ่มมีผลบังคับใช้และระยะเวลา บันทึกความเข้าใจจะมีผลบังคับใช้ในวันที่ได้มีการลงนาม โดยมีผลบังคับใช้ช่วงระยะเวลา 3 ปี และจะมีผลบังคับใช้ใหม่โดยอัตโนมัติ</w:t>
      </w:r>
      <w:r w:rsidR="00F501C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24A58">
        <w:rPr>
          <w:rFonts w:ascii="TH SarabunPSK" w:hAnsi="TH SarabunPSK" w:cs="TH SarabunPSK"/>
          <w:sz w:val="32"/>
          <w:szCs w:val="32"/>
          <w:cs/>
        </w:rPr>
        <w:t>อีก 3 ปีถัดไป หลังจากนั้นทั้ง 2 ฝ่ายอาจขยายระยะเวลาตามที่ได้ตกลงร่วมกัน</w:t>
      </w:r>
    </w:p>
    <w:p w:rsidR="00C24A58" w:rsidRPr="00C24A58" w:rsidRDefault="00C24A58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3214" w:rsidRPr="00C24A58" w:rsidRDefault="00C24A58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เอกสารผลลัพธ์ของการประชุมทางไกลเจ้าหน้าที่อาวุโสของประเทศสมาชิกและคู่เจรจาสมาคมแห่งมหาสมุทรอินเดียว่าด้วยโรคติดเชื้อไวรัสโคโรนา 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</w:rPr>
        <w:t>2019 (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>โควิด-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</w:rPr>
        <w:t xml:space="preserve">19) 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>การรับมือ ความร่วมมือ และความเป็นหุ้นส่วน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คณะรัฐมนตรีมีมติเห็นชอบต่อร่างถ้อยแถลงเจ้าหน้าที่อาวุโสสมาคมแห่งมหาสมุทรอินเดีย ว่าด้วยความร่วมมือและเป็นน้ำหนึ่งใจเดียวในการรับมือกับโรคติดเชื้อไวรัสโคโรนา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ทั้งนี้ หากมีความจำเป็นต้องปรับปรุงแก้ไขร่างเอกสารดังกล่าว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ให้กระทรวงการต่างประเทศดำเนินการได้โดยไม่ต้องนำเสนอคณะรัฐมนตรีเพื่อพิจารณาอีกครั้ง โดยให้อธิบดีกรมเศรษฐกิจระหว่างประเทศ กระทรวงการต่างประเทศ ในฐานะเจ้าหน้าที่อาวุโส </w:t>
      </w:r>
      <w:r w:rsidRPr="00C24A58">
        <w:rPr>
          <w:rFonts w:ascii="TH SarabunPSK" w:hAnsi="TH SarabunPSK" w:cs="TH SarabunPSK"/>
          <w:sz w:val="32"/>
          <w:szCs w:val="32"/>
        </w:rPr>
        <w:t xml:space="preserve">IORA </w:t>
      </w:r>
      <w:r w:rsidRPr="00C24A58">
        <w:rPr>
          <w:rFonts w:ascii="TH SarabunPSK" w:hAnsi="TH SarabunPSK" w:cs="TH SarabunPSK"/>
          <w:sz w:val="32"/>
          <w:szCs w:val="32"/>
          <w:cs/>
        </w:rPr>
        <w:t>ของไทย หรือผู้ได้รับมอบหมาย ร่วมให้การรับรองเอกสารดังกล่าว ตามที่กระทรวงการต่างประเทศเสนอ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ร่างถ้อยแถลงฯ เป็นเอกสารแสดงเจตนารมณ์ของเจ้าหน้าที่อาวุโสของประเทศสมาชิกในการแสดงความมุ่งมั่นร่วมกันในการรับมือกับการระบาดของ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โดยมีสาระสำคัญ ดังนี้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 xml:space="preserve">                   1.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แสดงความเสียใจต่อความสูญเสียและผลกระทบจากการระบาดของโรคติดเชื้อไวรัสโคโรนา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และรับทราบความพยายามและความท้าทายของแต่ละประเทศสมาชิกในการรับมือกับโรคติดเชื้อไวรัสโคโรนา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พร้อมทั้งสนับสนุนบทบาทและการดำเนินการขององค์การอนามัยโลกในการควบคุมและจำกัดการแพร่ระบาดของโรคติดเชื้อไวรัส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lastRenderedPageBreak/>
        <w:t xml:space="preserve">                   2. </w:t>
      </w:r>
      <w:r w:rsidRPr="00C24A58">
        <w:rPr>
          <w:rFonts w:ascii="TH SarabunPSK" w:hAnsi="TH SarabunPSK" w:cs="TH SarabunPSK"/>
          <w:sz w:val="32"/>
          <w:szCs w:val="32"/>
          <w:cs/>
        </w:rPr>
        <w:t>แสดงความมุ่งมั่นที่จะส่งเสริมความร่วมมือในการแลกเปลี่ยนข้อมูล มาตรการและแนวปฏิบัติอันเป็นเลิศ การจัดตั้งช่องทางการแลกเปลี่ยนข้อมูล การเปิดตลาดการค้าการลงทุน ความร่วมมือพหุภาคี การมีส่วนร่วมของทุกภาคส่วนร่วม การให้ความช่วยเหลือแก่ประเทศสมาชิกที่ได้รับผลกระทบจากการระบาดของโรคติดเชื้อไวรัส</w:t>
      </w:r>
      <w:r w:rsidR="00F50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C24A58">
        <w:rPr>
          <w:rFonts w:ascii="TH SarabunPSK" w:hAnsi="TH SarabunPSK" w:cs="TH SarabunPSK"/>
          <w:sz w:val="32"/>
          <w:szCs w:val="32"/>
        </w:rPr>
        <w:t>2019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โดยเฉพาะอย่างยิ่งประเทศสมาชิกที่เปราะบาง และประเทศที่พัฒนาน้อยที่สุด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73214" w:rsidRPr="00C24A58" w:rsidRDefault="00AB26A3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4A5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ร่างแถลงการณ์ร่วมเนื่องในโอกาสครบรอบ</w:t>
      </w:r>
      <w:proofErr w:type="gramEnd"/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</w:rPr>
        <w:t>50</w:t>
      </w:r>
      <w:r w:rsidR="00873214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สนธิสัญญาไม่แพร่ขยายอาวุธนิวเคลียร์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คณะรัฐมนตรีมีมติเห็นชอบการร่วมรับรองร่างแถลงการณ์ร่วมเนื่องในโอกาสครบรอบ </w:t>
      </w:r>
      <w:r w:rsidRPr="00C24A58">
        <w:rPr>
          <w:rFonts w:ascii="TH SarabunPSK" w:hAnsi="TH SarabunPSK" w:cs="TH SarabunPSK"/>
          <w:sz w:val="32"/>
          <w:szCs w:val="32"/>
        </w:rPr>
        <w:t>50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ปี สนธิสัญญาไม่แพร่ขยายอาวุธนิวเคลียร์ โดยหากมีความจำเป็นต้องแก้ไขปรับปรุงร่างแถลงการณ์ร่วมฯ ในส่วนที่ไม่ใช่สาระสำคัญก่อนการรับรอง ให้กระทรวงการต่างประเทศสามารถดำเนินการได้โดยไม่ต้องนำเสนอคณะรัฐมนตรีพิจารณาอีกครั้ง ตามที่กระทรวงการต่างประเทศเสนอ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สาระสำคัญของร่างแถลงการณ์ร่วมฯ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เพื่อย้ำเจตนารมณ์ร่วมกันของรัฐภาคีสนธิสัญญาฯ ต่อการ</w:t>
      </w:r>
      <w:r w:rsidR="00E9705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24A58">
        <w:rPr>
          <w:rFonts w:ascii="TH SarabunPSK" w:hAnsi="TH SarabunPSK" w:cs="TH SarabunPSK"/>
          <w:sz w:val="32"/>
          <w:szCs w:val="32"/>
          <w:cs/>
        </w:rPr>
        <w:t>อนุวัติพันธกรณีของสนธิสัญญาฯ ในมิติต่าง ๆ อย่างครบถ้วนและมีประสิทธิภาพ โดยได้ให้ความสำคัญในประเด็น</w:t>
      </w:r>
      <w:r w:rsidR="00E9705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24A58">
        <w:rPr>
          <w:rFonts w:ascii="TH SarabunPSK" w:hAnsi="TH SarabunPSK" w:cs="TH SarabunPSK"/>
          <w:sz w:val="32"/>
          <w:szCs w:val="32"/>
          <w:cs/>
        </w:rPr>
        <w:t>ต่าง ๆ ได้แก่ (</w:t>
      </w:r>
      <w:r w:rsidRPr="00C24A58">
        <w:rPr>
          <w:rFonts w:ascii="TH SarabunPSK" w:hAnsi="TH SarabunPSK" w:cs="TH SarabunPSK"/>
          <w:sz w:val="32"/>
          <w:szCs w:val="32"/>
        </w:rPr>
        <w:t xml:space="preserve">1) </w:t>
      </w:r>
      <w:r w:rsidRPr="00C24A58">
        <w:rPr>
          <w:rFonts w:ascii="TH SarabunPSK" w:hAnsi="TH SarabunPSK" w:cs="TH SarabunPSK"/>
          <w:sz w:val="32"/>
          <w:szCs w:val="32"/>
          <w:cs/>
        </w:rPr>
        <w:t>การส่งเสริมความเป็นสากลของสนธิสัญญาฯ (</w:t>
      </w:r>
      <w:r w:rsidRPr="00C24A58">
        <w:rPr>
          <w:rFonts w:ascii="TH SarabunPSK" w:hAnsi="TH SarabunPSK" w:cs="TH SarabunPSK"/>
          <w:sz w:val="32"/>
          <w:szCs w:val="32"/>
        </w:rPr>
        <w:t xml:space="preserve">2) </w:t>
      </w:r>
      <w:r w:rsidRPr="00C24A58">
        <w:rPr>
          <w:rFonts w:ascii="TH SarabunPSK" w:hAnsi="TH SarabunPSK" w:cs="TH SarabunPSK"/>
          <w:sz w:val="32"/>
          <w:szCs w:val="32"/>
          <w:cs/>
        </w:rPr>
        <w:t>การตระหนักถึงความล่าช้าของการดำเนินงานด้านการลดอาวุธนิวเคลียร์และเรียกร้องให้ประเทศที่ครอบครองอาวุธนิวเคลียร์ (</w:t>
      </w:r>
      <w:r w:rsidRPr="00C24A58">
        <w:rPr>
          <w:rFonts w:ascii="TH SarabunPSK" w:hAnsi="TH SarabunPSK" w:cs="TH SarabunPSK"/>
          <w:sz w:val="32"/>
          <w:szCs w:val="32"/>
        </w:rPr>
        <w:t xml:space="preserve">nuclear-weapon State) </w:t>
      </w:r>
      <w:r w:rsidRPr="00C24A58">
        <w:rPr>
          <w:rFonts w:ascii="TH SarabunPSK" w:hAnsi="TH SarabunPSK" w:cs="TH SarabunPSK"/>
          <w:sz w:val="32"/>
          <w:szCs w:val="32"/>
          <w:cs/>
        </w:rPr>
        <w:t>เร่งรัดการดำเนินการที่เกี่ยวข้อง (</w:t>
      </w:r>
      <w:r w:rsidRPr="00C24A58">
        <w:rPr>
          <w:rFonts w:ascii="TH SarabunPSK" w:hAnsi="TH SarabunPSK" w:cs="TH SarabunPSK"/>
          <w:sz w:val="32"/>
          <w:szCs w:val="32"/>
        </w:rPr>
        <w:t xml:space="preserve">3) </w:t>
      </w:r>
      <w:r w:rsidRPr="00C24A58">
        <w:rPr>
          <w:rFonts w:ascii="TH SarabunPSK" w:hAnsi="TH SarabunPSK" w:cs="TH SarabunPSK"/>
          <w:sz w:val="32"/>
          <w:szCs w:val="32"/>
          <w:cs/>
        </w:rPr>
        <w:t>การตระหนักถึงผลกระทบทางมนุษยธรรมร้ายแรงอันเกิดจากใช้อาวุธนิวเคลียร์ (</w:t>
      </w:r>
      <w:r w:rsidRPr="00C24A58">
        <w:rPr>
          <w:rFonts w:ascii="TH SarabunPSK" w:hAnsi="TH SarabunPSK" w:cs="TH SarabunPSK"/>
          <w:sz w:val="32"/>
          <w:szCs w:val="32"/>
        </w:rPr>
        <w:t xml:space="preserve">4) </w:t>
      </w:r>
      <w:r w:rsidRPr="00C24A58">
        <w:rPr>
          <w:rFonts w:ascii="TH SarabunPSK" w:hAnsi="TH SarabunPSK" w:cs="TH SarabunPSK"/>
          <w:sz w:val="32"/>
          <w:szCs w:val="32"/>
          <w:cs/>
        </w:rPr>
        <w:t>การย้ำความสำคัญของการจัดตั้งเขตปลอดอาวุธนิวเคลียร์ในทุกภูมิภาค ซึ่งจะเป็นสิ่งสำคัญต่อการป้องกันการแพร่ขยายอาวุธนิวเคลียร์ และ (</w:t>
      </w:r>
      <w:r w:rsidRPr="00C24A58">
        <w:rPr>
          <w:rFonts w:ascii="TH SarabunPSK" w:hAnsi="TH SarabunPSK" w:cs="TH SarabunPSK"/>
          <w:sz w:val="32"/>
          <w:szCs w:val="32"/>
        </w:rPr>
        <w:t xml:space="preserve">5) </w:t>
      </w:r>
      <w:r w:rsidRPr="00C24A58">
        <w:rPr>
          <w:rFonts w:ascii="TH SarabunPSK" w:hAnsi="TH SarabunPSK" w:cs="TH SarabunPSK"/>
          <w:sz w:val="32"/>
          <w:szCs w:val="32"/>
          <w:cs/>
        </w:rPr>
        <w:t>การเรียกร้องให้รัฐภาคีร่วมกันหารืออย่างเปิดเผย โปร่งใสและสร้างสรรค์ เพื่อผลักดันให้สนธิสัญญาฯ มีความก้าวหน้า</w:t>
      </w:r>
    </w:p>
    <w:p w:rsidR="00873214" w:rsidRPr="00C24A58" w:rsidRDefault="00873214" w:rsidP="00C24A58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การร่วมรับรองร่างแถลงการณ์ร่วมฯ ถือเป็นการย้ำถึงเจตนารมณ์และความมุ่งมั่นของไทยในฐานะรัฐภาคีสนธิสัญญาฯ และประเทศที่ไม่มีอาวุธนิวเคลียร์ในครอบครอง (</w:t>
      </w:r>
      <w:r w:rsidRPr="00C24A58">
        <w:rPr>
          <w:rFonts w:ascii="TH SarabunPSK" w:hAnsi="TH SarabunPSK" w:cs="TH SarabunPSK"/>
          <w:sz w:val="32"/>
          <w:szCs w:val="32"/>
        </w:rPr>
        <w:t xml:space="preserve">non-nuclear-weapon State) </w:t>
      </w:r>
      <w:r w:rsidRPr="00C24A58">
        <w:rPr>
          <w:rFonts w:ascii="TH SarabunPSK" w:hAnsi="TH SarabunPSK" w:cs="TH SarabunPSK"/>
          <w:sz w:val="32"/>
          <w:szCs w:val="32"/>
          <w:cs/>
        </w:rPr>
        <w:t>ที่จะร่วมกับรัฐภาคีสนธิสัญญาฯ ในการผลักดันให้การดำเนินการของสนธิสัญญาฯ มีความคืบหน้าและเป็นรูปธรรม เพื่อที่จะสามารถบรรลุตามความมุ่งหมายของการมีโลกที่ปราศจากอาวุธนิวเคลียร์ นอกจากนี้ ยังเป็นการย้ำบทบาทที่สำคัญของไทยในกรอบการลดและไม่แพร่ขยายอาวุธที่มีอานุภาพทำลายล้างสูง ซึ่งไทยได้มีบทบาทร่วมกับประชาคมระหว่างประเทศในการผลักดันการดำเนินการที่เกี่ยวข้องมาอย่างต่อเนื่อง</w:t>
      </w:r>
    </w:p>
    <w:p w:rsidR="009734BA" w:rsidRPr="00C24A58" w:rsidRDefault="009734BA" w:rsidP="00C24A58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4A58" w:rsidTr="00865568">
        <w:tc>
          <w:tcPr>
            <w:tcW w:w="9820" w:type="dxa"/>
          </w:tcPr>
          <w:p w:rsidR="0088693F" w:rsidRPr="00C24A58" w:rsidRDefault="0088693F" w:rsidP="00C24A58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A5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4A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C6785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24A5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24A5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(กระทรวงยุติธรรม)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คณะรัฐมนตรีมีมติเห็นชอบตามที่รัฐมนตรีว่าการกระทรวงยุติธรรมเสนอแต่งตั้ง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นายอภิชาต จารุศิริ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รองอธิบดีกรมพินิจและคุ้มครองเด็กและเยาวชน ให้ดำรงตำแหน่ง ที่ปรึกษาเฉพาะด้านนโยบายและการบริหารงานยุติธรรม (นักวิเคราะห์นโยบายและแผนทรงคุณวุฒิ) สำนักงานปลัดกระทรวง กระทรวงยุติธรรม ตั้งแต่วันที่ 3 ตุลาคม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6785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A5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(สำนักงานสภาความมั่นคงแห่งชาติ) </w:t>
      </w:r>
    </w:p>
    <w:p w:rsidR="00FF775D" w:rsidRDefault="006C6785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นายเกษม </w:t>
      </w:r>
    </w:p>
    <w:p w:rsidR="00FF775D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ทวีปัญญสกุล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ผู้อำนวยการสำนักยุทธศาสตร์ความมั่นคงกิจการชายแดนและประเทศรอบบ้านให้ดำรงตำแหน่ง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ที่ปรึกษาด้านการประสานกิจการความมั่นคง (นักวิเคราะห์นโยบายและแผนทรงคุณวุฒิ) สำนักงานสภาความมั่นคงแห่งชาติ สำนักนายกรัฐมนตรี ตั้งแต่วันที่ 27 กุมภาพันธ์ 2563 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6C6785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775D" w:rsidRPr="00C24A58" w:rsidRDefault="00FF775D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C6785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24A5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C6785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แจ้งรายชื่อโฆษกกระทรวงพาณิชย์และรองโฆษกกระทรวงพาณิชย์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คณะรัฐมนตรีมีมติรับทราบการแต่งตั้งโฆษกกระทรวงพาณิชย์และรองโฆษกกระทรวงพาณิชย์ชุดใหม่ ตามที่กระทรวงพาณิชย์เสนอ ดังนี้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นายสุพพัต อ่องแสงคุณ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รองปลัดกระทรวงพาณิชย์ เป็นโฆษกกระทรวงพาณิชย์ 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นางลลิดา จิวะนันทประวัติ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ผู้ตรวจราชการกระทรวงพาณิชย์ เป็นรองโฆษกกระทรวงพาณิชย์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นายวัฒนศักย์ เสือเอี่ยม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รองอธิบดีกรมการค้าภายใน เป็นรองโฆษกกระทรวงพาณิชย์  </w:t>
      </w:r>
    </w:p>
    <w:p w:rsidR="006C6785" w:rsidRPr="00C24A58" w:rsidRDefault="006C6785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</w:p>
    <w:p w:rsidR="00AB26A3" w:rsidRPr="00C24A58" w:rsidRDefault="00C24A58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การแต่งตั้งข้าราชการพลเรือนสามัญให้ดำรงตำแหน่งประเภทบริหารระดับสูง                              (กระทรวงการต่างประเทศ)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นางสาวศศิริทธิ์ ตันกุลรัตน์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กงสุลใหญ่ สถานกงสุลใหญ่ ณ นครเซี่ยงไฮ้ สาธารณรัฐประชาชนจีน ให้ดำรงตำแหน่ง เอกอัครราชทูต สถานเอกอัครราชทูต ณ กรุงไนโรบี สาธารณรัฐเคนยา 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ให้ไปดำรงตำแหน่งเอกอัครราชทูตประจำต่างประเทศดังกล่าวได้รับความเห็นชอบจากประเทศผู้รับ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B26A3" w:rsidRPr="00C24A58" w:rsidRDefault="00C24A58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การแต่งตั้งประธานกรรมการ กรรมการผู้แทนสมาคม และกรรมการผู้ทรงคุณวุฒิในคณะกรรมการขายตรงและตลาดแบบตรง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(นายเทวัญ ลิปตพัลลภ) เสนอแต่งตั้งประธานกรรมการ กรรมการผู้แทนสมาคม และกรรมการผู้ทรงคุณวุฒิในคณะกรรมการขายตรงและตลาดแบบตรง รวม 9 คน แทนประธานกรรมการ กรรมการผู้แทนสมาคม และกรรมการผู้ทรงคุณวุฒิเดิมที่ดำรงตำแหน่งครบวาระสามปี ดังนี้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ประธานกรรมการ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นางสร้อยทิพย์ ไตรสุทธิ์ 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กรรมการผู้แทนสมาคม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 นายนพปฎล เมฆเมฆา (ผู้แทนสมาคมที่มีวัตถุประสงค์เกี่ยวกับธุรกิจขายตรง)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3. นายนคร เสรีรักษ์ (ผู้แทนสมาคมที่มีวัตถุประสงค์เกี่ยวกับธุรกิจตลาดแบบตรง)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 นายทวี กาญจนภู (ผู้แทนสมาคมที่มีวัตถุประสงค์เกี่ยวกับการคุ้มครองผู้บริโภค) </w:t>
      </w:r>
      <w:r w:rsidRPr="00C24A58">
        <w:rPr>
          <w:rFonts w:ascii="TH SarabunPSK" w:hAnsi="TH SarabunPSK" w:cs="TH SarabunPSK"/>
          <w:sz w:val="32"/>
          <w:szCs w:val="32"/>
        </w:rPr>
        <w:t xml:space="preserve">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นายบรรจง บุญรัตน์ (ผู้แทนสมาคมที่มีวัตถุประสงค์เกี่ยวกับการคุ้มครองผู้บริโภค) 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กรรมการผู้ทรงคุณวุฒิ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พลตำรวจโท ปัญญา เอ่งฉ้วน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7. นายวิฑูรย์ สิมะโชคดี (ผู้ทรงคุณวุฒิภาคเอกชน)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8. นายจุลพงษ์ ทวีศรี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9. พันเอก ปิยะวัฒก์ กิ่งเกตุ (ผู้ทรงคุณวุฒิภาคเอกชน)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19 พฤษภาคม 2563 เป็นต้นไป </w:t>
      </w:r>
    </w:p>
    <w:p w:rsidR="00AB26A3" w:rsidRPr="00C24A58" w:rsidRDefault="00C24A58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การแต่งตั้งประธานกรรมการและกรรมการผู้ทรงคุณวุฒิในคณะกรรมการคุ้มครองข้อมูลส่วนบุคคล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ดิจิทัลเพื่อเศรษฐกิจและสังคมเสนอแต่งตั้งประธานกรรมการและกรรมการผู้ทรงคุณวุฒิในคณะกรรมการคุ้มครองข้อมูลส่วนบุคคล ดังนี้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นายเธียรชัย ณ นคร เป็นประธานกรรมการ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 นายนวนรรน ธีระอัมพรพันธุ์ เป็นกรรมการผู้ทรงคุณวุฒิด้านการคุ้มครองข้อมูลส่วนบุคคล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3. พันตำรวจโท เธียรรัตน์ วิเชียรสรรค์ เป็นกรรมการผู้ทรงคุณวุฒิด้านการคุ้มครองผู้บริโภค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 นายพันธ์ศักดิ์ ศิริรัชตพงษ์ เป็นกรรมการผู้ทรงคุณวุฒิด้านเทคโนโลยีสารสนเทศและการสื่อสาร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5. ผู้ช่วยศาสตราจารย์ทศพล ทรรศนกุลพันธ์ เป็นกรรมการผู้ทรงคุณวุฒิด้านสังคมศาสตร์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6. นางสาวฐิติรัตน์ ทิพย์สัมฤทธิ์กุล เป็นกรรมการผู้ทรงคุณวุฒิด้านกฎหมาย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7. ศาสตราจารย์ศุภลักษณ์ พินิจภูวดล เป็นกรรมการผู้ทรงคุณวุฒิด้านกฎหมาย 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8. ศาสตราจารย์ประสิทธิ์ วัฒนาภา เป็นกรรมการผู้ทรงคุณวุฒิด้านสุขภาพ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9. นางสาวรื่นวดี สุวรรณมงคล เป็นกรรมการผู้ทรงคุณวุฒิด้านการเงิน 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10. นางเมธินี เทพมณี เป็นกรรมการผู้ทรงคุณวุฒิด้านอื่น (การบริหารจัดการข้อมูลภาครัฐ)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26A3" w:rsidRPr="00C24A58" w:rsidRDefault="005E7E4F" w:rsidP="00C24A5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24A5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26A3" w:rsidRPr="00C24A58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การแต่งตั้งข้าราชการให้ดำรงตำแหน่งประเภทบริหาร ระดับสูง ในกระทรวงการท่องเที่ยวและกีฬา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ท่องเที่ยวและกีฬาเสนอให้โอนข้าราชการพลเรือนสามัญในสังกัดไปแต่งตั้งให้ดำรงตำแหน่งประเภทบริหาร ระดับสูง จำนวน 4 ราย ดังนี้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1. โอน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นายทวีศักดิ์ วาณิชย์เจริญ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อธิบดี (นักบริหารสูง) กรมการท่องเที่ยว กระทรวงการท่องเที่ยวและกีฬา ไปดำรงตำแหน่งรองปลัดกระทรวง (นักบริหารสูง) สำนักงานปลัดกระทรวง กระทรวงการท่องเที่ยวและกีฬา 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2. โอน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นายอนันต์ วงศ์เบญจรัตน์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(นักบริหารสูง) สำนักงานปลัดกระทรวง กระทรวงการท่องเที่ยวและกีฬา ไปดำรงตำแหน่งอธิบดี (นักบริหารสูง) กรมการท่องเที่ยว กระทรวงการท่องเที่ยวและกีฬา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3. โอน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นายสันติ ป่าหวาย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อธิบดี (นักบริหารสูง) กรมพลศึกษา กระทรวงการท่องเที่ยวและกีฬา ไปดำรงตำแหน่งผู้ตรวจราชการกระทรวง (นักบริหารสูง) สำนักงานปลัดกระทรวง กระทรวงการท่องเที่ยวและกีฬา  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ab/>
        <w:t xml:space="preserve">4. โอน </w:t>
      </w: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นายนิวัฒน์ ลิ้มสุขนิรันดร์</w:t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ผู้ตรวจราชการกระทรวง (นักบริหารสูง) สำนักงานปลัดกระทรวง กระทรวงการท่องเที่ยวและกีฬา ไปดำรงตำแหน่ง อธิบดี (นักบริหารสูง) กรมพลศึกษา กระทรวงการท่องเที่ยวและกีฬา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</w:rPr>
        <w:tab/>
      </w:r>
      <w:r w:rsidRPr="00C24A58"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ab/>
      </w:r>
    </w:p>
    <w:p w:rsidR="00AB26A3" w:rsidRPr="00C24A58" w:rsidRDefault="00AB26A3" w:rsidP="00C24A5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C24A58" w:rsidRDefault="00044F33" w:rsidP="00C24A58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A58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5B0D24" w:rsidRPr="00C24A58" w:rsidRDefault="005B0D24" w:rsidP="00C24A58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4A58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Pr="00C24A58" w:rsidRDefault="00044F33" w:rsidP="00C24A5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RPr="00C24A5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E3" w:rsidRDefault="00043FE3">
      <w:r>
        <w:separator/>
      </w:r>
    </w:p>
  </w:endnote>
  <w:endnote w:type="continuationSeparator" w:id="0">
    <w:p w:rsidR="00043FE3" w:rsidRDefault="0004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Default="0086556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Pr="00281C47" w:rsidRDefault="00865568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Pr="00EB167C" w:rsidRDefault="00865568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865568" w:rsidRPr="00EB167C" w:rsidRDefault="0086556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E3" w:rsidRDefault="00043FE3">
      <w:r>
        <w:separator/>
      </w:r>
    </w:p>
  </w:footnote>
  <w:footnote w:type="continuationSeparator" w:id="0">
    <w:p w:rsidR="00043FE3" w:rsidRDefault="0004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Default="007D43DA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865568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865568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865568" w:rsidRDefault="0086556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Default="007D43DA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865568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4B36A8">
      <w:rPr>
        <w:rStyle w:val="af"/>
        <w:rFonts w:ascii="Cordia New" w:hAnsi="Cordia New" w:cs="Cordia New"/>
        <w:noProof/>
        <w:sz w:val="32"/>
        <w:szCs w:val="32"/>
        <w:cs/>
      </w:rPr>
      <w:t>6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865568" w:rsidRDefault="00865568">
    <w:pPr>
      <w:pStyle w:val="ad"/>
    </w:pPr>
  </w:p>
  <w:p w:rsidR="00865568" w:rsidRDefault="008655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68" w:rsidRDefault="007D43DA">
    <w:pPr>
      <w:pStyle w:val="ad"/>
      <w:jc w:val="center"/>
    </w:pPr>
    <w:fldSimple w:instr=" PAGE   \* MERGEFORMAT ">
      <w:r w:rsidR="00865568">
        <w:rPr>
          <w:noProof/>
        </w:rPr>
        <w:t>1</w:t>
      </w:r>
    </w:fldSimple>
  </w:p>
  <w:p w:rsidR="00865568" w:rsidRDefault="0086556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2">
    <w:nsid w:val="0C6E105C"/>
    <w:multiLevelType w:val="hybridMultilevel"/>
    <w:tmpl w:val="435CB03C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7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1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7"/>
  </w:num>
  <w:num w:numId="4">
    <w:abstractNumId w:val="13"/>
  </w:num>
  <w:num w:numId="5">
    <w:abstractNumId w:val="8"/>
  </w:num>
  <w:num w:numId="6">
    <w:abstractNumId w:val="29"/>
  </w:num>
  <w:num w:numId="7">
    <w:abstractNumId w:val="26"/>
  </w:num>
  <w:num w:numId="8">
    <w:abstractNumId w:val="21"/>
  </w:num>
  <w:num w:numId="9">
    <w:abstractNumId w:val="3"/>
  </w:num>
  <w:num w:numId="10">
    <w:abstractNumId w:val="22"/>
  </w:num>
  <w:num w:numId="11">
    <w:abstractNumId w:val="32"/>
  </w:num>
  <w:num w:numId="12">
    <w:abstractNumId w:val="7"/>
  </w:num>
  <w:num w:numId="13">
    <w:abstractNumId w:val="31"/>
  </w:num>
  <w:num w:numId="14">
    <w:abstractNumId w:val="5"/>
  </w:num>
  <w:num w:numId="15">
    <w:abstractNumId w:val="33"/>
  </w:num>
  <w:num w:numId="16">
    <w:abstractNumId w:val="12"/>
  </w:num>
  <w:num w:numId="17">
    <w:abstractNumId w:val="28"/>
  </w:num>
  <w:num w:numId="18">
    <w:abstractNumId w:val="16"/>
  </w:num>
  <w:num w:numId="19">
    <w:abstractNumId w:val="1"/>
  </w:num>
  <w:num w:numId="20">
    <w:abstractNumId w:val="15"/>
  </w:num>
  <w:num w:numId="21">
    <w:abstractNumId w:val="9"/>
  </w:num>
  <w:num w:numId="22">
    <w:abstractNumId w:val="14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25"/>
  </w:num>
  <w:num w:numId="28">
    <w:abstractNumId w:val="30"/>
  </w:num>
  <w:num w:numId="29">
    <w:abstractNumId w:val="11"/>
  </w:num>
  <w:num w:numId="30">
    <w:abstractNumId w:val="27"/>
  </w:num>
  <w:num w:numId="31">
    <w:abstractNumId w:val="17"/>
  </w:num>
  <w:num w:numId="32">
    <w:abstractNumId w:val="38"/>
  </w:num>
  <w:num w:numId="33">
    <w:abstractNumId w:val="2"/>
  </w:num>
  <w:num w:numId="34">
    <w:abstractNumId w:val="23"/>
  </w:num>
  <w:num w:numId="35">
    <w:abstractNumId w:val="18"/>
  </w:num>
  <w:num w:numId="36">
    <w:abstractNumId w:val="10"/>
  </w:num>
  <w:num w:numId="37">
    <w:abstractNumId w:val="34"/>
  </w:num>
  <w:num w:numId="38">
    <w:abstractNumId w:val="35"/>
  </w:num>
  <w:num w:numId="39">
    <w:abstractNumId w:val="20"/>
  </w:num>
  <w:num w:numId="4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62818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012E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3FE3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74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C6B23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527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5F95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38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6C28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5BA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DE3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7B1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6F3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70A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841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6A8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5C8A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5F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4F"/>
    <w:rsid w:val="005E7E9B"/>
    <w:rsid w:val="005E7EA4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DCF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3A58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D59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C6785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66C5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3486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BA3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3DA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4B4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5568"/>
    <w:rsid w:val="0086610F"/>
    <w:rsid w:val="00866C87"/>
    <w:rsid w:val="0086721A"/>
    <w:rsid w:val="008701B8"/>
    <w:rsid w:val="0087027E"/>
    <w:rsid w:val="008720E5"/>
    <w:rsid w:val="00872E39"/>
    <w:rsid w:val="00872F03"/>
    <w:rsid w:val="00873214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90E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52A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6D8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43A1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186D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4EB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17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26A3"/>
    <w:rsid w:val="00AB3D1A"/>
    <w:rsid w:val="00AB4EB9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DC4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391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55F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4A58"/>
    <w:rsid w:val="00C260DC"/>
    <w:rsid w:val="00C2735F"/>
    <w:rsid w:val="00C275B7"/>
    <w:rsid w:val="00C3060A"/>
    <w:rsid w:val="00C30DDA"/>
    <w:rsid w:val="00C311AE"/>
    <w:rsid w:val="00C3198F"/>
    <w:rsid w:val="00C31E82"/>
    <w:rsid w:val="00C32FA6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54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6AA7"/>
    <w:rsid w:val="00CF71AD"/>
    <w:rsid w:val="00D00568"/>
    <w:rsid w:val="00D013ED"/>
    <w:rsid w:val="00D024B7"/>
    <w:rsid w:val="00D026DB"/>
    <w:rsid w:val="00D02783"/>
    <w:rsid w:val="00D02A9D"/>
    <w:rsid w:val="00D02DF0"/>
    <w:rsid w:val="00D03147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F30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5E67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33D"/>
    <w:rsid w:val="00E94983"/>
    <w:rsid w:val="00E94B95"/>
    <w:rsid w:val="00E94E07"/>
    <w:rsid w:val="00E9634B"/>
    <w:rsid w:val="00E96E9D"/>
    <w:rsid w:val="00E9705E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5961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4943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1C7"/>
    <w:rsid w:val="00F51A2A"/>
    <w:rsid w:val="00F522C2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3F0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D7C14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locked/>
    <w:rsid w:val="00EF4943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EF4943"/>
    <w:rPr>
      <w:rFonts w:ascii="Cordia New" w:hAnsi="Cordia New" w:cs="Cordia New"/>
      <w:sz w:val="28"/>
      <w:szCs w:val="2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4943"/>
    <w:rPr>
      <w:rFonts w:ascii="Tahoma" w:eastAsia="Cordia New" w:hAnsi="Tahoma"/>
      <w:sz w:val="16"/>
      <w:szCs w:val="18"/>
    </w:rPr>
  </w:style>
  <w:style w:type="paragraph" w:styleId="aff1">
    <w:name w:val="footnote text"/>
    <w:basedOn w:val="a"/>
    <w:link w:val="aff2"/>
    <w:uiPriority w:val="99"/>
    <w:rsid w:val="00EF4943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EF4943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EF4943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EF4943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EF4943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EF4943"/>
    <w:pPr>
      <w:numPr>
        <w:numId w:val="14"/>
      </w:numPr>
    </w:pPr>
  </w:style>
  <w:style w:type="paragraph" w:styleId="aff5">
    <w:name w:val="Revision"/>
    <w:hidden/>
    <w:uiPriority w:val="99"/>
    <w:semiHidden/>
    <w:rsid w:val="00EF4943"/>
    <w:rPr>
      <w:rFonts w:eastAsia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3789-9B1E-4B2B-89FD-1A6174FF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12366</Words>
  <Characters>70492</Characters>
  <Application>Microsoft Office Word</Application>
  <DocSecurity>0</DocSecurity>
  <Lines>587</Lines>
  <Paragraphs>165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52</cp:revision>
  <cp:lastPrinted>2020-05-19T09:10:00Z</cp:lastPrinted>
  <dcterms:created xsi:type="dcterms:W3CDTF">2020-05-19T01:25:00Z</dcterms:created>
  <dcterms:modified xsi:type="dcterms:W3CDTF">2020-05-19T10:03:00Z</dcterms:modified>
</cp:coreProperties>
</file>