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8A" w:rsidRPr="00CD1FE9" w:rsidRDefault="00304E8A" w:rsidP="009F48C5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304E8A" w:rsidRPr="00CD1FE9" w:rsidRDefault="00304E8A" w:rsidP="009F48C5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CD1FE9" w:rsidRDefault="00304E8A" w:rsidP="009F48C5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9E6AF5">
        <w:rPr>
          <w:rFonts w:ascii="TH SarabunPSK" w:hAnsi="TH SarabunPSK" w:cs="TH SarabunPSK"/>
          <w:sz w:val="32"/>
          <w:szCs w:val="32"/>
          <w:lang w:bidi="th-TH"/>
        </w:rPr>
        <w:t xml:space="preserve">15 </w:t>
      </w:r>
      <w:r w:rsidR="009E6AF5">
        <w:rPr>
          <w:rFonts w:ascii="TH SarabunPSK" w:hAnsi="TH SarabunPSK" w:cs="TH SarabunPSK" w:hint="cs"/>
          <w:sz w:val="32"/>
          <w:szCs w:val="32"/>
          <w:cs/>
          <w:lang w:bidi="th-TH"/>
        </w:rPr>
        <w:t>กรกฎาคม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2562</w:t>
      </w:r>
      <w:proofErr w:type="gram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เวลา</w:t>
      </w:r>
      <w:proofErr w:type="gramEnd"/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304E8A" w:rsidRPr="00F4583D" w:rsidRDefault="00304E8A" w:rsidP="009F48C5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 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483F45" w:rsidRDefault="00483F45" w:rsidP="00483F4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83F45" w:rsidRDefault="00483F45" w:rsidP="00483F4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83F45" w:rsidRDefault="00483F45" w:rsidP="00483F4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483F45" w:rsidRPr="00CD1FE9" w:rsidTr="001B55E0">
        <w:tc>
          <w:tcPr>
            <w:tcW w:w="9820" w:type="dxa"/>
          </w:tcPr>
          <w:p w:rsidR="00483F45" w:rsidRPr="00CD1FE9" w:rsidRDefault="00483F45" w:rsidP="001B55E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 - สังคม</w:t>
            </w:r>
          </w:p>
        </w:tc>
      </w:tr>
    </w:tbl>
    <w:p w:rsidR="00304E8A" w:rsidRDefault="00304E8A" w:rsidP="009F48C5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483F45" w:rsidRPr="00483F45" w:rsidRDefault="00483F45" w:rsidP="00483F45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83F45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3F4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3F45">
        <w:rPr>
          <w:rFonts w:ascii="TH SarabunPSK" w:hAnsi="TH SarabunPSK" w:cs="TH SarabunPSK" w:hint="cs"/>
          <w:sz w:val="32"/>
          <w:szCs w:val="32"/>
          <w:cs/>
        </w:rPr>
        <w:t xml:space="preserve">รายงานผลการดำเนินงานตามข้อสั่งการของนายกรัฐมนตรี เรื่อง ศูนย์บริการร่วม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83F45">
        <w:rPr>
          <w:rFonts w:ascii="TH SarabunPSK" w:hAnsi="TH SarabunPSK" w:cs="TH SarabunPSK" w:hint="cs"/>
          <w:sz w:val="32"/>
          <w:szCs w:val="32"/>
          <w:cs/>
        </w:rPr>
        <w:t>ณ จุดเดียว (</w:t>
      </w:r>
      <w:r w:rsidRPr="00483F45">
        <w:rPr>
          <w:rFonts w:ascii="TH SarabunPSK" w:hAnsi="TH SarabunPSK" w:cs="TH SarabunPSK"/>
          <w:sz w:val="32"/>
          <w:szCs w:val="32"/>
        </w:rPr>
        <w:t xml:space="preserve">One Stop Service)  </w:t>
      </w:r>
    </w:p>
    <w:p w:rsidR="00483F45" w:rsidRDefault="00483F45" w:rsidP="00483F4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483F45" w:rsidRPr="00CD1FE9" w:rsidTr="001B55E0">
        <w:tc>
          <w:tcPr>
            <w:tcW w:w="9820" w:type="dxa"/>
          </w:tcPr>
          <w:p w:rsidR="00483F45" w:rsidRPr="00CD1FE9" w:rsidRDefault="00483F45" w:rsidP="00A37E9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A37E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483F45" w:rsidRPr="00483F45" w:rsidRDefault="00483F45" w:rsidP="00483F45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83F45">
        <w:rPr>
          <w:rFonts w:ascii="TH SarabunPSK" w:hAnsi="TH SarabunPSK" w:cs="TH SarabunPSK" w:hint="cs"/>
          <w:sz w:val="32"/>
          <w:szCs w:val="32"/>
          <w:cs/>
        </w:rPr>
        <w:t>2.</w:t>
      </w:r>
      <w:r w:rsidRPr="00483F45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3F4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3F45">
        <w:rPr>
          <w:rFonts w:ascii="TH SarabunPSK" w:hAnsi="TH SarabunPSK" w:cs="TH SarabunPSK" w:hint="cs"/>
          <w:sz w:val="32"/>
          <w:szCs w:val="32"/>
          <w:cs/>
        </w:rPr>
        <w:t>การขอความเห็นชอบต่อร่างเอกสารผลลัพธ์ของการประชุมรัฐมนตรีต่างประเทศ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83F45">
        <w:rPr>
          <w:rFonts w:ascii="TH SarabunPSK" w:hAnsi="TH SarabunPSK" w:cs="TH SarabunPSK" w:hint="cs"/>
          <w:sz w:val="32"/>
          <w:szCs w:val="32"/>
          <w:cs/>
        </w:rPr>
        <w:t>อาเซียน ครั้งที่ 52 และการประชุมระดับรัฐมนตรีที่เกี่ยวข้อง</w:t>
      </w:r>
    </w:p>
    <w:p w:rsidR="00483F45" w:rsidRDefault="00483F45" w:rsidP="00483F45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83F45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83F45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83F45">
        <w:rPr>
          <w:rFonts w:ascii="TH SarabunPSK" w:hAnsi="TH SarabunPSK" w:cs="TH SarabunPSK"/>
          <w:sz w:val="32"/>
          <w:szCs w:val="32"/>
          <w:cs/>
        </w:rPr>
        <w:t xml:space="preserve">ร่างถ้อยแถลงร่วมการประชุมระดับรัฐมนตรีอาเซียนที่รับผิดชอบงานเยาวชน </w:t>
      </w:r>
    </w:p>
    <w:p w:rsidR="00483F45" w:rsidRPr="00483F45" w:rsidRDefault="00483F45" w:rsidP="00483F45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83F45">
        <w:rPr>
          <w:rFonts w:ascii="TH SarabunPSK" w:hAnsi="TH SarabunPSK" w:cs="TH SarabunPSK"/>
          <w:sz w:val="32"/>
          <w:szCs w:val="32"/>
          <w:cs/>
        </w:rPr>
        <w:t>ครั้งที่ 11 (</w:t>
      </w:r>
      <w:r w:rsidRPr="00483F45">
        <w:rPr>
          <w:rFonts w:ascii="TH SarabunPSK" w:hAnsi="TH SarabunPSK" w:cs="TH SarabunPSK"/>
          <w:sz w:val="32"/>
          <w:szCs w:val="32"/>
        </w:rPr>
        <w:t xml:space="preserve">Joint Ministerial Statement of </w:t>
      </w:r>
      <w:proofErr w:type="gramStart"/>
      <w:r w:rsidRPr="00483F45">
        <w:rPr>
          <w:rFonts w:ascii="TH SarabunPSK" w:hAnsi="TH SarabunPSK" w:cs="TH SarabunPSK"/>
          <w:sz w:val="32"/>
          <w:szCs w:val="32"/>
        </w:rPr>
        <w:t>the  Eleventh</w:t>
      </w:r>
      <w:proofErr w:type="gramEnd"/>
      <w:r w:rsidRPr="00483F45">
        <w:rPr>
          <w:rFonts w:ascii="TH SarabunPSK" w:hAnsi="TH SarabunPSK" w:cs="TH SarabunPSK"/>
          <w:sz w:val="32"/>
          <w:szCs w:val="32"/>
        </w:rPr>
        <w:t xml:space="preserve"> ASEAN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83F45">
        <w:rPr>
          <w:rFonts w:ascii="TH SarabunPSK" w:hAnsi="TH SarabunPSK" w:cs="TH SarabunPSK"/>
          <w:sz w:val="32"/>
          <w:szCs w:val="32"/>
        </w:rPr>
        <w:t xml:space="preserve">Ministerial Meeting on Youth) </w:t>
      </w:r>
      <w:r w:rsidRPr="00483F45">
        <w:rPr>
          <w:rFonts w:ascii="TH SarabunPSK" w:hAnsi="TH SarabunPSK" w:cs="TH SarabunPSK"/>
          <w:sz w:val="32"/>
          <w:szCs w:val="32"/>
          <w:cs/>
        </w:rPr>
        <w:t>และ ร่างถ้อยแถลงร่วมการประชุมระดับ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3F45">
        <w:rPr>
          <w:rFonts w:ascii="TH SarabunPSK" w:hAnsi="TH SarabunPSK" w:cs="TH SarabunPSK"/>
          <w:sz w:val="32"/>
          <w:szCs w:val="32"/>
          <w:cs/>
        </w:rPr>
        <w:t>รัฐมนตรีอาเซียนที่รับผิดชอบงานเยาวชน + 3 ครั้งที่ 7 (</w:t>
      </w:r>
      <w:r w:rsidRPr="00483F45">
        <w:rPr>
          <w:rFonts w:ascii="TH SarabunPSK" w:hAnsi="TH SarabunPSK" w:cs="TH SarabunPSK"/>
          <w:sz w:val="32"/>
          <w:szCs w:val="32"/>
        </w:rPr>
        <w:t xml:space="preserve">Joint Ministerial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83F45">
        <w:rPr>
          <w:rFonts w:ascii="TH SarabunPSK" w:hAnsi="TH SarabunPSK" w:cs="TH SarabunPSK"/>
          <w:sz w:val="32"/>
          <w:szCs w:val="32"/>
        </w:rPr>
        <w:t xml:space="preserve">Statement of the  Seventh ASEAN Plus Three Ministerial Meeting on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83F45">
        <w:rPr>
          <w:rFonts w:ascii="TH SarabunPSK" w:hAnsi="TH SarabunPSK" w:cs="TH SarabunPSK"/>
          <w:sz w:val="32"/>
          <w:szCs w:val="32"/>
        </w:rPr>
        <w:t xml:space="preserve">Youth) </w:t>
      </w:r>
    </w:p>
    <w:p w:rsidR="00483F45" w:rsidRPr="00483F45" w:rsidRDefault="00483F45" w:rsidP="00483F4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483F45" w:rsidRDefault="00304E8A" w:rsidP="009F48C5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483F45" w:rsidRDefault="00304E8A" w:rsidP="009F48C5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483F45" w:rsidRDefault="00304E8A" w:rsidP="009F48C5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483F45" w:rsidRDefault="00304E8A" w:rsidP="009F48C5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483F45" w:rsidRDefault="00304E8A" w:rsidP="009F48C5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9F48C5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F0211F" w:rsidRPr="00DE0528" w:rsidRDefault="00F0211F" w:rsidP="009F48C5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0528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F0211F" w:rsidRPr="00DE0528" w:rsidRDefault="00F0211F" w:rsidP="009F48C5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0211F" w:rsidRPr="00DE0528" w:rsidRDefault="00F0211F" w:rsidP="009F48C5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F0211F" w:rsidRPr="00DE0528" w:rsidRDefault="00F0211F" w:rsidP="009F48C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DE0528" w:rsidRDefault="00F0211F" w:rsidP="009F48C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DE0528" w:rsidRDefault="00F0211F" w:rsidP="009F48C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9F48C5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9F48C5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9F48C5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9F48C5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193242" w:rsidRDefault="00304E8A" w:rsidP="009F48C5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9F48C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9F48C5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9F48C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</w:t>
            </w:r>
            <w:r w:rsidR="00590D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E75EFD" w:rsidRPr="005279CF" w:rsidRDefault="00F415DF" w:rsidP="009F48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E75EFD" w:rsidRPr="005279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รายงานผลการดำเนินงานตามข้อสั่งการของนายกรัฐมนตรี เรื่อง ศูนย์บริการร่วม ณ จุดเดียว (</w:t>
      </w:r>
      <w:r w:rsidR="00E75EFD" w:rsidRPr="005279CF">
        <w:rPr>
          <w:rFonts w:ascii="TH SarabunPSK" w:hAnsi="TH SarabunPSK" w:cs="TH SarabunPSK"/>
          <w:b/>
          <w:bCs/>
          <w:sz w:val="32"/>
          <w:szCs w:val="32"/>
        </w:rPr>
        <w:t xml:space="preserve">One Stop Service)  </w:t>
      </w:r>
    </w:p>
    <w:p w:rsidR="00E75EFD" w:rsidRPr="005279CF" w:rsidRDefault="00E75EFD" w:rsidP="009F48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279CF">
        <w:rPr>
          <w:rFonts w:ascii="TH SarabunPSK" w:hAnsi="TH SarabunPSK" w:cs="TH SarabunPSK"/>
          <w:sz w:val="32"/>
          <w:szCs w:val="32"/>
        </w:rPr>
        <w:tab/>
      </w:r>
      <w:r w:rsidRPr="005279CF">
        <w:rPr>
          <w:rFonts w:ascii="TH SarabunPSK" w:hAnsi="TH SarabunPSK" w:cs="TH SarabunPSK"/>
          <w:sz w:val="32"/>
          <w:szCs w:val="32"/>
        </w:rPr>
        <w:tab/>
      </w:r>
      <w:r w:rsidRPr="005279C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คณะรัฐมนตรีมีมติรับทราบรายงานผลการดำเนินงานตามข้อสั่งการของนายกรัฐมนตรี เรื่อง ศูนย์บริการร่วม ณ จุดเดียว (</w:t>
      </w:r>
      <w:r w:rsidRPr="005279CF">
        <w:rPr>
          <w:rFonts w:ascii="TH SarabunPSK" w:hAnsi="TH SarabunPSK" w:cs="TH SarabunPSK"/>
          <w:sz w:val="32"/>
          <w:szCs w:val="32"/>
        </w:rPr>
        <w:t xml:space="preserve">One Stop Service) </w:t>
      </w:r>
      <w:r w:rsidRPr="005279CF">
        <w:rPr>
          <w:rFonts w:ascii="TH SarabunPSK" w:hAnsi="TH SarabunPSK" w:cs="TH SarabunPSK" w:hint="cs"/>
          <w:sz w:val="32"/>
          <w:szCs w:val="32"/>
          <w:cs/>
        </w:rPr>
        <w:t>และกรอบแนวทางการพัฒนาการให้บริการเบ็ดเสร็จของภาครัฐ</w:t>
      </w:r>
      <w:r w:rsidRPr="005279CF">
        <w:rPr>
          <w:rFonts w:ascii="TH SarabunPSK" w:hAnsi="TH SarabunPSK" w:cs="TH SarabunPSK"/>
          <w:sz w:val="32"/>
          <w:szCs w:val="32"/>
        </w:rPr>
        <w:t xml:space="preserve">: </w:t>
      </w:r>
      <w:r w:rsidRPr="005279CF">
        <w:rPr>
          <w:rFonts w:ascii="TH SarabunPSK" w:hAnsi="TH SarabunPSK" w:cs="TH SarabunPSK" w:hint="cs"/>
          <w:sz w:val="32"/>
          <w:szCs w:val="32"/>
          <w:cs/>
        </w:rPr>
        <w:t xml:space="preserve">สถาปัตยกรรมระบบและการเชื่อมโยงข้อมูล </w:t>
      </w:r>
      <w:r w:rsidRPr="005279CF">
        <w:rPr>
          <w:rFonts w:ascii="TH SarabunPSK" w:hAnsi="TH SarabunPSK" w:cs="TH SarabunPSK"/>
          <w:sz w:val="32"/>
          <w:szCs w:val="32"/>
        </w:rPr>
        <w:t xml:space="preserve">(Government One Stop Service Development Framework: System Architecture and Data Linkage) </w:t>
      </w:r>
      <w:r w:rsidRPr="005279CF">
        <w:rPr>
          <w:rFonts w:ascii="TH SarabunPSK" w:hAnsi="TH SarabunPSK" w:cs="TH SarabunPSK" w:hint="cs"/>
          <w:sz w:val="32"/>
          <w:szCs w:val="32"/>
          <w:cs/>
        </w:rPr>
        <w:t>ตามที่กระทรวงดิจิทัลเพื่อเศรษฐกิจและสังคม (ดศ.) เสนอ และให้ ดศ. ประสานงานกับหน่วยงานต่าง ๆ ที่เกี่ยวข้องเพื่อร่วมกับสำนักงานพัฒนารัฐบาลดิจิทัล (องค์การมหาชน) ในการขับเคลื่อนศูนย์บริการร่วม ณ จุดเดียว (</w:t>
      </w:r>
      <w:proofErr w:type="gramStart"/>
      <w:r w:rsidRPr="005279CF">
        <w:rPr>
          <w:rFonts w:ascii="TH SarabunPSK" w:hAnsi="TH SarabunPSK" w:cs="TH SarabunPSK"/>
          <w:sz w:val="32"/>
          <w:szCs w:val="32"/>
        </w:rPr>
        <w:t>One Stop Service)</w:t>
      </w:r>
      <w:r w:rsidRPr="005279CF">
        <w:rPr>
          <w:rFonts w:ascii="TH SarabunPSK" w:hAnsi="TH SarabunPSK" w:cs="TH SarabunPSK" w:hint="cs"/>
          <w:sz w:val="32"/>
          <w:szCs w:val="32"/>
          <w:cs/>
        </w:rPr>
        <w:t xml:space="preserve"> เพื่อนำไปสู่การปฏิบัติที่เป็นรูปธรรมโดยเร็วต่อไป ทั้งนี้ ให้ ดศ.</w:t>
      </w:r>
      <w:proofErr w:type="gramEnd"/>
      <w:r w:rsidRPr="005279CF">
        <w:rPr>
          <w:rFonts w:ascii="TH SarabunPSK" w:hAnsi="TH SarabunPSK" w:cs="TH SarabunPSK" w:hint="cs"/>
          <w:sz w:val="32"/>
          <w:szCs w:val="32"/>
          <w:cs/>
        </w:rPr>
        <w:t xml:space="preserve"> และสำนักงานพัฒนารัฐบาลดิจิทัล </w:t>
      </w:r>
      <w:r w:rsidRPr="005279CF">
        <w:rPr>
          <w:rFonts w:ascii="TH SarabunPSK" w:hAnsi="TH SarabunPSK" w:cs="TH SarabunPSK"/>
          <w:sz w:val="32"/>
          <w:szCs w:val="32"/>
        </w:rPr>
        <w:t>(</w:t>
      </w:r>
      <w:r w:rsidRPr="005279CF">
        <w:rPr>
          <w:rFonts w:ascii="TH SarabunPSK" w:hAnsi="TH SarabunPSK" w:cs="TH SarabunPSK" w:hint="cs"/>
          <w:sz w:val="32"/>
          <w:szCs w:val="32"/>
          <w:cs/>
        </w:rPr>
        <w:t xml:space="preserve">องค์การมหาชน) รับความเห็นของกระทรวงการคลังไปประกอบการพิจารณาดำเนินการต่อไป  </w:t>
      </w:r>
    </w:p>
    <w:p w:rsidR="00E75EFD" w:rsidRPr="005279CF" w:rsidRDefault="00E75EFD" w:rsidP="009F48C5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E75EFD" w:rsidRPr="005279CF" w:rsidRDefault="00E75EFD" w:rsidP="009F48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 w:hint="cs"/>
          <w:sz w:val="32"/>
          <w:szCs w:val="32"/>
          <w:cs/>
        </w:rPr>
        <w:t>ดศ. รายงานผลการดำเนินงานตามข้อสั่งการของนายกรัฐมนตรี เรื่อง ศูนย์บริการร่วม ณ จุดเดียว (</w:t>
      </w:r>
      <w:r w:rsidRPr="005279CF">
        <w:rPr>
          <w:rFonts w:ascii="TH SarabunPSK" w:hAnsi="TH SarabunPSK" w:cs="TH SarabunPSK"/>
          <w:sz w:val="32"/>
          <w:szCs w:val="32"/>
        </w:rPr>
        <w:t>One Stop Service)</w:t>
      </w:r>
      <w:r w:rsidRPr="005279CF">
        <w:rPr>
          <w:rFonts w:ascii="TH SarabunPSK" w:hAnsi="TH SarabunPSK" w:cs="TH SarabunPSK" w:hint="cs"/>
          <w:sz w:val="32"/>
          <w:szCs w:val="32"/>
          <w:cs/>
        </w:rPr>
        <w:t xml:space="preserve"> สรุปได้ดังนี้ </w:t>
      </w:r>
    </w:p>
    <w:p w:rsidR="00E75EFD" w:rsidRPr="005279CF" w:rsidRDefault="00E75EFD" w:rsidP="009F48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279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5279CF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คณะกรรมการขับเคลื่อนการพัฒนารัฐบาลดิจิทัล</w:t>
      </w:r>
      <w:r w:rsidRPr="005279CF">
        <w:rPr>
          <w:rFonts w:ascii="TH SarabunPSK" w:hAnsi="TH SarabunPSK" w:cs="TH SarabunPSK" w:hint="cs"/>
          <w:sz w:val="32"/>
          <w:szCs w:val="32"/>
          <w:cs/>
        </w:rPr>
        <w:t xml:space="preserve"> ซึ่งมีนายกรัฐมนตรีเป็นประธาน ได้มีการประชุมครั้งที่ 2/2561 เมื่อวันที่ 23 สิงหาคม 2561 โดยที่ประชุมให้ศึกษาหลักการด้านการพัฒนารัฐบาลดิจิทัลผ่านเอกสารศูนย์บริการเบ็ดเสร็จ </w:t>
      </w:r>
      <w:r w:rsidRPr="005279CF">
        <w:rPr>
          <w:rFonts w:ascii="TH SarabunPSK" w:hAnsi="TH SarabunPSK" w:cs="TH SarabunPSK"/>
          <w:sz w:val="32"/>
          <w:szCs w:val="32"/>
        </w:rPr>
        <w:t xml:space="preserve">(One-Stop Service Center: OSS Center) </w:t>
      </w:r>
      <w:r w:rsidRPr="005279CF">
        <w:rPr>
          <w:rFonts w:ascii="TH SarabunPSK" w:hAnsi="TH SarabunPSK" w:cs="TH SarabunPSK" w:hint="cs"/>
          <w:sz w:val="32"/>
          <w:szCs w:val="32"/>
          <w:cs/>
        </w:rPr>
        <w:t xml:space="preserve">เพื่อวางแผนทิศทางขับเคลื่อนการพัฒนารัฐบาลดิจิทัล </w:t>
      </w:r>
      <w:r w:rsidRPr="005279CF">
        <w:rPr>
          <w:rFonts w:ascii="TH SarabunPSK" w:hAnsi="TH SarabunPSK" w:cs="TH SarabunPSK"/>
          <w:sz w:val="32"/>
          <w:szCs w:val="32"/>
        </w:rPr>
        <w:t xml:space="preserve">(Roadmap) </w:t>
      </w:r>
      <w:r w:rsidRPr="005279CF">
        <w:rPr>
          <w:rFonts w:ascii="TH SarabunPSK" w:hAnsi="TH SarabunPSK" w:cs="TH SarabunPSK" w:hint="cs"/>
          <w:sz w:val="32"/>
          <w:szCs w:val="32"/>
          <w:cs/>
        </w:rPr>
        <w:t xml:space="preserve">และแนวทางการพัฒนาศูนย์บริการเบ็ดเสร็จเพื่อยกระดับบริการของหน่วยงานภาครัฐไปสู่รูปแบบดิจิทัลอย่างเต็มรูปแบบ พร้อมอำนวยความสะดวกและสร้างความพึงพอใจกับประชาชนโดยต้องเป็นหลักการที่เป็นจริงได้และครบทุกมิติ ซึ่งได้มอบหมายให้รัฐมนตรีว่าการกระทรวงดิจิทัลเพื่อเศรษฐกิจและสังคมเป็นผู้กำกับดูแล และให้เชิญหน่วยงานที่เกี่ยวข้องประชุมร่วมกันในรูปแบบคณะทำงาน </w:t>
      </w:r>
    </w:p>
    <w:p w:rsidR="00E75EFD" w:rsidRPr="005279CF" w:rsidRDefault="00E75EFD" w:rsidP="009F48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279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 w:hint="cs"/>
          <w:sz w:val="32"/>
          <w:szCs w:val="32"/>
          <w:cs/>
        </w:rPr>
        <w:t xml:space="preserve">รัฐมนตรีว่าการกระทรวงดิจิทัลเพื่อเศรษฐกิจและสังคมในฐานะประธานคณะทำงานเฉพาะกิจได้มอบหมายให้สำนักงานพัฒนารัฐบาลดิจิทัล (องค์การมหาชน) (สพร.) นัดหมายหน่วยงานที่เกี่ยวข้องร่วมประชุมเพื่อร่วมกันจัดทำร่างแผนทิศทางการขับเคลื่อนการพัฒนารัฐบาลดิจิทัลด้านศูนย์บริการเบ็ดเสร็จ ทั้งนี้ คณะทำงานได้มีการประชุมทั้งสิ้นจำนวน 9 ครั้ง เพื่อหารือแนวทางการพัฒนาศูนย์บริการแบบเบ็ดเสร็จ ณ จุดเดียว และการจัดทำกรอบแนวทางการพัฒนาการให้บริการเบ็ดเสร็จของภาครัฐอย่างต่อเนื่องระหว่างเดือนสิงหาคม 2561 ถึงเดือนกุมภาพันธ์ 2562 </w:t>
      </w:r>
    </w:p>
    <w:p w:rsidR="00E75EFD" w:rsidRPr="005279CF" w:rsidRDefault="00E75EFD" w:rsidP="009F48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5279CF">
        <w:rPr>
          <w:rFonts w:ascii="TH SarabunPSK" w:hAnsi="TH SarabunPSK" w:cs="TH SarabunPSK" w:hint="cs"/>
          <w:b/>
          <w:bCs/>
          <w:sz w:val="32"/>
          <w:szCs w:val="32"/>
          <w:cs/>
        </w:rPr>
        <w:t>กรอบแนวทางการพัฒนาการให้บริการเบ็ดเสร็จของภาครัฐ</w:t>
      </w:r>
      <w:r w:rsidRPr="005279CF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Pr="005279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สถาปัตยกรรมระบบและการเชื่อมโยงข้อมูล </w:t>
      </w:r>
      <w:r w:rsidRPr="005279CF">
        <w:rPr>
          <w:rFonts w:ascii="TH SarabunPSK" w:hAnsi="TH SarabunPSK" w:cs="TH SarabunPSK"/>
          <w:b/>
          <w:bCs/>
          <w:sz w:val="32"/>
          <w:szCs w:val="32"/>
        </w:rPr>
        <w:t>(Government One Stop Service Development Framework: System Architecture and Data Linkage)</w:t>
      </w:r>
      <w:r w:rsidRPr="005279CF">
        <w:rPr>
          <w:rFonts w:ascii="TH SarabunPSK" w:hAnsi="TH SarabunPSK" w:cs="TH SarabunPSK" w:hint="cs"/>
          <w:sz w:val="32"/>
          <w:szCs w:val="32"/>
          <w:cs/>
        </w:rPr>
        <w:t xml:space="preserve"> ดศ. ได้หารือแนวทางการพัฒนาการให้บริการเบ็ดเสร็จของภาครัฐร่วมกับหน่วยงานที่เกี่ยวข้อง รวมทั้งรวบรวมข้อมูลเพื่อประโยชน์ในการจัดทำกรอบแนวทางฯ ซึ่งสามารถสรุปได้เป็น 3 ส่วน ดังนี้ </w:t>
      </w:r>
    </w:p>
    <w:p w:rsidR="00E75EFD" w:rsidRPr="005279CF" w:rsidRDefault="00E75EFD" w:rsidP="009F48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279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 w:hint="cs"/>
          <w:sz w:val="32"/>
          <w:szCs w:val="32"/>
          <w:cs/>
        </w:rPr>
        <w:t xml:space="preserve">2.1 การจัดลำดับความสำคัญของบริการเพื่อพัฒนาระบบนำร่องบริการแบบเบ็ดเสร็จ ได้แบ่งระดับความพร้อมของการพัฒนาเป็น 4 ระดับ ได้แก่  </w:t>
      </w:r>
    </w:p>
    <w:p w:rsidR="00E75EFD" w:rsidRPr="005279CF" w:rsidRDefault="00E75EFD" w:rsidP="009F48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279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 w:hint="cs"/>
          <w:sz w:val="32"/>
          <w:szCs w:val="32"/>
          <w:cs/>
        </w:rPr>
        <w:t xml:space="preserve">2.1.1 การนำบริการแบบดั้งเดิมของหลายหน่วยงานมาอยู่ในสถานที่เดียวกัน </w:t>
      </w:r>
    </w:p>
    <w:p w:rsidR="00E75EFD" w:rsidRPr="005279CF" w:rsidRDefault="00E75EFD" w:rsidP="009F48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 w:hint="cs"/>
          <w:sz w:val="32"/>
          <w:szCs w:val="32"/>
          <w:cs/>
        </w:rPr>
        <w:t xml:space="preserve">2.1.2 เจ้าหน้าที่ผู้ให้บริการมีอำนาจดำเนินการให้กับหลายหน่วยงานได้  </w:t>
      </w:r>
    </w:p>
    <w:p w:rsidR="00E75EFD" w:rsidRPr="005279CF" w:rsidRDefault="00E75EFD" w:rsidP="009F48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 w:hint="cs"/>
          <w:sz w:val="32"/>
          <w:szCs w:val="32"/>
          <w:cs/>
        </w:rPr>
        <w:t xml:space="preserve">2.1.3 บริการในรูปแบบ “ธุรกรรมทางอิเล็กทรอนิกส์”  </w:t>
      </w:r>
    </w:p>
    <w:p w:rsidR="00E75EFD" w:rsidRPr="005279CF" w:rsidRDefault="00E75EFD" w:rsidP="009F48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 w:hint="cs"/>
          <w:sz w:val="32"/>
          <w:szCs w:val="32"/>
          <w:cs/>
        </w:rPr>
        <w:t xml:space="preserve">2.1.4 บริการแบบเบ็ดเสร็จเต็มรูปแบบผ่านช่องทางดิจิทัล  </w:t>
      </w:r>
    </w:p>
    <w:p w:rsidR="00E75EFD" w:rsidRPr="005279CF" w:rsidRDefault="00E75EFD" w:rsidP="009F48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 w:hint="cs"/>
          <w:sz w:val="32"/>
          <w:szCs w:val="32"/>
          <w:cs/>
        </w:rPr>
        <w:t>ทั้งนี้ การจัดระดับความพร้อมด้านการให้บริการจะเอื้อต่อการตัดสินใจคัดเลือกบริการนำร่องที่เหมาะสมและเพิ่มความคุ้มค่าในการลงทุน ซึ่งสำนักงานคณะกรรมการพัฒนาระบบราชการ (สำนักงาน ก.พ.ร.) และ สพร. ได้วิเคราะห์ข้อมูลภาพรวมการให้บริการของภาครัฐในปัจจุบัน โดยใช้ข้อมูลจาก</w:t>
      </w:r>
      <w:r w:rsidRPr="005279CF">
        <w:rPr>
          <w:rFonts w:ascii="TH SarabunPSK" w:hAnsi="TH SarabunPSK" w:cs="TH SarabunPSK" w:hint="cs"/>
          <w:sz w:val="32"/>
          <w:szCs w:val="32"/>
          <w:cs/>
        </w:rPr>
        <w:lastRenderedPageBreak/>
        <w:t>ฐานข้อมูลคู่มือ</w:t>
      </w:r>
      <w:r w:rsidRPr="00A37E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ประชาชนบนเว็บไซต์ </w:t>
      </w:r>
      <w:hyperlink r:id="rId8" w:history="1">
        <w:r w:rsidRPr="00A37E9F">
          <w:rPr>
            <w:rStyle w:val="ae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www.info.go.th</w:t>
        </w:r>
      </w:hyperlink>
      <w:r w:rsidRPr="00A37E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ซึ่งสรุปภาพรวมการให้บริการ</w:t>
      </w:r>
      <w:r w:rsidRPr="005279CF">
        <w:rPr>
          <w:rFonts w:ascii="TH SarabunPSK" w:hAnsi="TH SarabunPSK" w:cs="TH SarabunPSK" w:hint="cs"/>
          <w:sz w:val="32"/>
          <w:szCs w:val="32"/>
          <w:cs/>
        </w:rPr>
        <w:t xml:space="preserve">จำนวน 2 กลุ่มใหญ่ ได้แก่ บริการของภาคธุรกิจและบริการของภาคประชาชน สรุปได้ดังนี้ </w:t>
      </w:r>
    </w:p>
    <w:p w:rsidR="00E75EFD" w:rsidRPr="005279CF" w:rsidRDefault="00E75EFD" w:rsidP="009F48C5">
      <w:pPr>
        <w:spacing w:line="340" w:lineRule="exact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279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 </w:t>
      </w:r>
      <w:r w:rsidRPr="005279CF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279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กระบวนงาน </w:t>
      </w:r>
    </w:p>
    <w:tbl>
      <w:tblPr>
        <w:tblW w:w="9997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7"/>
        <w:gridCol w:w="1674"/>
        <w:gridCol w:w="1586"/>
        <w:gridCol w:w="3150"/>
        <w:gridCol w:w="1530"/>
        <w:gridCol w:w="1710"/>
      </w:tblGrid>
      <w:tr w:rsidR="00E75EFD" w:rsidRPr="005279CF" w:rsidTr="001B55E0">
        <w:trPr>
          <w:trHeight w:val="202"/>
        </w:trPr>
        <w:tc>
          <w:tcPr>
            <w:tcW w:w="347" w:type="dxa"/>
            <w:vMerge w:val="restart"/>
          </w:tcPr>
          <w:p w:rsidR="00E75EFD" w:rsidRPr="005279CF" w:rsidRDefault="00E75EFD" w:rsidP="009F48C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4" w:type="dxa"/>
            <w:vMerge w:val="restart"/>
          </w:tcPr>
          <w:p w:rsidR="00E75EFD" w:rsidRPr="005279CF" w:rsidRDefault="00E75EFD" w:rsidP="009F48C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9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กลุ่มเป้าหมาย/หมวดหมู่</w:t>
            </w:r>
          </w:p>
        </w:tc>
        <w:tc>
          <w:tcPr>
            <w:tcW w:w="7976" w:type="dxa"/>
            <w:gridSpan w:val="4"/>
          </w:tcPr>
          <w:p w:rsidR="00E75EFD" w:rsidRPr="005279CF" w:rsidRDefault="00E75EFD" w:rsidP="009F48C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9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ระดับความสำคัญ</w:t>
            </w:r>
          </w:p>
        </w:tc>
      </w:tr>
      <w:tr w:rsidR="00E75EFD" w:rsidRPr="005279CF" w:rsidTr="001B55E0">
        <w:trPr>
          <w:trHeight w:val="319"/>
        </w:trPr>
        <w:tc>
          <w:tcPr>
            <w:tcW w:w="347" w:type="dxa"/>
            <w:vMerge/>
          </w:tcPr>
          <w:p w:rsidR="00E75EFD" w:rsidRPr="005279CF" w:rsidRDefault="00E75EFD" w:rsidP="009F48C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4" w:type="dxa"/>
            <w:vMerge/>
          </w:tcPr>
          <w:p w:rsidR="00E75EFD" w:rsidRPr="005279CF" w:rsidRDefault="00E75EFD" w:rsidP="009F48C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86" w:type="dxa"/>
          </w:tcPr>
          <w:p w:rsidR="00E75EFD" w:rsidRPr="005279CF" w:rsidRDefault="00E75EFD" w:rsidP="009F48C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9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บริการทั่วไป</w:t>
            </w:r>
          </w:p>
        </w:tc>
        <w:tc>
          <w:tcPr>
            <w:tcW w:w="3150" w:type="dxa"/>
          </w:tcPr>
          <w:p w:rsidR="00E75EFD" w:rsidRPr="005279CF" w:rsidRDefault="00E75EFD" w:rsidP="009F48C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9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บริการที่มีความสำคัญด้านเศรษฐกิจ/สังคม</w:t>
            </w:r>
          </w:p>
        </w:tc>
        <w:tc>
          <w:tcPr>
            <w:tcW w:w="1530" w:type="dxa"/>
          </w:tcPr>
          <w:p w:rsidR="00E75EFD" w:rsidRPr="005279CF" w:rsidRDefault="00E75EFD" w:rsidP="009F48C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9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710" w:type="dxa"/>
          </w:tcPr>
          <w:p w:rsidR="00E75EFD" w:rsidRPr="005279CF" w:rsidRDefault="00E75EFD" w:rsidP="009F48C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9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75EFD" w:rsidRPr="005279CF" w:rsidTr="001B55E0">
        <w:trPr>
          <w:trHeight w:val="319"/>
        </w:trPr>
        <w:tc>
          <w:tcPr>
            <w:tcW w:w="347" w:type="dxa"/>
          </w:tcPr>
          <w:p w:rsidR="00E75EFD" w:rsidRPr="005279CF" w:rsidRDefault="00E75EFD" w:rsidP="009F48C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279C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674" w:type="dxa"/>
          </w:tcPr>
          <w:p w:rsidR="00E75EFD" w:rsidRPr="005279CF" w:rsidRDefault="00E75EFD" w:rsidP="009F48C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279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ธุรกิจ </w:t>
            </w:r>
          </w:p>
        </w:tc>
        <w:tc>
          <w:tcPr>
            <w:tcW w:w="1586" w:type="dxa"/>
          </w:tcPr>
          <w:p w:rsidR="00E75EFD" w:rsidRPr="005279CF" w:rsidRDefault="00E75EFD" w:rsidP="009F48C5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79C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279CF">
              <w:rPr>
                <w:rFonts w:ascii="TH SarabunPSK" w:hAnsi="TH SarabunPSK" w:cs="TH SarabunPSK" w:hint="cs"/>
                <w:sz w:val="32"/>
                <w:szCs w:val="32"/>
              </w:rPr>
              <w:t>,</w:t>
            </w:r>
            <w:r w:rsidRPr="005279CF">
              <w:rPr>
                <w:rFonts w:ascii="TH SarabunPSK" w:hAnsi="TH SarabunPSK" w:cs="TH SarabunPSK" w:hint="cs"/>
                <w:sz w:val="32"/>
                <w:szCs w:val="32"/>
                <w:cs/>
              </w:rPr>
              <w:t>945</w:t>
            </w:r>
          </w:p>
        </w:tc>
        <w:tc>
          <w:tcPr>
            <w:tcW w:w="3150" w:type="dxa"/>
          </w:tcPr>
          <w:p w:rsidR="00E75EFD" w:rsidRPr="005279CF" w:rsidRDefault="00E75EFD" w:rsidP="009F48C5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79CF">
              <w:rPr>
                <w:rFonts w:ascii="TH SarabunPSK" w:hAnsi="TH SarabunPSK" w:cs="TH SarabunPSK" w:hint="cs"/>
                <w:sz w:val="32"/>
                <w:szCs w:val="32"/>
                <w:cs/>
              </w:rPr>
              <w:t>102</w:t>
            </w:r>
          </w:p>
        </w:tc>
        <w:tc>
          <w:tcPr>
            <w:tcW w:w="1530" w:type="dxa"/>
          </w:tcPr>
          <w:p w:rsidR="00E75EFD" w:rsidRPr="005279CF" w:rsidRDefault="00E75EFD" w:rsidP="009F48C5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:rsidR="00E75EFD" w:rsidRPr="005279CF" w:rsidRDefault="00E75EFD" w:rsidP="009F48C5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79CF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5279CF">
              <w:rPr>
                <w:rFonts w:ascii="TH SarabunPSK" w:hAnsi="TH SarabunPSK" w:cs="TH SarabunPSK" w:hint="cs"/>
                <w:sz w:val="32"/>
                <w:szCs w:val="32"/>
              </w:rPr>
              <w:t>,</w:t>
            </w:r>
            <w:r w:rsidRPr="005279CF">
              <w:rPr>
                <w:rFonts w:ascii="TH SarabunPSK" w:hAnsi="TH SarabunPSK" w:cs="TH SarabunPSK" w:hint="cs"/>
                <w:sz w:val="32"/>
                <w:szCs w:val="32"/>
                <w:cs/>
              </w:rPr>
              <w:t>047</w:t>
            </w:r>
          </w:p>
        </w:tc>
      </w:tr>
      <w:tr w:rsidR="00E75EFD" w:rsidRPr="005279CF" w:rsidTr="001B55E0">
        <w:trPr>
          <w:trHeight w:val="319"/>
        </w:trPr>
        <w:tc>
          <w:tcPr>
            <w:tcW w:w="347" w:type="dxa"/>
          </w:tcPr>
          <w:p w:rsidR="00E75EFD" w:rsidRPr="005279CF" w:rsidRDefault="00E75EFD" w:rsidP="009F48C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79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 </w:t>
            </w:r>
          </w:p>
        </w:tc>
        <w:tc>
          <w:tcPr>
            <w:tcW w:w="1674" w:type="dxa"/>
          </w:tcPr>
          <w:p w:rsidR="00E75EFD" w:rsidRPr="005279CF" w:rsidRDefault="00E75EFD" w:rsidP="009F48C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79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ประชาชน </w:t>
            </w:r>
          </w:p>
        </w:tc>
        <w:tc>
          <w:tcPr>
            <w:tcW w:w="1586" w:type="dxa"/>
          </w:tcPr>
          <w:p w:rsidR="00E75EFD" w:rsidRPr="005279CF" w:rsidRDefault="00E75EFD" w:rsidP="009F48C5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79CF">
              <w:rPr>
                <w:rFonts w:ascii="TH SarabunPSK" w:hAnsi="TH SarabunPSK" w:cs="TH SarabunPSK" w:hint="cs"/>
                <w:sz w:val="32"/>
                <w:szCs w:val="32"/>
                <w:cs/>
              </w:rPr>
              <w:t>794</w:t>
            </w:r>
          </w:p>
        </w:tc>
        <w:tc>
          <w:tcPr>
            <w:tcW w:w="3150" w:type="dxa"/>
          </w:tcPr>
          <w:p w:rsidR="00E75EFD" w:rsidRPr="005279CF" w:rsidRDefault="00E75EFD" w:rsidP="009F48C5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79CF">
              <w:rPr>
                <w:rFonts w:ascii="TH SarabunPSK" w:hAnsi="TH SarabunPSK" w:cs="TH SarabunPSK" w:hint="cs"/>
                <w:sz w:val="32"/>
                <w:szCs w:val="32"/>
                <w:cs/>
              </w:rPr>
              <w:t>117</w:t>
            </w:r>
          </w:p>
        </w:tc>
        <w:tc>
          <w:tcPr>
            <w:tcW w:w="1530" w:type="dxa"/>
          </w:tcPr>
          <w:p w:rsidR="00E75EFD" w:rsidRPr="005279CF" w:rsidRDefault="00E75EFD" w:rsidP="009F48C5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79CF">
              <w:rPr>
                <w:rFonts w:ascii="TH SarabunPSK" w:hAnsi="TH SarabunPSK" w:cs="TH SarabunPSK" w:hint="cs"/>
                <w:sz w:val="32"/>
                <w:szCs w:val="32"/>
                <w:cs/>
              </w:rPr>
              <w:t>299</w:t>
            </w:r>
          </w:p>
        </w:tc>
        <w:tc>
          <w:tcPr>
            <w:tcW w:w="1710" w:type="dxa"/>
          </w:tcPr>
          <w:p w:rsidR="00E75EFD" w:rsidRPr="005279CF" w:rsidRDefault="00E75EFD" w:rsidP="009F48C5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79C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279CF">
              <w:rPr>
                <w:rFonts w:ascii="TH SarabunPSK" w:hAnsi="TH SarabunPSK" w:cs="TH SarabunPSK" w:hint="cs"/>
                <w:sz w:val="32"/>
                <w:szCs w:val="32"/>
              </w:rPr>
              <w:t>,</w:t>
            </w:r>
            <w:r w:rsidRPr="005279CF">
              <w:rPr>
                <w:rFonts w:ascii="TH SarabunPSK" w:hAnsi="TH SarabunPSK" w:cs="TH SarabunPSK" w:hint="cs"/>
                <w:sz w:val="32"/>
                <w:szCs w:val="32"/>
                <w:cs/>
              </w:rPr>
              <w:t>210</w:t>
            </w:r>
          </w:p>
        </w:tc>
      </w:tr>
      <w:tr w:rsidR="00E75EFD" w:rsidRPr="005279CF" w:rsidTr="001B55E0">
        <w:trPr>
          <w:trHeight w:val="319"/>
        </w:trPr>
        <w:tc>
          <w:tcPr>
            <w:tcW w:w="347" w:type="dxa"/>
          </w:tcPr>
          <w:p w:rsidR="00E75EFD" w:rsidRPr="005279CF" w:rsidRDefault="00E75EFD" w:rsidP="009F48C5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74" w:type="dxa"/>
          </w:tcPr>
          <w:p w:rsidR="00E75EFD" w:rsidRPr="005279CF" w:rsidRDefault="00E75EFD" w:rsidP="009F48C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79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86" w:type="dxa"/>
          </w:tcPr>
          <w:p w:rsidR="00E75EFD" w:rsidRPr="005279CF" w:rsidRDefault="00E75EFD" w:rsidP="009F48C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79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5279C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,</w:t>
            </w:r>
            <w:r w:rsidRPr="005279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739</w:t>
            </w:r>
          </w:p>
        </w:tc>
        <w:tc>
          <w:tcPr>
            <w:tcW w:w="3150" w:type="dxa"/>
          </w:tcPr>
          <w:p w:rsidR="00E75EFD" w:rsidRPr="005279CF" w:rsidRDefault="00E75EFD" w:rsidP="009F48C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79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219</w:t>
            </w:r>
          </w:p>
        </w:tc>
        <w:tc>
          <w:tcPr>
            <w:tcW w:w="1530" w:type="dxa"/>
          </w:tcPr>
          <w:p w:rsidR="00E75EFD" w:rsidRPr="005279CF" w:rsidRDefault="00E75EFD" w:rsidP="009F48C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79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299</w:t>
            </w:r>
          </w:p>
        </w:tc>
        <w:tc>
          <w:tcPr>
            <w:tcW w:w="1710" w:type="dxa"/>
          </w:tcPr>
          <w:p w:rsidR="00E75EFD" w:rsidRPr="005279CF" w:rsidRDefault="00E75EFD" w:rsidP="009F48C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79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5279C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,</w:t>
            </w:r>
            <w:r w:rsidRPr="005279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257</w:t>
            </w:r>
          </w:p>
        </w:tc>
      </w:tr>
    </w:tbl>
    <w:p w:rsidR="00E75EFD" w:rsidRPr="005279CF" w:rsidRDefault="00E75EFD" w:rsidP="009F48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279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การจัดระดับความพร้อมของบริการ</w:t>
      </w:r>
      <w:r w:rsidRPr="005279CF">
        <w:rPr>
          <w:rFonts w:ascii="TH SarabunPSK" w:hAnsi="TH SarabunPSK" w:cs="TH SarabunPSK" w:hint="cs"/>
          <w:sz w:val="32"/>
          <w:szCs w:val="32"/>
          <w:cs/>
        </w:rPr>
        <w:t xml:space="preserve"> เพื่อคัดเลือกกลุ่มบริการนำร่องที่เหมาะสมสามารถแบ่งออกเป็น 2 กลุ่ม ได้แก่ (1) ความพร้อมในการพัฒนาบริการโดยดูจากหน่วยงานที่มีระบบฐานข้อมูลอยู่แล้วสามารถให้บริการผ่านระบบสารสนเทศได้ มีการเชื่อมโยงเอกสารบริการผ่านระบบสารสนเทศเป็นสัดส่วนที่สูง รวมทั้งมีกระบวนการของบริการไม่ซับซ้อน มีจำนวนหน่วยงานอื่นที่เกี่ยวข้องไม่มากนัก และไม่ติดข้อจำกัดด้านกฎหมาย และ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279CF">
        <w:rPr>
          <w:rFonts w:ascii="TH SarabunPSK" w:hAnsi="TH SarabunPSK" w:cs="TH SarabunPSK" w:hint="cs"/>
          <w:sz w:val="32"/>
          <w:szCs w:val="32"/>
          <w:cs/>
        </w:rPr>
        <w:t xml:space="preserve">(2) ผลกระทบของบริการต่อเศรษฐกิจและสังคม โดยเลือกจากบริการที่มีปริมาณธุรกรรมเฉลี่ยต่อเดือนสูง ใช้ระยะเวลาดำเนินธุรกรรมนาน และถูกจัดกลุ่มให้เป็นบริการที่มีผลต่อเศรษฐกิจและสังคมตามเกณฑ์ของสำนักงาน ก.พ.ร. และสามารถให้บริการได้ทั่วประเทศ  </w:t>
      </w:r>
    </w:p>
    <w:p w:rsidR="00E75EFD" w:rsidRPr="005279CF" w:rsidRDefault="00E75EFD" w:rsidP="009F48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เป้าหมายหลักของการเลือกบริการเพื่อพัฒนาระบบนำร่องคือ</w:t>
      </w:r>
      <w:r w:rsidRPr="005279CF">
        <w:rPr>
          <w:rFonts w:ascii="TH SarabunPSK" w:hAnsi="TH SarabunPSK" w:cs="TH SarabunPSK" w:hint="cs"/>
          <w:sz w:val="32"/>
          <w:szCs w:val="32"/>
          <w:cs/>
        </w:rPr>
        <w:t xml:space="preserve"> (1) การลดค่าเวลาเฉลี่ยในการรับบริการได้อย่างเป็นรูปธรรมคิดเป็นมูลค่าได้โดยประหยัดงบประมาณรัฐ ประหยัดค่าใช้จ่ายของประชาชนในการเดินทางมารับบริการ และ (2) เพิ่มความสะดวกรวดเร็วในการรับบริการของประชาชนโดยพัฒนาการยื่นเรื่องที่เดียวได้หลายหน่วยงาน และสามารถติดตามผลของคำขอได้อย่างสะดวกผ่านอินเทอร์เน็ต  </w:t>
      </w:r>
    </w:p>
    <w:p w:rsidR="00E75EFD" w:rsidRPr="005279CF" w:rsidRDefault="00E75EFD" w:rsidP="009F48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Pr="005279CF">
        <w:rPr>
          <w:rFonts w:ascii="TH SarabunPSK" w:hAnsi="TH SarabunPSK" w:cs="TH SarabunPSK" w:hint="cs"/>
          <w:b/>
          <w:bCs/>
          <w:sz w:val="32"/>
          <w:szCs w:val="32"/>
          <w:cs/>
        </w:rPr>
        <w:t>กรอบแนวทางการเชื่อมโยงแลกเปลี่ยนข้อมูลสำหรับบริการแบบเบ็ดเสร็จ</w:t>
      </w:r>
      <w:r w:rsidRPr="005279CF">
        <w:rPr>
          <w:rFonts w:ascii="TH SarabunPSK" w:hAnsi="TH SarabunPSK" w:cs="TH SarabunPSK" w:hint="cs"/>
          <w:sz w:val="32"/>
          <w:szCs w:val="32"/>
          <w:cs/>
        </w:rPr>
        <w:t xml:space="preserve"> หน่วยงานภาครัฐที่เกี่ยวข้องจำเป็นจะต้องมีการเชื่อมโยงเอกสารข้อมูล และกระบวนงานร่วมกันอย่างมีประสิทธิภาพ กรอบแนวคิดการบูรณาการข้อมูลภาครัฐเพื่อการให้บริการ จำแนกได้เป็น 6 มิติ ได้แก่  </w:t>
      </w:r>
    </w:p>
    <w:p w:rsidR="00E75EFD" w:rsidRPr="005279CF" w:rsidRDefault="00E75EFD" w:rsidP="009F48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279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 w:hint="cs"/>
          <w:sz w:val="32"/>
          <w:szCs w:val="32"/>
          <w:cs/>
        </w:rPr>
        <w:t xml:space="preserve">2.2.1 </w:t>
      </w:r>
      <w:r w:rsidRPr="005279CF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การพัฒนาบุคลากรภาครัฐ</w:t>
      </w:r>
      <w:r w:rsidRPr="005279CF">
        <w:rPr>
          <w:rFonts w:ascii="TH SarabunPSK" w:hAnsi="TH SarabunPSK" w:cs="TH SarabunPSK" w:hint="cs"/>
          <w:sz w:val="32"/>
          <w:szCs w:val="32"/>
          <w:cs/>
        </w:rPr>
        <w:t xml:space="preserve"> เพื่อเตรียมความพร้อมของนักวิเคราะห์กระบวนงาน วิศวกรซอฟท์แวร์ และเจ้าหน้าที่ผู้ให้บริการ เพื่อให้การบริการเกิดขึ้นได้อย่างมีประสิทธิผล การพัฒนาหรือปรับปรุงโครงสร้างพื้นฐานดาต้าเซนเตอร์/คลาวด์ เพื่อการประมวลผลที่เหมาะสมมีประสิทธิผลในการใช้งาน </w:t>
      </w:r>
      <w:r w:rsidR="0007388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5279CF">
        <w:rPr>
          <w:rFonts w:ascii="TH SarabunPSK" w:hAnsi="TH SarabunPSK" w:cs="TH SarabunPSK" w:hint="cs"/>
          <w:sz w:val="32"/>
          <w:szCs w:val="32"/>
          <w:cs/>
        </w:rPr>
        <w:t>ทั้งในมิติด้านความต่อเนื่องของบริการ การรักษาความปลอดภัย และการเชื่อมโยงแลกเปลี่ยนเอกสารและข้อมูล</w:t>
      </w:r>
      <w:r w:rsidR="000738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79CF">
        <w:rPr>
          <w:rFonts w:ascii="TH SarabunPSK" w:hAnsi="TH SarabunPSK" w:cs="TH SarabunPSK" w:hint="cs"/>
          <w:sz w:val="32"/>
          <w:szCs w:val="32"/>
          <w:cs/>
        </w:rPr>
        <w:t xml:space="preserve">อย่างเป็นระบบ </w:t>
      </w:r>
    </w:p>
    <w:p w:rsidR="00E75EFD" w:rsidRPr="005279CF" w:rsidRDefault="00E75EFD" w:rsidP="009F48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279CF">
        <w:rPr>
          <w:rFonts w:ascii="TH SarabunPSK" w:hAnsi="TH SarabunPSK" w:cs="TH SarabunPSK"/>
          <w:sz w:val="32"/>
          <w:szCs w:val="32"/>
        </w:rPr>
        <w:tab/>
      </w:r>
      <w:r w:rsidRPr="005279CF">
        <w:rPr>
          <w:rFonts w:ascii="TH SarabunPSK" w:hAnsi="TH SarabunPSK" w:cs="TH SarabunPSK"/>
          <w:sz w:val="32"/>
          <w:szCs w:val="32"/>
        </w:rPr>
        <w:tab/>
      </w:r>
      <w:r w:rsidRPr="005279CF">
        <w:rPr>
          <w:rFonts w:ascii="TH SarabunPSK" w:hAnsi="TH SarabunPSK" w:cs="TH SarabunPSK"/>
          <w:b/>
          <w:bCs/>
          <w:sz w:val="32"/>
          <w:szCs w:val="32"/>
        </w:rPr>
        <w:tab/>
      </w:r>
      <w:r w:rsidRPr="005279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279C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79CF">
        <w:rPr>
          <w:rFonts w:ascii="TH SarabunPSK" w:hAnsi="TH SarabunPSK" w:cs="TH SarabunPSK"/>
          <w:sz w:val="32"/>
          <w:szCs w:val="32"/>
        </w:rPr>
        <w:t xml:space="preserve">2.2.2 </w:t>
      </w:r>
      <w:r w:rsidRPr="005279CF">
        <w:rPr>
          <w:rFonts w:ascii="TH SarabunPSK" w:hAnsi="TH SarabunPSK" w:cs="TH SarabunPSK" w:hint="cs"/>
          <w:b/>
          <w:bCs/>
          <w:sz w:val="32"/>
          <w:szCs w:val="32"/>
          <w:cs/>
        </w:rPr>
        <w:t>การส่งเสริมให้หน่วยงานภาครัฐสามารถกำกับดูแลข้อมูลของตน</w:t>
      </w:r>
      <w:r w:rsidRPr="005279CF">
        <w:rPr>
          <w:rFonts w:ascii="TH SarabunPSK" w:hAnsi="TH SarabunPSK" w:cs="TH SarabunPSK" w:hint="cs"/>
          <w:sz w:val="32"/>
          <w:szCs w:val="32"/>
          <w:cs/>
        </w:rPr>
        <w:t xml:space="preserve"> ให้มีความถูกต้องสมบูรณ์ และทันสมัย รวมทั้งพร้อมใช้งาน โดยมีการกำกับดูแลความปลอดภัยของข้อมูลให้ได้มาตรฐานตามชั้นความลับ เพื่อให้การบริการเอกสาร/ข้อมูลเกิดขึ้นได้อย่างเป็นรูปธรรม</w:t>
      </w:r>
    </w:p>
    <w:p w:rsidR="00E75EFD" w:rsidRPr="005279CF" w:rsidRDefault="00E75EFD" w:rsidP="009F48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 w:hint="cs"/>
          <w:sz w:val="32"/>
          <w:szCs w:val="32"/>
          <w:cs/>
        </w:rPr>
        <w:t xml:space="preserve">2.2.3 </w:t>
      </w:r>
      <w:r w:rsidRPr="005279CF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การพัฒนาระบบรายการข้อมูลและฟอร์มบริการภาครัฐ</w:t>
      </w:r>
      <w:r w:rsidRPr="005279CF">
        <w:rPr>
          <w:rFonts w:ascii="TH SarabunPSK" w:hAnsi="TH SarabunPSK" w:cs="TH SarabunPSK" w:hint="cs"/>
          <w:sz w:val="32"/>
          <w:szCs w:val="32"/>
          <w:cs/>
        </w:rPr>
        <w:t xml:space="preserve"> โดยรวบรวมรายละเอียดของเอกสาร/ข้อมูล และคำอธิบายกระบวนงานสำหรับบริการสำคัญของหน่วยงานภาครัฐ จากนั้นพัฒนาระบบบริหารจัดการฟอร์มบริการและกลไกการสืบค้นที่เหมาะสม</w:t>
      </w:r>
    </w:p>
    <w:p w:rsidR="00E75EFD" w:rsidRPr="005279CF" w:rsidRDefault="00E75EFD" w:rsidP="009F48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 w:hint="cs"/>
          <w:sz w:val="32"/>
          <w:szCs w:val="32"/>
          <w:cs/>
        </w:rPr>
        <w:t>2.2.4</w:t>
      </w:r>
      <w:r w:rsidRPr="005279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การพัฒนาระบบสารสนเทศร่วมเพื่อบริหารจัดการการเชื่อมโยงและแลกเปลี่ยนเอกสาร/ข้อมูล</w:t>
      </w:r>
      <w:r w:rsidRPr="005279CF">
        <w:rPr>
          <w:rFonts w:ascii="TH SarabunPSK" w:hAnsi="TH SarabunPSK" w:cs="TH SarabunPSK" w:hint="cs"/>
          <w:sz w:val="32"/>
          <w:szCs w:val="32"/>
          <w:cs/>
        </w:rPr>
        <w:t xml:space="preserve"> สำหรับการให้บริการประชาชนแบบ </w:t>
      </w:r>
      <w:r w:rsidRPr="005279CF">
        <w:rPr>
          <w:rFonts w:ascii="TH SarabunPSK" w:hAnsi="TH SarabunPSK" w:cs="TH SarabunPSK"/>
          <w:sz w:val="32"/>
          <w:szCs w:val="32"/>
        </w:rPr>
        <w:t xml:space="preserve">One Stop Services </w:t>
      </w:r>
      <w:r w:rsidRPr="005279CF">
        <w:rPr>
          <w:rFonts w:ascii="TH SarabunPSK" w:hAnsi="TH SarabunPSK" w:cs="TH SarabunPSK" w:hint="cs"/>
          <w:sz w:val="32"/>
          <w:szCs w:val="32"/>
          <w:cs/>
        </w:rPr>
        <w:t>ของหน่วยงานภาครัฐ มีบริการพื้นฐาน เช่น การยืนยันตัวตน การจำกัดสิทธิในการเข้าถึงข้อมูล บริการส่งเอกสาร/ข้อมูลข้ามหน่วยงานผ่านระบบสารสนเทศ บริการการจัดการกระบวนงานผ่านระบบสารสนเทศ บันทึกธุรกรรม การเข้าถึงข้อมูลเพื่อเป็นหลักฐาน รวมถึงการออกแบบเครื่องมือต่าง ๆ ที่หน่วยงานภาครัฐต้องใช้ในการกำกับดูแลและให้บริการข้อมูลได้อย่างเป็นระบบ</w:t>
      </w:r>
    </w:p>
    <w:p w:rsidR="00E75EFD" w:rsidRPr="005279CF" w:rsidRDefault="00E75EFD" w:rsidP="009F48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279C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 w:hint="cs"/>
          <w:sz w:val="32"/>
          <w:szCs w:val="32"/>
          <w:cs/>
        </w:rPr>
        <w:t>2.2.5</w:t>
      </w:r>
      <w:r w:rsidRPr="005279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การศึกษากระบวนการกฎหมาย/กฎกระทรวง/พระราชบัญญัติ</w:t>
      </w:r>
      <w:r w:rsidRPr="005279CF">
        <w:rPr>
          <w:rFonts w:ascii="TH SarabunPSK" w:hAnsi="TH SarabunPSK" w:cs="TH SarabunPSK" w:hint="cs"/>
          <w:sz w:val="32"/>
          <w:szCs w:val="32"/>
          <w:cs/>
        </w:rPr>
        <w:t xml:space="preserve"> เช่น กฎหมายว่าด้วยคุ้มครองข้อมูลส่วนบุคคล และกฎหมายว่าด้วยการรักษาความมั่นคงปลอดภัยไซเบอร์ เพื่อออกแบบแนวทางปฏิบัติที่เหมาะสมเอื้อต่อการให้บริการแบบเบ็ดเสร็จ</w:t>
      </w:r>
    </w:p>
    <w:p w:rsidR="00E75EFD" w:rsidRPr="005279CF" w:rsidRDefault="00E75EFD" w:rsidP="009F48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 w:hint="cs"/>
          <w:sz w:val="32"/>
          <w:szCs w:val="32"/>
          <w:cs/>
        </w:rPr>
        <w:t>2.2.6</w:t>
      </w:r>
      <w:r w:rsidRPr="005279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การกำกับดูแลการดำเนินงานให้เป็นรัฐบาลที่มีประสิทธิภาพและเป็นแบบเปิด</w:t>
      </w:r>
      <w:r w:rsidRPr="005279CF">
        <w:rPr>
          <w:rFonts w:ascii="TH SarabunPSK" w:hAnsi="TH SarabunPSK" w:cs="TH SarabunPSK" w:hint="cs"/>
          <w:sz w:val="32"/>
          <w:szCs w:val="32"/>
          <w:cs/>
        </w:rPr>
        <w:t xml:space="preserve"> เพื่อให้บรรลุเป้าหมายระยะยาวของกรอบการพัฒนาบริการเบ็ดเสร็จ โดยการที่หน่วยงานของรัฐทุกแห่งมีศักยภาพในการจัดเก็บและประมวลผลข้อมูลได้อย่างเป็นระบบ รวมทั้งสามารถให้ความสะดวก รวดเร็ว โปร่งใส</w:t>
      </w:r>
    </w:p>
    <w:p w:rsidR="00E75EFD" w:rsidRPr="005279CF" w:rsidRDefault="00E75EFD" w:rsidP="009F48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279CF">
        <w:rPr>
          <w:rFonts w:ascii="TH SarabunPSK" w:hAnsi="TH SarabunPSK" w:cs="TH SarabunPSK"/>
          <w:sz w:val="32"/>
          <w:szCs w:val="32"/>
        </w:rPr>
        <w:tab/>
      </w:r>
      <w:r w:rsidRPr="005279CF">
        <w:rPr>
          <w:rFonts w:ascii="TH SarabunPSK" w:hAnsi="TH SarabunPSK" w:cs="TH SarabunPSK"/>
          <w:sz w:val="32"/>
          <w:szCs w:val="32"/>
        </w:rPr>
        <w:tab/>
      </w:r>
      <w:r w:rsidRPr="005279CF">
        <w:rPr>
          <w:rFonts w:ascii="TH SarabunPSK" w:hAnsi="TH SarabunPSK" w:cs="TH SarabunPSK"/>
          <w:sz w:val="32"/>
          <w:szCs w:val="32"/>
        </w:rPr>
        <w:tab/>
      </w:r>
      <w:r w:rsidRPr="005279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79CF">
        <w:rPr>
          <w:rFonts w:ascii="TH SarabunPSK" w:hAnsi="TH SarabunPSK" w:cs="TH SarabunPSK"/>
          <w:sz w:val="32"/>
          <w:szCs w:val="32"/>
        </w:rPr>
        <w:t>2.3</w:t>
      </w:r>
      <w:r w:rsidRPr="005279C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279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สถาปัตยกรรมระบบการให้บริการเบ็ดเสร็จ </w:t>
      </w:r>
      <w:r w:rsidRPr="005279CF">
        <w:rPr>
          <w:rFonts w:ascii="TH SarabunPSK" w:hAnsi="TH SarabunPSK" w:cs="TH SarabunPSK" w:hint="cs"/>
          <w:sz w:val="32"/>
          <w:szCs w:val="32"/>
          <w:cs/>
        </w:rPr>
        <w:t xml:space="preserve">การออกแบบสถาปัตยกรรมต้องคำนึงถึงความมั่นคงปลอดภัย การคุ้มครองข้อมูลส่วนบุคคล และต้องเป็นสถาปัตยกรรมแบบเปิด มีความยืดหยุ่นสูง ไม่ยึดติดกับเทคโนโลยี และพร้อมขยายขนาดให้มีระดับการให้บริการที่สูงได้ โดยการบูรณาการระบบงาน กระบวนงาน และการต่อเชื่อมเพื่อให้หน่วยงานภาครัฐทุกหน่วยงานแลกเปลี่ยนข้อมูลกันได้แบบ 1 ต่อ 1 โดยแบ่งประเภทบริการเป็น </w:t>
      </w:r>
      <w:r w:rsidR="0007388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279CF">
        <w:rPr>
          <w:rFonts w:ascii="TH SarabunPSK" w:hAnsi="TH SarabunPSK" w:cs="TH SarabunPSK" w:hint="cs"/>
          <w:sz w:val="32"/>
          <w:szCs w:val="32"/>
          <w:cs/>
        </w:rPr>
        <w:t xml:space="preserve">3 ระดับ คือ </w:t>
      </w:r>
    </w:p>
    <w:p w:rsidR="00E75EFD" w:rsidRPr="005279CF" w:rsidRDefault="00E75EFD" w:rsidP="009F48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79CF">
        <w:rPr>
          <w:rFonts w:ascii="TH SarabunPSK" w:hAnsi="TH SarabunPSK" w:cs="TH SarabunPSK"/>
          <w:sz w:val="32"/>
          <w:szCs w:val="32"/>
          <w:cs/>
        </w:rPr>
        <w:tab/>
        <w:t>2.3.1</w:t>
      </w:r>
      <w:r w:rsidRPr="005279CF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พอร์ทัลบริการ (</w:t>
      </w:r>
      <w:r w:rsidRPr="005279CF">
        <w:rPr>
          <w:rFonts w:ascii="TH SarabunPSK" w:hAnsi="TH SarabunPSK" w:cs="TH SarabunPSK"/>
          <w:b/>
          <w:bCs/>
          <w:sz w:val="32"/>
          <w:szCs w:val="32"/>
        </w:rPr>
        <w:t>Service Portal</w:t>
      </w:r>
      <w:r w:rsidRPr="005279C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5279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279CF">
        <w:rPr>
          <w:rFonts w:ascii="TH SarabunPSK" w:hAnsi="TH SarabunPSK" w:cs="TH SarabunPSK" w:hint="cs"/>
          <w:sz w:val="32"/>
          <w:szCs w:val="32"/>
          <w:cs/>
        </w:rPr>
        <w:t xml:space="preserve">คือระบบดิจิทัลให้ผู้ขอรับบริการสามารถยื่นคำขอเพื่อขอรับบริการต่าง ๆ ของรัฐและสามารถติดตาม/ได้รับ/แจ้งเตือนความคืบหน้าในการอนุมัติ/อนุญาต รวมถึงงานบริการบางประเภทที่เกี่ยวข้องกับหลายหน่วยงานสามารถยื่นเรื่องเป็นคำขอเดียว โดยข้อมูลที่ยื่นผ่านระบบนี้จะถูกส่งต่อไปยังศูนย์เชื่อมโยงข้อมูลเพื่อดึงเอกสารแนบต่าง ๆ โดยประชาชนไม่ต้องนำเอกสารที่ออกโดยภาครัฐมายื่น ซึ่งปัจจุบันมีระบบพอร์ทัลเพื่อให้บริการแก่ภาคธุรกิจชื่อว่า </w:t>
      </w:r>
      <w:r w:rsidRPr="005279CF">
        <w:rPr>
          <w:rFonts w:ascii="TH SarabunPSK" w:hAnsi="TH SarabunPSK" w:cs="TH SarabunPSK"/>
          <w:sz w:val="32"/>
          <w:szCs w:val="32"/>
        </w:rPr>
        <w:t xml:space="preserve">“Biz Portal” </w:t>
      </w:r>
      <w:r w:rsidRPr="005279CF">
        <w:rPr>
          <w:rFonts w:ascii="TH SarabunPSK" w:hAnsi="TH SarabunPSK" w:cs="TH SarabunPSK" w:hint="cs"/>
          <w:sz w:val="32"/>
          <w:szCs w:val="32"/>
          <w:cs/>
        </w:rPr>
        <w:t>และวางแผนจะให้บริการแก่ประชาชนในบริการพื้นฐานที่จำเป็น เช่น ระบบการรับชำระค่าธรรมเนียมทางอิเล็กทรอนิกส์หรือระบบการออกใบเสร็จหรือใบกำกับภาษีแบบอิเล็กทรอนิกส์</w:t>
      </w:r>
    </w:p>
    <w:p w:rsidR="00E75EFD" w:rsidRPr="005279CF" w:rsidRDefault="00E75EFD" w:rsidP="009F48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 w:hint="cs"/>
          <w:sz w:val="32"/>
          <w:szCs w:val="32"/>
          <w:cs/>
        </w:rPr>
        <w:t>2.3.2</w:t>
      </w:r>
      <w:r w:rsidRPr="005279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ศูนย์เชื่อมโยง (</w:t>
      </w:r>
      <w:r w:rsidRPr="005279CF">
        <w:rPr>
          <w:rFonts w:ascii="TH SarabunPSK" w:hAnsi="TH SarabunPSK" w:cs="TH SarabunPSK"/>
          <w:b/>
          <w:bCs/>
          <w:sz w:val="32"/>
          <w:szCs w:val="32"/>
        </w:rPr>
        <w:t>Linkage Center</w:t>
      </w:r>
      <w:r w:rsidRPr="005279C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5279CF">
        <w:rPr>
          <w:rFonts w:ascii="TH SarabunPSK" w:hAnsi="TH SarabunPSK" w:cs="TH SarabunPSK" w:hint="cs"/>
          <w:sz w:val="32"/>
          <w:szCs w:val="32"/>
          <w:cs/>
        </w:rPr>
        <w:t xml:space="preserve"> มีหน้าที่หลักในการเชื่อมโยงเอกสาร/ข้อมูล และเชื่อมโยงกระบวนงานกับหน่วยงานภาครัฐเพื่อให้พอร์ทัลบริการสามารถจัดการคำขอได้โดยสะดวก ทั้งนี้ ปัจจุบันมีหน่วยงานภาครัฐที่ทำหน้าที่เชื่อมโยงข้อมูลแล้ว 2 หน่วยงาน ได้แก่ (1) ระบบ</w:t>
      </w:r>
      <w:r w:rsidRPr="005279CF">
        <w:rPr>
          <w:rFonts w:ascii="TH SarabunPSK" w:hAnsi="TH SarabunPSK" w:cs="TH SarabunPSK"/>
          <w:sz w:val="32"/>
          <w:szCs w:val="32"/>
        </w:rPr>
        <w:t xml:space="preserve"> Data Linkage </w:t>
      </w:r>
      <w:r w:rsidRPr="005279CF">
        <w:rPr>
          <w:rFonts w:ascii="TH SarabunPSK" w:hAnsi="TH SarabunPSK" w:cs="TH SarabunPSK" w:hint="cs"/>
          <w:sz w:val="32"/>
          <w:szCs w:val="32"/>
          <w:cs/>
        </w:rPr>
        <w:t>ของกรมการปกครอง กระทรวงมหาดไทย (มท.) เชื่อมโยงข้อมูลโดยเลขประจำตัว 13 หลักของบัตรประชาชนและข้อมูลทะเบียนราษฎร์รองรับการยืนยันตัวตนและ (2) ระบบข้อมูลการนำเข้าส่งออกเบ็ดเสร็จ (</w:t>
      </w:r>
      <w:r w:rsidRPr="005279CF">
        <w:rPr>
          <w:rFonts w:ascii="TH SarabunPSK" w:hAnsi="TH SarabunPSK" w:cs="TH SarabunPSK"/>
          <w:sz w:val="32"/>
          <w:szCs w:val="32"/>
        </w:rPr>
        <w:t>National Single Window: NSW</w:t>
      </w:r>
      <w:r w:rsidRPr="005279CF">
        <w:rPr>
          <w:rFonts w:ascii="TH SarabunPSK" w:hAnsi="TH SarabunPSK" w:cs="TH SarabunPSK" w:hint="cs"/>
          <w:sz w:val="32"/>
          <w:szCs w:val="32"/>
          <w:cs/>
        </w:rPr>
        <w:t xml:space="preserve">) ของกรมศุลกากร กระทรวงการคลัง (กค.) เชื่อมโยงข้อมูลนำเข้า/ส่งออกโดยใช้บริการยืนยันตัวบุคคลของกรมการปกครอง และปรับปรุงเทคโนโลยีที่ใช้ในการพัฒนาบริการ </w:t>
      </w:r>
    </w:p>
    <w:p w:rsidR="00E75EFD" w:rsidRPr="005279CF" w:rsidRDefault="00E75EFD" w:rsidP="009F48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 w:hint="cs"/>
          <w:sz w:val="32"/>
          <w:szCs w:val="32"/>
          <w:cs/>
        </w:rPr>
        <w:t xml:space="preserve">ในอนาคตรัฐบาลอาจมีระบบ </w:t>
      </w:r>
      <w:r w:rsidRPr="005279CF">
        <w:rPr>
          <w:rFonts w:ascii="TH SarabunPSK" w:hAnsi="TH SarabunPSK" w:cs="TH SarabunPSK"/>
          <w:sz w:val="32"/>
          <w:szCs w:val="32"/>
        </w:rPr>
        <w:t xml:space="preserve">Linkage </w:t>
      </w:r>
      <w:r w:rsidRPr="005279CF">
        <w:rPr>
          <w:rFonts w:ascii="TH SarabunPSK" w:hAnsi="TH SarabunPSK" w:cs="TH SarabunPSK" w:hint="cs"/>
          <w:sz w:val="32"/>
          <w:szCs w:val="32"/>
          <w:cs/>
        </w:rPr>
        <w:t xml:space="preserve">เพิ่มขึ้นเพื่อเชื่อมโยงข้อมูลให้ครบทุกบริการ เช่น ระบบ </w:t>
      </w:r>
      <w:r w:rsidRPr="005279CF">
        <w:rPr>
          <w:rFonts w:ascii="TH SarabunPSK" w:hAnsi="TH SarabunPSK" w:cs="TH SarabunPSK"/>
          <w:sz w:val="32"/>
          <w:szCs w:val="32"/>
        </w:rPr>
        <w:t xml:space="preserve">Government Data Exchange </w:t>
      </w:r>
      <w:r w:rsidRPr="005279CF">
        <w:rPr>
          <w:rFonts w:ascii="TH SarabunPSK" w:hAnsi="TH SarabunPSK" w:cs="TH SarabunPSK" w:hint="cs"/>
          <w:sz w:val="32"/>
          <w:szCs w:val="32"/>
          <w:cs/>
        </w:rPr>
        <w:t>(</w:t>
      </w:r>
      <w:r w:rsidRPr="005279CF">
        <w:rPr>
          <w:rFonts w:ascii="TH SarabunPSK" w:hAnsi="TH SarabunPSK" w:cs="TH SarabunPSK"/>
          <w:sz w:val="32"/>
          <w:szCs w:val="32"/>
        </w:rPr>
        <w:t>GDX</w:t>
      </w:r>
      <w:r w:rsidRPr="005279CF">
        <w:rPr>
          <w:rFonts w:ascii="TH SarabunPSK" w:hAnsi="TH SarabunPSK" w:cs="TH SarabunPSK" w:hint="cs"/>
          <w:sz w:val="32"/>
          <w:szCs w:val="32"/>
          <w:cs/>
        </w:rPr>
        <w:t>) เชื่อมโยงข้อมูล/เอกสารด้านธุรกิจนอกเหนือจากเรื่องนำเข้า/ส่งออก</w:t>
      </w:r>
    </w:p>
    <w:p w:rsidR="00E75EFD" w:rsidRPr="005279CF" w:rsidRDefault="00E75EFD" w:rsidP="009F48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79CF">
        <w:rPr>
          <w:rFonts w:ascii="TH SarabunPSK" w:hAnsi="TH SarabunPSK" w:cs="TH SarabunPSK"/>
          <w:sz w:val="32"/>
          <w:szCs w:val="32"/>
          <w:cs/>
        </w:rPr>
        <w:tab/>
      </w:r>
      <w:r w:rsidRPr="005279CF">
        <w:rPr>
          <w:rFonts w:ascii="TH SarabunPSK" w:hAnsi="TH SarabunPSK" w:cs="TH SarabunPSK" w:hint="cs"/>
          <w:sz w:val="32"/>
          <w:szCs w:val="32"/>
          <w:cs/>
        </w:rPr>
        <w:t>2.3.3</w:t>
      </w:r>
      <w:r w:rsidRPr="005279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หน่วยงานบริการภาครัฐ (</w:t>
      </w:r>
      <w:r w:rsidRPr="005279CF">
        <w:rPr>
          <w:rFonts w:ascii="TH SarabunPSK" w:hAnsi="TH SarabunPSK" w:cs="TH SarabunPSK"/>
          <w:b/>
          <w:bCs/>
          <w:sz w:val="32"/>
          <w:szCs w:val="32"/>
        </w:rPr>
        <w:t>Government Service Agency</w:t>
      </w:r>
      <w:r w:rsidRPr="005279C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5279CF">
        <w:rPr>
          <w:rFonts w:ascii="TH SarabunPSK" w:hAnsi="TH SarabunPSK" w:cs="TH SarabunPSK" w:hint="cs"/>
          <w:sz w:val="32"/>
          <w:szCs w:val="32"/>
          <w:cs/>
        </w:rPr>
        <w:t xml:space="preserve"> หน่วยงานรับผิดชอบด้านการให้บริการจดแจ้ง ขอใบอนุญาตและธุรกรรมภาครัฐแก่ประชาชนแบบดั้งเดิม (ส่วนมากไม่เป็นบริการแบบเบ็ดเสร็จ) ซึ่งมีจำนวนมากและใช้เทคโนโลยี/วิธีการทำงาน/จัดเก็บและบริหารจัดการข้อมูลแตกต่างกัน ทำให้บูรณาการกระบวนงานข้ามหน่วยงานยาก ศูนย์เชื่อมโยงควรบูรณาการในระดับเอกสาร/ข้อมูลในเบื้องต้น หน่วยงานสามารถเข้าร่วมการให้บริการแบบเบ็ดเสร็จได้โดยจัดเตรียมระบบเชื่อมข้อมูลแยกจากฐานข้อมูลหลักและพัฒนาเครื่องมือเพื่อเชื่อมโยงข้อมูลอย่างเป็นระบบ เจ้าหน้าที่ของหน่วยงานภาครัฐสามารถรับธุรกรรมการขอรับบริการรายวันผ่านระบบของศูนย์เชื่อมโยง และดำเนินการตามกระบวนการปกติเมื่อเสร็จสิ้นสามารถแจ้งผลกลับไปยังศูนย์เชื่อมโยง</w:t>
      </w:r>
    </w:p>
    <w:p w:rsidR="00E75EFD" w:rsidRPr="005279CF" w:rsidRDefault="009F48C5" w:rsidP="009F48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73883">
        <w:rPr>
          <w:rFonts w:ascii="TH SarabunPSK" w:hAnsi="TH SarabunPSK" w:cs="TH SarabunPSK"/>
          <w:sz w:val="32"/>
          <w:szCs w:val="32"/>
        </w:rPr>
        <w:tab/>
      </w:r>
      <w:r w:rsidR="00073883">
        <w:rPr>
          <w:rFonts w:ascii="TH SarabunPSK" w:hAnsi="TH SarabunPSK" w:cs="TH SarabunPSK"/>
          <w:sz w:val="32"/>
          <w:szCs w:val="32"/>
        </w:rPr>
        <w:tab/>
      </w:r>
      <w:r w:rsidR="00E75EFD" w:rsidRPr="005279CF">
        <w:rPr>
          <w:rFonts w:ascii="TH SarabunPSK" w:hAnsi="TH SarabunPSK" w:cs="TH SarabunPSK" w:hint="cs"/>
          <w:sz w:val="32"/>
          <w:szCs w:val="32"/>
          <w:cs/>
        </w:rPr>
        <w:t>สถาปัตยกรรมการบูรณาการเอกสาร/ข้อมูลและกระบวนงานนี้ช่วยส่งเสริมการดำเนินงานด้านการวิเคราะห์ข้อมูลขนาดใหญ่ (</w:t>
      </w:r>
      <w:r w:rsidR="00E75EFD" w:rsidRPr="005279CF">
        <w:rPr>
          <w:rFonts w:ascii="TH SarabunPSK" w:hAnsi="TH SarabunPSK" w:cs="TH SarabunPSK"/>
          <w:sz w:val="32"/>
          <w:szCs w:val="32"/>
        </w:rPr>
        <w:t>Big Data Analytics</w:t>
      </w:r>
      <w:r w:rsidR="00E75EFD" w:rsidRPr="005279CF">
        <w:rPr>
          <w:rFonts w:ascii="TH SarabunPSK" w:hAnsi="TH SarabunPSK" w:cs="TH SarabunPSK" w:hint="cs"/>
          <w:sz w:val="32"/>
          <w:szCs w:val="32"/>
          <w:cs/>
        </w:rPr>
        <w:t>) และข้อมูลเปิดภาครัฐ (</w:t>
      </w:r>
      <w:r w:rsidR="00E75EFD" w:rsidRPr="005279CF">
        <w:rPr>
          <w:rFonts w:ascii="TH SarabunPSK" w:hAnsi="TH SarabunPSK" w:cs="TH SarabunPSK"/>
          <w:sz w:val="32"/>
          <w:szCs w:val="32"/>
        </w:rPr>
        <w:t>Open Government Data</w:t>
      </w:r>
      <w:r w:rsidR="00E75EFD" w:rsidRPr="005279CF">
        <w:rPr>
          <w:rFonts w:ascii="TH SarabunPSK" w:hAnsi="TH SarabunPSK" w:cs="TH SarabunPSK" w:hint="cs"/>
          <w:sz w:val="32"/>
          <w:szCs w:val="32"/>
          <w:cs/>
        </w:rPr>
        <w:t xml:space="preserve">) เพื่อสนับสนุนการตัดสินใจและการออกแบบนโยบายของรัฐให้ตรงกับสภาวการณ์และความต้องการของประชาชน รวมทั้งส่งเสริมให้เกิดความโปร่งใสในการทำงานของภาครัฐอีกทางหนึ่งด้วย </w:t>
      </w:r>
    </w:p>
    <w:p w:rsidR="00E75EFD" w:rsidRPr="005279CF" w:rsidRDefault="00E75EFD" w:rsidP="009F48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9F48C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GoBack"/>
            <w:bookmarkEnd w:id="0"/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C65FFF" w:rsidRDefault="00BB1C09" w:rsidP="009F48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F48C5" w:rsidRPr="002B7C69" w:rsidRDefault="00F415DF" w:rsidP="009F48C5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9F48C5" w:rsidRPr="002B7C6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9F48C5" w:rsidRPr="002B7C6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การขอความเห็นชอบต่อร่างเอกสารผลลัพธ์ของการประชุมรัฐมนตรีต่างประเทศอาเซียน ครั้งที่ 52 และการประชุมระดับรัฐมนตรีที่เกี่ยวข้อง</w:t>
      </w:r>
    </w:p>
    <w:p w:rsidR="009F48C5" w:rsidRDefault="009F48C5" w:rsidP="009F48C5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คณะรัฐมนตรีมีมติเห็นชอบต่อร่างเอกสาร 19 ฉบับ และหากมีความจำเป็นต้องแก้ไขร่างเอกสารในส่วนที่ไม่ใช่สาระสำคัญหรือไม่ขัดต่อผลประโยชน์ของประเทศไทย ให้กระทรวงการต่างประเทศดำเนินการได้ โดยไม่ต้องนำเสนอคณะรัฐมนตรีพิจารณาอีก ทั้งนี้ให้รัฐมนตรีว่ากระทรวงการต่างประเทศหรือผู้แทนที่ได้รับมอบหมายร่วมรับรอง เห็นชอบ และออกเอกสารในข้อ 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16 และให้รัฐมนตรีว่าการกระทรวงการต่างประเทศหรือผู้แทนที่ได้รับมอบหมายร่วมลงนามในเอกสารข้อ 17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19 ตามที่กระทรวงการต่างประเทศ เสนอ</w:t>
      </w:r>
    </w:p>
    <w:p w:rsidR="009F48C5" w:rsidRDefault="009F48C5" w:rsidP="0007388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46B9E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สาระสำคัญของร่างเอกสารจำนวน 19 ฉบับ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ซึ่งจะมีการเสนอให้ที่ประชุมรับรอง เห็นชอบ ลงนาม และออกระหว่างการประชุมรัฐมนตรีต่างประเทศอาเซียน ครั้งที่ 52 และการประชุมระดับรัฐมนตรีที่เกี่ยวข้อง </w:t>
      </w:r>
      <w:r w:rsidR="0007388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สรุป ได้ดังนี้</w:t>
      </w:r>
    </w:p>
    <w:p w:rsidR="009F48C5" w:rsidRDefault="009F48C5" w:rsidP="0007388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508A">
        <w:rPr>
          <w:rFonts w:ascii="TH SarabunPSK" w:hAnsi="TH SarabunPSK" w:cs="TH SarabunPSK" w:hint="cs"/>
          <w:b/>
          <w:bCs/>
          <w:sz w:val="32"/>
          <w:szCs w:val="32"/>
          <w:cs/>
        </w:rPr>
        <w:t>1. ร่าง</w:t>
      </w:r>
      <w:r w:rsidRPr="002A7FCB">
        <w:rPr>
          <w:rFonts w:ascii="TH SarabunPSK" w:hAnsi="TH SarabunPSK" w:cs="TH SarabunPSK" w:hint="cs"/>
          <w:b/>
          <w:bCs/>
          <w:sz w:val="32"/>
          <w:szCs w:val="32"/>
          <w:cs/>
        </w:rPr>
        <w:t>แถลงการณ์ร่วมของการประชุมรัฐมนตรีต่างประเทศอาเซียน ครั้งที่ 52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แสดงเจตนารมณ์ของประเทศสมาชิกอาเซียนที่จะส่งเสริมให้ประชาคมอาเซียนเป็นประชาคมที่มีประชาชนเป็นศูนย์กลางและไม่ทิ้งใครไว้ข้างหลัง มีความยั่งยืนในทุกมิติ</w:t>
      </w:r>
    </w:p>
    <w:p w:rsidR="009F48C5" w:rsidRDefault="009F48C5" w:rsidP="0007388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508A">
        <w:rPr>
          <w:rFonts w:ascii="TH SarabunPSK" w:hAnsi="TH SarabunPSK" w:cs="TH SarabunPSK" w:hint="cs"/>
          <w:b/>
          <w:bCs/>
          <w:sz w:val="32"/>
          <w:szCs w:val="32"/>
          <w:cs/>
        </w:rPr>
        <w:t>2. ร่าง</w:t>
      </w:r>
      <w:r w:rsidRPr="002A7F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แผนงานการประชุมอาเซียนว่าด้วยความร่วมมือด้านการเมืองและความมั่นคงในภูมิภาคเอเชีย </w:t>
      </w:r>
      <w:r w:rsidRPr="002A7FCB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2A7F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แปซิฟิกด้านการต่อต้านการก่อการร้ายและอาชญากรรมข้ามชาติ ค.ศ. 2019 </w:t>
      </w:r>
      <w:r w:rsidRPr="002A7FCB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2A7F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2021 </w:t>
      </w:r>
      <w:r>
        <w:rPr>
          <w:rFonts w:ascii="TH SarabunPSK" w:hAnsi="TH SarabunPSK" w:cs="TH SarabunPSK" w:hint="cs"/>
          <w:sz w:val="32"/>
          <w:szCs w:val="32"/>
          <w:cs/>
        </w:rPr>
        <w:t>เพื่อพัฒนาขีดความสามารถ แลกเปลี่ยนแนวปฏิบัติที่เป็นเลิศ และส่งเสริมความร่วมมือในระดับภูมิภาคในการรับมือกับการก่อการร้ายและภัยคุกคามข้ามชาติ</w:t>
      </w:r>
    </w:p>
    <w:p w:rsidR="009F48C5" w:rsidRDefault="009F48C5" w:rsidP="0007388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508A">
        <w:rPr>
          <w:rFonts w:ascii="TH SarabunPSK" w:hAnsi="TH SarabunPSK" w:cs="TH SarabunPSK" w:hint="cs"/>
          <w:b/>
          <w:bCs/>
          <w:sz w:val="32"/>
          <w:szCs w:val="32"/>
          <w:cs/>
        </w:rPr>
        <w:t>3. ร่าง</w:t>
      </w:r>
      <w:r w:rsidRPr="002A7F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แถลงการณ์ร่วมว่าด้วยการส่งเสริมสตรี สันติภาพ และความมั่นคงในการประชุมอาเซียนว่าด้วยความร่วมมือด้านการเมืองและความมั่นคงในภูมิภาคเอเชีย </w:t>
      </w:r>
      <w:r w:rsidRPr="002A7FCB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2A7F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แปซิฟิก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เพื่อส่งเสริมบทบาทและการมีส่วนร่วมของสตรีในการป้องกัน จัดการ และแก้ไขความขัดแย้งทางอาวุธ รวมถึงกระบวนการฟื้นฟูสันติภาพภายหลังความขัดแย้ง</w:t>
      </w:r>
    </w:p>
    <w:p w:rsidR="009F48C5" w:rsidRDefault="009F48C5" w:rsidP="0007388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508A">
        <w:rPr>
          <w:rFonts w:ascii="TH SarabunPSK" w:hAnsi="TH SarabunPSK" w:cs="TH SarabunPSK" w:hint="cs"/>
          <w:b/>
          <w:bCs/>
          <w:sz w:val="32"/>
          <w:szCs w:val="32"/>
          <w:cs/>
        </w:rPr>
        <w:t>4. ร่าง</w:t>
      </w:r>
      <w:r w:rsidRPr="002A7F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แถลงการณ์การประชุมอาเซียนว่าด้วยความร่วมมือด้านการเมืองและความมั่นคงในภูมิภาคเอเชีย </w:t>
      </w:r>
      <w:r w:rsidRPr="002A7FCB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2A7F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แปซิฟิกว่าด้วยการเป็นหุ้นส่วนทางการบิน </w:t>
      </w:r>
      <w:r w:rsidRPr="002A7FC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2A7FCB">
        <w:rPr>
          <w:rFonts w:ascii="TH SarabunPSK" w:hAnsi="TH SarabunPSK" w:cs="TH SarabunPSK" w:hint="cs"/>
          <w:b/>
          <w:bCs/>
          <w:sz w:val="32"/>
          <w:szCs w:val="32"/>
          <w:cs/>
        </w:rPr>
        <w:t>ก้าวไปข้างหน้าด้วยกัน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เพื่อส่งเสริมความร่วมมือด้านการบินในระดับภูมิภาคให้มีความมั่นคง ปลอดภัย และมีประสิทธิภาพ</w:t>
      </w:r>
    </w:p>
    <w:p w:rsidR="009F48C5" w:rsidRDefault="009F48C5" w:rsidP="0007388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508A">
        <w:rPr>
          <w:rFonts w:ascii="TH SarabunPSK" w:hAnsi="TH SarabunPSK" w:cs="TH SarabunPSK" w:hint="cs"/>
          <w:b/>
          <w:bCs/>
          <w:sz w:val="32"/>
          <w:szCs w:val="32"/>
          <w:cs/>
        </w:rPr>
        <w:t>5. ร่าง</w:t>
      </w:r>
      <w:r w:rsidRPr="00340F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แถลงการณ์การประชุมอาเซียนว่าด้วยความร่วมมือด้านการเมืองและความมั่นคงในภูมิภาคเอเชีย </w:t>
      </w:r>
      <w:r w:rsidRPr="00340F55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340F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แปซิฟิกว่าด้วยการป้องกันและต่อต้านการก่อการร้ายและแนวคิดสุดโต่งที่นิยมความรุนแรง </w:t>
      </w:r>
      <w:r>
        <w:rPr>
          <w:rFonts w:ascii="TH SarabunPSK" w:hAnsi="TH SarabunPSK" w:cs="TH SarabunPSK" w:hint="cs"/>
          <w:sz w:val="32"/>
          <w:szCs w:val="32"/>
          <w:cs/>
        </w:rPr>
        <w:t>เพื่อสนับสนุนและส่งเสริมความร่วมมือในระดับภูมิภาคในการป้องกันและต่อต้านการก่อการร้ายและแนวคิดสุดโต่งที่นิยมความรุนแรงด้วยแนวทางครอบคลุม</w:t>
      </w:r>
    </w:p>
    <w:p w:rsidR="009F48C5" w:rsidRDefault="009F48C5" w:rsidP="0007388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508A">
        <w:rPr>
          <w:rFonts w:ascii="TH SarabunPSK" w:hAnsi="TH SarabunPSK" w:cs="TH SarabunPSK" w:hint="cs"/>
          <w:b/>
          <w:bCs/>
          <w:sz w:val="32"/>
          <w:szCs w:val="32"/>
          <w:cs/>
        </w:rPr>
        <w:t>6. ร่าง</w:t>
      </w:r>
      <w:r w:rsidRPr="00340F55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รายการกิจกรรมที่เป็นทางการ (</w:t>
      </w:r>
      <w:r w:rsidRPr="00340F55">
        <w:rPr>
          <w:rFonts w:ascii="TH SarabunPSK" w:hAnsi="TH SarabunPSK" w:cs="TH SarabunPSK"/>
          <w:b/>
          <w:bCs/>
          <w:sz w:val="32"/>
          <w:szCs w:val="32"/>
        </w:rPr>
        <w:t>Track 1</w:t>
      </w:r>
      <w:r w:rsidRPr="00340F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สำหรับปีกิจกรรม ค.ศ. 2019 -2020 ของการประชุมอาเซียนว่าด้วยความร่วมมือด้านการเมืองและความมั่นคงในภูมิภาคเอเชีย </w:t>
      </w:r>
      <w:r w:rsidRPr="00340F55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340F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แปซิฟิก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F48C5" w:rsidRDefault="009F48C5" w:rsidP="0007388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508A">
        <w:rPr>
          <w:rFonts w:ascii="TH SarabunPSK" w:hAnsi="TH SarabunPSK" w:cs="TH SarabunPSK" w:hint="cs"/>
          <w:b/>
          <w:bCs/>
          <w:sz w:val="32"/>
          <w:szCs w:val="32"/>
          <w:cs/>
        </w:rPr>
        <w:t>7. ร่าง</w:t>
      </w:r>
      <w:r w:rsidRPr="00340F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แผนปฏิบัติการเพื่อดำเนินความร่วมมือหุ้นส่วนทางยุทธศาสตร์ระหว่างอาเซียน </w:t>
      </w:r>
      <w:r w:rsidRPr="00340F55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340F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ออสเตรเลีย ค.ศ. 2020 </w:t>
      </w:r>
      <w:r w:rsidRPr="00340F55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340F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2024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เป็นแนวทางการดำเนินความสัมพันธ์และความร่วมมือระหว่างอาเซียนกับออสเตรเลียในช่วงระยะเวลา 5 ปี ระหว่างปี พ.ศ. 2563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2567 ในด้านต่าง ๆ ได้แก่ ด้านการเมืองและความมั่นคง ด้านเศรษฐกิจ ด้านสังคมและวัฒนธรรม และความร่วมมือที่คาบเกี่ยวระหว่างสามเสา</w:t>
      </w:r>
    </w:p>
    <w:p w:rsidR="009F48C5" w:rsidRDefault="009F48C5" w:rsidP="0007388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508A">
        <w:rPr>
          <w:rFonts w:ascii="TH SarabunPSK" w:hAnsi="TH SarabunPSK" w:cs="TH SarabunPSK" w:hint="cs"/>
          <w:b/>
          <w:bCs/>
          <w:sz w:val="32"/>
          <w:szCs w:val="32"/>
          <w:cs/>
        </w:rPr>
        <w:t>8. ร่าง</w:t>
      </w:r>
      <w:r w:rsidRPr="00340F55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วคิดเรื่องการจัดตั้งกลุ่มหารือระหว่างอาเซียนกับรัสเซียในประเด็นที่เกี่ยวข้องกับความมั่นคงในการใช้เทคโนโลยีสารสนเทศและการสื่อสาร</w:t>
      </w:r>
    </w:p>
    <w:p w:rsidR="009F48C5" w:rsidRDefault="009F48C5" w:rsidP="0007388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508A">
        <w:rPr>
          <w:rFonts w:ascii="TH SarabunPSK" w:hAnsi="TH SarabunPSK" w:cs="TH SarabunPSK" w:hint="cs"/>
          <w:b/>
          <w:bCs/>
          <w:sz w:val="32"/>
          <w:szCs w:val="32"/>
          <w:cs/>
        </w:rPr>
        <w:t>9. ร่างถ้อย</w:t>
      </w:r>
      <w:r w:rsidRPr="00340F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แถลงอาเซียน </w:t>
      </w:r>
      <w:r w:rsidRPr="00340F55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340F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สหภาพยุโรปเรื่องความร่วมมือด้านความมั่นคงทางไซเบอร์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ุ่งส่งเสริมความร่วมมือระหว่างอาเซียนและสหภาพยุโรปในการเสริมสร้างสภาพแวดล้อมทางเทคโนโลยีสารสนเทศที่เปิดกว้าง ปลอดภัย มั่นคง เข้าถึงได้ และมีสันติ</w:t>
      </w:r>
    </w:p>
    <w:p w:rsidR="009F48C5" w:rsidRDefault="009F48C5" w:rsidP="009F48C5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E5E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 ร่างถ้อยแถลงผู้นำอาเซียน </w:t>
      </w:r>
      <w:r w:rsidRPr="006E5E0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6E5E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จีน ว่าด้วยข้อริเริ่มความร่วมมือด้านเมืองอัจฉริยะ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เพื่อส่งเสริมความร่วมมือระหว่างอาเซียน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จีน ด้านเมืองอัจฉริยะในภาพรวม</w:t>
      </w:r>
    </w:p>
    <w:p w:rsidR="009F48C5" w:rsidRDefault="009F48C5" w:rsidP="009F48C5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E5E0D">
        <w:rPr>
          <w:rFonts w:ascii="TH SarabunPSK" w:hAnsi="TH SarabunPSK" w:cs="TH SarabunPSK" w:hint="cs"/>
          <w:b/>
          <w:bCs/>
          <w:sz w:val="32"/>
          <w:szCs w:val="32"/>
          <w:cs/>
        </w:rPr>
        <w:t>11. ร่างแนวปฏิบัติอันเป็นเลิศและแนวทางที่ไม่มีผลผูกพันทางกฎหมายสำหรับกิจกรรมความร่วมมือในการปกป้องสิ่งแวดล้อมทางทะเลในทะเลจีนใต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เป็นเอกสารที่ไทยเสนอโดยรวบรวมสาขาความร่วมมือในด้านการปกป้องสิ่งแวดล้อมทางทะเลในทะเลจีนใต้</w:t>
      </w:r>
    </w:p>
    <w:p w:rsidR="009F48C5" w:rsidRPr="006E5E0D" w:rsidRDefault="009F48C5" w:rsidP="009F48C5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E5E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E5E0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12. ร่างถ้อยแถลงวิสัยทัศน์ร่วมอาเซียน </w:t>
      </w:r>
      <w:r w:rsidRPr="006E5E0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6E5E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สาธารณรัฐเกาหลีเพื่อสันติภาพ ความเจริญรุ่งเรือง และความเป็นหุ้นส่วน </w:t>
      </w:r>
    </w:p>
    <w:p w:rsidR="009F48C5" w:rsidRDefault="009F48C5" w:rsidP="009F48C5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E5E0D">
        <w:rPr>
          <w:rFonts w:ascii="TH SarabunPSK" w:hAnsi="TH SarabunPSK" w:cs="TH SarabunPSK" w:hint="cs"/>
          <w:b/>
          <w:bCs/>
          <w:sz w:val="32"/>
          <w:szCs w:val="32"/>
          <w:cs/>
        </w:rPr>
        <w:t>13. ร่างถ้อยแถลงของประธานการประชุมรัฐมนตรีต่างประเทศอาเซียนกับประเทศคู่เจรจา</w:t>
      </w:r>
      <w:r w:rsidR="0076448C">
        <w:rPr>
          <w:rFonts w:ascii="TH SarabunPSK" w:hAnsi="TH SarabunPSK" w:cs="TH SarabunPSK" w:hint="cs"/>
          <w:sz w:val="32"/>
          <w:szCs w:val="32"/>
          <w:cs/>
        </w:rPr>
        <w:t xml:space="preserve">  เป็น</w:t>
      </w:r>
      <w:r>
        <w:rPr>
          <w:rFonts w:ascii="TH SarabunPSK" w:hAnsi="TH SarabunPSK" w:cs="TH SarabunPSK" w:hint="cs"/>
          <w:sz w:val="32"/>
          <w:szCs w:val="32"/>
          <w:cs/>
        </w:rPr>
        <w:t>สรุปผลการทบทวนการดำเนินความสัมพันธ์ที่ผ่านมา และแนวทางความร่วมมือและความสัมพันธ์ในอนาคต ตลอดจนการแลกเปลี่ยนความเห็นเกี่ยวกับประเด็นภูมิภาคและระหว่างประเทศ</w:t>
      </w:r>
    </w:p>
    <w:p w:rsidR="009F48C5" w:rsidRPr="006E5E0D" w:rsidRDefault="009F48C5" w:rsidP="009F48C5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E5E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14. ร่างถ้อยแถลงของประธานการประชุมรัฐมนตรีต่างประเทศอาเซียนบวกสาม ครั้งที่ 20  </w:t>
      </w:r>
    </w:p>
    <w:p w:rsidR="009F48C5" w:rsidRPr="006E5E0D" w:rsidRDefault="009F48C5" w:rsidP="009F48C5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E5E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15. ร่างถ้อยแถลงของประธานการประชุมรัฐมนตรีต่างประเทศของที่ประชุมสุดยอดเอเชียตะวันออก ครั้งที่ 9 </w:t>
      </w:r>
    </w:p>
    <w:p w:rsidR="009F48C5" w:rsidRPr="006E5E0D" w:rsidRDefault="009F48C5" w:rsidP="009F48C5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E5E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16. ร่างถ้อยแถลงของประธานการประชุมอาเซียนว่าด้วยความร่วมมือด้านการเมืองและความมั่นคงในภูมิภาคเอเชีย </w:t>
      </w:r>
      <w:r w:rsidRPr="006E5E0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6E5E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แปซิฟิก ครั้งที่ 26 </w:t>
      </w:r>
    </w:p>
    <w:p w:rsidR="009F48C5" w:rsidRDefault="009F48C5" w:rsidP="0076448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E5E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17 </w:t>
      </w:r>
      <w:r w:rsidRPr="006E5E0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6E5E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19 ร่างสารขยายจำนวนภาคีในสนธิสัญญามิตรภาพและความร่วมมือในเอเชียตะวันออกเฉียงใต้กับสาธารณรัฐเปรู ร่างสารขยายจำนวนภาคีในสนธิสัญญามิตรภาพและความร่วมมือในเอเชียตะวันออกเฉียงใต้กับสาธารณรัฐแอฟริกาใต้ และร่างสารขยายจำนวนภาคีในสนธิสัญญามิตรภาพและความร่วมมือในเอเชียตะวันออกเฉียงใต้กับราชอาณาจักรบาห์เรน </w:t>
      </w:r>
      <w:r>
        <w:rPr>
          <w:rFonts w:ascii="TH SarabunPSK" w:hAnsi="TH SarabunPSK" w:cs="TH SarabunPSK" w:hint="cs"/>
          <w:sz w:val="32"/>
          <w:szCs w:val="32"/>
          <w:cs/>
        </w:rPr>
        <w:t>เป็นตราสารที่จัดทำขึ้นเพื่อรับรองการเข้าร่วมเป็นอัครภาคีอย่างเป็นทางการในสนธิสัญญาฯ ของสาธารณรัฐเปรู สาธารณรัฐแอฟริกาใต้ และราชอาณาจักรบาห์เรน ทั้งนี้ ไทยในฐาน</w:t>
      </w:r>
      <w:r w:rsidR="0076448C">
        <w:rPr>
          <w:rFonts w:ascii="TH SarabunPSK" w:hAnsi="TH SarabunPSK" w:cs="TH SarabunPSK" w:hint="cs"/>
          <w:sz w:val="32"/>
          <w:szCs w:val="32"/>
          <w:cs/>
        </w:rPr>
        <w:t>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ประธานอาเซียนประจำปี 2562 จะจัดพิธีลงนามตราสารขยายจำนวนอัครภาคีในสนธิสัญญาฯ ของทั้ง 3 ประเทศดังกล่าว โดยรัฐมนตรีต่างประเทศของประเทศสมาชิกอาเซียน ทั้ง 10 ประเทศ ในช่วงการประชุมรัฐมนตรีต่างประเทศอาเซียน ครั้งที่ 52 ระหว่างวันที่ 30 กรกฎาคม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 สิงหาคม 2562</w:t>
      </w:r>
    </w:p>
    <w:p w:rsidR="009F48C5" w:rsidRDefault="009F48C5" w:rsidP="009F48C5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รัฐมนตรีว่าการกระทรวงการต่างประเทศจะเป็นประธานการประชุมรัฐมนตรีต่างประเทศอาเซียน ครั้งที่ 52 การประชุมรัฐมนตรีต่างประเทศอาเซียนกับประเทศคู่เจรจา การประชุมรัฐมนตรีต่างประเทศอาเซียนบวกสาม ครั้งที่ 20 การประชุมรัฐมนตรีต่างประเทศของที่ประชุมสุดยอดเอเชียตะวันออก ครั้งที่ 9 และการประชุมรัฐมนตรีต่างประเทศของการประชุมอาเซียนว่าด้วยความร่วมมือด้านการเมืองและความมั่นคงในภูมิภาคเอเชีย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แปซิฟิก ครั้งที่ 26 ระหว่างวันที่ 30 กรกฎาคม 2562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 สิงหาคม 2562 ที่กรุงเทพมหานคร </w:t>
      </w:r>
    </w:p>
    <w:p w:rsidR="009F48C5" w:rsidRPr="0011380F" w:rsidRDefault="009F48C5" w:rsidP="009F48C5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9F48C5" w:rsidRPr="00852DCE" w:rsidRDefault="00F415DF" w:rsidP="009F48C5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9F48C5" w:rsidRPr="00852DCE">
        <w:rPr>
          <w:rFonts w:ascii="TH SarabunPSK" w:hAnsi="TH SarabunPSK" w:cs="TH SarabunPSK"/>
          <w:b/>
          <w:bCs/>
          <w:sz w:val="32"/>
          <w:szCs w:val="32"/>
          <w:cs/>
        </w:rPr>
        <w:t>เรื่อง  ร่างถ้อยแถลงร่วมการประชุมระดับรัฐมนตรีอาเซียนที่รับผิดชอบงานเยาวชน ครั้งที่ 11 (</w:t>
      </w:r>
      <w:r w:rsidR="009F48C5" w:rsidRPr="00852DCE">
        <w:rPr>
          <w:rFonts w:ascii="TH SarabunPSK" w:hAnsi="TH SarabunPSK" w:cs="TH SarabunPSK"/>
          <w:b/>
          <w:bCs/>
          <w:sz w:val="32"/>
          <w:szCs w:val="32"/>
        </w:rPr>
        <w:t xml:space="preserve">Joint Ministerial Statement of </w:t>
      </w:r>
      <w:proofErr w:type="gramStart"/>
      <w:r w:rsidR="009F48C5" w:rsidRPr="00852DCE">
        <w:rPr>
          <w:rFonts w:ascii="TH SarabunPSK" w:hAnsi="TH SarabunPSK" w:cs="TH SarabunPSK"/>
          <w:b/>
          <w:bCs/>
          <w:sz w:val="32"/>
          <w:szCs w:val="32"/>
        </w:rPr>
        <w:t>the  Eleventh</w:t>
      </w:r>
      <w:proofErr w:type="gramEnd"/>
      <w:r w:rsidR="009F48C5" w:rsidRPr="00852DCE">
        <w:rPr>
          <w:rFonts w:ascii="TH SarabunPSK" w:hAnsi="TH SarabunPSK" w:cs="TH SarabunPSK"/>
          <w:b/>
          <w:bCs/>
          <w:sz w:val="32"/>
          <w:szCs w:val="32"/>
        </w:rPr>
        <w:t xml:space="preserve"> ASEAN Ministerial Meeting on Youth) </w:t>
      </w:r>
      <w:r w:rsidR="009F48C5" w:rsidRPr="00852DCE">
        <w:rPr>
          <w:rFonts w:ascii="TH SarabunPSK" w:hAnsi="TH SarabunPSK" w:cs="TH SarabunPSK"/>
          <w:b/>
          <w:bCs/>
          <w:sz w:val="32"/>
          <w:szCs w:val="32"/>
          <w:cs/>
        </w:rPr>
        <w:t>และ ร่างถ้อยแถลงร่วมการประชุมระดับรัฐมนตรีอาเซียนที่รับผิดชอบงานเยาวชน + 3 ครั้งที่ 7 (</w:t>
      </w:r>
      <w:r w:rsidR="009F48C5" w:rsidRPr="00852DCE">
        <w:rPr>
          <w:rFonts w:ascii="TH SarabunPSK" w:hAnsi="TH SarabunPSK" w:cs="TH SarabunPSK"/>
          <w:b/>
          <w:bCs/>
          <w:sz w:val="32"/>
          <w:szCs w:val="32"/>
        </w:rPr>
        <w:t xml:space="preserve">Joint Ministerial  Statement of the  Seventh ASEAN Plus Three Ministerial Meeting on Youth) </w:t>
      </w:r>
    </w:p>
    <w:p w:rsidR="009F48C5" w:rsidRPr="0011380F" w:rsidRDefault="009F48C5" w:rsidP="009F48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1380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6448C">
        <w:rPr>
          <w:rFonts w:ascii="TH SarabunPSK" w:hAnsi="TH SarabunPSK" w:cs="TH SarabunPSK" w:hint="cs"/>
          <w:sz w:val="32"/>
          <w:szCs w:val="32"/>
          <w:cs/>
        </w:rPr>
        <w:tab/>
      </w:r>
      <w:r w:rsidR="0076448C">
        <w:rPr>
          <w:rFonts w:ascii="TH SarabunPSK" w:hAnsi="TH SarabunPSK" w:cs="TH SarabunPSK"/>
          <w:sz w:val="32"/>
          <w:szCs w:val="32"/>
          <w:cs/>
        </w:rPr>
        <w:tab/>
      </w:r>
      <w:r w:rsidRPr="0011380F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่อถ้อยคำและสารัตถะร่างถ้อยแถลงร่วมการประชุมระดับรัฐมนตรีอาเซียนที่รับผิดชอบงานเยาวชน ครั้งที่ 11 (</w:t>
      </w:r>
      <w:r w:rsidRPr="0011380F">
        <w:rPr>
          <w:rFonts w:ascii="TH SarabunPSK" w:hAnsi="TH SarabunPSK" w:cs="TH SarabunPSK"/>
          <w:sz w:val="32"/>
          <w:szCs w:val="32"/>
        </w:rPr>
        <w:t xml:space="preserve">Joint Ministerial Statement of the  Eleventh ASEAN Ministerial Meeting on Youth) </w:t>
      </w:r>
      <w:r w:rsidRPr="0011380F">
        <w:rPr>
          <w:rFonts w:ascii="TH SarabunPSK" w:hAnsi="TH SarabunPSK" w:cs="TH SarabunPSK"/>
          <w:sz w:val="32"/>
          <w:szCs w:val="32"/>
          <w:cs/>
        </w:rPr>
        <w:t>ร่างถ้อยแถลงร่วมการประชุมระดับรัฐมนตรีอาเซียนที่รับผิดชอบงานเยาวชน + 3 ครั้งที่ 7 (</w:t>
      </w:r>
      <w:r w:rsidRPr="0011380F">
        <w:rPr>
          <w:rFonts w:ascii="TH SarabunPSK" w:hAnsi="TH SarabunPSK" w:cs="TH SarabunPSK"/>
          <w:sz w:val="32"/>
          <w:szCs w:val="32"/>
        </w:rPr>
        <w:t xml:space="preserve">Joint Ministerial  Statement of the  Seventh ASEAN Plus Three Ministerial Meeting on Youth)  </w:t>
      </w:r>
      <w:r w:rsidRPr="0011380F">
        <w:rPr>
          <w:rFonts w:ascii="TH SarabunPSK" w:hAnsi="TH SarabunPSK" w:cs="TH SarabunPSK"/>
          <w:sz w:val="32"/>
          <w:szCs w:val="32"/>
          <w:cs/>
        </w:rPr>
        <w:t>และให้ปลัดกระทรวงการพัฒนาสังคมและความมั่นคงของมนุษย์ ในฐานะหัวหน้าคณะผู้แทนไทยระดับรัฐมนตรี ร่วมรับรองร่างถ้อยแถลงร่วมการประชุมระดับรัฐมนตรีอาเซียนที่รับผิดชอบงานเยาวชน ครั้งที่ 11 (</w:t>
      </w:r>
      <w:r w:rsidRPr="0011380F">
        <w:rPr>
          <w:rFonts w:ascii="TH SarabunPSK" w:hAnsi="TH SarabunPSK" w:cs="TH SarabunPSK"/>
          <w:sz w:val="32"/>
          <w:szCs w:val="32"/>
        </w:rPr>
        <w:t xml:space="preserve">Joint Ministerial Statement of the  Eleventh ASEAN Ministerial Meeting on Youth) </w:t>
      </w:r>
      <w:r>
        <w:rPr>
          <w:rFonts w:ascii="TH SarabunPSK" w:hAnsi="TH SarabunPSK" w:cs="TH SarabunPSK"/>
          <w:sz w:val="32"/>
          <w:szCs w:val="32"/>
          <w:cs/>
        </w:rPr>
        <w:t>และ ร่างถ้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11380F">
        <w:rPr>
          <w:rFonts w:ascii="TH SarabunPSK" w:hAnsi="TH SarabunPSK" w:cs="TH SarabunPSK"/>
          <w:sz w:val="32"/>
          <w:szCs w:val="32"/>
          <w:cs/>
        </w:rPr>
        <w:t>ยแถลงร่วมการประชุมระดับรัฐมนตรีอาเซียนที่รับผิดชอบงานเยาวชน + 3 ครั้งที่ 7 (</w:t>
      </w:r>
      <w:r w:rsidRPr="0011380F">
        <w:rPr>
          <w:rFonts w:ascii="TH SarabunPSK" w:hAnsi="TH SarabunPSK" w:cs="TH SarabunPSK"/>
          <w:sz w:val="32"/>
          <w:szCs w:val="32"/>
        </w:rPr>
        <w:t xml:space="preserve">Joint Ministerial  Statement of the  Seventh ASEAN </w:t>
      </w:r>
      <w:r w:rsidRPr="0011380F">
        <w:rPr>
          <w:rFonts w:ascii="TH SarabunPSK" w:hAnsi="TH SarabunPSK" w:cs="TH SarabunPSK"/>
          <w:sz w:val="32"/>
          <w:szCs w:val="32"/>
        </w:rPr>
        <w:lastRenderedPageBreak/>
        <w:t xml:space="preserve">Plus Three Ministerial Meeting on Youth)  </w:t>
      </w:r>
      <w:r w:rsidRPr="0011380F">
        <w:rPr>
          <w:rFonts w:ascii="TH SarabunPSK" w:hAnsi="TH SarabunPSK" w:cs="TH SarabunPSK"/>
          <w:sz w:val="32"/>
          <w:szCs w:val="32"/>
          <w:cs/>
        </w:rPr>
        <w:t>ในวันศุกร์ที่ 19 กรกฎาคม 2562 ณ สาธารณรัฐประชาธิปไตยประชาชนลาว</w:t>
      </w:r>
    </w:p>
    <w:p w:rsidR="009F48C5" w:rsidRPr="0011380F" w:rsidRDefault="009F48C5" w:rsidP="009F48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1380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6448C">
        <w:rPr>
          <w:rFonts w:ascii="TH SarabunPSK" w:hAnsi="TH SarabunPSK" w:cs="TH SarabunPSK" w:hint="cs"/>
          <w:sz w:val="32"/>
          <w:szCs w:val="32"/>
          <w:cs/>
        </w:rPr>
        <w:tab/>
      </w:r>
      <w:r w:rsidR="0076448C">
        <w:rPr>
          <w:rFonts w:ascii="TH SarabunPSK" w:hAnsi="TH SarabunPSK" w:cs="TH SarabunPSK"/>
          <w:sz w:val="32"/>
          <w:szCs w:val="32"/>
          <w:cs/>
        </w:rPr>
        <w:tab/>
      </w:r>
      <w:r w:rsidRPr="0011380F">
        <w:rPr>
          <w:rFonts w:ascii="TH SarabunPSK" w:hAnsi="TH SarabunPSK" w:cs="TH SarabunPSK"/>
          <w:sz w:val="32"/>
          <w:szCs w:val="32"/>
          <w:cs/>
        </w:rPr>
        <w:t>ทั้งนี้ หากมีความจำเป็นต้องแก้ไขร่างเอกสารที่ไม่ใช่สาระสำคัญหรือไม่ขัดต่อผลประโยชน์ของประเทศไทย ให้กระทรวงการพัฒนาสังคมและความมั่นคงของมนุษย์ดำเนินการได้โดยไม่ต้องนำเสนอคณะรัฐมนตรีเพื่อพิจารณาอีก  ตามที่กระทรวงการพัฒนาสังคมและความมั่นคงของมนุษย์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380F">
        <w:rPr>
          <w:rFonts w:ascii="TH SarabunPSK" w:hAnsi="TH SarabunPSK" w:cs="TH SarabunPSK"/>
          <w:sz w:val="32"/>
          <w:szCs w:val="32"/>
          <w:cs/>
        </w:rPr>
        <w:t xml:space="preserve">เสนอ  </w:t>
      </w:r>
    </w:p>
    <w:p w:rsidR="0076448C" w:rsidRPr="0076448C" w:rsidRDefault="009F48C5" w:rsidP="009F48C5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11380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6448C">
        <w:rPr>
          <w:rFonts w:ascii="TH SarabunPSK" w:hAnsi="TH SarabunPSK" w:cs="TH SarabunPSK" w:hint="cs"/>
          <w:sz w:val="32"/>
          <w:szCs w:val="32"/>
          <w:cs/>
        </w:rPr>
        <w:tab/>
      </w:r>
      <w:r w:rsidR="0076448C" w:rsidRPr="007644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6448C" w:rsidRPr="0076448C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9F48C5" w:rsidRPr="00477F6D" w:rsidRDefault="0076448C" w:rsidP="009F48C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F48C5" w:rsidRPr="0011380F">
        <w:rPr>
          <w:rFonts w:ascii="TH SarabunPSK" w:hAnsi="TH SarabunPSK" w:cs="TH SarabunPSK"/>
          <w:sz w:val="32"/>
          <w:szCs w:val="32"/>
          <w:cs/>
        </w:rPr>
        <w:t>ร่างถ้อยแถลงร่วมการประชุมระดับรัฐมนตรีอาเซียนที่รับผิดชอบงานเยาวชน ครั้งที่ 11 (</w:t>
      </w:r>
      <w:r w:rsidR="009F48C5" w:rsidRPr="0011380F">
        <w:rPr>
          <w:rFonts w:ascii="TH SarabunPSK" w:hAnsi="TH SarabunPSK" w:cs="TH SarabunPSK"/>
          <w:sz w:val="32"/>
          <w:szCs w:val="32"/>
        </w:rPr>
        <w:t xml:space="preserve">Joint Ministerial Statement of the  Eleventh ASEAN Ministerial Meeting on Youth) </w:t>
      </w:r>
      <w:r w:rsidR="009F48C5" w:rsidRPr="0011380F">
        <w:rPr>
          <w:rFonts w:ascii="TH SarabunPSK" w:hAnsi="TH SarabunPSK" w:cs="TH SarabunPSK"/>
          <w:sz w:val="32"/>
          <w:szCs w:val="32"/>
          <w:cs/>
        </w:rPr>
        <w:t>และ ร่างถ้อยแถลงร่วมการประชุมระดับรัฐมนตรีอาเซียนที่รับผิดชอบงานเยาวชน + 3 ครั้งที่ 7 (</w:t>
      </w:r>
      <w:r w:rsidR="009F48C5" w:rsidRPr="0011380F">
        <w:rPr>
          <w:rFonts w:ascii="TH SarabunPSK" w:hAnsi="TH SarabunPSK" w:cs="TH SarabunPSK"/>
          <w:sz w:val="32"/>
          <w:szCs w:val="32"/>
        </w:rPr>
        <w:t xml:space="preserve">Joint Ministerial  Statement of the  Seventh ASEAN Plus Three Ministerial Meeting on Youth)  </w:t>
      </w:r>
      <w:r w:rsidR="009F48C5" w:rsidRPr="0011380F">
        <w:rPr>
          <w:rFonts w:ascii="TH SarabunPSK" w:hAnsi="TH SarabunPSK" w:cs="TH SarabunPSK"/>
          <w:sz w:val="32"/>
          <w:szCs w:val="32"/>
          <w:cs/>
        </w:rPr>
        <w:t xml:space="preserve">เป็นเอกสารผลลัพธ์การประชุมภายใต้หัวข้อหลัก </w:t>
      </w:r>
      <w:r w:rsidR="009F48C5">
        <w:rPr>
          <w:rFonts w:ascii="TH SarabunPSK" w:hAnsi="TH SarabunPSK" w:cs="TH SarabunPSK"/>
          <w:sz w:val="32"/>
          <w:szCs w:val="32"/>
        </w:rPr>
        <w:t>“Enhancing the Rol</w:t>
      </w:r>
      <w:r w:rsidR="009F48C5" w:rsidRPr="0011380F">
        <w:rPr>
          <w:rFonts w:ascii="TH SarabunPSK" w:hAnsi="TH SarabunPSK" w:cs="TH SarabunPSK"/>
          <w:sz w:val="32"/>
          <w:szCs w:val="32"/>
        </w:rPr>
        <w:t xml:space="preserve">e of Youth in ASEAN for  Sustainable Development and Regional Integration” </w:t>
      </w:r>
      <w:r w:rsidR="009F48C5" w:rsidRPr="0011380F">
        <w:rPr>
          <w:rFonts w:ascii="TH SarabunPSK" w:hAnsi="TH SarabunPSK" w:cs="TH SarabunPSK"/>
          <w:sz w:val="32"/>
          <w:szCs w:val="32"/>
          <w:cs/>
        </w:rPr>
        <w:t>ซึ่งรัฐมนตรีอาเซียนที่รับผิดชอบงานเยาวชนและประเทศบวกสาม จะให้คำมั่นและเน้นย้ำถึงความพยายามและมุ่งมั่นร่วมกันในการสนับสนุนการดำเนินงานเพื่อส่งเสริมการกำหนดยุทธศาสตร์ และแนวทางการดำเนินงานของอาเซียนในการพัฒนาศักยภาพเยาวชนทุกด้าน  และเสริมสร้างบทบาทของเยาวชนเพื่อการพัฒนาที่ยั่งยืนและบูรณาการร่วมกัน</w:t>
      </w:r>
      <w:r w:rsidR="009F48C5">
        <w:rPr>
          <w:rFonts w:ascii="TH SarabunPSK" w:hAnsi="TH SarabunPSK" w:cs="TH SarabunPSK" w:hint="cs"/>
          <w:sz w:val="32"/>
          <w:szCs w:val="32"/>
          <w:cs/>
        </w:rPr>
        <w:t>ใน</w:t>
      </w:r>
      <w:r w:rsidR="009F48C5" w:rsidRPr="0011380F">
        <w:rPr>
          <w:rFonts w:ascii="TH SarabunPSK" w:hAnsi="TH SarabunPSK" w:cs="TH SarabunPSK"/>
          <w:sz w:val="32"/>
          <w:szCs w:val="32"/>
          <w:cs/>
        </w:rPr>
        <w:t>ภูมิภาค</w:t>
      </w:r>
    </w:p>
    <w:p w:rsidR="00984D6C" w:rsidRDefault="00F415DF" w:rsidP="00F415DF">
      <w:pPr>
        <w:tabs>
          <w:tab w:val="left" w:pos="2722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……………….</w:t>
      </w:r>
    </w:p>
    <w:sectPr w:rsidR="00984D6C" w:rsidSect="00212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111" w:rsidRDefault="001F6111">
      <w:r>
        <w:separator/>
      </w:r>
    </w:p>
  </w:endnote>
  <w:endnote w:type="continuationSeparator" w:id="0">
    <w:p w:rsidR="001F6111" w:rsidRDefault="001F6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47" w:rsidRDefault="00281C47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111" w:rsidRDefault="001F6111">
      <w:r>
        <w:separator/>
      </w:r>
    </w:p>
  </w:footnote>
  <w:footnote w:type="continuationSeparator" w:id="0">
    <w:p w:rsidR="001F6111" w:rsidRDefault="001F6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E36C18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E36C18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76448C">
      <w:rPr>
        <w:rStyle w:val="ad"/>
        <w:rFonts w:ascii="Cordia New" w:hAnsi="Cordia New" w:cs="Cordia New"/>
        <w:noProof/>
        <w:sz w:val="32"/>
        <w:szCs w:val="32"/>
        <w:cs/>
      </w:rPr>
      <w:t>7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E36C18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0379CD"/>
    <w:multiLevelType w:val="hybridMultilevel"/>
    <w:tmpl w:val="D2EC4A12"/>
    <w:lvl w:ilvl="0" w:tplc="A1303F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2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6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>
    <w:nsid w:val="27704024"/>
    <w:multiLevelType w:val="hybridMultilevel"/>
    <w:tmpl w:val="19E49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2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5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2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0"/>
  </w:num>
  <w:num w:numId="2">
    <w:abstractNumId w:val="9"/>
  </w:num>
  <w:num w:numId="3">
    <w:abstractNumId w:val="14"/>
  </w:num>
  <w:num w:numId="4">
    <w:abstractNumId w:val="44"/>
  </w:num>
  <w:num w:numId="5">
    <w:abstractNumId w:val="25"/>
  </w:num>
  <w:num w:numId="6">
    <w:abstractNumId w:val="16"/>
  </w:num>
  <w:num w:numId="7">
    <w:abstractNumId w:val="20"/>
  </w:num>
  <w:num w:numId="8">
    <w:abstractNumId w:val="26"/>
  </w:num>
  <w:num w:numId="9">
    <w:abstractNumId w:val="43"/>
  </w:num>
  <w:num w:numId="10">
    <w:abstractNumId w:val="48"/>
  </w:num>
  <w:num w:numId="11">
    <w:abstractNumId w:val="21"/>
  </w:num>
  <w:num w:numId="12">
    <w:abstractNumId w:val="3"/>
  </w:num>
  <w:num w:numId="13">
    <w:abstractNumId w:val="12"/>
  </w:num>
  <w:num w:numId="14">
    <w:abstractNumId w:val="31"/>
  </w:num>
  <w:num w:numId="15">
    <w:abstractNumId w:val="41"/>
  </w:num>
  <w:num w:numId="16">
    <w:abstractNumId w:val="42"/>
  </w:num>
  <w:num w:numId="17">
    <w:abstractNumId w:val="23"/>
  </w:num>
  <w:num w:numId="18">
    <w:abstractNumId w:val="15"/>
  </w:num>
  <w:num w:numId="19">
    <w:abstractNumId w:val="11"/>
  </w:num>
  <w:num w:numId="20">
    <w:abstractNumId w:val="30"/>
  </w:num>
  <w:num w:numId="21">
    <w:abstractNumId w:val="32"/>
  </w:num>
  <w:num w:numId="22">
    <w:abstractNumId w:val="17"/>
  </w:num>
  <w:num w:numId="23">
    <w:abstractNumId w:val="10"/>
  </w:num>
  <w:num w:numId="24">
    <w:abstractNumId w:val="2"/>
  </w:num>
  <w:num w:numId="25">
    <w:abstractNumId w:val="33"/>
  </w:num>
  <w:num w:numId="26">
    <w:abstractNumId w:val="35"/>
  </w:num>
  <w:num w:numId="27">
    <w:abstractNumId w:val="13"/>
  </w:num>
  <w:num w:numId="28">
    <w:abstractNumId w:val="27"/>
  </w:num>
  <w:num w:numId="29">
    <w:abstractNumId w:val="0"/>
  </w:num>
  <w:num w:numId="30">
    <w:abstractNumId w:val="46"/>
  </w:num>
  <w:num w:numId="31">
    <w:abstractNumId w:val="45"/>
  </w:num>
  <w:num w:numId="32">
    <w:abstractNumId w:val="19"/>
  </w:num>
  <w:num w:numId="33">
    <w:abstractNumId w:val="7"/>
  </w:num>
  <w:num w:numId="34">
    <w:abstractNumId w:val="5"/>
  </w:num>
  <w:num w:numId="35">
    <w:abstractNumId w:val="29"/>
  </w:num>
  <w:num w:numId="36">
    <w:abstractNumId w:val="38"/>
  </w:num>
  <w:num w:numId="37">
    <w:abstractNumId w:val="4"/>
  </w:num>
  <w:num w:numId="38">
    <w:abstractNumId w:val="34"/>
  </w:num>
  <w:num w:numId="39">
    <w:abstractNumId w:val="28"/>
  </w:num>
  <w:num w:numId="40">
    <w:abstractNumId w:val="39"/>
  </w:num>
  <w:num w:numId="41">
    <w:abstractNumId w:val="8"/>
  </w:num>
  <w:num w:numId="42">
    <w:abstractNumId w:val="37"/>
  </w:num>
  <w:num w:numId="43">
    <w:abstractNumId w:val="36"/>
  </w:num>
  <w:num w:numId="44">
    <w:abstractNumId w:val="22"/>
  </w:num>
  <w:num w:numId="45">
    <w:abstractNumId w:val="1"/>
  </w:num>
  <w:num w:numId="46">
    <w:abstractNumId w:val="47"/>
  </w:num>
  <w:num w:numId="47">
    <w:abstractNumId w:val="24"/>
  </w:num>
  <w:num w:numId="48">
    <w:abstractNumId w:val="6"/>
  </w:num>
  <w:num w:numId="49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proofState w:spelling="clean" w:grammar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22882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57E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3883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111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3F45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A83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8C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AF5"/>
    <w:rsid w:val="009E6E58"/>
    <w:rsid w:val="009F0910"/>
    <w:rsid w:val="009F267A"/>
    <w:rsid w:val="009F48C5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37E9F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1AD2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17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6C18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EFD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15DF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aliases w:val="List Title"/>
    <w:basedOn w:val="a"/>
    <w:link w:val="afe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aliases w:val="List Title อักขระ"/>
    <w:link w:val="afd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.go.t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D0440-9A13-469F-A6D2-882EEA7C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2693</Words>
  <Characters>15351</Characters>
  <Application>Microsoft Office Word</Application>
  <DocSecurity>0</DocSecurity>
  <Lines>127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18008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10</cp:revision>
  <cp:lastPrinted>2019-07-15T05:05:00Z</cp:lastPrinted>
  <dcterms:created xsi:type="dcterms:W3CDTF">2019-07-15T04:50:00Z</dcterms:created>
  <dcterms:modified xsi:type="dcterms:W3CDTF">2019-07-15T07:20:00Z</dcterms:modified>
</cp:coreProperties>
</file>