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8A37C3" w:rsidRDefault="00304E8A" w:rsidP="00204F4E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8A37C3" w:rsidRDefault="00304E8A" w:rsidP="00204F4E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8A37C3" w:rsidRDefault="00304E8A" w:rsidP="00204F4E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8A37C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A37C3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AF1052" w:rsidRPr="008A37C3">
        <w:rPr>
          <w:rFonts w:ascii="TH SarabunPSK" w:hAnsi="TH SarabunPSK" w:cs="TH SarabunPSK"/>
          <w:sz w:val="32"/>
          <w:szCs w:val="32"/>
          <w:lang w:bidi="th-TH"/>
        </w:rPr>
        <w:t xml:space="preserve">11 </w:t>
      </w:r>
      <w:r w:rsidR="00AF1052" w:rsidRPr="008A37C3">
        <w:rPr>
          <w:rFonts w:ascii="TH SarabunPSK" w:hAnsi="TH SarabunPSK" w:cs="TH SarabunPSK"/>
          <w:sz w:val="32"/>
          <w:szCs w:val="32"/>
          <w:cs/>
          <w:lang w:bidi="th-TH"/>
        </w:rPr>
        <w:t>มิถุนายน 2562</w:t>
      </w:r>
      <w:r w:rsidRPr="008A37C3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8A37C3">
        <w:rPr>
          <w:rFonts w:ascii="TH SarabunPSK" w:hAnsi="TH SarabunPSK" w:cs="TH SarabunPSK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8A37C3">
        <w:rPr>
          <w:rFonts w:ascii="TH SarabunPSK" w:hAnsi="TH SarabunPSK" w:cs="TH SarabunPSK"/>
          <w:sz w:val="32"/>
          <w:szCs w:val="32"/>
        </w:rPr>
        <w:t xml:space="preserve">09.00 </w:t>
      </w:r>
      <w:r w:rsidRPr="008A37C3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8A37C3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8A37C3">
        <w:rPr>
          <w:rFonts w:ascii="TH SarabunPSK" w:hAnsi="TH SarabunPSK" w:cs="TH SarabunPSK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8A37C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8A37C3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8A37C3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8A37C3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8A37C3" w:rsidRDefault="00304E8A" w:rsidP="00204F4E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8A37C3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8A37C3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8A37C3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Pr="008A37C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Pr="008A37C3" w:rsidRDefault="00304E8A" w:rsidP="00204F4E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05E84" w:rsidRPr="008A37C3" w:rsidRDefault="00605E84" w:rsidP="00605E84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605E84" w:rsidRPr="008A37C3" w:rsidTr="00551051">
        <w:tc>
          <w:tcPr>
            <w:tcW w:w="9820" w:type="dxa"/>
          </w:tcPr>
          <w:p w:rsidR="00605E84" w:rsidRPr="008A37C3" w:rsidRDefault="00605E84" w:rsidP="005510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A37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605E84" w:rsidRPr="00605E84" w:rsidRDefault="00605E84" w:rsidP="00605E8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>1.</w:t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รัษฎากร (ฉบับที่ ..)  พ.ศ. …. (มาตรการภาษีเพื่อสนับสนุนการกีฬา) </w:t>
      </w:r>
    </w:p>
    <w:p w:rsidR="00605E84" w:rsidRPr="00605E84" w:rsidRDefault="00605E84" w:rsidP="00605E8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>2.</w:t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>รัษฎากร (ฉบับที่ ..) พ.ศ. …. (มาตรการภาษีสำหรับการบริจาคให้แก่สถานศึกษาที่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>จัดตั้งขึ้นในประเทศไทยตามสนธิสัญญา หรือความตกลงระหว่างรัฐบาลไทยกับ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ทบวงการชำนัญพิเศษแห่งสหประชาชาติ) </w:t>
      </w:r>
    </w:p>
    <w:p w:rsidR="00605E84" w:rsidRPr="00605E84" w:rsidRDefault="00605E84" w:rsidP="00605E84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>3.</w:t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>ร่างกฎกระทรวงกำหนดพัสดุที่รัฐต้องการส่งเสริมหรือสนับสนุน และกำหนด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วิธีการจัดซื้อจัดจ้างพัสดุ โดยวิธีคัดเลือกและวิธีเฉพาะเจาะจง พ.ศ. …. </w:t>
      </w:r>
    </w:p>
    <w:p w:rsidR="00605E84" w:rsidRPr="00605E84" w:rsidRDefault="00605E84" w:rsidP="00605E84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>4.</w:t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>ร่างกฎกระทรวงกำหนดหลักเกณฑ์ วิธีการ และเงื่อนไขการตรวจสอบและรับรอง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มาตรฐานสินค้าเกษตร พ.ศ. …. </w:t>
      </w:r>
    </w:p>
    <w:p w:rsidR="00605E84" w:rsidRPr="00605E84" w:rsidRDefault="00605E84" w:rsidP="00605E84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>5.</w:t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>ร่างระเบียบคณะกรรมการอ้อยและน้ำตาลทราย ว่าด้วยหลักเกณฑ์ วิธีการ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>เงื่อนไขการจัดเก็บเงินเข้ากองทุนอ้อยและน้ำตาลทรายเพื่อใช้ในการดำเนินการ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ตามวัตถุประสงค์ของกองทุนอ้อยและน้ำตาลทราย </w:t>
      </w:r>
      <w:r w:rsidRPr="00605E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พ.ศ. …. </w:t>
      </w:r>
    </w:p>
    <w:p w:rsidR="00605E84" w:rsidRPr="00605E84" w:rsidRDefault="00605E84" w:rsidP="00605E84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>6.</w:t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>ร่างประกาศกระทรวงอุตสาหกรรม เรื่อง กำหนดชนิดและแหล่งกำเนิดวัตถุดิบที่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จะนำมาใช้ในโรงงาน พ.ศ. …. </w:t>
      </w:r>
    </w:p>
    <w:p w:rsidR="00605E84" w:rsidRPr="00605E84" w:rsidRDefault="00605E84" w:rsidP="00605E8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>รัษฎากร (ฉบับที่ ..) พ.ศ. …. (การยกเว้นภาษีเงินได้นิติบุคคลให้แก่บริษัทหรือห้าง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>หุ้นส่วนนิติบุคคลต่างประเทศ สำหรับดอกเบี้ยพันธบัตรธนาคารแห่งประเทศไทย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 xml:space="preserve">และดอกเบี้ยพันธบัตรกองทุนเพื่อการฟื้นฟูและพัฒนาระบบสถาบันการเงิน) </w:t>
      </w:r>
    </w:p>
    <w:p w:rsidR="00605E84" w:rsidRPr="00605E84" w:rsidRDefault="00605E84" w:rsidP="00605E8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>ร่างกฎกระทรวง ฉบับที่ .. (พ.ศ. ….) ออกตามความในพระราชบัญญัติภาษีเงินได้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>ปิโตรเลียม พ.ศ. 2514 ว่าด้วยการจำหน่ายหนี้สูญจากบัญชีลูกหนี้ (การกำหนด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>หลักเกณฑ์ วิธีการ และเงื่อนไขในการจำหน่ายหนี้สูญจากบัญชีลูกหนี้ ตาม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พระราชบัญญัติภาษีเงินได้ปิโตรเลียม (ฉบับที่ 8) พ.ศ. 2561)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605E84" w:rsidRPr="008A37C3" w:rsidTr="00551051">
        <w:tc>
          <w:tcPr>
            <w:tcW w:w="9820" w:type="dxa"/>
          </w:tcPr>
          <w:p w:rsidR="00605E84" w:rsidRPr="008A37C3" w:rsidRDefault="00605E84" w:rsidP="005510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A37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605E84" w:rsidRPr="008A37C3" w:rsidRDefault="00605E84" w:rsidP="00605E84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05E84" w:rsidRPr="00605E84" w:rsidRDefault="00605E84" w:rsidP="00605E84">
      <w:pPr>
        <w:shd w:val="clear" w:color="auto" w:fill="FFFFFF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>9.</w:t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>ขออนุมัติเงินกู้เพื่อเสริมสภาพคล่อง ประจำปีงบประมาณ 2562 ของการยาสูบ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</w:p>
    <w:p w:rsidR="00605E84" w:rsidRPr="00605E84" w:rsidRDefault="00605E84" w:rsidP="00605E8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>10.</w:t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>การกำหนดเบี้ยประชุมและประโยชน์ตอบแทนอื่นของกรรมการนโยบายการรักษา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>ผลประโยชน์ของชาติทางทะเล และกรรมการบริหารศูนย์อำนวยการรักษา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>ผลประโยชน์ของชาติทางทะเล รวมทั้งการเบิกจ่ายเบี้ยประชุมสำหรับอนุกรรมการ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>อื่นตามพระราชบัญญัติการรักษาผลประโยชน์ของชาติทางทะเล พ.ศ. 2562</w:t>
      </w:r>
    </w:p>
    <w:p w:rsidR="00605E84" w:rsidRDefault="00605E84" w:rsidP="00605E8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>11.</w:t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>มาตรการแก้ไขปัญหาอ้อยไฟไหม้</w:t>
      </w:r>
    </w:p>
    <w:p w:rsidR="00605E84" w:rsidRDefault="00605E84" w:rsidP="00605E8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05E84" w:rsidRPr="00605E84" w:rsidRDefault="00605E84" w:rsidP="00605E8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05E84" w:rsidRPr="00605E84" w:rsidRDefault="00605E84" w:rsidP="00605E84">
      <w:pPr>
        <w:tabs>
          <w:tab w:val="left" w:pos="1418"/>
          <w:tab w:val="left" w:pos="2127"/>
          <w:tab w:val="left" w:pos="2835"/>
        </w:tabs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>12.</w:t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>ขอทบทวนมติคณะรัฐมนตรีเมื่อวันที่ 17 พฤศจิกายน 2513 เพื่อขอกันพื้นที่ป่า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สงวนแห่งชาติบริเวณที่กรมป่าไม้อนุมัติให้องค์การสวนยางเข้าทำประโยชน์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>จังหวัดนครศรีธรรมราช  สำหรับดำเนินโครงการอ่างเก็บน้ำคลองสังข์อัน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>เนื่องมาจากพระราชดำริ  ตำบลกรุงหยัน  อำเภอทุ่งใหญ่  จังหวัดนครศรีธรรมราช</w:t>
      </w:r>
    </w:p>
    <w:p w:rsidR="00605E84" w:rsidRPr="00605E84" w:rsidRDefault="00605E84" w:rsidP="00605E84">
      <w:pPr>
        <w:tabs>
          <w:tab w:val="left" w:pos="540"/>
          <w:tab w:val="left" w:pos="1418"/>
          <w:tab w:val="left" w:pos="2127"/>
          <w:tab w:val="left" w:pos="2835"/>
          <w:tab w:val="left" w:pos="4140"/>
          <w:tab w:val="left" w:pos="4590"/>
          <w:tab w:val="left" w:pos="6480"/>
        </w:tabs>
        <w:snapToGrid w:val="0"/>
        <w:spacing w:line="340" w:lineRule="exact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>13.</w:t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>ภาวะสังคมไทยไตรมาสหนึ่งปี 2562</w:t>
      </w:r>
    </w:p>
    <w:p w:rsidR="00605E84" w:rsidRPr="00605E84" w:rsidRDefault="00605E84" w:rsidP="00605E84">
      <w:pPr>
        <w:shd w:val="clear" w:color="auto" w:fill="FFFFFF"/>
        <w:tabs>
          <w:tab w:val="left" w:pos="1418"/>
          <w:tab w:val="left" w:pos="2127"/>
          <w:tab w:val="left" w:pos="2835"/>
        </w:tabs>
        <w:spacing w:line="340" w:lineRule="exac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05E8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14.</w:t>
      </w:r>
      <w:r w:rsidRPr="00605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605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605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โครงการจัดทำพระไตรปิฎก ฉบับภาษาอังกฤษ (</w:t>
      </w:r>
      <w:proofErr w:type="spellStart"/>
      <w:r w:rsidRPr="00605E84">
        <w:rPr>
          <w:rFonts w:ascii="TH SarabunPSK" w:eastAsia="Times New Roman" w:hAnsi="TH SarabunPSK" w:cs="TH SarabunPSK"/>
          <w:color w:val="000000"/>
          <w:sz w:val="32"/>
          <w:szCs w:val="32"/>
        </w:rPr>
        <w:t>Tipitaka</w:t>
      </w:r>
      <w:proofErr w:type="spellEnd"/>
      <w:r w:rsidRPr="00605E8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English Version)</w:t>
      </w:r>
      <w:r w:rsidRPr="00605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605E84" w:rsidRPr="00605E84" w:rsidRDefault="00605E84" w:rsidP="00605E84">
      <w:pPr>
        <w:tabs>
          <w:tab w:val="left" w:pos="720"/>
          <w:tab w:val="left" w:pos="1418"/>
          <w:tab w:val="left" w:pos="2127"/>
          <w:tab w:val="left" w:pos="2835"/>
          <w:tab w:val="left" w:pos="4590"/>
          <w:tab w:val="left" w:pos="6480"/>
        </w:tabs>
        <w:spacing w:line="340" w:lineRule="exact"/>
        <w:ind w:left="720" w:hanging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Pr="00605E8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15.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Pr="00605E8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เรื่อง</w:t>
      </w:r>
      <w:r w:rsidRPr="00605E8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Pr="00605E8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ขอปรับปรุงหลักการของโครงการพัฒนาท่าเรืออุตสาหกรรมมาบตาพุด ระยะที่ </w:t>
      </w:r>
      <w:r w:rsidRPr="00605E84">
        <w:rPr>
          <w:rFonts w:ascii="TH SarabunPSK" w:eastAsia="Times New Roman" w:hAnsi="TH SarabunPSK" w:cs="TH SarabunPSK"/>
          <w:color w:val="000000" w:themeColor="text1"/>
          <w:sz w:val="32"/>
          <w:szCs w:val="32"/>
          <w:rtl/>
          <w:cs/>
        </w:rPr>
        <w:t>3</w:t>
      </w:r>
      <w:r w:rsidRPr="00605E8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Pr="00605E8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ช่วงที่</w:t>
      </w:r>
      <w:r w:rsidRPr="00605E84">
        <w:rPr>
          <w:rFonts w:ascii="TH SarabunPSK" w:eastAsia="Times New Roman" w:hAnsi="TH SarabunPSK" w:cs="TH SarabunPSK"/>
          <w:color w:val="000000" w:themeColor="text1"/>
          <w:sz w:val="32"/>
          <w:szCs w:val="32"/>
          <w:rtl/>
          <w:cs/>
        </w:rPr>
        <w:t xml:space="preserve"> </w:t>
      </w:r>
      <w:r w:rsidRPr="00605E8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05E84">
        <w:rPr>
          <w:rFonts w:ascii="TH SarabunPSK" w:eastAsia="Times New Roman" w:hAnsi="TH SarabunPSK" w:cs="TH SarabunPSK"/>
          <w:color w:val="000000" w:themeColor="text1"/>
          <w:sz w:val="32"/>
          <w:szCs w:val="32"/>
          <w:rtl/>
          <w:cs/>
        </w:rPr>
        <w:t>1</w:t>
      </w:r>
    </w:p>
    <w:p w:rsidR="00605E84" w:rsidRDefault="00605E84" w:rsidP="00605E84">
      <w:pPr>
        <w:tabs>
          <w:tab w:val="left" w:pos="1418"/>
          <w:tab w:val="left" w:pos="2127"/>
          <w:tab w:val="left" w:pos="2835"/>
        </w:tabs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 xml:space="preserve">16.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>การลดหย่อนค่าธรรมเนียมในการจดทะเบียนสิทธิและนิติกรรมตามภารกิจของ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 xml:space="preserve">สถาบันบริหารจัดการธนาคารที่ดิน (องค์การมหาชน) </w:t>
      </w:r>
    </w:p>
    <w:p w:rsidR="00605E84" w:rsidRPr="00605E84" w:rsidRDefault="00605E84" w:rsidP="00605E84">
      <w:pPr>
        <w:tabs>
          <w:tab w:val="left" w:pos="1418"/>
          <w:tab w:val="left" w:pos="2127"/>
          <w:tab w:val="left" w:pos="2835"/>
        </w:tabs>
        <w:spacing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605E84" w:rsidRPr="008A37C3" w:rsidTr="00551051">
        <w:tc>
          <w:tcPr>
            <w:tcW w:w="9820" w:type="dxa"/>
          </w:tcPr>
          <w:p w:rsidR="00605E84" w:rsidRPr="008A37C3" w:rsidRDefault="00605E84" w:rsidP="005510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A37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605E84" w:rsidRPr="008A37C3" w:rsidRDefault="00605E84" w:rsidP="00605E8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05E84" w:rsidRPr="00605E84" w:rsidRDefault="00605E84" w:rsidP="00605E84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Pr="00605E84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17.</w:t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การปรับกฎเฉพาะรายสินค้าจากพิกัดศุลกากรระบบฮาร์โมไนซ์ ฉบับปี</w:t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2012 </w:t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เป็น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ฉบับปี</w:t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2017 </w:t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ภายใต้ความตกลงการค้าสินค้าอาเซียน</w:t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– </w:t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สาธารณรัฐเกาหลี</w:t>
      </w:r>
    </w:p>
    <w:p w:rsidR="00605E84" w:rsidRPr="00605E84" w:rsidRDefault="00605E84" w:rsidP="00605E84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Pr="00605E84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18.</w:t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ร่างบันทึกความเข้าใจระหว่างกรมป่าไม้และศูนย์วิจัยวิทยาศาสตร์การเกษตร</w:t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นานาชาติแห่งประเทศญี่ปุ่น (</w:t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 xml:space="preserve">Japan International Research Center for </w:t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Agricultural Science : JIRCAS) </w:t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และร่างแผนปฏิบัติงานวนวัฒนวิธีที่มีศักยภาพ</w:t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เพื่อส่งเสริมการปลูกสวนป่าสัก (</w:t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 xml:space="preserve">Work Plan Efficient </w:t>
      </w:r>
      <w:proofErr w:type="spellStart"/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silvicultural</w:t>
      </w:r>
      <w:proofErr w:type="spellEnd"/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 xml:space="preserve"> practices </w:t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for promoting teak plantation)</w:t>
      </w:r>
    </w:p>
    <w:p w:rsidR="00605E84" w:rsidRDefault="00605E84" w:rsidP="00605E84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Pr="00605E84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19.</w:t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การเข้าร่วมเป็นสมาชิก</w:t>
      </w:r>
      <w:r w:rsidRPr="00605E84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The Asia Protected Areas Partnership (APAP)</w:t>
      </w:r>
    </w:p>
    <w:p w:rsidR="007100F7" w:rsidRDefault="007100F7" w:rsidP="00D648F5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="00D648F5"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20.  </w:t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="00D648F5"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="00D648F5"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D648F5"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การประชุมระดับรัฐมนตรีท่องเที่ยวยุทธศาสตร์ความร่วมมือทางเศรษฐกิจอิรวดี</w:t>
      </w:r>
      <w:r w:rsidR="00D648F5"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– </w:t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="00D648F5"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เจ้าพระยา</w:t>
      </w:r>
      <w:r w:rsidR="00D648F5"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– </w:t>
      </w:r>
      <w:r w:rsidR="00D648F5"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แม่โขง ครั้งที่ 4 และร่างแถลงการณ์ร่วมการประชุมระดับรัฐมนตรี</w:t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D648F5"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ท่องเที่ยวยุทธศาสตร์ความร่วมมือทางเศรษฐกิจอิรวดี</w:t>
      </w:r>
      <w:r w:rsidR="00D648F5"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– </w:t>
      </w:r>
      <w:r w:rsidR="00D648F5"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เจ้าพระยา</w:t>
      </w:r>
      <w:r w:rsidR="00D648F5"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– </w:t>
      </w:r>
      <w:r w:rsidR="00D648F5"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แม่โขง </w:t>
      </w:r>
    </w:p>
    <w:p w:rsidR="00D648F5" w:rsidRPr="00D648F5" w:rsidRDefault="007100F7" w:rsidP="00D648F5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D648F5"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ครั้งที่ 4</w:t>
      </w:r>
    </w:p>
    <w:p w:rsidR="00D648F5" w:rsidRPr="00D648F5" w:rsidRDefault="007100F7" w:rsidP="00D648F5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="00D648F5"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21.  </w:t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ab/>
      </w:r>
      <w:r w:rsidR="00D648F5"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="00D648F5"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 w:rsidR="00D648F5"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การรับรองแถลงการณ์รัฐมนตรีในการประชุมรัฐมนตรีด้านเทคโนโลยีสารสนเทศ</w:t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ab/>
      </w:r>
      <w:r w:rsidR="00D648F5"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และการสื่อสาร (</w:t>
      </w:r>
      <w:r w:rsidR="00D648F5"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ICT</w:t>
      </w:r>
      <w:r w:rsidR="00D648F5"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ภูมิภาคเอเชียและแปซิฟิก ค.ศ. 2019</w:t>
      </w:r>
    </w:p>
    <w:p w:rsidR="002858BC" w:rsidRPr="002858BC" w:rsidRDefault="007100F7" w:rsidP="002858B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ab/>
      </w:r>
      <w:r w:rsidRPr="002858BC">
        <w:rPr>
          <w:rFonts w:ascii="TH SarabunPSK" w:eastAsia="Times New Roman" w:hAnsi="TH SarabunPSK" w:cs="TH SarabunPSK" w:hint="cs"/>
          <w:color w:val="201F1E"/>
          <w:sz w:val="32"/>
          <w:szCs w:val="32"/>
          <w:cs/>
        </w:rPr>
        <w:t>22.</w:t>
      </w:r>
      <w:r w:rsidR="002858BC" w:rsidRPr="002858BC">
        <w:rPr>
          <w:rFonts w:ascii="TH SarabunPSK" w:hAnsi="TH SarabunPSK" w:cs="TH SarabunPSK"/>
          <w:sz w:val="32"/>
          <w:szCs w:val="32"/>
        </w:rPr>
        <w:t xml:space="preserve"> </w:t>
      </w:r>
      <w:r w:rsidR="002858BC">
        <w:rPr>
          <w:rFonts w:ascii="TH SarabunPSK" w:hAnsi="TH SarabunPSK" w:cs="TH SarabunPSK"/>
          <w:sz w:val="32"/>
          <w:szCs w:val="32"/>
        </w:rPr>
        <w:tab/>
      </w:r>
      <w:r w:rsidR="002858BC" w:rsidRPr="002858B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2858BC">
        <w:rPr>
          <w:rFonts w:ascii="TH SarabunPSK" w:hAnsi="TH SarabunPSK" w:cs="TH SarabunPSK"/>
          <w:sz w:val="32"/>
          <w:szCs w:val="32"/>
          <w:cs/>
        </w:rPr>
        <w:tab/>
      </w:r>
      <w:r w:rsidR="002858BC" w:rsidRPr="002858BC">
        <w:rPr>
          <w:rFonts w:ascii="TH SarabunPSK" w:hAnsi="TH SarabunPSK" w:cs="TH SarabunPSK"/>
          <w:sz w:val="32"/>
          <w:szCs w:val="32"/>
          <w:cs/>
        </w:rPr>
        <w:t xml:space="preserve">ร่างเอกสารผลลัพธ์การประชุมระดับรัฐมนตรี </w:t>
      </w:r>
      <w:r w:rsidR="002858BC" w:rsidRPr="002858BC">
        <w:rPr>
          <w:rFonts w:ascii="TH SarabunPSK" w:hAnsi="TH SarabunPSK" w:cs="TH SarabunPSK"/>
          <w:sz w:val="32"/>
          <w:szCs w:val="32"/>
        </w:rPr>
        <w:t>G 20</w:t>
      </w:r>
      <w:r w:rsidR="002858BC" w:rsidRPr="002858BC">
        <w:rPr>
          <w:rFonts w:ascii="TH SarabunPSK" w:hAnsi="TH SarabunPSK" w:cs="TH SarabunPSK"/>
          <w:sz w:val="32"/>
          <w:szCs w:val="32"/>
          <w:cs/>
        </w:rPr>
        <w:t xml:space="preserve"> ด้านการเปลี่ยนผ่านพลังงาน</w:t>
      </w:r>
      <w:r w:rsidR="002858BC">
        <w:rPr>
          <w:rFonts w:ascii="TH SarabunPSK" w:hAnsi="TH SarabunPSK" w:cs="TH SarabunPSK" w:hint="cs"/>
          <w:sz w:val="32"/>
          <w:szCs w:val="32"/>
          <w:cs/>
        </w:rPr>
        <w:tab/>
      </w:r>
      <w:r w:rsidR="002858BC">
        <w:rPr>
          <w:rFonts w:ascii="TH SarabunPSK" w:hAnsi="TH SarabunPSK" w:cs="TH SarabunPSK"/>
          <w:sz w:val="32"/>
          <w:szCs w:val="32"/>
          <w:cs/>
        </w:rPr>
        <w:tab/>
      </w:r>
      <w:r w:rsidR="002858BC">
        <w:rPr>
          <w:rFonts w:ascii="TH SarabunPSK" w:hAnsi="TH SarabunPSK" w:cs="TH SarabunPSK" w:hint="cs"/>
          <w:sz w:val="32"/>
          <w:szCs w:val="32"/>
          <w:cs/>
        </w:rPr>
        <w:tab/>
      </w:r>
      <w:r w:rsidR="002858BC" w:rsidRPr="002858BC">
        <w:rPr>
          <w:rFonts w:ascii="TH SarabunPSK" w:hAnsi="TH SarabunPSK" w:cs="TH SarabunPSK"/>
          <w:sz w:val="32"/>
          <w:szCs w:val="32"/>
          <w:cs/>
        </w:rPr>
        <w:t xml:space="preserve">และสิ่งแวดล้อมโลกเพื่อการเติบโตอย่างยั่งยืน  </w:t>
      </w:r>
    </w:p>
    <w:p w:rsidR="00D648F5" w:rsidRPr="00605E84" w:rsidRDefault="00D648F5" w:rsidP="00605E84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605E84" w:rsidRPr="008A37C3" w:rsidTr="00551051">
        <w:tc>
          <w:tcPr>
            <w:tcW w:w="9820" w:type="dxa"/>
          </w:tcPr>
          <w:p w:rsidR="00605E84" w:rsidRPr="008A37C3" w:rsidRDefault="00605E84" w:rsidP="005510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A37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605E84" w:rsidRPr="00605E84" w:rsidRDefault="00605E84" w:rsidP="00605E84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>2</w:t>
      </w:r>
      <w:r w:rsidR="007100F7">
        <w:rPr>
          <w:rFonts w:ascii="TH SarabunPSK" w:hAnsi="TH SarabunPSK" w:cs="TH SarabunPSK" w:hint="cs"/>
          <w:sz w:val="32"/>
          <w:szCs w:val="32"/>
          <w:cs/>
        </w:rPr>
        <w:t>3</w:t>
      </w:r>
      <w:r w:rsidRPr="00605E84">
        <w:rPr>
          <w:rFonts w:ascii="TH SarabunPSK" w:hAnsi="TH SarabunPSK" w:cs="TH SarabunPSK" w:hint="cs"/>
          <w:sz w:val="32"/>
          <w:szCs w:val="32"/>
          <w:cs/>
        </w:rPr>
        <w:t>.</w:t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(กระทรวงพาณิชย์) </w:t>
      </w:r>
    </w:p>
    <w:p w:rsidR="00605E84" w:rsidRPr="00605E84" w:rsidRDefault="00605E84" w:rsidP="00605E8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>2</w:t>
      </w:r>
      <w:r w:rsidR="007100F7">
        <w:rPr>
          <w:rFonts w:ascii="TH SarabunPSK" w:hAnsi="TH SarabunPSK" w:cs="TH SarabunPSK" w:hint="cs"/>
          <w:sz w:val="32"/>
          <w:szCs w:val="32"/>
          <w:cs/>
        </w:rPr>
        <w:t>4</w:t>
      </w:r>
      <w:r w:rsidRPr="00605E8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 (กระทรวงการต่างประเทศ) </w:t>
      </w:r>
    </w:p>
    <w:p w:rsidR="00605E84" w:rsidRPr="00605E84" w:rsidRDefault="00605E84" w:rsidP="00605E84">
      <w:pPr>
        <w:spacing w:line="320" w:lineRule="exac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>2</w:t>
      </w:r>
      <w:r w:rsidR="007100F7">
        <w:rPr>
          <w:rFonts w:ascii="TH SarabunPSK" w:hAnsi="TH SarabunPSK" w:cs="TH SarabunPSK" w:hint="cs"/>
          <w:sz w:val="32"/>
          <w:szCs w:val="32"/>
          <w:cs/>
        </w:rPr>
        <w:t>5</w:t>
      </w:r>
      <w:r w:rsidRPr="00605E8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(สำนักนายกรัฐมนตรี) </w:t>
      </w:r>
    </w:p>
    <w:p w:rsidR="00605E84" w:rsidRDefault="00605E84" w:rsidP="00605E8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>2</w:t>
      </w:r>
      <w:r w:rsidR="007100F7">
        <w:rPr>
          <w:rFonts w:ascii="TH SarabunPSK" w:hAnsi="TH SarabunPSK" w:cs="TH SarabunPSK" w:hint="cs"/>
          <w:sz w:val="32"/>
          <w:szCs w:val="32"/>
          <w:cs/>
        </w:rPr>
        <w:t>6</w:t>
      </w:r>
      <w:r w:rsidRPr="00605E8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การแต่งตั้งกรรมการผู้ทรงคุณวุฒิในคณะกรรมการบริหารศูนย์มานุษยวิทยา</w:t>
      </w:r>
    </w:p>
    <w:p w:rsidR="00605E84" w:rsidRPr="00605E84" w:rsidRDefault="00605E84" w:rsidP="00605E8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E84">
        <w:rPr>
          <w:rFonts w:ascii="TH SarabunPSK" w:hAnsi="TH SarabunPSK" w:cs="TH SarabunPSK" w:hint="cs"/>
          <w:sz w:val="32"/>
          <w:szCs w:val="32"/>
          <w:cs/>
        </w:rPr>
        <w:t xml:space="preserve">สิรินธร (องค์การมหาชน) </w:t>
      </w:r>
    </w:p>
    <w:p w:rsidR="00F0211F" w:rsidRPr="008A37C3" w:rsidRDefault="00F0211F" w:rsidP="00204F4E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8A37C3" w:rsidRDefault="00F0211F" w:rsidP="00204F4E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8A37C3" w:rsidRDefault="00F0211F" w:rsidP="00204F4E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8A37C3" w:rsidRDefault="00F0211F" w:rsidP="00204F4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8A37C3" w:rsidRDefault="00F0211F" w:rsidP="00204F4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8A37C3" w:rsidTr="00403738">
        <w:tc>
          <w:tcPr>
            <w:tcW w:w="9820" w:type="dxa"/>
          </w:tcPr>
          <w:p w:rsidR="0088693F" w:rsidRPr="008A37C3" w:rsidRDefault="0088693F" w:rsidP="00204F4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A37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93429D" w:rsidRPr="008A37C3" w:rsidRDefault="005E32D4" w:rsidP="00204F4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3429D"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              พ.ศ. …. (มาตรการภาษีเพื่อสนับสนุนการกีฬา) </w:t>
      </w:r>
    </w:p>
    <w:p w:rsidR="0093429D" w:rsidRPr="008A37C3" w:rsidRDefault="0093429D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…. ตามที่กระทรวงการคลังเสนอ และให้ส่งสำนักงานคณะกรรมการกฤษฎีกาตรวจพิจารณาเป็นเรื่องด่วน แล้วดำเนินการต่อไปได้ และให้กระทรวงการคลังรับความเห็นของสำนักงบประมาณ และสำนักงานสภาพัฒนาการเศรษฐกิจและสังคมแห่งชาติไปพิจารณาดำเนินการต่อไป </w:t>
      </w:r>
    </w:p>
    <w:p w:rsidR="0093429D" w:rsidRPr="008A37C3" w:rsidRDefault="0093429D" w:rsidP="00204F4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93429D" w:rsidRPr="008A37C3" w:rsidRDefault="0093429D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ร่างพระราชกฤษฎีกาที่กระทรวงการคลังเสนอ เป็นการขยายระยะเวลาการให้สิทธิประโยชน์ทางภาษีตามมาตรการภาษีเพื่อสนับสนุนการกีฬา สำหรับผู้บริจาคหรือสนับสนุนการกีฬาให้แก่ การกีฬาแห่งประเทศไทย คณะกรรมการกีฬาจังหวัด สมาคมกีฬาแห่งจังหวัด สมาคมกีฬาที่ใช้คำว่า “แห่งประเทศไทย” หรือกองทุนพัฒนาการกีฬาแห่งชาติที่จัดตั้งขึ้นตามกฎหมายว่าด้วยการกีฬาแห่งประเทศไทย และกรมพลศึกษา โดยขยายระยะเวลามาตรการเดิมตามพระราชกฤษฎีกาออกตามความในประมวลรัษฎากร ว่าด้วยการยกเว้นรัษฎากร (ฉบับที่ 596)            พ.ศ. 2559 ซึ่งได้สิ้นสุดลงแล้วเมื่อวันที่ 31 ธันวาคม 2561 </w:t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>ออกไปอีก 1 ปี เป็น ตั้งแต่วันที่ 1 มกราคม 2562 ถึงวันที่ 31 ธันวาคม 2562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 เพื่อสร้างแรงจูงใจให้ภาคเอกชนได้มีส่วนร่วมในการสนับสนุนด้านการกีฬาอย่างต่อเนื่อง </w:t>
      </w:r>
    </w:p>
    <w:p w:rsidR="0093429D" w:rsidRPr="008A37C3" w:rsidRDefault="0093429D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3429D" w:rsidRPr="008A37C3" w:rsidRDefault="005E32D4" w:rsidP="00204F4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93429D"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            พ.ศ. …. (มาตรการภาษีสำหรับการบริจาคให้แก่สถานศึกษาที่จัดตั้งขึ้นในประเทศไทยตามสนธิสัญญา หรือความตกลงระหว่างรัฐบาลไทยกับทบวงการชำนัญพิเศษแห่งสหประชาชาติ) </w:t>
      </w:r>
    </w:p>
    <w:p w:rsidR="0093429D" w:rsidRPr="008A37C3" w:rsidRDefault="0093429D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…. ตามที่กระทรวงการคลัง (กค.) เสนอ และให้ส่งสำนักงานคณะกรรมการกฤษฎีกาตรวจพิจารณาแล้วดำเนินการต่อไปได้ </w:t>
      </w:r>
    </w:p>
    <w:p w:rsidR="0093429D" w:rsidRPr="008A37C3" w:rsidRDefault="0093429D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กค. เสนอว่า </w:t>
      </w:r>
    </w:p>
    <w:p w:rsidR="0093429D" w:rsidRPr="008A37C3" w:rsidRDefault="0093429D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1. ได้มีพระราชกฤษฎีกาออกตามความในประมวลรัษฎากร ว่าด้วยการยกเว้นรัษฎากร                   (ฉบับที่ 654) พ.ศ. 2561 ยกเว้นภาษีเงินได้ ภาษีมูลค่าเพิ่ม ภาษีธุรกิจเฉพาะ และอากรแสตมป์ สำหรับการบริจาคเงินหรือทรัพย์สินให้แก่สถานศึกษาที่จัดตั้งขึ้นในประเทศไทยตามสนธิสัญญา หรือความตกลงระหว่างรัฐบาลไทยกับทบวงการชำนัญพิเศษแห่งสหประชาชาติที่ได้กระทำตั้งแต่วันที่พระราชกฤษฎีกานี้มีผลใช้บังคับ (27 มีนาคม 2561) ถึงวันที่ 31 ธันวาคม 2561  </w:t>
      </w:r>
    </w:p>
    <w:p w:rsidR="0093429D" w:rsidRPr="008A37C3" w:rsidRDefault="0093429D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2. โดยที่การให้สิทธิประโยชน์ทางภาษีตามพระราชกฤษฎีกาข้อ 1. ได้สิ้นสุดระยะเวลาแล้ว ดังนั้น เพื่อเป็นการปฏิรูประบบการศึกษาตามนโยบายของรัฐบาล และเป็นการจูงใจให้ประชาชนและภาคเอกชนมีส่วนร่วมในการส่งเสริมสนับสนุนและพัฒนาการศึกษา การวิจัยในสาขาวิชาต่าง ๆ มากขึ้นอย่างต่อเนื่อง จึงเห็นควรขยายระยะเวลาการให้สิทธิประโยชน์ทางภาษีสำหรับการบริจาคให้แก่สถานศึกษาที่จัดตั้งขึ้นในประเทศไทยตามสนธิสัญญาหรือความตกลงระหว่างรัฐบาลไทยกับทบวงการชำนัญพิเศษแห่งสหประชาชาติ ตั้งแต่วันที่ 1 มกราคม 2562 ถึงวันที่ 31 ธันวาคม 2562 ทั้งนี้ ภายใต้หลักการและแนวทางการปรับปรุงกฎหมาย ดังนี้ </w:t>
      </w:r>
    </w:p>
    <w:p w:rsidR="0093429D" w:rsidRPr="008A37C3" w:rsidRDefault="0093429D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2.1 กำหนดให้บุคคลธรรมดาหรือบริษัทหรือห้างหุ้นส่วนนิติบุคคล ที่บริจาคเงินหรือทรัพย์สินให้แก่สถานศึกษาที่จัดตั้งขึ้นในประเทศไทยตามสนธิสัญญาหรือความตกลงระหว่างรัฐบาลไทยกับทบวงการชำนัญพิเศษแห่งสหประชาชาติ สามารถหักเป็นค่าลดหย่อนหรือรายจ่ายได้สองเท่าของจำนวนที่บริจาค แต่เมื่อรวมกับค่าใช้จ่ายเพื่อสนับสนุนการศึกษาตามโครงการที่กระทรวงศึกษาธิการให้ความเห็นชอบแล้ว และรายจ่ายใน              การจัดสร้างและบำรุงรักษาสนามเด็กเล่น สวนสาธารณะ หรือสนามกีฬาของเอกชนหรือของราชการแล้ว ต้องไม่เกิน         </w:t>
      </w:r>
      <w:r w:rsidRPr="008A37C3">
        <w:rPr>
          <w:rFonts w:ascii="TH SarabunPSK" w:hAnsi="TH SarabunPSK" w:cs="TH SarabunPSK"/>
          <w:sz w:val="32"/>
          <w:szCs w:val="32"/>
          <w:cs/>
        </w:rPr>
        <w:lastRenderedPageBreak/>
        <w:t xml:space="preserve">ร้อยละสิบของกำไรสุทธิก่อนหักรายจ่ายเพื่อการกุศลสาธารณะหรือเพื่อการสาธารณประโยชน์ และรายจ่าย            เพื่อการศึกษาหรือเพื่อการศึกษา </w:t>
      </w:r>
    </w:p>
    <w:p w:rsidR="0093429D" w:rsidRPr="008A37C3" w:rsidRDefault="0093429D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2.2 การบริจาคเงินหรือทรัพย์สินตามข้อ 2.1 จะต้องเป็นการบริจาคผ่านระบบอิเล็กทรอนิกส์ </w:t>
      </w:r>
      <w:r w:rsidRPr="008A37C3">
        <w:rPr>
          <w:rFonts w:ascii="TH SarabunPSK" w:hAnsi="TH SarabunPSK" w:cs="TH SarabunPSK"/>
          <w:sz w:val="32"/>
          <w:szCs w:val="32"/>
        </w:rPr>
        <w:t xml:space="preserve">(e – Donation) 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ของกรมสรรพากร  </w:t>
      </w:r>
    </w:p>
    <w:p w:rsidR="0093429D" w:rsidRPr="008A37C3" w:rsidRDefault="0093429D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2.3 ยกเว้นภาษีเงินได้ ภาษีมูลค่าเพิ่ม ภาษีธุรกิจเฉพาะ และอากรแสตมป์ ให้แก่บุคคลธรรมดาหรือบริษัทหรือห้างหุ้นส่วนนิติบุคคล สำหรับเงินได้ที่ได้รับจากการโอนทรัพย์สิน หรือการขายสินค้า หรือสำหรับการกระทำตราสารอันเนื่องมาจากการบริจาคให้แก่สถานศึกษาข้างต้น โดยผู้โอนจะต้องไม่นำต้นทุนของทรัพย์สินหรือสินค้าซึ่งได้รับยกเว้นภาษีดังกล่าวมาหักเป็นค่าใช้จ่ายในการคำนวณภาษีเงินได้บุคคลธรรมดาหรือภาษีเงินได้นิติบุคคล  </w:t>
      </w:r>
    </w:p>
    <w:p w:rsidR="0093429D" w:rsidRPr="008A37C3" w:rsidRDefault="0093429D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2.4 การให้สิทธิประโยชน์ทางภาษีดังกล่าว มีผลใช้บังคับตั้งแต่วันที่ 1 มกราคม 2562 ถึงวันที่ 31 ธันวาคม 2562 และให้เป็นไปตามหลักเกณฑ์ วิธีการ และเงื่อนไขที่อธิบดีกำหนด </w:t>
      </w:r>
    </w:p>
    <w:p w:rsidR="0093429D" w:rsidRPr="008A37C3" w:rsidRDefault="0093429D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3. กค. ได้ดำเนินการจัดทำประมาณการสูญเสียรายได้และประโยชน์ที่จะได้รับตามมาตรา 27 และมาตรา 32 แห่งพระราชบัญญัติวินัยการเงินการคลังของรัฐ พ.ศ. 2561 การกำหนดสิทธิประโยชน์ทางภาษีดังกล่าวมีผลทำให้รัฐจัดเก็บภาษีลดลงตลอดระยะเวลาการให้สิทธิประโยชน์ประมาณ 8 ล้านบาท อย่างไรก็ดี มาตรการนี้จะมีส่วนช่วยลดภาระการจัดสรรงบประมาณรายจ่ายของรัฐในด้านการศึกษาได้อีกทางหนึ่ง ซึ่งประโยชน์ที่คาดว่าจะได้รับ มีดังนี้ </w:t>
      </w:r>
    </w:p>
    <w:p w:rsidR="0093429D" w:rsidRPr="008A37C3" w:rsidRDefault="0093429D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3.1 ภาคเอกชนมีทางเลือกในการสนับสนุนด้านการศึกษามากขึ้น ทำให้มีแรงจูงใจในการมีส่วนร่วมสนับสนุนและพัฒนาการศึกษา การวิจัยในสาขาต่าง ๆ เพิ่มมากขึ้น เป็นการสร้างโอกาสทางการศึกษา อันมีผลต่อความยั่งยืนทางการศึกษาของประชาชน </w:t>
      </w:r>
    </w:p>
    <w:p w:rsidR="0093429D" w:rsidRPr="008A37C3" w:rsidRDefault="0093429D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3.2 ก่อให้เกิดการยกระดับสถานศึกษาที่มีความเชี่ยวชาญสู่ความเป็นเลิศ มีความเป็นสากล สามารถแข่งขันได้ในประชาคมโลก และนำไปสู่การพัฒนาบุคลากรที่มีคุณภาพอย่างยั่งยืน </w:t>
      </w:r>
    </w:p>
    <w:p w:rsidR="0093429D" w:rsidRPr="008A37C3" w:rsidRDefault="0093429D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จึงได้เสนอร่างพระราชกฤษฎีกาออกตามความในประมวลรัษฎากร ว่าด้วยการยกเว้นรัษฎากร (ฉบับที่ ..) พ.ศ. …. มาเพื่อดำเนินการ </w:t>
      </w:r>
    </w:p>
    <w:p w:rsidR="0093429D" w:rsidRPr="008A37C3" w:rsidRDefault="0093429D" w:rsidP="00204F4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93429D" w:rsidRPr="008A37C3" w:rsidRDefault="0093429D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ขยายระยะเวลาการให้สิทธิประโยชน์เพื่อสนับสนุนการศึกษา โดยยกเว้นภาษีเงินได้ ภาษีมูลค่าเพิ่ม ภาษีธุรกิจเฉพาะ และอากรแสตมป์ ให้แก่บุคคลธรรมดาหรือบริษัทหรือห้างหุ้นส่วนนิติบุคคล สำหรับการบริจาคผ่านระบบบริจาคอิเล็กทรอนิกส์ของกรมสรรพากร ให้แก่สถานศึกษาที่จัดตั้งขึ้นในประเทศไทย ตามสนธิสัญญาหรือความตกลงระหว่างรัฐบาลไทยกับทบวงการชำนัญพิเศษแห่งสหประชาชาติ ที่ได้กระทำตั้งแต่วันที่ 1 มกราคม 2562 ถึงวันที่ 31 ธันวาคม 2562 </w:t>
      </w:r>
    </w:p>
    <w:p w:rsidR="00984D6C" w:rsidRPr="008A37C3" w:rsidRDefault="00984D6C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05D54" w:rsidRPr="008A37C3" w:rsidRDefault="005E32D4" w:rsidP="00204F4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905D54"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ร่างกฎกระทรวงกำหนดพัสดุที่รัฐต้องการส่งเสริมหรือสนับสนุน และกำหนดวิธีการจัดซื้อจัดจ้างพัสดุ โดยวิธีคัดเลือกและวิธีเฉพาะเจาะจง พ.ศ. …. </w:t>
      </w:r>
    </w:p>
    <w:p w:rsidR="00905D54" w:rsidRPr="008A37C3" w:rsidRDefault="00905D54" w:rsidP="00204F4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คณะรัฐมนตรีมีมติอนุมัติหลักการร่างกฎกระทรวงกำหนดพัสดุที่รัฐต้องการส่งเสริมหรือสนับสนุน และกำหนดวิธีการจัดซื้อจัดจ้างพัสดุ โดยวิธีคัดเลือกและวิธีเฉพาะเจาะจง พ.ศ. …. ตามที่กระทรวงการคลังเสนอ และให้ส่งสำนักงานคณะกรรมการกฤษฎีกาตรวจพิจารณา แล้วดำเนินการต่อไปได้ </w:t>
      </w:r>
    </w:p>
    <w:p w:rsidR="00905D54" w:rsidRPr="008A37C3" w:rsidRDefault="00905D54" w:rsidP="00204F4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AF6AC7" w:rsidRDefault="00905D54" w:rsidP="00204F4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กำหนดพัสดุที่รัฐต้องการส่งเสริมหรือสนับสนุน ได้แก่ (1) การส่งเสริมและพัฒนาด้านการเกษตร </w:t>
      </w:r>
      <w:r w:rsidR="00AF6A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>(2) การส่งเสริมวิสาหกิจเริ่มต้น วิสาหกิจขนาดกลางและขนาดย่อม และผู้ด้อยโอกาส (3) การส่งเสริมการเรียนการสอน (4) การส่งเสริมการวิจัยและพัฒนา หรือการให้บริการทางการศึกษา (5) การส่งเสริมนวัตกรรม (6) การส่งเสริมสุขภาพและสาธารณสุข (7) การส่งเสริมความมั่นคงด้านพลังงานและทรัพยากรธรรมชาติ และ (8) การส่งเสริมความ</w:t>
      </w:r>
    </w:p>
    <w:p w:rsidR="00AF6AC7" w:rsidRDefault="00AF6AC7" w:rsidP="00204F4E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AF6AC7" w:rsidRDefault="00905D54" w:rsidP="00AF6A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lastRenderedPageBreak/>
        <w:t>มั่นคงด้านความปลอดภัยทางอาหารและสินค้าเกษตร และวิธีการจัดซื้อจัดจ้างพัสดุโดยวิธีคัดเลือก และ</w:t>
      </w:r>
    </w:p>
    <w:p w:rsidR="00905D54" w:rsidRPr="008A37C3" w:rsidRDefault="00905D54" w:rsidP="00AF6AC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วิธีเฉพาะเจาะจงสำหรับพัสดุดังกล่าว </w:t>
      </w:r>
    </w:p>
    <w:p w:rsidR="00905D54" w:rsidRPr="008A37C3" w:rsidRDefault="00905D54" w:rsidP="00204F4E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905D54" w:rsidRPr="008A37C3" w:rsidRDefault="005E32D4" w:rsidP="00204F4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905D54"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ร่างกฎกระทรวงกำหนดหลักเกณฑ์ วิธีการ และเงื่อนไขการตรวจสอบและรับรองมาตรฐานสินค้าเกษตร พ.ศ. …. </w:t>
      </w:r>
    </w:p>
    <w:p w:rsidR="00905D54" w:rsidRPr="008A37C3" w:rsidRDefault="00905D54" w:rsidP="0005267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คณะรัฐมนตรีมีมติอนุมัติหลักการร่างกฎกระทรวงกำหนดหลักเกณฑ์ วิธีการ และเงื่อนไขการตรวจสอบและรับรองมาตรฐานสินค้าเกษตร พ.ศ. …. ตามที่กระทรวงเกษตรและสหกรณ์เสนอ และให้ส่งสำนักงานคณะกรรมการกฤษฎีกาตรวจพิจารณา แล้วดำเนินการต่อไปได้ </w:t>
      </w:r>
    </w:p>
    <w:p w:rsidR="00905D54" w:rsidRPr="008A37C3" w:rsidRDefault="00905D54" w:rsidP="0005267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905D54" w:rsidRPr="008A37C3" w:rsidRDefault="00905D54" w:rsidP="0005267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กำหนดให้ยกเลิกกฎกระทรวงกำหนดหลักเกณฑ์ วิธีการ และเงื่อนไขการตรวจสอบและรับรองมาตรฐานสินค้าเกษตร พ.ศ. 2553 </w:t>
      </w:r>
    </w:p>
    <w:p w:rsidR="00905D54" w:rsidRPr="008A37C3" w:rsidRDefault="00905D54" w:rsidP="0005267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กำหนดให้ผู้ผลิต ผู้ส่งออก และผู้นำเข้าสินค้าเกษตรยื่นคำขอต่อผู้ประกอบการตรวจสอบมาตรฐานตามแบบที่เลขาธิการสำนักงานมาตรฐานสินค้าเกษตรและอาหารแห่งชาติกำหนดโดยประกาศในราชกิจจานุเบกษา พร้อมด้วยเอกสารหรือหลักฐานตามที่ระบุไว้ในแบบคำขอนั้น </w:t>
      </w:r>
    </w:p>
    <w:p w:rsidR="00905D54" w:rsidRPr="008A37C3" w:rsidRDefault="00905D54" w:rsidP="0005267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เมื่อผู้ประกอบการตรวจสอบมาตรฐานได้รับคำขอพร้อมทั้งเอกสารหรือหลักฐานถูกต้องและครบถ้วนแล้ว ให้ดำเนินการตรวจสอบมาตรฐานสินค้าเกษตรนั้นทันที เว้นแต่มีผู้ยื่นคำขอหลายรายให้ดำเนินการตรวจสอบตามลำดับที่ยื่นคำขอ และเพื่อประโยชน์ในการตรวจสอบมาตรฐานสินค้าเกษตรที่นำเข้า ผู้ประกอบการตรวจสอบมาตรฐานอาจไปตรวจสอบ ณ สถานที่ผลิตสินค้าเกษตรนั้นในต่างประเทศเพื่อตรวจสอบให้เป็นไปตามมาตรฐานได้ </w:t>
      </w:r>
    </w:p>
    <w:p w:rsidR="00905D54" w:rsidRPr="008A37C3" w:rsidRDefault="00905D54" w:rsidP="0005267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ในกรณีที่มีการตรวจสอบมาตรฐานสินค้าเกษตรที่นำเข้า พนักงานเจ้าหน้าที่อาจไปตรวจประเมินวิธีการตรวจสอบมาตรฐานในต่างประเทศได้ ตามหลักเกณฑ์ วิธีการ และเงื่อนไขที่คณะกรรมการกำหนด โดยผู้ประกอบการตรวจสอบมาตรฐานเป็นผู้เสียค่าใช้จ่ายให้แก่พนักงานเจ้าหน้าที่ </w:t>
      </w:r>
    </w:p>
    <w:p w:rsidR="00905D54" w:rsidRPr="008A37C3" w:rsidRDefault="00905D54" w:rsidP="0005267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4. บรรดาคำขอที่ได้ยื่นไว้ตามกฎกระทรวงกำหนดหลักเกณฑ์ วิธีการ และเงื่อนไขการตรวจสอบและรับรองมาตรฐานสินค้าเกษตร พ.ศ. 2553 ก่อนวันที่กฎกระทรวงฉบับนี้ใช้บังคับ ให้ถือว่าเป็นคำขอตามกฎกระทรวงฉบับนี้ </w:t>
      </w:r>
    </w:p>
    <w:p w:rsidR="00905D54" w:rsidRPr="008A37C3" w:rsidRDefault="00905D54" w:rsidP="00204F4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5. บรรดาใบรับรองมาตรฐานสินค้าเกษตรที่ได้ออกให้ตามกฎกระทรวงกำหนดหลักเกณฑ์ วิธีการ และเงื่อนไขการตรวจสอบและรับรองมาตรฐานสินค้าเกษตร พ.ศ. 2553 ก่อนวันที่กฎกระทรวงฉบับนี้ใช้บังคับ ให้คงใช้ได้ต่อไปจนกว่าจะสิ้นอายุ </w:t>
      </w:r>
    </w:p>
    <w:p w:rsidR="00905D54" w:rsidRPr="008A37C3" w:rsidRDefault="00905D54" w:rsidP="00204F4E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905D54" w:rsidRPr="008A37C3" w:rsidRDefault="005E32D4" w:rsidP="00204F4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905D54"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ร่างระเบียบคณะกรรมการอ้อยและน้ำตาลทราย ว่าด้วยหลักเกณฑ์ วิธีการ และเงื่อนไขการจัดเก็บเงินเข้ากองทุนอ้อยและน้ำตาลทรายเพื่อใช้ในการดำเนินการตามวัตถุประสงค์ของกองทุนอ้อยและน้ำตาลทรา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05D54"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…. </w:t>
      </w:r>
    </w:p>
    <w:p w:rsidR="00905D54" w:rsidRPr="008A37C3" w:rsidRDefault="00905D54" w:rsidP="00204F4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คณะรัฐมนตรีมีมติเห็นชอบในหลักการร่างระเบียบคณะกรรมการอ้อยและน้ำตาลทราย ว่าด้วยหลักเกณฑ์ วิธีการ และเงื่อนไขการจัดเก็บเงินเข้ากองทุนอ้อยและน้ำตาลทรายเพื่อใช้ในการดำเนินการตามวัตถุประสงค์ของกองทุนอ้อยและน้ำตาลทราย พ.ศ. …. ตามที่กระทรวงอุตสาหกรรมเสนอ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โดยให้รับความเห็นของกระทรวงพาณิชย์ไปประกอบการพิจารณาด้วย แล้วดำเนินการต่อไปได้  </w:t>
      </w:r>
    </w:p>
    <w:p w:rsidR="00905D54" w:rsidRPr="008A37C3" w:rsidRDefault="00905D54" w:rsidP="00204F4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สาระสำคัญของร่างระเบียบ </w:t>
      </w:r>
    </w:p>
    <w:tbl>
      <w:tblPr>
        <w:tblW w:w="9959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1"/>
        <w:gridCol w:w="7298"/>
      </w:tblGrid>
      <w:tr w:rsidR="00905D54" w:rsidRPr="008A37C3" w:rsidTr="00551051">
        <w:trPr>
          <w:trHeight w:val="207"/>
        </w:trPr>
        <w:tc>
          <w:tcPr>
            <w:tcW w:w="2661" w:type="dxa"/>
          </w:tcPr>
          <w:p w:rsidR="00905D54" w:rsidRPr="008A37C3" w:rsidRDefault="00905D54" w:rsidP="00204F4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298" w:type="dxa"/>
          </w:tcPr>
          <w:p w:rsidR="00905D54" w:rsidRPr="008A37C3" w:rsidRDefault="00905D54" w:rsidP="00204F4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905D54" w:rsidRPr="008A37C3" w:rsidTr="00551051">
        <w:trPr>
          <w:trHeight w:val="207"/>
        </w:trPr>
        <w:tc>
          <w:tcPr>
            <w:tcW w:w="2661" w:type="dxa"/>
          </w:tcPr>
          <w:p w:rsidR="00905D54" w:rsidRPr="008A37C3" w:rsidRDefault="00905D54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การยกเลิกระเบียบฉบับเดิม </w:t>
            </w:r>
          </w:p>
        </w:tc>
        <w:tc>
          <w:tcPr>
            <w:tcW w:w="7298" w:type="dxa"/>
          </w:tcPr>
          <w:p w:rsidR="00905D54" w:rsidRPr="008A37C3" w:rsidRDefault="00905D54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ยกเลิกระเบียบคณะกรรมการอ้อยและน้ำตาลทราย ฉบับที่ 1 พ.ศ. 2543 ว่าด้วยหลักเกณฑ์ วิธีการ และเงื่อนไขการจัดเก็บจากการจำหน่ายน้ำตาลทรายขาวบริสุทธิ์ </w:t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น้ำตาลทรายขาวและน้ำตาลทรายสีรำภายในราชอาณาจักรเข้ากองทุนอ้อยและน้ำตาลทราย และระเบียบคณะกรรมการอ้อยและน้ำตาลทราย ว่าด้วยหลักเกณฑ์ วิธีการ และเงื่อนไขการจัดเก็บเงินจากการจำหน่ายน้ำตาลทรายขาวบริสุทธิ์ น้ำตาลทรายขาว และน้ำตาลทรายสีรำภายในราชอาณาจักรเข้ากองทุนอ้อยและน้ำตาลทราย (ฉบับที่ 2) พ.ศ. 2547 </w:t>
            </w:r>
          </w:p>
        </w:tc>
      </w:tr>
      <w:tr w:rsidR="00905D54" w:rsidRPr="008A37C3" w:rsidTr="00551051">
        <w:trPr>
          <w:trHeight w:val="207"/>
        </w:trPr>
        <w:tc>
          <w:tcPr>
            <w:tcW w:w="2661" w:type="dxa"/>
          </w:tcPr>
          <w:p w:rsidR="00905D54" w:rsidRPr="008A37C3" w:rsidRDefault="00905D54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2. ผลใช้บังคับ </w:t>
            </w:r>
          </w:p>
        </w:tc>
        <w:tc>
          <w:tcPr>
            <w:tcW w:w="7298" w:type="dxa"/>
          </w:tcPr>
          <w:p w:rsidR="00905D54" w:rsidRPr="008A37C3" w:rsidRDefault="00905D54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กำหนดให้มีผลใช้บังคับตั้งแต่วันที่ 15 มกราคม 2561 </w:t>
            </w:r>
          </w:p>
        </w:tc>
      </w:tr>
      <w:tr w:rsidR="00905D54" w:rsidRPr="008A37C3" w:rsidTr="00551051">
        <w:trPr>
          <w:trHeight w:val="207"/>
        </w:trPr>
        <w:tc>
          <w:tcPr>
            <w:tcW w:w="2661" w:type="dxa"/>
          </w:tcPr>
          <w:p w:rsidR="00905D54" w:rsidRPr="008A37C3" w:rsidRDefault="00905D54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หลักเกณฑ์การนำส่งเงินเข้ากองทุนอ้อยและน้ำตาลทรายของโรงงานอ้อยและน้ำตาลทราย </w:t>
            </w:r>
          </w:p>
        </w:tc>
        <w:tc>
          <w:tcPr>
            <w:tcW w:w="7298" w:type="dxa"/>
          </w:tcPr>
          <w:p w:rsidR="00905D54" w:rsidRPr="008A37C3" w:rsidRDefault="00905D54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กำหนดให้โรงงานอ้อยและน้ำตาลทรายนำส่งเงินเข้ากองทุนอ้อยและน้ำตาล โดยคำนวณจากปริมาณอ้อยที่ชาวไร่อ้อยส่งให้แก่โรงงานในแต่ละฤดูการผลิต อัตรายี่สิบบาทต่อหนึ่งตันอ้อย โดยแบ่งชำระเป็น 4 งวด ดังนี้ </w:t>
            </w:r>
          </w:p>
          <w:p w:rsidR="00905D54" w:rsidRPr="008A37C3" w:rsidRDefault="00905D54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งวดที่ 1 ภายในเดือนมิถุนายน </w:t>
            </w:r>
          </w:p>
          <w:p w:rsidR="00905D54" w:rsidRPr="008A37C3" w:rsidRDefault="00905D54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งวดที่ 2 ภายในเดือนสิงหาคม </w:t>
            </w:r>
          </w:p>
          <w:p w:rsidR="00905D54" w:rsidRPr="008A37C3" w:rsidRDefault="00905D54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งวดที่ 3 ภายในเดือนตุลาคม </w:t>
            </w:r>
          </w:p>
          <w:p w:rsidR="00905D54" w:rsidRPr="008A37C3" w:rsidRDefault="00905D54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(4) งวดที่ 4 ภายในเดือนธันวาคม</w:t>
            </w:r>
          </w:p>
          <w:p w:rsidR="00905D54" w:rsidRPr="008A37C3" w:rsidRDefault="00905D54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เงินที่กองทุนอ้อยและน้ำตาลทรายได้รับ ให้ตกเป็นของกองทุนอ้อยและน้ำตาลทรายตามมาตรา 27 (8) แห่งพระราชบัญญัติอ้อยและน้ำตาลทราย พ.ศ. 2527 </w:t>
            </w:r>
          </w:p>
        </w:tc>
      </w:tr>
      <w:tr w:rsidR="00905D54" w:rsidRPr="008A37C3" w:rsidTr="00551051">
        <w:trPr>
          <w:trHeight w:val="207"/>
        </w:trPr>
        <w:tc>
          <w:tcPr>
            <w:tcW w:w="2661" w:type="dxa"/>
          </w:tcPr>
          <w:p w:rsidR="00905D54" w:rsidRPr="008A37C3" w:rsidRDefault="00905D54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การเรียกคืนเงิน </w:t>
            </w:r>
          </w:p>
        </w:tc>
        <w:tc>
          <w:tcPr>
            <w:tcW w:w="7298" w:type="dxa"/>
          </w:tcPr>
          <w:p w:rsidR="00905D54" w:rsidRPr="008A37C3" w:rsidRDefault="00905D54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เงินที่กองทุนอ้อยและน้ำตาลทรายได้รับจากโรงงานใดตามระเบียบคณะกรรมการอ้อยและน้ำตาลทราย ฉบับที่ 1 พ.ศ. 2543 ฯ ที่เป็นฤดูการผลิตปี 2560/2561 ตั้งแต่วันที่ 15 มกราคม 2561 จนถึงวันที่ระเบียบนี้ประกาศในราชกิจจานุเบกษา ให้ส่งคืนแก่โรงงานนั้นตามจำนวนที่ได้รับมา</w:t>
            </w:r>
          </w:p>
        </w:tc>
      </w:tr>
      <w:tr w:rsidR="00905D54" w:rsidRPr="008A37C3" w:rsidTr="00551051">
        <w:trPr>
          <w:trHeight w:val="207"/>
        </w:trPr>
        <w:tc>
          <w:tcPr>
            <w:tcW w:w="2661" w:type="dxa"/>
          </w:tcPr>
          <w:p w:rsidR="00905D54" w:rsidRPr="008A37C3" w:rsidRDefault="00905D54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กรณีโรงงานไม่นำส่งเงินเข้ากองทุนอ้อยและน้ำตาลทราย </w:t>
            </w:r>
          </w:p>
        </w:tc>
        <w:tc>
          <w:tcPr>
            <w:tcW w:w="7298" w:type="dxa"/>
          </w:tcPr>
          <w:p w:rsidR="00905D54" w:rsidRPr="008A37C3" w:rsidRDefault="00905D54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กรณีโรงงานไม่นำส่งเงินเข้ากองทุนอ้อยและน้ำตาลทรายภายในระยะเวลาที่กำหนด ให้คิดดอกเบี้ยในอัตราร้อยละสิบห้าต่อปี นับแต่วันถัดจากวันที่ครบกำหนดชำระจนกว่าจะได้ทำการชำระเสร็จสิ้น </w:t>
            </w:r>
          </w:p>
        </w:tc>
      </w:tr>
    </w:tbl>
    <w:p w:rsidR="00905D54" w:rsidRPr="008A37C3" w:rsidRDefault="00905D54" w:rsidP="00204F4E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905D54" w:rsidRPr="008A37C3" w:rsidRDefault="005E32D4" w:rsidP="00204F4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905D54"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ร่างประกาศกระทรวงอุตสาหกรรม เรื่อง กำหนดชนิดและแหล่งกำเนิดวัตถุดิบที่จะนำมาใช้ในโรงงาน พ.ศ. …. </w:t>
      </w:r>
    </w:p>
    <w:p w:rsidR="00905D54" w:rsidRPr="008A37C3" w:rsidRDefault="00905D54" w:rsidP="00204F4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คณะรัฐมนตรีมีมติอนุมัติดังนี้ </w:t>
      </w:r>
    </w:p>
    <w:p w:rsidR="00905D54" w:rsidRPr="008A37C3" w:rsidRDefault="00905D54" w:rsidP="00204F4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1. อนุมัติในหลักการร่างประกาศกระทรวงอุตสาหกรรม เรื่อง กำหนดชนิดและแหล่งกำเนิดวัตถุดิบที่จะนำมาใช้ในโรงงาน พ.ศ. … ตามที่กระทรวงอุตสาหกรรมเสนอ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โดยให้รับความเห็นของกระทรวงการอุดมศึกษา วิทยาศาสตร์ วิจัยและนวัตกรรมไปประกอบการตรวจพิจารณา แล้วดำเนินการต่อไปได้   </w:t>
      </w:r>
    </w:p>
    <w:p w:rsidR="00905D54" w:rsidRPr="008A37C3" w:rsidRDefault="00905D54" w:rsidP="00204F4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2. ให้กระทรวงอุตสาหกรรมรับข้อสังเกตของกระทรวงการอุดมศึกษา วิทยาศาสตร์ วิจัยและนวัตกรรม และกระทรวงพาณิชย์ไปพิจารณาดำเนินการต่อไปด้วย   </w:t>
      </w:r>
    </w:p>
    <w:p w:rsidR="00905D54" w:rsidRPr="008A37C3" w:rsidRDefault="00905D54" w:rsidP="00204F4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3.  ให้กระทรวงพาณิชย์เร่งรัดการออกประกาศห้ามนำเข้าซึ่งสินค้าอุปกรณ์และเครื่องใช้ไฟฟ้าที่ใช้แล้วที่จะนำมาถอดแยกเพื่อนำโลหะกลับมาใช้ตามพระราชบัญญัติการส่งออกไปนอกและการนำเข้ามาในราชอาณาจักรซึ่งสินค้า พ.ศ. 2522 เพื่อเสนอคณะรัฐมนตรีต่อไป </w:t>
      </w:r>
    </w:p>
    <w:p w:rsidR="00905D54" w:rsidRPr="008A37C3" w:rsidRDefault="00905D54" w:rsidP="00204F4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  </w:t>
      </w:r>
    </w:p>
    <w:tbl>
      <w:tblPr>
        <w:tblW w:w="9959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1"/>
        <w:gridCol w:w="7718"/>
      </w:tblGrid>
      <w:tr w:rsidR="00905D54" w:rsidRPr="008A37C3" w:rsidTr="00551051">
        <w:trPr>
          <w:trHeight w:val="282"/>
        </w:trPr>
        <w:tc>
          <w:tcPr>
            <w:tcW w:w="2241" w:type="dxa"/>
          </w:tcPr>
          <w:p w:rsidR="00905D54" w:rsidRPr="008A37C3" w:rsidRDefault="00905D54" w:rsidP="00204F4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718" w:type="dxa"/>
          </w:tcPr>
          <w:p w:rsidR="00905D54" w:rsidRPr="008A37C3" w:rsidRDefault="00905D54" w:rsidP="00204F4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905D54" w:rsidRPr="008A37C3" w:rsidTr="00551051">
        <w:trPr>
          <w:trHeight w:val="282"/>
        </w:trPr>
        <w:tc>
          <w:tcPr>
            <w:tcW w:w="2241" w:type="dxa"/>
          </w:tcPr>
          <w:p w:rsidR="00905D54" w:rsidRPr="008A37C3" w:rsidRDefault="00905D54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1. กำหนดนิยาม</w:t>
            </w:r>
          </w:p>
        </w:tc>
        <w:tc>
          <w:tcPr>
            <w:tcW w:w="7718" w:type="dxa"/>
          </w:tcPr>
          <w:p w:rsidR="00905D54" w:rsidRPr="008A37C3" w:rsidRDefault="00905D54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“ขยะอิเล็กทรอนิกส์” หมายความว่า ชิ้นส่วนอุปกรณ์ไฟฟ้าและอิเล็กทรอนิกส์หรือเศษ (ไม่รวมเศษจากเครื่องกำเนิดไฟฟ้า) ที่มีส่วนประกอบซึ่งได้แก่ ตัวเก็บประจุไฟฟ้า และแบตเตอรี่อื่น ๆ สวิทช์ที่มีปรอทเป็นองค์ประกอบในการทำงาน เศษแก้วจากหลอดรังสีแคโทด และแอกติเวเต็ดกลาสอื่น ๆ ตัวเก็บประจุไฟฟ้าที่มีสารพีซีบี หรือที่ปนเปื้อนด้วยแคดเมียม ปรอท </w:t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ตะกั่ว โพลีคลอริเนทเต็ดไบฟีนิล ตามบัญชี 5.2 ลำดับที่ 2.18 ของประกาศกระทรวงอุตสาหกรรม เรื่อง บัญชีรายชื่อวัตถุอันตราย พ.ศ. 2556 ออกตามความในพระราชบัญญัติวัตถุอันตราย พ.ศ. 2535 </w:t>
            </w:r>
          </w:p>
        </w:tc>
      </w:tr>
      <w:tr w:rsidR="00905D54" w:rsidRPr="008A37C3" w:rsidTr="00551051">
        <w:trPr>
          <w:trHeight w:val="282"/>
        </w:trPr>
        <w:tc>
          <w:tcPr>
            <w:tcW w:w="2241" w:type="dxa"/>
          </w:tcPr>
          <w:p w:rsidR="00905D54" w:rsidRPr="008A37C3" w:rsidRDefault="00905D54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2. กำหนดข้อห้าม </w:t>
            </w:r>
          </w:p>
        </w:tc>
        <w:tc>
          <w:tcPr>
            <w:tcW w:w="7718" w:type="dxa"/>
          </w:tcPr>
          <w:p w:rsidR="00905D54" w:rsidRPr="008A37C3" w:rsidRDefault="00905D54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ห้ามโรงงานตามประเภทหรือชนิดของโรงงานในบัญชีท้ายกฎกระทรวง (พ.ศ. 2535) ออกตามความในพระราชบัญญัติโรงงาน พ.ศ. 2535 นำเข้าชิ้นส่วนอุปกรณ์ไฟฟ้าและอิเล็กทรอนิกส์ ซึ่งเป็นขยะอิเล็กทรอนิกส์ </w:t>
            </w:r>
            <w:r w:rsidRPr="008A37C3">
              <w:rPr>
                <w:rFonts w:ascii="TH SarabunPSK" w:hAnsi="TH SarabunPSK" w:cs="TH SarabunPSK"/>
                <w:sz w:val="32"/>
                <w:szCs w:val="32"/>
              </w:rPr>
              <w:t xml:space="preserve">(E – Waste) </w:t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จากต่างประเทศ </w:t>
            </w:r>
          </w:p>
        </w:tc>
      </w:tr>
    </w:tbl>
    <w:p w:rsidR="00905D54" w:rsidRPr="008A37C3" w:rsidRDefault="00905D54" w:rsidP="00204F4E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835D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พ.ศ. …. (การยกเว้นภาษีเงินได้นิติบุคคลให้แก่บริษัทหรือห้างหุ้นส่วนนิติบุคคลต่างประเทศ สำหรับดอกเบี้ยพันธบัตรธนาคารแห่งประเทศไทยและดอกเบี้ยพันธบัตรกองทุนเพื่อการฟื้นฟูและพัฒนาระบบสถาบันการเงิน)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…. ตามที่กระทรวงการคลังเสนอ และให้ส่งสำนักงานคณะกรรมการกฤษฎีกาตรวจพิจารณา โดยให้รับข้อสังเกตของสำนักเลขาธิการคณะรัฐมนตรีไปประกอบการพิจารณา แล้วดำเนินการต่อไปได้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กำหนดให้ยกเว้นภาษีเงินได้ให้แก่บริษัทหรือห้างหุ้นส่วนนิติบุคคลที่ตั้งขึ้นตามกฎหมายของต่างประเทศ และมิได้ประกอบกิจการในประเทศไทย สำหรับเงินได้พึงประเมินที่เป็นดอกเบี้ยพันธบัตรธนาคารแห่งประเทศไทย หรือดอกเบี้ยพันธบัตรกองทุนเพื่อการฟื้นฟูและพัฒนาระบบสถาบันการเงินตามกฎหมายว่าด้วยธนาคารแห่งประเทศไทยที่ได้รับ ตั้งแต่วันที่คำสั่งหัวหน้าคณะรักษาความสงบแห่งชาติ ที่ 17/2561 เรื่อง การยกเว้นภาษีเงินได้ตามประมวลรัษฎากรบางกรณี ลงวันที่ 16 พฤศจิกายน พุทธศักราช 2561 ถูกยกเลิกเป็นต้นไป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Pr="00835D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 ฉบับที่ .. (พ.ศ. ….) ออกตามความในพระราชบัญญัติภาษีเงินได้ปิโตรเลียม พ.ศ. 2514 ว่าด้วยการจำหน่ายหนี้สูญจากบัญชีลูกหนี้ (การกำหนดหลักเกณฑ์ วิธีการ และเงื่อนไขในการจำหน่ายหนี้สูญจากบัญชีลูกหนี้ ตามพระราชบัญญัติภาษีเงินได้ปิโตรเลียม (ฉบับที่ 8) พ.ศ. 2561)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 ฉบับที่ .. (พ.ศ. ….) ออกตามความในพระราชบัญญัติภาษีเงินได้ปิโตรเลียม พ.ศ. 2514 ว่าด้วยการจำหน่ายหนี้สูญจากบัญชีลูกหนี้ ตามที่กระทรวงการคลังเสนอ และให้ส่งสำนักงานคณะกรรมการกฤษฎีกาตรวจพิจารณา แล้วดำเนินการต่อไปได้  และรับทราบรายงานเหตุผลที่ไม่อาจดำเนินการจัดทำกฎหมายลำดับรองได้ภายในกำหนดระยะเวลาตามพระราชบัญญัติภาษีเงินได้ปิโตรเลียม (ฉบับที่ 8) พ.ศ. 2561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35D17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กำหนดให้หนี้สูญที่จะจำหน่ายจากบัญชีลูกหนี้ต้องเป็นหนี้ที่มีลักษณะ</w:t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ดังนี้ 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1.1 ต้องเป็นหนี้จากการประกอบกิจการหรือเนื่องจากการประกอบกิจการ หรือหนี้ที่ได้รวมเป็นเงินได้ในการคำนวณกำไรสุทธิ ทั้งนี้ ไม่รวมหนี้ที่ผู้เป็นหรือเคยเป็นกรรมการเป็นลูกหนี้ ไม่ว่าหนี้นั้นจะเกิดขึ้นก่อนหรือในขณะที่ผู้นั้นเป็นกรรมการ   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1.2 ต้องเป็นหนี้ที่ยังไม่ขาดอายุความและมีหลักฐานโดยชัดแจ้งที่สามารถฟ้องลูกหนี้ได้  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35D17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กำหนดให้การจำหน่ายหนี้สูญจากบัญชีลูกหนี้ ในกรณีหนี้ของลูกหนี้แต่ละรายมีจำนวนเกิน 2</w:t>
      </w:r>
      <w:r w:rsidRPr="00835D17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835D17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835D17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835D17">
        <w:rPr>
          <w:rFonts w:ascii="TH SarabunPSK" w:hAnsi="TH SarabunPSK" w:cs="TH SarabunPSK" w:hint="cs"/>
          <w:b/>
          <w:bCs/>
          <w:sz w:val="32"/>
          <w:szCs w:val="32"/>
          <w:cs/>
        </w:rPr>
        <w:t>000 บาทขึ้นไป</w:t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ต้องดำเนินการดังนี้  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2.1 ติดตามทวงถามให้ชำระหนี้ตามสมควรแก่กรณี โดยมีหลักฐานการติดตามทวงถามอย่างชัดแจ้งและไม่ได้รับชำระหนี้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2.2 ดำเนินการฟ้องลูกหนี้ในคดีแพ่ง หรือได้ยื่นคำขอเฉลี่ยหนี้ในคดีที่ลูกหนี้ถูกเจ้าหนี้รายอื่นฟ้องในคดีแพ่ง หรือ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2.3 ดำเนินการฟ้องลูกหนี้ในคดีล้มละลาย หรือได้ยื่นคำขอรับชำระหนี้ในคดีที่ลูกหนี้ถูกเจ้าหนี้รายอื่นฟ้องในคดีล้มละลาย หรือในคดีที่ผู้ชำระบัญชีร้องขอต่อศาลขอให้สั่งให้ลูกหนี้นั้นล้มละลาย 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35D1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35D17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กำหนดให้การจำหน่ายหนี้สูญจากบัญชีลูกหนี้ ในกรณีหนี้ของลูกหนี้แต่ละรายมีจำนวนไม่เกิน 2</w:t>
      </w:r>
      <w:r w:rsidRPr="00835D17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835D17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835D17">
        <w:rPr>
          <w:rFonts w:ascii="TH SarabunPSK" w:hAnsi="TH SarabunPSK" w:cs="TH SarabunPSK" w:hint="cs"/>
          <w:b/>
          <w:bCs/>
          <w:sz w:val="32"/>
          <w:szCs w:val="32"/>
        </w:rPr>
        <w:t>,</w:t>
      </w:r>
      <w:r w:rsidRPr="00835D17">
        <w:rPr>
          <w:rFonts w:ascii="TH SarabunPSK" w:hAnsi="TH SarabunPSK" w:cs="TH SarabunPSK" w:hint="cs"/>
          <w:b/>
          <w:bCs/>
          <w:sz w:val="32"/>
          <w:szCs w:val="32"/>
          <w:cs/>
        </w:rPr>
        <w:t>000 บาท</w:t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ต้องดำเนินการ 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3.1 ติดตามทวงถามให้ชำระหนี้ตามสมควรแก่กรณี โดยมีหลักฐานการติดตามทวงถามอย่างชัดแจ้งและไม่ได้รับชำระหนี้  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3.2 ดำเนินการฟ้องลูกหนี้ในคดีแพ่งและศาลได้มีคำสั่งรับคำฟ้องนั้นแล้ว หรือได้ยื่นคำขอเฉลี่ยหนี้ในคดีที่ลูกหนี้ถูกเจ้าหนี้รายอื่นฟ้องในคดีแพ่งและศาลได้มีคำสั่งรับคำขอนั้นแล้ว หรือ 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3.3 ดำเนินการฟ้องลูกหนี้ในคดีล้มละลายและศาลได้มีคำสั่งรับคำฟ้องนั้นแล้วหรือได้ยื่นคำขอรับชำระหนี้ในคดีที่ถูกเจ้าหนี้รายอื่นฟ้องในคดีล้มละลาย หรือในคดีที่ผู้ชำระบัญชีร้องขอให้ศาลพิพากษาให้ลูกหนี้เป็นบุคคลล้มละลาย และศาลได้มีคำสั่งรับคำขอรับชำระหนี้นั้นแล้ว  </w:t>
      </w:r>
    </w:p>
    <w:p w:rsidR="005E32D4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35D17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กำหนดให้หนี้ของลูกหนี้รายใดที่ได้ดำเนินการตามหลักเกณฑ์ วิธีการ และเงื่อนไขที่กำหนดในกฎกระทรวงนี้ครบถ้วนแล้วในรอบระยะเวลาบัญชีใด ให้จำหน่ายเป็นหนี้สูญจากบัญชีลูกหนี้และถือเป็นรายจ่ายในรอบระยะเวลาบัญชีนั้น</w:t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เว้นแต่กรณีการดำเนินการฟ้องลูกหนี้ในคดีแพ่งหรือคดีล้มละลาย ให้ถือเป็นรายจ่ายในรอบระยะเวลาบัญชีที่ศาลได้มีคำสั่งรับคำฟ้อง คำขอเฉลี่ยหนี้ หรือคำขอรับชำระหนี้ และกรณีการจำหน่ายหนี้สูญจากบัญชีลูกหนี้ในส่วนที่ได้ปลดหนี้หรือประนอมหนี้ให้ลูกนี้ตามแผนฟื้นฟูกิจการของลูกหนี้ ให้ถือเป็นรายจ่ายในรอบระยะเวลาบัญชีที่ศาลได้มีคำสั่งเห็นชอบแผนฟื้นฟูกิจการของลูกหนี้ แล้วแต่กรณี 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8A37C3" w:rsidTr="00403738">
        <w:tc>
          <w:tcPr>
            <w:tcW w:w="9820" w:type="dxa"/>
          </w:tcPr>
          <w:p w:rsidR="0088693F" w:rsidRPr="008A37C3" w:rsidRDefault="0088693F" w:rsidP="00204F4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A37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8A37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A37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DD5718" w:rsidRPr="008A37C3" w:rsidRDefault="00DD5718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05D54" w:rsidRPr="008A37C3" w:rsidRDefault="00905D54" w:rsidP="00204F4E">
      <w:pPr>
        <w:shd w:val="clear" w:color="auto" w:fill="FFFFFF"/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="005E32D4"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ขออนุมัติเงินกู้เพื่อเสริมสภาพคล่อง ประจำปีงบประมาณ 2562 ของการยาสูบแห่งประเทศไทย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คณะรัฐมนตรีมีมติเห็นชอบตามที่กระทรวงการคลัง (กค.) เสนอให้การยาสูบแห่งประเทศไทย (ยสท.) เปิดวงเงินกู้ระยะสั้น จำนวน 1,500 ล้านบาท ในรูป </w:t>
      </w:r>
      <w:r w:rsidRPr="008A37C3">
        <w:rPr>
          <w:rFonts w:ascii="TH SarabunPSK" w:hAnsi="TH SarabunPSK" w:cs="TH SarabunPSK"/>
          <w:sz w:val="32"/>
          <w:szCs w:val="32"/>
        </w:rPr>
        <w:t xml:space="preserve">Credit Line </w:t>
      </w:r>
      <w:r w:rsidRPr="008A37C3">
        <w:rPr>
          <w:rFonts w:ascii="TH SarabunPSK" w:hAnsi="TH SarabunPSK" w:cs="TH SarabunPSK"/>
          <w:sz w:val="32"/>
          <w:szCs w:val="32"/>
          <w:cs/>
        </w:rPr>
        <w:t>โดยวิธีเบิกเกินบัญชี (</w:t>
      </w:r>
      <w:r w:rsidRPr="008A37C3">
        <w:rPr>
          <w:rFonts w:ascii="TH SarabunPSK" w:hAnsi="TH SarabunPSK" w:cs="TH SarabunPSK"/>
          <w:sz w:val="32"/>
          <w:szCs w:val="32"/>
        </w:rPr>
        <w:t xml:space="preserve">Bank Overdraft 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A37C3">
        <w:rPr>
          <w:rFonts w:ascii="TH SarabunPSK" w:hAnsi="TH SarabunPSK" w:cs="TH SarabunPSK"/>
          <w:sz w:val="32"/>
          <w:szCs w:val="32"/>
        </w:rPr>
        <w:t>OD</w:t>
      </w:r>
      <w:r w:rsidRPr="008A37C3">
        <w:rPr>
          <w:rFonts w:ascii="TH SarabunPSK" w:hAnsi="TH SarabunPSK" w:cs="TH SarabunPSK"/>
          <w:sz w:val="32"/>
          <w:szCs w:val="32"/>
          <w:cs/>
        </w:rPr>
        <w:t>) และตั๋วสัญญาใช้เงิน (</w:t>
      </w:r>
      <w:r w:rsidRPr="008A37C3">
        <w:rPr>
          <w:rFonts w:ascii="TH SarabunPSK" w:hAnsi="TH SarabunPSK" w:cs="TH SarabunPSK"/>
          <w:sz w:val="32"/>
          <w:szCs w:val="32"/>
        </w:rPr>
        <w:t xml:space="preserve">Promissory Note 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A37C3">
        <w:rPr>
          <w:rFonts w:ascii="TH SarabunPSK" w:hAnsi="TH SarabunPSK" w:cs="TH SarabunPSK"/>
          <w:sz w:val="32"/>
          <w:szCs w:val="32"/>
        </w:rPr>
        <w:t>P</w:t>
      </w:r>
      <w:r w:rsidRPr="008A37C3">
        <w:rPr>
          <w:rFonts w:ascii="TH SarabunPSK" w:hAnsi="TH SarabunPSK" w:cs="TH SarabunPSK"/>
          <w:sz w:val="32"/>
          <w:szCs w:val="32"/>
          <w:cs/>
        </w:rPr>
        <w:t>/</w:t>
      </w:r>
      <w:r w:rsidRPr="008A37C3">
        <w:rPr>
          <w:rFonts w:ascii="TH SarabunPSK" w:hAnsi="TH SarabunPSK" w:cs="TH SarabunPSK"/>
          <w:sz w:val="32"/>
          <w:szCs w:val="32"/>
        </w:rPr>
        <w:t>N</w:t>
      </w:r>
      <w:r w:rsidRPr="008A37C3">
        <w:rPr>
          <w:rFonts w:ascii="TH SarabunPSK" w:hAnsi="TH SarabunPSK" w:cs="TH SarabunPSK"/>
          <w:sz w:val="32"/>
          <w:szCs w:val="32"/>
          <w:cs/>
        </w:rPr>
        <w:t>) กับธนาคารที่มีเงื่อนไขเหมาะสมที่สุด เพื่อสำรองไว้เป็นเงินทุนหมุนเวียนในการเสริมสภาพคล่องในกรณีที่มีความจำเป็นเร่งด่วน ทั้งนี้ วงเงินกู้ดังกล่าว อยู่ภายใต้กรอบแผนสำหรับการก่อหนี้ของ ยสท. วงเงิน 3,000 ล้านบาท ในแผนการบริหารหนี้สาธารณะ ประจำปีงบประมาณ 2562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กระทรวงการคลังเสนอการขออนุมัติเงินกู้เพื่อเสริมสภาพคล่อง ประจำปีงบประมาณ 2562 ของการยาสูบแห่งประเทศไทย (ยสท.) โดยเปิดวงเงินกู้ระยะสั้นในรูป </w:t>
      </w:r>
      <w:r w:rsidRPr="008A37C3">
        <w:rPr>
          <w:rFonts w:ascii="TH SarabunPSK" w:hAnsi="TH SarabunPSK" w:cs="TH SarabunPSK"/>
          <w:sz w:val="32"/>
          <w:szCs w:val="32"/>
        </w:rPr>
        <w:t xml:space="preserve">Credit Line </w:t>
      </w:r>
      <w:r w:rsidRPr="008A37C3">
        <w:rPr>
          <w:rFonts w:ascii="TH SarabunPSK" w:hAnsi="TH SarabunPSK" w:cs="TH SarabunPSK"/>
          <w:sz w:val="32"/>
          <w:szCs w:val="32"/>
          <w:cs/>
        </w:rPr>
        <w:t>จำนวน 1,500 ล้านบาท โดยวิธีเบิกเกินบัญชี (</w:t>
      </w:r>
      <w:r w:rsidRPr="008A37C3">
        <w:rPr>
          <w:rFonts w:ascii="TH SarabunPSK" w:hAnsi="TH SarabunPSK" w:cs="TH SarabunPSK"/>
          <w:sz w:val="32"/>
          <w:szCs w:val="32"/>
        </w:rPr>
        <w:t xml:space="preserve">Bank Overdraft 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A37C3">
        <w:rPr>
          <w:rFonts w:ascii="TH SarabunPSK" w:hAnsi="TH SarabunPSK" w:cs="TH SarabunPSK"/>
          <w:sz w:val="32"/>
          <w:szCs w:val="32"/>
        </w:rPr>
        <w:t>OD</w:t>
      </w:r>
      <w:r w:rsidRPr="008A37C3">
        <w:rPr>
          <w:rFonts w:ascii="TH SarabunPSK" w:hAnsi="TH SarabunPSK" w:cs="TH SarabunPSK"/>
          <w:sz w:val="32"/>
          <w:szCs w:val="32"/>
          <w:cs/>
        </w:rPr>
        <w:t>) และตั๋วสัญญาใช้เงิน (</w:t>
      </w:r>
      <w:r w:rsidRPr="008A37C3">
        <w:rPr>
          <w:rFonts w:ascii="TH SarabunPSK" w:hAnsi="TH SarabunPSK" w:cs="TH SarabunPSK"/>
          <w:sz w:val="32"/>
          <w:szCs w:val="32"/>
        </w:rPr>
        <w:t xml:space="preserve">Promissory Note 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A37C3">
        <w:rPr>
          <w:rFonts w:ascii="TH SarabunPSK" w:hAnsi="TH SarabunPSK" w:cs="TH SarabunPSK"/>
          <w:sz w:val="32"/>
          <w:szCs w:val="32"/>
        </w:rPr>
        <w:t>P</w:t>
      </w:r>
      <w:r w:rsidRPr="008A37C3">
        <w:rPr>
          <w:rFonts w:ascii="TH SarabunPSK" w:hAnsi="TH SarabunPSK" w:cs="TH SarabunPSK"/>
          <w:sz w:val="32"/>
          <w:szCs w:val="32"/>
          <w:cs/>
        </w:rPr>
        <w:t>/</w:t>
      </w:r>
      <w:r w:rsidRPr="008A37C3">
        <w:rPr>
          <w:rFonts w:ascii="TH SarabunPSK" w:hAnsi="TH SarabunPSK" w:cs="TH SarabunPSK"/>
          <w:sz w:val="32"/>
          <w:szCs w:val="32"/>
        </w:rPr>
        <w:t>N</w:t>
      </w:r>
      <w:r w:rsidRPr="008A37C3">
        <w:rPr>
          <w:rFonts w:ascii="TH SarabunPSK" w:hAnsi="TH SarabunPSK" w:cs="TH SarabunPSK"/>
          <w:sz w:val="32"/>
          <w:szCs w:val="32"/>
          <w:cs/>
        </w:rPr>
        <w:t>) เพื่อบริหารความเสี่ยงและเสริมสภาพคล่องเพื่อรองรับค่าใช้จ่ายในองค์กร เช่น ค่าแสตมป์ยาสูบและภาระภาษีต่าง ๆ (ภาษีเพื่อราชการส่วนท้องถิ่น ภาษีมูลค่าเพิ่ม ฯลฯ) ค่าซื้อใบยาและวัตถุดิบในการผลิตบุหรี่ รวมถึงเงินลงทุนตามแผนงานในโครงการโรงงานผลิตยาสูบโรจนะ โดยคณะกรรมการยาสูบแห่งประเทศไทยพิจารณาแล้วเห็นชอบด้วย และวงเงินกู้ดังกล่าวได้บรรจุในแผนการบริหารหนี้สาธารณะ ประจำปีงบประมาณ 2562 ด้วยแล้ว ทั้งนี้ การดำเนินการขออนุมัติเงินกู้ดังกล่าวอยู่ภายใต้สมมติฐาน ดังนี้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>1. รายได้จากการจำหน่ายยาสูบของปีงบประมาณ 2562 ต่ำกว่าเป้าหมายที่ตั้งไว้ที่จำนวน 18,817 ล้านมวน โดยมีปัจจัยหลักมาจากการปรับโครงสร้างภาษีสรรพสามิตภายหลังที่พระราชบัญญัติภาษีสรรพสามิต พ.ศ. 2560 มีผลบังคับใช้ตั้งแต่วันที่ 16 กันยายน 2560 เพื่อให้สอดคล้องกับนโยบายด้านสาธารณสุขของรัฐบาลที่ต้องการจะลดการบริโภคยาสูบของประชาชนในประเทศ และ ยสท. ได้ปรับราคาบุหรี่ขึ้นตามกฎหมายใหม่ ส่งผลให้ยอดจำหน่ายบุหรี่ของ ยสท. ลดลง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>2. ค่าใช้จ่ายในการรับซื้อใบยาสูบสูงกว่าที่ประมาณการไว้จำนวน 1,189.10 ล้านบาท เนื่องจาก ยสท. อาจมีความจำเป็นต้องช่วยเหลือเกษตรกรโดยรับซื้อใบยาสูบจากเกษตรกรผู้ปลูกใบยาสูบในส่วนที่เกินกว่าความต้องการจริงในการผลิตหรือเกินกว่าโควตาที่เคยได้ให้ไว้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05D54" w:rsidRPr="008A37C3" w:rsidRDefault="005E32D4" w:rsidP="00204F4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10.</w:t>
      </w:r>
      <w:r w:rsidR="00905D54"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การกำหนดเบี้ยประชุมและประโยชน์ตอบแทนอื่นของกรรมการนโยบายการรักษาผลประโยชน์ของชาติทางทะเล และกรรมการบริหารศูนย์อำนวยการรักษาผลประโยชน์ของชาติทางทะเล รวมทั้งการเบิกจ่ายเบี้ยประชุมสำหรับอนุกรรมการอื่นตามพระราชบัญญัติการรักษาผลประโยชน์ของชาติทางทะเล พ.ศ. 2562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คณะรัฐมนตรีมีมติอนุมัติตามที่สำนักงานสภาความมั่นคงแห่งชาติ (สมช.) เสนอ ดังนี้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>1. อนุมัติเบี้ยประชุมและประโยชน์ตอบแทนอื่นของกรรมการนโยบายการรักษาผลประโยชน์ของชาติทางทะเล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>2. อนุมัติเบี้ยประชุมและประโยชน์ตอบแทนอื่นของกรรมการบริหารศูนย์อำนวยการรักษาผลประโยชน์ของชาติทางทะเล (ศรชล.)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>3. อนุมัติเบี้ยประชุมสำหรับอนุกรรมการอื่นซึ่งกำหนดให้มีขึ้นตามพระราชบัญญัติฉบับนี้ (พระราชบัญญัติการรักษาผลประโยชน์ของชาติทางทะเล พ.ศ. 2562) ให้เบิกจ่ายเบี้ยประชุมเป็นรายครั้งตามพระราชกฤษฎีกาเบี้ยประชุมกรรมการ พ.ศ. 2547 โดยอนุโลม (ยังไม่ได้มีคำสั่งแต่งตั้งอนุกรรมการอื่น รวมถึงยังไม่ได้กำหนดองค์ประกอบและหน้าที่อำนาจที่ชัดเจน)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  <w:bookmarkStart w:id="0" w:name="_GoBack"/>
      <w:bookmarkEnd w:id="0"/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>สำนักงานสภาความมั่นคงแห่งชาติได้เสนอขออนุมัติเบี้ยประชุมและประโยชน์ตอบแทนอื่นของกรรมการนโยบายการรักษาผลประโยชน์ของชาติทางทะเล กรรมการบริหารศูนย์อำนวยการรักษาผลประโยชน์ของชาติทางทะเล และอนุกรรมการอื่น ที่กำหนดให้มีขึ้นตามพระราชบัญญัติการรักษาผลประโยชน์ของชาติทางทะเล พ.ศ. 2562 (มีผลบังคับใช้เมื่อวันที่ 13 มีนาคม 2562 ที่ผ่านมา) ซึ่งได้ผ่านการพิจารณาจากส่วนราชการที่เกี่ยวข้องแล้ว ได้แก่ กระทรวงการคลัง (กค.) สำนักงบประมาณ สำนักงาน ก.พ. สำนักงานคณะกรรมการกฤษฎีกา กรมบัญชีกลาง และศูนย์อำนวยการรักษาผลประโยชน์ของชาติทางทะเล (ศรชล.) ทั้งนี้ อัตราเบี้ยประชุมที่เสนอในครั้งนี้เทียบเคียงจากประกาศ กค. เรื่อง กำหนดรายชื่อคณะกรรมการและคณะอนุกรรมการที่มีสิทธิได้รับเบี้ยประชุมเป็นรายเดือนและอัตราเบี้ยประชุมเป็นรายเดือนและรายครั้งสำหรับกรรมการ อนุกรรมการ เลขานุการ และผู้ช่วยเลขานุการ พ.ศ. 2558 ซึ่งอาศัยอำนาจตามมาตรา 6 มาตรา 7 และมาตรา 15 แห่งพระราชกฤษฎีกาเบี้ยประชุมกรรมการ พ.ศ. 2547 และที่แก้ไขเพิ่มเติม ดังนี้</w:t>
      </w:r>
    </w:p>
    <w:tbl>
      <w:tblPr>
        <w:tblStyle w:val="af9"/>
        <w:tblW w:w="0" w:type="auto"/>
        <w:tblLook w:val="04A0"/>
      </w:tblPr>
      <w:tblGrid>
        <w:gridCol w:w="3539"/>
        <w:gridCol w:w="2693"/>
        <w:gridCol w:w="2784"/>
      </w:tblGrid>
      <w:tr w:rsidR="00905D54" w:rsidRPr="008A37C3" w:rsidTr="00551051">
        <w:trPr>
          <w:trHeight w:val="238"/>
        </w:trPr>
        <w:tc>
          <w:tcPr>
            <w:tcW w:w="3539" w:type="dxa"/>
            <w:vMerge w:val="restart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477" w:type="dxa"/>
            <w:gridSpan w:val="2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อัตราเบี้ยประชุม</w:t>
            </w:r>
          </w:p>
        </w:tc>
      </w:tr>
      <w:tr w:rsidR="00905D54" w:rsidRPr="008A37C3" w:rsidTr="00551051">
        <w:trPr>
          <w:trHeight w:val="186"/>
        </w:trPr>
        <w:tc>
          <w:tcPr>
            <w:tcW w:w="3539" w:type="dxa"/>
            <w:vMerge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 กค.ฯ</w:t>
            </w:r>
          </w:p>
        </w:tc>
        <w:tc>
          <w:tcPr>
            <w:tcW w:w="2784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เสนอขออนุมัติในครั้งนี้</w:t>
            </w:r>
          </w:p>
        </w:tc>
      </w:tr>
      <w:tr w:rsidR="00905D54" w:rsidRPr="008A37C3" w:rsidTr="00551051">
        <w:tc>
          <w:tcPr>
            <w:tcW w:w="9016" w:type="dxa"/>
            <w:gridSpan w:val="3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• </w:t>
            </w:r>
            <w:r w:rsidRPr="008A37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อัตราเบี้ยประชุมกรรมการนโยบายการรักษาผลประโยชน์ของชาติทางทะเล</w:t>
            </w:r>
          </w:p>
        </w:tc>
      </w:tr>
      <w:tr w:rsidR="00905D54" w:rsidRPr="008A37C3" w:rsidTr="00551051">
        <w:tc>
          <w:tcPr>
            <w:tcW w:w="3539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ประธานกรรมการ </w:t>
            </w:r>
          </w:p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(นายกรัฐมนตรีหรือรองนายกรัฐมนตรี)</w:t>
            </w:r>
          </w:p>
        </w:tc>
        <w:tc>
          <w:tcPr>
            <w:tcW w:w="2693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เดือนละ 10,000 บาท</w:t>
            </w:r>
          </w:p>
        </w:tc>
        <w:tc>
          <w:tcPr>
            <w:tcW w:w="2784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เดือนละ 10,000 บาท</w:t>
            </w:r>
          </w:p>
        </w:tc>
      </w:tr>
      <w:tr w:rsidR="00905D54" w:rsidRPr="008A37C3" w:rsidTr="00551051">
        <w:tc>
          <w:tcPr>
            <w:tcW w:w="3539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2. กรรมการโดยตำแหน่ง</w:t>
            </w:r>
          </w:p>
        </w:tc>
        <w:tc>
          <w:tcPr>
            <w:tcW w:w="2693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เดือนละ 8,000 บาท</w:t>
            </w:r>
          </w:p>
        </w:tc>
        <w:tc>
          <w:tcPr>
            <w:tcW w:w="2784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เดือนละ 8,000 บาท</w:t>
            </w:r>
          </w:p>
        </w:tc>
      </w:tr>
      <w:tr w:rsidR="00905D54" w:rsidRPr="008A37C3" w:rsidTr="00551051">
        <w:tc>
          <w:tcPr>
            <w:tcW w:w="3539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3. กรรมการผู้ทรงคุณวุฒิซึ่งคณะรัฐมนตรีแต่งตั้ง</w:t>
            </w:r>
          </w:p>
        </w:tc>
        <w:tc>
          <w:tcPr>
            <w:tcW w:w="2693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เดือนละ 8,000 บาท</w:t>
            </w:r>
          </w:p>
        </w:tc>
        <w:tc>
          <w:tcPr>
            <w:tcW w:w="2784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เดือนละ 8,000 บาท</w:t>
            </w:r>
          </w:p>
        </w:tc>
      </w:tr>
      <w:tr w:rsidR="00905D54" w:rsidRPr="008A37C3" w:rsidTr="00551051">
        <w:tc>
          <w:tcPr>
            <w:tcW w:w="3539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4. กรรมการเฉพาะกิจ</w:t>
            </w:r>
          </w:p>
        </w:tc>
        <w:tc>
          <w:tcPr>
            <w:tcW w:w="2693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ครั้งละ 1,600 บาท</w:t>
            </w:r>
          </w:p>
        </w:tc>
        <w:tc>
          <w:tcPr>
            <w:tcW w:w="2784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ครั้งละ 1,600 บาท</w:t>
            </w:r>
          </w:p>
        </w:tc>
      </w:tr>
      <w:tr w:rsidR="00905D54" w:rsidRPr="008A37C3" w:rsidTr="00551051">
        <w:tc>
          <w:tcPr>
            <w:tcW w:w="9016" w:type="dxa"/>
            <w:gridSpan w:val="3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8A37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อัตราเบี้ยประชุมกรรมการบริหาร ศรชล.</w:t>
            </w:r>
          </w:p>
        </w:tc>
      </w:tr>
      <w:tr w:rsidR="00905D54" w:rsidRPr="008A37C3" w:rsidTr="00551051">
        <w:tc>
          <w:tcPr>
            <w:tcW w:w="3539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ประธานกรรมการ </w:t>
            </w:r>
          </w:p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(ผู้บัญชาการทหารเรือ)</w:t>
            </w:r>
          </w:p>
        </w:tc>
        <w:tc>
          <w:tcPr>
            <w:tcW w:w="2693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เดือนละ 6,250 บาท</w:t>
            </w:r>
          </w:p>
        </w:tc>
        <w:tc>
          <w:tcPr>
            <w:tcW w:w="2784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เดือนละ 6,250 บาท</w:t>
            </w:r>
          </w:p>
        </w:tc>
      </w:tr>
      <w:tr w:rsidR="00905D54" w:rsidRPr="008A37C3" w:rsidTr="00551051">
        <w:tc>
          <w:tcPr>
            <w:tcW w:w="3539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2. รองประธานกรรมการ</w:t>
            </w:r>
          </w:p>
        </w:tc>
        <w:tc>
          <w:tcPr>
            <w:tcW w:w="2693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เดือนละ 5,625 บาท</w:t>
            </w:r>
          </w:p>
        </w:tc>
        <w:tc>
          <w:tcPr>
            <w:tcW w:w="2784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เดือนละ 5,625 บาท</w:t>
            </w:r>
          </w:p>
        </w:tc>
      </w:tr>
      <w:tr w:rsidR="00905D54" w:rsidRPr="008A37C3" w:rsidTr="00551051">
        <w:tc>
          <w:tcPr>
            <w:tcW w:w="3539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3. กรรมการ</w:t>
            </w:r>
          </w:p>
        </w:tc>
        <w:tc>
          <w:tcPr>
            <w:tcW w:w="2693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เดือนละ 5,000 บาท</w:t>
            </w:r>
          </w:p>
        </w:tc>
        <w:tc>
          <w:tcPr>
            <w:tcW w:w="2784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เดือนละ 5,000 บาท</w:t>
            </w:r>
          </w:p>
        </w:tc>
      </w:tr>
      <w:tr w:rsidR="00905D54" w:rsidRPr="008A37C3" w:rsidTr="00551051">
        <w:tc>
          <w:tcPr>
            <w:tcW w:w="9016" w:type="dxa"/>
            <w:gridSpan w:val="3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</w:p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(1) กรรมการนโยบายการรักษาผลประโยชน์ของชาติ (ยกเว้นกรรมการเฉพาะกิจ) และกรรมการบริหาร ศรชล. จะมีสิทธิได้รับเบี้ยประชุมรายเดือนเฉพาะเดือนที่มีการประชุมเท่านั้น และได้รับไม่เกินเดือนละ 1 ครั้ง และหากเดือนใดไม่มีการประชุมหรือมีการประชุมแต่ไม่เข้าร่วมประชุมให้งดจ่ายสำหรับกรรมการเฉพาะกิจ</w:t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ซึ่งได้รับเบี้ยประชุมเป็นรายครั้ง เมื่อรวมเบี้ยประชุมที่ได้รับในแต่ละเดือน ต้องไม่เกินเบี้ยประชุมรายเดือนซึ่งกรรมการนโยบายการรักษาผลประโยชน์ของชาติทางทะเลประเภทอื่นได้รับ</w:t>
            </w:r>
          </w:p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(2) สำหรับประโยชน์ตอบแทนอื่น (2.1) กรณีข้าราชการ : ให้เป็นไปตามพระราชกฤษฎีกาค่าใช้จ่ายในการเดินทางไปราชการ พ.ศ. 2526 และที่แก้ไขเพิ่มเติม รวมทั้งระเบียบ กค. ว่าด้วยการเบิกค่าใช้จ่ายในการเดินทางไปราชการ พ.ศ. 2550 และที่แก้ไขเพิ่มเติม (2.2) ผู้ที่ไม่ได้เป็นข้าราชการให้เทียบเคียงผู้ดำรงตำแหน่งประเภทอำนวยการระดับสูง</w:t>
            </w:r>
          </w:p>
        </w:tc>
      </w:tr>
      <w:tr w:rsidR="00905D54" w:rsidRPr="008A37C3" w:rsidTr="00551051">
        <w:tc>
          <w:tcPr>
            <w:tcW w:w="9016" w:type="dxa"/>
            <w:gridSpan w:val="3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• อัตราเบี้ยประชุมสำหรับอนุกรรมการอื่น (ยังไม่ได้มีการแต่งตั้งอนุกรรมการอื่น)</w:t>
            </w:r>
          </w:p>
        </w:tc>
      </w:tr>
      <w:tr w:rsidR="00905D54" w:rsidRPr="008A37C3" w:rsidTr="00551051">
        <w:tc>
          <w:tcPr>
            <w:tcW w:w="3539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อนุกรรมการ</w:t>
            </w:r>
          </w:p>
        </w:tc>
        <w:tc>
          <w:tcPr>
            <w:tcW w:w="2693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ครั้งละ 1,000 บาท</w:t>
            </w:r>
          </w:p>
        </w:tc>
        <w:tc>
          <w:tcPr>
            <w:tcW w:w="2784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ให้เบิกจ่ายเบี้ยประชุมเป็นรายครั้งตาม พ.ร.ฎ. เบี้ยประชุมฯ</w:t>
            </w:r>
          </w:p>
        </w:tc>
      </w:tr>
    </w:tbl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05D54" w:rsidRPr="008A37C3" w:rsidRDefault="005E32D4" w:rsidP="00204F4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905D54"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มาตรการแก้ไขปัญหาอ้อยไฟไหม้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คณะรัฐมนตรีมีมติรับทราบและเห็นชอบตามที่กระทรวงอุตสาหกรรม (อก.) เสนอ ดังนี้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>1. รับทราบมาตรการแก้ไขปัญหาอ้อยไฟไหม้  ประกอบด้วย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มาตรการทางกฎหมาย  </w:t>
      </w:r>
      <w:r w:rsidRPr="008A37C3">
        <w:rPr>
          <w:rFonts w:ascii="TH SarabunPSK" w:hAnsi="TH SarabunPSK" w:cs="TH SarabunPSK"/>
          <w:sz w:val="32"/>
          <w:szCs w:val="32"/>
          <w:cs/>
        </w:rPr>
        <w:t>โดยจะมีการออกระเบียบให้ทันในฤดูการผลิตปี 2562/2563 กำหนดให้โรงงานน้ำตาลจะรับอ้อยไฟไหม้เข้าหีบได้ไม่เกินร้อยละ 30 ต่อวัน  สำหรับในฤดูการผลิต ปี 2563 /2564 โรงงานน้ำตาลจะรับอ้อยไฟไหม้เข้าหีบได้ไม่เกินร้อยละ 20 ต่อวัน  และในฤดูการผลิตปี 2564/2565 จะลดปริมาณอ้อยไฟไหม้เข้าหีบเพียงร้อยละ 0-5 ต่อวัน  ซึ่งจะทำให้อ้อยไฟไหม้หมดไปภายในภายใน 3 ปี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>มาตรการสนับสนุนจากภาครัฐในการสนับสนุนเครื่องจักรกลการเกษตร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  ซึ่งจะขยายโครงการส่งเสริมสินเชื่อเพื่อเพิ่มประสิทธิภาพการผลิตอ้อยอย่างครบวงจรปี 2562 - 2564 รวมทั้งจะนำเสนอมาตรการสนับสนุนผู้ประกอบการผลิตรถตัดอ้อยไทยด้วยการเพิ่มศักยภาพการผลิตและจำหน่ายให้เพียงพอกับความต้องการและส่งเสริมการแปลงสินทรัพย์เป็นทุน   โดยการใช้รถตัดอ้อย และเครื่องจักรกลการเกษตรอื่น ๆ นำไปจดทะเบียนเครื่องจักรตามกฎหมายกับกรมโรงงานอุตสาหกรรม  เพื่อนำไปเป็นสินทรัพย์ค้ำประกันกับแหล่งเงินกู้ได้อีกด้วย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>มาตรการขอความร่วมมือด้านการบริหารจัดการ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เพื่อเป็นต้นแบบการเก็บเกี่ยวและการขนส่งอ้อยให้โรงงาน  โดยความร่วมมือจากโรงงานน้ำตาลและชาวไร่อ้อยในฤดูการผลิต ปี 2562/2563 เพื่อกำหนดพื้นที่ปลอดการเผาอ้อย  เป็นจังหวัดต้นแบบปลอดการเผาอ้อย  ตัดอ้อยสด  ร้อยละ 100 ในแต่ละภาค </w:t>
      </w:r>
      <w:r w:rsidR="007F46E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A37C3">
        <w:rPr>
          <w:rFonts w:ascii="TH SarabunPSK" w:hAnsi="TH SarabunPSK" w:cs="TH SarabunPSK"/>
          <w:sz w:val="32"/>
          <w:szCs w:val="32"/>
          <w:cs/>
        </w:rPr>
        <w:t>รวม 5 จังหวัดได้แก่  จังหวัดกาญจนบุรี  จังหวัดราชบุรี  จังหวัดชัยภูมิ  จังหวัดเลย  และจังหวัดอุตรดิตถ์  การจัดการพื้นที่ลดการเผาอ้อยรอบชุมชนในรัศมี 5 กิโลเมตร   และรอบโรงงานน้ำตาลในรัศมี 10 กิโลเมตร  และการบูรณาการความร่วมมือกับหน่วยงานที่เกี่ยวข้องในการกำหนดคิวรับอ้อยสดและอ้อยไฟไหม้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2. เห็นชอบขยายโครงการส่งเสริมสินเชื่อเพื่อเพิ่มประสิทธิภาพการผลิตอ้อยอย่างครบวงจร                  ปี 2562 - 2564 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>สำหรับรายละเอียดของโครงการส่งเสริมสินเชื่อฯ ให้เป็นไปตามความเห็นของสำนักงบประมาณที่สนับสนุนสินเชื่อแก่เกษตรกร  กลุ่มเกษตรกร  สหกรณ์การเกษตร สถาบันชาวไร่อ้อย  กลุ่มบุคคลและวิสาหกิจชุมชน  วงเงินกู้ปีละ 2,000 ล้านบาท ระยะเวลา 3 ปี รวมเป็นเงินทั้งสิ้น 6,000 ล้านบาท (งบประมาณปี พ.ศ. 2562-2564) จากธนาคารเพื่อการเกษตรและสหกรณ์การเกษตร (ธ.ก.ส.) โดยใช้จากวงเงิน 10,000 ล้านบาท  ของเงินกู้ยืมสินเชื่อเพื่อส่งเสริมการปลูกอ้อย (เงินเกี๊ยว) ตามมติคณะรัฐมนตรีเมื่อวันที่ 7 พฤศจิกายน 2549 และเห็นควรให้ ธ.ก.ส. เสนอขอรับการจัดสรรงบประมาณรายจ่ายประจำปี  ตามผลการดำเนินการจริงตามขั้นตอนต่อไป   ภายในกรอบวงเงินงบประมาณชดเชยดอกเบี้ยประมาณ 599.43 ล้านบาท  โดยให้โรงงานน้ำตาลเป็นผู้ค้ำประกันและให้รัฐบาลช่วยรับภาระชดเชยดอกเบี้ยส่วนเกิน  ดังนี้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1) กำหนดระยะเวลาการชำระคืนเงินกู้เสร็จสิ้นตามโครงการเช่นเดียวกับโครงการเดิมโดยแยกตามวัตถุประสงค์การกู้เงิน  หากเป็นเงินกู้เพื่อพัฒนาแหล่งน้ำและการบริหารจัดการน้ำในไร่อ้อยและปรับพื้นที่ปลูกอ้อย </w:t>
      </w:r>
      <w:r w:rsidRPr="008A37C3">
        <w:rPr>
          <w:rFonts w:ascii="TH SarabunPSK" w:hAnsi="TH SarabunPSK" w:cs="TH SarabunPSK"/>
          <w:sz w:val="32"/>
          <w:szCs w:val="32"/>
          <w:cs/>
        </w:rPr>
        <w:lastRenderedPageBreak/>
        <w:t>กำหนดชำระคืนเงินกู้เสร็จสิ้นไม่เกิน 4 ปี  และหากเป็นเงินกู้เพื่อซื้อเครื่องจักรกลการเกษตรกำหนดชำระคืนเงินกู้เสร็จสิ้นไม่เกิน 6 ปี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>2) สำหรับอัตราดอกเบี้ย   เห็นควรยึดตามหลักการของโครงการเดิมที่คณะรัฐมนตรีได้มีมติอนุมัติไว้  เมื่อวันที่ 5 กรกฎาคม 2559 เนื่องจากการดำเนินโครงการตามนโยบายรัฐบาลในการให้ความช่วยเหลือเกษตรกรที่ผ่านมาในลักษณะที่คล้ายคลึงกันได้ชดเชยดอกเบี้ยในอัตราไม่เกินร้อยละ 3 ต่อปี  ประกอบกับเป็นอัตราดอกเบี้ยที่ผ่านการพิจารณาของ ธ.ก.ส. แล้ว ประกอบด้วย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2.1) สำหรับเกษตรกรรายบุคคล  คิดดอกเบี้ยในอัตรา </w:t>
      </w:r>
      <w:r w:rsidRPr="008A37C3">
        <w:rPr>
          <w:rFonts w:ascii="TH SarabunPSK" w:hAnsi="TH SarabunPSK" w:cs="TH SarabunPSK"/>
          <w:sz w:val="32"/>
          <w:szCs w:val="32"/>
        </w:rPr>
        <w:t>MRR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  (ปัจจุบัน </w:t>
      </w:r>
      <w:r w:rsidRPr="008A37C3">
        <w:rPr>
          <w:rFonts w:ascii="TH SarabunPSK" w:hAnsi="TH SarabunPSK" w:cs="TH SarabunPSK"/>
          <w:sz w:val="32"/>
          <w:szCs w:val="32"/>
        </w:rPr>
        <w:t xml:space="preserve">MRR 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เท่ากับร้อยละ 7 ต่อปี) โดยเรียกเก็บจากผู้กู้ในอัตรา </w:t>
      </w:r>
      <w:r w:rsidRPr="008A37C3">
        <w:rPr>
          <w:rFonts w:ascii="TH SarabunPSK" w:hAnsi="TH SarabunPSK" w:cs="TH SarabunPSK"/>
          <w:sz w:val="32"/>
          <w:szCs w:val="32"/>
        </w:rPr>
        <w:t>MRR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  - 5  (หรือปัจจุบันเท่ากับร้อยละ 2 ต่อปี) รัฐบาลชดเชยดอกเบี้ยให้ </w:t>
      </w:r>
      <w:r w:rsidR="007F46E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A37C3">
        <w:rPr>
          <w:rFonts w:ascii="TH SarabunPSK" w:hAnsi="TH SarabunPSK" w:cs="TH SarabunPSK"/>
          <w:sz w:val="32"/>
          <w:szCs w:val="32"/>
          <w:cs/>
        </w:rPr>
        <w:t>ธ.ก.ส. แทนผู้กู้ในอัตราร้อยละ 3 ต่อปี  และ  ธ.ก.ส. รับภาระในอัตราร้อยละ 2 ต่อปี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2.2) สำหรับกลุ่มเกษตรกร  สหกรณ์การเกษตร  สถาบันชาวไร่อ้อย  กลุ่มบุคคลและวิสาหกิจชุมชน คิดดอกเบี้ยในอัตรา </w:t>
      </w:r>
      <w:r w:rsidRPr="008A37C3">
        <w:rPr>
          <w:rFonts w:ascii="TH SarabunPSK" w:hAnsi="TH SarabunPSK" w:cs="TH SarabunPSK"/>
          <w:sz w:val="32"/>
          <w:szCs w:val="32"/>
        </w:rPr>
        <w:t xml:space="preserve">MLR 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(ปัจจุบัน </w:t>
      </w:r>
      <w:r w:rsidRPr="008A37C3">
        <w:rPr>
          <w:rFonts w:ascii="TH SarabunPSK" w:hAnsi="TH SarabunPSK" w:cs="TH SarabunPSK"/>
          <w:sz w:val="32"/>
          <w:szCs w:val="32"/>
        </w:rPr>
        <w:t xml:space="preserve">MLR 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เท่ากับร้อยละ 5 ต่อปี) โดยเรียกเก็บจากผู้กู้ในอัตรา </w:t>
      </w:r>
      <w:r w:rsidR="007F46E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A37C3">
        <w:rPr>
          <w:rFonts w:ascii="TH SarabunPSK" w:hAnsi="TH SarabunPSK" w:cs="TH SarabunPSK"/>
          <w:sz w:val="32"/>
          <w:szCs w:val="32"/>
        </w:rPr>
        <w:t xml:space="preserve">MLR - </w:t>
      </w:r>
      <w:r w:rsidRPr="008A37C3">
        <w:rPr>
          <w:rFonts w:ascii="TH SarabunPSK" w:hAnsi="TH SarabunPSK" w:cs="TH SarabunPSK"/>
          <w:sz w:val="32"/>
          <w:szCs w:val="32"/>
          <w:cs/>
        </w:rPr>
        <w:t>3 (หรือปัจจุบันเท่ากับร้อยละ 2 ต่อปี) รัฐบาลชดเชยดอกเบี้ยให้ ธ.ก.ส. แทนผู้กู้ในอัตราร้อยละ 2 ต่อปี และ ธ.ก.ส. รับภาระในอัตราร้อยละ 1 ต่อปี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2.3) กรณีการกู้เงินเพื่อจัดซื้อเครื่องจักรกลการเกษตร  ประเภทรถแทรกเตอร์หรือรถบรรทุกคิดดอกเบี้ยในอัตรา </w:t>
      </w:r>
      <w:r w:rsidRPr="008A37C3">
        <w:rPr>
          <w:rFonts w:ascii="TH SarabunPSK" w:hAnsi="TH SarabunPSK" w:cs="TH SarabunPSK"/>
          <w:sz w:val="32"/>
          <w:szCs w:val="32"/>
        </w:rPr>
        <w:t xml:space="preserve">MLR - 1 </w:t>
      </w:r>
      <w:r w:rsidRPr="008A37C3">
        <w:rPr>
          <w:rFonts w:ascii="TH SarabunPSK" w:hAnsi="TH SarabunPSK" w:cs="TH SarabunPSK"/>
          <w:sz w:val="32"/>
          <w:szCs w:val="32"/>
          <w:cs/>
        </w:rPr>
        <w:t>(หรือปัจจุบันเท่ากับร้อยละ 4 ต่อปี) จากประเภทผู้กู้  (เกษตรกรรายบุคคล    กลุ่มเกษตรกร  สหกรณ์การเกษตร  สถาบันชาวไร่อ้อย  กลุ่มบุคคล และวิสาหกิจชุมชน) รัฐบาลไม่ต้องชดเชยดอกเบี้ยในส่วนนี้  และ ธ.ก.ส. รับภาระในอัตราร้อยละ 1 ต่อปี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>โดยให้กระทรวงอุตสาหกรรมและหน่วยงานที่เกี่ยวข้องดำเนินการให้ถูกต้องตามขั้นตอนของกฎหมาย  มติคณะรัฐมนตรีที่เกี่ยวข้องและพันธกรณีระหว่างประเทศ   รวมทั้งให้รับความเห็นของกระทรวงพาณิชย์   กระทรวงมหาดไทย   สำนักงานสภาพัฒนาการเศรษฐกิจและสังคมแห่งชาติ  และสำนักเลขาธิการคณะรัฐมนตรีไปพิจารณาดำเนินการในส่วนที่เกี่ยวข้องต่อไป</w:t>
      </w:r>
    </w:p>
    <w:p w:rsidR="00204F4E" w:rsidRPr="00DD50DB" w:rsidRDefault="00204F4E" w:rsidP="00204F4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vertAlign w:val="superscript"/>
        </w:rPr>
      </w:pPr>
      <w:r w:rsidRPr="00DD50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D50D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สาระสำคัญของเรื่อง</w:t>
      </w:r>
    </w:p>
    <w:p w:rsidR="00204F4E" w:rsidRPr="00DD50DB" w:rsidRDefault="00204F4E" w:rsidP="00204F4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DD50DB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DD50DB">
        <w:rPr>
          <w:rFonts w:ascii="TH SarabunPSK" w:hAnsi="TH SarabunPSK" w:cs="TH SarabunPSK"/>
          <w:sz w:val="32"/>
          <w:szCs w:val="32"/>
        </w:rPr>
        <w:tab/>
      </w:r>
      <w:r w:rsidRPr="00DD50DB">
        <w:rPr>
          <w:rFonts w:ascii="TH SarabunPSK" w:hAnsi="TH SarabunPSK" w:cs="TH SarabunPSK"/>
          <w:sz w:val="32"/>
          <w:szCs w:val="32"/>
        </w:rPr>
        <w:tab/>
      </w:r>
      <w:r w:rsidRPr="00DD50DB">
        <w:rPr>
          <w:rFonts w:ascii="TH SarabunPSK" w:hAnsi="TH SarabunPSK" w:cs="TH SarabunPSK" w:hint="cs"/>
          <w:sz w:val="32"/>
          <w:szCs w:val="32"/>
          <w:cs/>
        </w:rPr>
        <w:t xml:space="preserve">โครงการส่งเสริมสินเชื่อเพื่อเพิ่มประสิทธิภาพการผลิตอ้อยอย่างครบวงจร ปี 2562 </w:t>
      </w:r>
      <w:r w:rsidRPr="00DD50DB">
        <w:rPr>
          <w:rFonts w:ascii="TH SarabunPSK" w:hAnsi="TH SarabunPSK" w:cs="TH SarabunPSK"/>
          <w:sz w:val="32"/>
          <w:szCs w:val="32"/>
          <w:cs/>
        </w:rPr>
        <w:t>–</w:t>
      </w:r>
      <w:r w:rsidRPr="00DD50DB">
        <w:rPr>
          <w:rFonts w:ascii="TH SarabunPSK" w:hAnsi="TH SarabunPSK" w:cs="TH SarabunPSK" w:hint="cs"/>
          <w:sz w:val="32"/>
          <w:szCs w:val="32"/>
          <w:cs/>
        </w:rPr>
        <w:t xml:space="preserve"> 2564 สรุปสาระสำคัญ ดังนี้</w:t>
      </w:r>
    </w:p>
    <w:tbl>
      <w:tblPr>
        <w:tblStyle w:val="af9"/>
        <w:tblW w:w="0" w:type="auto"/>
        <w:tblLook w:val="04A0"/>
      </w:tblPr>
      <w:tblGrid>
        <w:gridCol w:w="2263"/>
        <w:gridCol w:w="6753"/>
      </w:tblGrid>
      <w:tr w:rsidR="00204F4E" w:rsidRPr="00DD50DB" w:rsidTr="00551051">
        <w:tc>
          <w:tcPr>
            <w:tcW w:w="2263" w:type="dxa"/>
          </w:tcPr>
          <w:p w:rsidR="00204F4E" w:rsidRPr="00DD50DB" w:rsidRDefault="00204F4E" w:rsidP="00204F4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0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753" w:type="dxa"/>
          </w:tcPr>
          <w:p w:rsidR="00204F4E" w:rsidRPr="00DD50DB" w:rsidRDefault="00204F4E" w:rsidP="00204F4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0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204F4E" w:rsidRPr="00DD50DB" w:rsidTr="00551051">
        <w:tc>
          <w:tcPr>
            <w:tcW w:w="2263" w:type="dxa"/>
          </w:tcPr>
          <w:p w:rsidR="00204F4E" w:rsidRPr="00DD50DB" w:rsidRDefault="00204F4E" w:rsidP="00204F4E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50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วัตถุประสงค์</w:t>
            </w:r>
          </w:p>
        </w:tc>
        <w:tc>
          <w:tcPr>
            <w:tcW w:w="6753" w:type="dxa"/>
          </w:tcPr>
          <w:p w:rsidR="00204F4E" w:rsidRPr="00DD50DB" w:rsidRDefault="00204F4E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สนับสนุนสินเชื่อแก่เกษตรกร กลุ่มเกษตรกร สหกรณ์การเกษตร สถาบันชาวไร่อ้อย กลุ่มบุคคล และวิสาหกิจชุมชนเพื่อเข้าถึงแหล่งเงินทุนอัตราดอกเบี้ยต่ำ ลดการพึ่งพาแหล่งเงินทุนนอกระบบในการเพิ่มประสิทธิภาพการผลิตอ้อย การจัดหาแหล่งน้ำสำรองในการบรรเทาความเดือดร้อนเมื่อเกิดภัยแล้ง การนำเครื่องจักรกลทางการเกษตรมาใช้ในการผลิตอ้อยเพื่อลดการสูญเสีย ลดต้นทุนในระยะยาว ส่งผลให้มีผลผลิตเพิ่มขึ้น ลดปัญหาอ้อยไฟไหม้ที่ก่อให้เกิดมลพิษต่อสิ่งแวดล้อม รวมถึงแก้ไขปัญหาการขาดแคลนแรงงานในไร่อ้อย และสอดคล้องกับเป้าหมายในการปรับโครงสร้างอุตสาหกรรมอ้อยและน้ำตาลทรายทั้งระบบในการเพิ่มประสิทธิภาพการผลิตอ้อยอย่างครบวงจร</w:t>
            </w:r>
          </w:p>
        </w:tc>
      </w:tr>
      <w:tr w:rsidR="00204F4E" w:rsidRPr="00DD50DB" w:rsidTr="00551051">
        <w:tc>
          <w:tcPr>
            <w:tcW w:w="2263" w:type="dxa"/>
          </w:tcPr>
          <w:p w:rsidR="00204F4E" w:rsidRPr="00DD50DB" w:rsidRDefault="00204F4E" w:rsidP="00204F4E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0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วงเงินสินเชื่อ</w:t>
            </w:r>
          </w:p>
        </w:tc>
        <w:tc>
          <w:tcPr>
            <w:tcW w:w="6753" w:type="dxa"/>
          </w:tcPr>
          <w:p w:rsidR="00204F4E" w:rsidRPr="00DD50DB" w:rsidRDefault="00204F4E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 2,000 ล้านบาท ระยะเวลา 3 ปี รวมทั้งสิ้น 6,000 ล้านบาท โดยใช้เงินทุนของ ธ.ก.ส. ทั้งนี้ วงเงินกู้แต่ละรายเมื่อรวมทุกวัตถุประสงค์แล้ว ต้องไม่เกิน 29 ล้านบาท</w:t>
            </w:r>
          </w:p>
        </w:tc>
      </w:tr>
      <w:tr w:rsidR="00204F4E" w:rsidRPr="00DD50DB" w:rsidTr="00551051">
        <w:trPr>
          <w:trHeight w:val="4101"/>
        </w:trPr>
        <w:tc>
          <w:tcPr>
            <w:tcW w:w="2263" w:type="dxa"/>
          </w:tcPr>
          <w:p w:rsidR="00204F4E" w:rsidRPr="00DD50DB" w:rsidRDefault="00204F4E" w:rsidP="00204F4E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50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3. วัตถุประสงค์การกู้เงินและวงเงินกู้</w:t>
            </w:r>
          </w:p>
        </w:tc>
        <w:tc>
          <w:tcPr>
            <w:tcW w:w="6753" w:type="dxa"/>
          </w:tcPr>
          <w:p w:rsidR="00204F4E" w:rsidRPr="00DD50DB" w:rsidRDefault="00204F4E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เพื่อพัฒนาแหล่งน้ำและการบริหารจัดการน้ำในไร่อ้อย ผู้ขอกู้แต่ละรายสามารถกู้เงินรวมทุกวัตถุประสงค์แล้ว วงเงินกู้ไม่เกิน 500,000 บาท กรณีกู้เงินเกินวงเงินที่กำหนดจะต้องได้รับอนุมัติจากคณะทำงานส่งเสริมสินเชื่อเพื่อการปลูกอ้อยโดยมีรูปแบบการดำเนินงาน ดังนี้ </w:t>
            </w:r>
          </w:p>
          <w:p w:rsidR="00204F4E" w:rsidRPr="00DD50DB" w:rsidRDefault="00204F4E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3.1.1</w:t>
            </w:r>
            <w:r w:rsidRPr="00DD50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การขุดบ่อสระกักเก็บน้ำ</w:t>
            </w:r>
          </w:p>
          <w:p w:rsidR="00204F4E" w:rsidRPr="00DD50DB" w:rsidRDefault="00204F4E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3.1.2 การเจาะบ่อบาดาล</w:t>
            </w:r>
          </w:p>
          <w:p w:rsidR="00204F4E" w:rsidRPr="00DD50DB" w:rsidRDefault="00204F4E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3.1.3 การจัดทำระบบน้ำหยด</w:t>
            </w:r>
          </w:p>
          <w:p w:rsidR="00204F4E" w:rsidRPr="00DD50DB" w:rsidRDefault="00204F4E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3.1.4 การจัดซื้อเครื่องสูบน้ำหรืออุปกรณ์ให้น้ำในไร่อ้อย</w:t>
            </w:r>
          </w:p>
          <w:p w:rsidR="00204F4E" w:rsidRPr="00DD50DB" w:rsidRDefault="00204F4E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3.1.5 รวมกลุ่มสร้างระบบส่งน้ำ โดยการรวมกลุ่มชาวไร่อ้อยและโรงงานน้ำตาลเป็นผู้เสนอในรูปแบบของโครงการ</w:t>
            </w:r>
          </w:p>
          <w:p w:rsidR="00204F4E" w:rsidRPr="00DD50DB" w:rsidRDefault="00204F4E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>3.2 เพื่อปรับพื้นที่ปลูกอ้อย ผู้ขอกู้แต่ละรายสามารถกู้เงินเพื่อปรับพื้นที่ปลูกอ้อยเป็นแปลงใหญ่ให้เหมาะสมกับเครื่องจักรกลการเกษตร วงเงินกู้ไม่เกิน 500,000 บาท</w:t>
            </w:r>
          </w:p>
          <w:p w:rsidR="00204F4E" w:rsidRPr="00DD50DB" w:rsidRDefault="00204F4E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>3.3 เพื่อจัดซื้อเครื่องจักรกลการเกษตร ผู้ขอกู้แต่ละรายสามารถจัดซื้อเครื่องจักรกลการเกษตรได้ ดังนี้</w:t>
            </w:r>
          </w:p>
          <w:p w:rsidR="00204F4E" w:rsidRPr="00DD50DB" w:rsidRDefault="00204F4E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3.3.1 รถตัดอ้อยหรืออุปกรณ์ส่วนควบ รวมวงเงินกู้แต่ละรายไม่เกิน 15 ล้านบาท และต้องซื้อรถตัดอ้อยตามที่กำหนด ดังนี้</w:t>
            </w:r>
          </w:p>
          <w:tbl>
            <w:tblPr>
              <w:tblStyle w:val="af9"/>
              <w:tblW w:w="0" w:type="auto"/>
              <w:tblLook w:val="04A0"/>
            </w:tblPr>
            <w:tblGrid>
              <w:gridCol w:w="3263"/>
              <w:gridCol w:w="3264"/>
            </w:tblGrid>
            <w:tr w:rsidR="00204F4E" w:rsidRPr="00DD50DB" w:rsidTr="00551051">
              <w:tc>
                <w:tcPr>
                  <w:tcW w:w="3263" w:type="dxa"/>
                </w:tcPr>
                <w:p w:rsidR="00204F4E" w:rsidRPr="00DD50DB" w:rsidRDefault="00204F4E" w:rsidP="00204F4E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D50D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ประเภทรถตัดอ้อย</w:t>
                  </w:r>
                </w:p>
              </w:tc>
              <w:tc>
                <w:tcPr>
                  <w:tcW w:w="3264" w:type="dxa"/>
                </w:tcPr>
                <w:p w:rsidR="00204F4E" w:rsidRPr="00DD50DB" w:rsidRDefault="00204F4E" w:rsidP="00204F4E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D50D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วงเงินสินเชื่อ</w:t>
                  </w:r>
                </w:p>
              </w:tc>
            </w:tr>
            <w:tr w:rsidR="00204F4E" w:rsidRPr="00DD50DB" w:rsidTr="00551051">
              <w:tc>
                <w:tcPr>
                  <w:tcW w:w="3263" w:type="dxa"/>
                </w:tcPr>
                <w:p w:rsidR="00204F4E" w:rsidRPr="00DD50DB" w:rsidRDefault="00204F4E" w:rsidP="00204F4E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50D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รถตัดอ้อยใหม่ ขนาดใหญ่</w:t>
                  </w:r>
                </w:p>
              </w:tc>
              <w:tc>
                <w:tcPr>
                  <w:tcW w:w="3264" w:type="dxa"/>
                </w:tcPr>
                <w:p w:rsidR="00204F4E" w:rsidRPr="00DD50DB" w:rsidRDefault="00204F4E" w:rsidP="00204F4E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50D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วงเงินไม่เกิน 15 ล้านบาท</w:t>
                  </w:r>
                </w:p>
              </w:tc>
            </w:tr>
            <w:tr w:rsidR="00204F4E" w:rsidRPr="00DD50DB" w:rsidTr="00551051">
              <w:tc>
                <w:tcPr>
                  <w:tcW w:w="3263" w:type="dxa"/>
                </w:tcPr>
                <w:p w:rsidR="00204F4E" w:rsidRPr="00DD50DB" w:rsidRDefault="00204F4E" w:rsidP="00204F4E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50D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รถตัดอ้อยเก่า ขนาดใหญ่</w:t>
                  </w:r>
                </w:p>
              </w:tc>
              <w:tc>
                <w:tcPr>
                  <w:tcW w:w="3264" w:type="dxa"/>
                </w:tcPr>
                <w:p w:rsidR="00204F4E" w:rsidRPr="00DD50DB" w:rsidRDefault="00204F4E" w:rsidP="00204F4E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50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วงเงินไม่เกิน 10 ล้านบาท</w:t>
                  </w:r>
                </w:p>
              </w:tc>
            </w:tr>
            <w:tr w:rsidR="00204F4E" w:rsidRPr="00DD50DB" w:rsidTr="00551051">
              <w:tc>
                <w:tcPr>
                  <w:tcW w:w="3263" w:type="dxa"/>
                </w:tcPr>
                <w:p w:rsidR="00204F4E" w:rsidRPr="00DD50DB" w:rsidRDefault="00204F4E" w:rsidP="00204F4E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50D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รถตัดอ้อยใหม่ ขนาดกลาง</w:t>
                  </w:r>
                </w:p>
              </w:tc>
              <w:tc>
                <w:tcPr>
                  <w:tcW w:w="3264" w:type="dxa"/>
                </w:tcPr>
                <w:p w:rsidR="00204F4E" w:rsidRPr="00DD50DB" w:rsidRDefault="00204F4E" w:rsidP="00204F4E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50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วงเงินไม่เกิน </w:t>
                  </w:r>
                  <w:r w:rsidRPr="00DD50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 </w:t>
                  </w:r>
                  <w:r w:rsidRPr="00DD50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ล้านบาท</w:t>
                  </w:r>
                </w:p>
              </w:tc>
            </w:tr>
            <w:tr w:rsidR="00204F4E" w:rsidRPr="00DD50DB" w:rsidTr="00551051">
              <w:tc>
                <w:tcPr>
                  <w:tcW w:w="3263" w:type="dxa"/>
                </w:tcPr>
                <w:p w:rsidR="00204F4E" w:rsidRPr="00DD50DB" w:rsidRDefault="00204F4E" w:rsidP="00204F4E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50D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รถตัดอ้อยเก่า ขนาดกลาง</w:t>
                  </w:r>
                </w:p>
              </w:tc>
              <w:tc>
                <w:tcPr>
                  <w:tcW w:w="3264" w:type="dxa"/>
                </w:tcPr>
                <w:p w:rsidR="00204F4E" w:rsidRPr="00DD50DB" w:rsidRDefault="00204F4E" w:rsidP="00204F4E">
                  <w:pPr>
                    <w:spacing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50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วงเงินไม่เกิน </w:t>
                  </w:r>
                  <w:r w:rsidRPr="00DD50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8 </w:t>
                  </w:r>
                  <w:r w:rsidRPr="00DD50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ล้านบาท</w:t>
                  </w:r>
                </w:p>
              </w:tc>
            </w:tr>
          </w:tbl>
          <w:p w:rsidR="00204F4E" w:rsidRPr="00DD50DB" w:rsidRDefault="00204F4E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การจัดซื้อรถตัดอ้อยเก่าต้องเป็นรถที่นำเข้าจากต่างประเทศเท่านั้นและต้องนำเข้ามาภายในประเทศไม่เกิน 2 ปี</w:t>
            </w:r>
          </w:p>
          <w:p w:rsidR="00204F4E" w:rsidRPr="00DD50DB" w:rsidRDefault="00204F4E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3.3.2 รถคีบอ้อย</w:t>
            </w:r>
            <w:r w:rsidRPr="00DD50DB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>1</w:t>
            </w: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หรืออุปกรณ์ส่วนควบ กู้ได้รายละไม่เกิน 2 ล้านบาท</w:t>
            </w:r>
          </w:p>
          <w:p w:rsidR="00204F4E" w:rsidRPr="00DD50DB" w:rsidRDefault="00204F4E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3.3.3 เครื่องตัดอ้อยแร๊</w:t>
            </w: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>พเตอร์</w:t>
            </w:r>
            <w:r w:rsidRPr="00DD50DB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>2</w:t>
            </w: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กู้ได้รายละไม่เกิน 5 แสนบาท</w:t>
            </w:r>
          </w:p>
          <w:p w:rsidR="00204F4E" w:rsidRPr="00DD50DB" w:rsidRDefault="00204F4E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3.3.4 เครื่องสางใบอ้อย</w:t>
            </w:r>
            <w:r w:rsidRPr="00DD50DB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>3</w:t>
            </w: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กู้ได้รายละไม่เกิน 5 แสนบาท</w:t>
            </w:r>
          </w:p>
          <w:p w:rsidR="00204F4E" w:rsidRPr="00DD50DB" w:rsidRDefault="00204F4E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3.3.5 เครื่องอัดใบอ้อย</w:t>
            </w:r>
            <w:r w:rsidRPr="00DD50DB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>4</w:t>
            </w: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50DB">
              <w:rPr>
                <w:rFonts w:ascii="TH SarabunPSK" w:hAnsi="TH SarabunPSK" w:cs="TH SarabunPSK"/>
                <w:sz w:val="32"/>
                <w:szCs w:val="32"/>
                <w:cs/>
              </w:rPr>
              <w:t>กู้ได้รายละไม่เกิน 5 แสนบาท</w:t>
            </w:r>
          </w:p>
          <w:p w:rsidR="00204F4E" w:rsidRPr="00DD50DB" w:rsidRDefault="00204F4E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3.3.6 รถแทรกเตอร์หรืออุปกรณ์ส่วนควบ กู้ได้รายละไม่เกิน 4.5 ล้านบาท</w:t>
            </w:r>
          </w:p>
          <w:p w:rsidR="00204F4E" w:rsidRPr="00DD50DB" w:rsidRDefault="00204F4E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3.3.7 รถบรรทุกหรือพ่วงบรรทุก กู้ได้รายละไม่เกิน 5 ล้านบาท</w:t>
            </w:r>
          </w:p>
          <w:p w:rsidR="00204F4E" w:rsidRPr="00DD50DB" w:rsidRDefault="00204F4E" w:rsidP="00204F4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ทั้งนี้ การจัดซื้อเครื่องจักรกลการเกษตรทุกวัตถุประสงค์ กรณีมีความจำเป็นต้องใช้สินเชื่อกับสถาบันการเงินอยู่ก่อนแล้ว ให้สามารถกู้เงินตามโครงการนำไปชำระหนี้สินเดิมได้ (</w:t>
            </w:r>
            <w:r w:rsidRPr="00DD50DB">
              <w:rPr>
                <w:rFonts w:ascii="TH SarabunPSK" w:hAnsi="TH SarabunPSK" w:cs="TH SarabunPSK"/>
                <w:sz w:val="32"/>
                <w:szCs w:val="32"/>
              </w:rPr>
              <w:t>Refinance</w:t>
            </w:r>
            <w:r w:rsidRPr="00DD50DB">
              <w:rPr>
                <w:rFonts w:ascii="TH SarabunPSK" w:hAnsi="TH SarabunPSK" w:cs="TH SarabunPSK" w:hint="cs"/>
                <w:sz w:val="32"/>
                <w:szCs w:val="32"/>
                <w:cs/>
              </w:rPr>
              <w:t>) แต่ต้องไม่เคยเป็นหนี้ค้างชำระและผ่อนชำระมาแล้วไม่เกิน 2 ปี</w:t>
            </w:r>
          </w:p>
        </w:tc>
      </w:tr>
    </w:tbl>
    <w:p w:rsidR="00204F4E" w:rsidRPr="00DD50DB" w:rsidRDefault="00204F4E" w:rsidP="00204F4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DD50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DD50D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D50DB">
        <w:rPr>
          <w:rFonts w:ascii="TH SarabunPSK" w:hAnsi="TH SarabunPSK" w:cs="TH SarabunPSK"/>
          <w:sz w:val="32"/>
          <w:szCs w:val="32"/>
        </w:rPr>
        <w:t xml:space="preserve">  </w:t>
      </w:r>
      <w:r w:rsidRPr="00DD50DB">
        <w:rPr>
          <w:rFonts w:ascii="TH SarabunPSK" w:hAnsi="TH SarabunPSK" w:cs="TH SarabunPSK"/>
          <w:sz w:val="32"/>
          <w:szCs w:val="32"/>
        </w:rPr>
        <w:tab/>
      </w:r>
      <w:r w:rsidRPr="00DD50D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D50DB">
        <w:rPr>
          <w:rFonts w:ascii="TH SarabunPSK" w:hAnsi="TH SarabunPSK" w:cs="TH SarabunPSK" w:hint="cs"/>
          <w:sz w:val="32"/>
          <w:szCs w:val="32"/>
          <w:u w:val="single"/>
          <w:cs/>
        </w:rPr>
        <w:t>รถคีบ</w:t>
      </w:r>
      <w:r w:rsidRPr="00DD50DB">
        <w:rPr>
          <w:rFonts w:ascii="TH SarabunPSK" w:hAnsi="TH SarabunPSK" w:cs="TH SarabunPSK" w:hint="cs"/>
          <w:sz w:val="32"/>
          <w:szCs w:val="32"/>
          <w:cs/>
        </w:rPr>
        <w:t xml:space="preserve"> การตัดอ้อยโดยแรงงานคน</w:t>
      </w:r>
      <w:r>
        <w:rPr>
          <w:rFonts w:ascii="TH SarabunPSK" w:hAnsi="TH SarabunPSK" w:cs="TH SarabunPSK" w:hint="cs"/>
          <w:sz w:val="32"/>
          <w:szCs w:val="32"/>
          <w:cs/>
        </w:rPr>
        <w:t>หรือใช้แร๊</w:t>
      </w:r>
      <w:r w:rsidRPr="00DD50DB">
        <w:rPr>
          <w:rFonts w:ascii="TH SarabunPSK" w:hAnsi="TH SarabunPSK" w:cs="TH SarabunPSK" w:hint="cs"/>
          <w:sz w:val="32"/>
          <w:szCs w:val="32"/>
          <w:cs/>
        </w:rPr>
        <w:t>พเตอร์ในการตัดอ้อยมีความจำเป็นต้องใช้รถคีบอ้อยใส่รถบรรทุกเพื่อส่งต่อเข้าโรงงานน้ำตาล</w:t>
      </w:r>
    </w:p>
    <w:p w:rsidR="00204F4E" w:rsidRPr="00DD50DB" w:rsidRDefault="00204F4E" w:rsidP="00204F4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DD50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50DB">
        <w:rPr>
          <w:rFonts w:ascii="TH SarabunPSK" w:hAnsi="TH SarabunPSK" w:cs="TH SarabunPSK" w:hint="cs"/>
          <w:sz w:val="32"/>
          <w:szCs w:val="32"/>
          <w:cs/>
        </w:rPr>
        <w:tab/>
      </w:r>
      <w:r w:rsidRPr="00DD50DB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เครื่องตัดอ้อยแร๊</w:t>
      </w:r>
      <w:r w:rsidRPr="00DD50DB">
        <w:rPr>
          <w:rFonts w:ascii="TH SarabunPSK" w:hAnsi="TH SarabunPSK" w:cs="TH SarabunPSK" w:hint="cs"/>
          <w:sz w:val="32"/>
          <w:szCs w:val="32"/>
          <w:u w:val="single"/>
          <w:cs/>
        </w:rPr>
        <w:t>พเตอร์</w:t>
      </w:r>
      <w:r w:rsidRPr="00DD50DB">
        <w:rPr>
          <w:rFonts w:ascii="TH SarabunPSK" w:hAnsi="TH SarabunPSK" w:cs="TH SarabunPSK" w:hint="cs"/>
          <w:sz w:val="32"/>
          <w:szCs w:val="32"/>
          <w:cs/>
        </w:rPr>
        <w:t xml:space="preserve"> รถตัดอ้อยส่วนใหญ่จะเป็นการนำเข้าจากต่างประเทศและมีราคาสูงชาวไร่อ้อยขนาดเล็กไม่สามารถจัดซื้อและตัดอ้อยให</w:t>
      </w:r>
      <w:r>
        <w:rPr>
          <w:rFonts w:ascii="TH SarabunPSK" w:hAnsi="TH SarabunPSK" w:cs="TH SarabunPSK" w:hint="cs"/>
          <w:sz w:val="32"/>
          <w:szCs w:val="32"/>
          <w:cs/>
        </w:rPr>
        <w:t>้คุ้มทุนได้ ปัจจุบันการคิดค้นแร๊</w:t>
      </w:r>
      <w:r w:rsidRPr="00DD50DB">
        <w:rPr>
          <w:rFonts w:ascii="TH SarabunPSK" w:hAnsi="TH SarabunPSK" w:cs="TH SarabunPSK" w:hint="cs"/>
          <w:sz w:val="32"/>
          <w:szCs w:val="32"/>
          <w:cs/>
        </w:rPr>
        <w:t>พเตอร์เพื่อใช้ตัดอ้อยจึงมีความ</w:t>
      </w:r>
      <w:r w:rsidR="007F46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50DB">
        <w:rPr>
          <w:rFonts w:ascii="TH SarabunPSK" w:hAnsi="TH SarabunPSK" w:cs="TH SarabunPSK" w:hint="cs"/>
          <w:sz w:val="32"/>
          <w:szCs w:val="32"/>
          <w:cs/>
        </w:rPr>
        <w:t>จำ</w:t>
      </w:r>
      <w:r w:rsidR="007F46E2">
        <w:rPr>
          <w:rFonts w:ascii="TH SarabunPSK" w:hAnsi="TH SarabunPSK" w:cs="TH SarabunPSK" w:hint="cs"/>
          <w:sz w:val="32"/>
          <w:szCs w:val="32"/>
          <w:cs/>
        </w:rPr>
        <w:t>เ</w:t>
      </w:r>
      <w:r w:rsidRPr="00DD50DB">
        <w:rPr>
          <w:rFonts w:ascii="TH SarabunPSK" w:hAnsi="TH SarabunPSK" w:cs="TH SarabunPSK" w:hint="cs"/>
          <w:sz w:val="32"/>
          <w:szCs w:val="32"/>
          <w:cs/>
        </w:rPr>
        <w:t>ป็นและเหมาะสมกับชาวไร่อ้อยรายเล็กที่พอจะหาซื้อได้</w:t>
      </w:r>
    </w:p>
    <w:p w:rsidR="00204F4E" w:rsidRPr="00DD50DB" w:rsidRDefault="00204F4E" w:rsidP="00204F4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DD50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50DB">
        <w:rPr>
          <w:rFonts w:ascii="TH SarabunPSK" w:hAnsi="TH SarabunPSK" w:cs="TH SarabunPSK" w:hint="cs"/>
          <w:sz w:val="32"/>
          <w:szCs w:val="32"/>
          <w:cs/>
        </w:rPr>
        <w:tab/>
      </w:r>
      <w:r w:rsidRPr="00DD50DB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DD50DB">
        <w:rPr>
          <w:rFonts w:ascii="TH SarabunPSK" w:hAnsi="TH SarabunPSK" w:cs="TH SarabunPSK" w:hint="cs"/>
          <w:sz w:val="32"/>
          <w:szCs w:val="32"/>
          <w:u w:val="single"/>
          <w:cs/>
        </w:rPr>
        <w:t>เครื่องสางใบอ้อย</w:t>
      </w:r>
      <w:r w:rsidRPr="00DD50DB">
        <w:rPr>
          <w:rFonts w:ascii="TH SarabunPSK" w:hAnsi="TH SarabunPSK" w:cs="TH SarabunPSK" w:hint="cs"/>
          <w:sz w:val="32"/>
          <w:szCs w:val="32"/>
          <w:cs/>
        </w:rPr>
        <w:t xml:space="preserve"> เป็นภูมิปัญญาไทยในการคิดค้นเพื่อใช้ในการสางใบอ้อยก่อนการตัดลดสิ่งสกปรก ทำให้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D50DB">
        <w:rPr>
          <w:rFonts w:ascii="TH SarabunPSK" w:hAnsi="TH SarabunPSK" w:cs="TH SarabunPSK" w:hint="cs"/>
          <w:sz w:val="32"/>
          <w:szCs w:val="32"/>
          <w:cs/>
        </w:rPr>
        <w:t>อ้อย</w:t>
      </w:r>
      <w:r>
        <w:rPr>
          <w:rFonts w:ascii="TH SarabunPSK" w:hAnsi="TH SarabunPSK" w:cs="TH SarabunPSK" w:hint="cs"/>
          <w:sz w:val="32"/>
          <w:szCs w:val="32"/>
          <w:cs/>
        </w:rPr>
        <w:t>สดที่สะอาดก่อนการใช้รถตัดอ้อยแร๊</w:t>
      </w:r>
      <w:r w:rsidRPr="00DD50DB">
        <w:rPr>
          <w:rFonts w:ascii="TH SarabunPSK" w:hAnsi="TH SarabunPSK" w:cs="TH SarabunPSK" w:hint="cs"/>
          <w:sz w:val="32"/>
          <w:szCs w:val="32"/>
          <w:cs/>
        </w:rPr>
        <w:t>พเตอร์หรือแรงงานคนตัด โดยไม่ต้องจุดไฟเผา</w:t>
      </w:r>
    </w:p>
    <w:p w:rsidR="00204F4E" w:rsidRPr="00DD50DB" w:rsidRDefault="00204F4E" w:rsidP="00204F4E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DD50D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DD50DB">
        <w:rPr>
          <w:rFonts w:ascii="TH SarabunPSK" w:hAnsi="TH SarabunPSK" w:cs="TH SarabunPSK" w:hint="cs"/>
          <w:sz w:val="32"/>
          <w:szCs w:val="32"/>
          <w:cs/>
        </w:rPr>
        <w:tab/>
      </w:r>
      <w:r w:rsidRPr="00DD50DB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Pr="00DD50DB">
        <w:rPr>
          <w:rFonts w:ascii="TH SarabunPSK" w:hAnsi="TH SarabunPSK" w:cs="TH SarabunPSK" w:hint="cs"/>
          <w:sz w:val="32"/>
          <w:szCs w:val="32"/>
          <w:u w:val="single"/>
          <w:cs/>
        </w:rPr>
        <w:t>เครื่องอัดใบอ้อย</w:t>
      </w:r>
      <w:r w:rsidRPr="00DD50DB">
        <w:rPr>
          <w:rFonts w:ascii="TH SarabunPSK" w:hAnsi="TH SarabunPSK" w:cs="TH SarabunPSK" w:hint="cs"/>
          <w:sz w:val="32"/>
          <w:szCs w:val="32"/>
          <w:cs/>
        </w:rPr>
        <w:t xml:space="preserve"> เพื่อใช้ในการเก็บกวาดใบอ้อยจากไร่อ้อยหลังการตัดอ้อยเพื่อให้ส</w:t>
      </w:r>
      <w:r>
        <w:rPr>
          <w:rFonts w:ascii="TH SarabunPSK" w:hAnsi="TH SarabunPSK" w:cs="TH SarabunPSK" w:hint="cs"/>
          <w:sz w:val="32"/>
          <w:szCs w:val="32"/>
          <w:cs/>
        </w:rPr>
        <w:t>ะดวกต่อการบำรุงรักษาอ้อยในฤดูการ</w:t>
      </w:r>
      <w:r w:rsidRPr="00DD50DB">
        <w:rPr>
          <w:rFonts w:ascii="TH SarabunPSK" w:hAnsi="TH SarabunPSK" w:cs="TH SarabunPSK" w:hint="cs"/>
          <w:sz w:val="32"/>
          <w:szCs w:val="32"/>
          <w:cs/>
        </w:rPr>
        <w:t xml:space="preserve">ต่อไป และง่ายต่อการขนส่งออกจากไร่อ้อย 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5D54" w:rsidRPr="008A37C3" w:rsidRDefault="005E32D4" w:rsidP="00204F4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905D54"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ขอทบทวนมติคณะรัฐมนตรีเมื่อวันที่ 17 พฤศจิกายน 2513 เพื่อขอกันพื้นที่ป่าสงวนแห่งชาติบริเวณที่กรมป่าไม้อนุมัติให้องค์การสวนยางเข้าทำประโยชน์  จังหวัดนครศรีธรรมราช  สำหรับดำเนินโครงการอ่างเก็บน้ำคลองสังข์อันเนื่องมาจากพระราชดำริ  ตำบลกรุงหยัน  อำเภอทุ่งใหญ่  จังหวัดนครศรีธรรมราช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คณะรัฐมนตรีมีมติอนุมัติทบทวนมติคณะรัฐมนตรีเมื่อวันที่ 17 พฤศจิกายน 2513 เพื่อขอกันพื้นที่ป่าสงวนแห่งชาติบริเวณที่กรมป่าไม้อนุมัติให้องค์การสวนยาง (อ.ส.ย.) เข้าทำประโยชน์  จังหวัดนครศรีธรรมราช  เนื้อที่ประมาณ 3,950 ไร่  สำหรับดำเนินโครงการอ่างเก็บน้ำคลองสังข์อันเนื่องมาจากพระราชดำริ  ตำบลกรุงหยัน  อำเภอทุ่งใหญ่   จังหวัดนครศรีธรรมราช  ตามที่กระทรวงเกษตรและสหกรณ์ (กษ.) เสนอ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>1. การก่อสร้างโครงการอ่างเก็บน้ำคลองสังข์อันเนื่องมาจากพระราชดำริ  ตำบลกรุงหยัน                 อำเภอทุ่งใหญ่  จังหวัดนครศรีธรรมราช  เป็นโครงการที่คณะรัฐมนตรีมีมติอนุมัติให้ก่อหนี้ผูกพันข้ามปีงบประมาณ พ.ศ. 2562 -  2565 ในวงเงิน 682.5 ล้านบาท  โดยมีรายละเอียดสรุปได้ ดังนี้</w:t>
      </w:r>
    </w:p>
    <w:tbl>
      <w:tblPr>
        <w:tblStyle w:val="af9"/>
        <w:tblW w:w="0" w:type="auto"/>
        <w:tblLayout w:type="fixed"/>
        <w:tblLook w:val="04A0"/>
      </w:tblPr>
      <w:tblGrid>
        <w:gridCol w:w="1384"/>
        <w:gridCol w:w="8436"/>
      </w:tblGrid>
      <w:tr w:rsidR="00905D54" w:rsidRPr="008A37C3" w:rsidTr="007F46E2">
        <w:tc>
          <w:tcPr>
            <w:tcW w:w="1384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436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เพื่อเป็นแหล่งน้ำต้นทุน  เพื่อให้มีปริมาณการส่งน้ำที่เพียงพอในการบริหารจัดการให้กับพื้นที่ที่อยู่ในเขตส่งน้ำชลประทานและพื้นที่ข้างเคียง  และเพื่อขยายเขตพื้นที่ชลประทาน  ในการทำการเกษตร  อุปโภค  และบริโภค  อย่างยั่งยืน</w:t>
            </w:r>
          </w:p>
        </w:tc>
      </w:tr>
      <w:tr w:rsidR="00905D54" w:rsidRPr="008A37C3" w:rsidTr="007F46E2">
        <w:tc>
          <w:tcPr>
            <w:tcW w:w="1384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พื้นที่ใช้ในการก่อสร้าง</w:t>
            </w:r>
          </w:p>
        </w:tc>
        <w:tc>
          <w:tcPr>
            <w:tcW w:w="8436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6,952 – 1 - 79 ไร่ (เป็นพื้นที่ของการยางแห่งประเทศไทยที่ขอทบทวนมติคณะรัฐมนตรี 3,950 ไร่)</w:t>
            </w:r>
          </w:p>
        </w:tc>
      </w:tr>
      <w:tr w:rsidR="00905D54" w:rsidRPr="008A37C3" w:rsidTr="007F46E2">
        <w:tc>
          <w:tcPr>
            <w:tcW w:w="1384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8436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โครงการชลประทานขนาดกลาง  เป็นเขื่อนดินมีความสูงเฉลี่ย 22 เมตร  กว้าง 8 เมตร  ความยาว 1,560 เมตร สามารถเก็บกักน้ำได้ 36.575 ล้านลูกบาศก์เมตร (ระดับ </w:t>
            </w:r>
            <w:r w:rsidRPr="008A37C3">
              <w:rPr>
                <w:rFonts w:ascii="TH SarabunPSK" w:hAnsi="TH SarabunPSK" w:cs="TH SarabunPSK"/>
                <w:sz w:val="32"/>
                <w:szCs w:val="32"/>
              </w:rPr>
              <w:t xml:space="preserve">Spillway) </w:t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และเก็บกักน้ำได้ที่ระดับน้ำสูงสุด 45.110  ล้านลูกบาศก์เมตร</w:t>
            </w:r>
          </w:p>
        </w:tc>
      </w:tr>
      <w:tr w:rsidR="00905D54" w:rsidRPr="008A37C3" w:rsidTr="007F46E2">
        <w:tc>
          <w:tcPr>
            <w:tcW w:w="1384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ระยะเวลาในการดำเนินโครงการฯ</w:t>
            </w:r>
          </w:p>
        </w:tc>
        <w:tc>
          <w:tcPr>
            <w:tcW w:w="8436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 ปี (พ.ศ. 2561 – 2565) ดำเนินการแล้วร้อยละ 3 ของภาพรวมทั้งโครงการ (โครงการแบ่งเป็น 2 ส่วน คือ ส่วนบ้านพักหัวงานและส่วนอ่างเก็บน้ำ ซึ่งในส่วนบ้านพักหัวงานดำเนินการไปแล้วร้อละ 75) </w:t>
            </w:r>
          </w:p>
        </w:tc>
      </w:tr>
      <w:tr w:rsidR="00905D54" w:rsidRPr="008A37C3" w:rsidTr="007F46E2">
        <w:tc>
          <w:tcPr>
            <w:tcW w:w="1384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ยุทธศาสตร์การบริหารจัดการทรัพยากรน้ำ</w:t>
            </w:r>
          </w:p>
        </w:tc>
        <w:tc>
          <w:tcPr>
            <w:tcW w:w="8436" w:type="dxa"/>
          </w:tcPr>
          <w:p w:rsidR="00905D54" w:rsidRPr="008A37C3" w:rsidRDefault="00905D54" w:rsidP="00204F4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ยุทธศาสตร์ที่ 2 การสร้างความมั่นคงของน้ำภาคการผลิต (เกษตรและอุตสาหกรรม)</w:t>
            </w:r>
          </w:p>
        </w:tc>
      </w:tr>
    </w:tbl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05D54" w:rsidRPr="008A37C3" w:rsidRDefault="00905D54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>2. กระทรวงเกษตรและสหกรณ์ได้หารือร่วมกับสำนักงานทรัพยากรธรรมชาติและสิ่งแวดล้อม  สำนักจัดการทรัพยากรป่าไม้ที่ 12 สำนักงานการปฏิรูปที่ดิน 15 จังหวัดนครศรีธรรมราชและการยางแห่งประเทศไทย  เกี่ยวกับการกำหนดขอบเขตและพื้นที่ขออนุญาตใช้ประโยชน์เพื่อก่อสร้างโครงการอ่างเก็บน้ำคลองสังข์ฯ  เพื่อให้เกิดความถูกต้องเป็นฐานข้อมูลเดียวกันของทุกหน่วยงานที่มีความเกี่ยวข้องเรียบร้อยแล้ว โดยพื้นที่ก่อสร้างโครงการบางส่วน จำนวน 3,950 ไร่ เป็นพื้นที่ที่การยางแห่งประเทศไทยได้รับอนุญาตให้ใช้ประโยชน์จากกรมป่าไม้เพื่อให้ใช้ในกิจการสวนยางตามมติคณะรัฐมนตรีเมื่อวันที่ 17 พฤศจิกายน 2513 ดังนั้น  กระทรวงเกษตรและสหกรณ์จึงเสนอคณะรัฐมนตรีเพื่อพิจารณาทบทวนมติคณะรัฐมนตรี  เมื่อวันที่ 17 พฤศจิกายน 2513 เพื่อขอกันพื้นที่ป่าสงวนแห่งชาติ  บริเวณที่กรมป่าไม้อนุมัติให้องค์การสวนยางเข้าทำประโยชน์  จังหวัดนครศรีธรรมราช  สำหรับดำเนินโครงการอ่างเก็บน้ำคลองสังข์ฯ ต่อไป</w:t>
      </w:r>
    </w:p>
    <w:p w:rsidR="009E0C3F" w:rsidRDefault="009E0C3F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F46E2" w:rsidRPr="008A37C3" w:rsidRDefault="007F46E2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05D54" w:rsidRPr="008A37C3" w:rsidRDefault="005E32D4" w:rsidP="00204F4E">
      <w:pPr>
        <w:tabs>
          <w:tab w:val="left" w:pos="540"/>
          <w:tab w:val="left" w:pos="4140"/>
          <w:tab w:val="left" w:pos="4590"/>
          <w:tab w:val="left" w:pos="6480"/>
        </w:tabs>
        <w:snapToGrid w:val="0"/>
        <w:spacing w:line="340" w:lineRule="exact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13.</w:t>
      </w:r>
      <w:r w:rsidR="00905D54"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ภาวะสังคมไทยไตรมาสหนึ่งปี 2562</w:t>
      </w:r>
    </w:p>
    <w:p w:rsidR="00905D54" w:rsidRPr="008A37C3" w:rsidRDefault="00905D54" w:rsidP="00204F4E">
      <w:pPr>
        <w:tabs>
          <w:tab w:val="left" w:pos="540"/>
          <w:tab w:val="left" w:pos="1418"/>
          <w:tab w:val="left" w:pos="4140"/>
          <w:tab w:val="left" w:pos="4590"/>
          <w:tab w:val="left" w:pos="6480"/>
        </w:tabs>
        <w:snapToGrid w:val="0"/>
        <w:spacing w:line="340" w:lineRule="exact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คณะรัฐมนตรีมีมติรับทราบภาวะสังคมไทยไตรมาสหนึ่งปี 2562</w:t>
      </w:r>
      <w:r w:rsidRPr="008A37C3">
        <w:rPr>
          <w:rFonts w:ascii="TH SarabunPSK" w:hAnsi="TH SarabunPSK" w:cs="TH SarabunPSK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>ตามที่สำนักงานสภาพัฒนาการ</w:t>
      </w:r>
    </w:p>
    <w:p w:rsidR="00905D54" w:rsidRPr="008A37C3" w:rsidRDefault="00905D54" w:rsidP="00204F4E">
      <w:pPr>
        <w:tabs>
          <w:tab w:val="left" w:pos="540"/>
          <w:tab w:val="left" w:pos="1418"/>
          <w:tab w:val="left" w:pos="4140"/>
          <w:tab w:val="left" w:pos="4590"/>
          <w:tab w:val="left" w:pos="6480"/>
        </w:tabs>
        <w:snapToGrid w:val="0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เศรษฐกิจและสังคมแห่งชาติเสนอ  ดังนี้ </w:t>
      </w:r>
    </w:p>
    <w:p w:rsidR="00905D54" w:rsidRPr="008A37C3" w:rsidRDefault="00905D54" w:rsidP="00204F4E">
      <w:pPr>
        <w:pStyle w:val="Normal1"/>
        <w:tabs>
          <w:tab w:val="left" w:pos="1440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ab/>
        <w:t>1. ความเคลื่อนไหวทางสังคมไตรมาสหนึ่งปี 2562</w:t>
      </w:r>
    </w:p>
    <w:p w:rsidR="00905D54" w:rsidRPr="008A37C3" w:rsidRDefault="00905D54" w:rsidP="00204F4E">
      <w:pPr>
        <w:pStyle w:val="afd"/>
        <w:tabs>
          <w:tab w:val="left" w:pos="1980"/>
        </w:tabs>
        <w:spacing w:after="0" w:line="340" w:lineRule="exact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การจ้างงานนอกภาคเกษตรเพิ่มขึ้น อัตราการว่างงานลดลง รายได้และ</w:t>
      </w:r>
      <w:r w:rsidRPr="008A37C3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ผลิตภาพแรงงานเพิ่มขึ้น</w:t>
      </w:r>
    </w:p>
    <w:p w:rsidR="00905D54" w:rsidRPr="008A37C3" w:rsidRDefault="00905D54" w:rsidP="00204F4E">
      <w:pPr>
        <w:pStyle w:val="afd"/>
        <w:tabs>
          <w:tab w:val="left" w:pos="1980"/>
        </w:tabs>
        <w:spacing w:after="0" w:line="340" w:lineRule="exact"/>
        <w:ind w:left="0" w:firstLine="1980"/>
        <w:jc w:val="thaiDistribute"/>
        <w:rPr>
          <w:rFonts w:ascii="TH SarabunPSK" w:eastAsiaTheme="minorEastAsia" w:hAnsi="TH SarabunPSK" w:cs="TH SarabunPSK"/>
          <w:spacing w:val="-4"/>
          <w:sz w:val="32"/>
          <w:szCs w:val="32"/>
        </w:rPr>
      </w:pPr>
      <w:r w:rsidRPr="008A37C3">
        <w:rPr>
          <w:rFonts w:ascii="TH SarabunPSK" w:hAnsi="TH SarabunPSK" w:cs="TH SarabunPSK"/>
          <w:spacing w:val="-4"/>
          <w:sz w:val="32"/>
          <w:szCs w:val="32"/>
          <w:cs/>
        </w:rPr>
        <w:t xml:space="preserve">ไตรมาสหนึ่งปี 2562 การจ้างงานเพิ่มขึ้นร้อยละ 0.9 โดยเป็นการเพิ่มขึ้นนอกภาคเกษตรร้อยละ 3.2 ในสาขาการก่อสร้างร้อยละ 10.5 ตามการขยายตัวของพื้นที่ก่อสร้างและการลงทุนขนาดใหญ่ของภาครัฐ สาขาอุตสาหกรรมจ้างงานเพิ่มขึ้นร้อยละ 1.0 ชะลอตัวลงตามการผลิตที่เชื่อมโยงกับการส่งออก ขณะที่สาขาโรงแรมและภัตตาคารมีการจ้างงานลดลงเล็กน้อยจากช่วงเดียวกันปีก่อนที่ร้อยละ 0.2 ส่วนหนึ่งเป็นผลจากจำนวนนักท่องเที่ยวต่างชาติที่ชะลอลง และผู้มีงานทำภาคเกษตรลดลงร้อยละ 4.2 อัตราการว่างงานเท่ากับร้อยละ 0.9 </w:t>
      </w:r>
      <w:r w:rsidRPr="008A37C3">
        <w:rPr>
          <w:rFonts w:ascii="TH SarabunPSK" w:eastAsiaTheme="minorEastAsia" w:hAnsi="TH SarabunPSK" w:cs="TH SarabunPSK"/>
          <w:spacing w:val="-4"/>
          <w:sz w:val="32"/>
          <w:szCs w:val="32"/>
          <w:cs/>
        </w:rPr>
        <w:t>โดยเป็นการ</w:t>
      </w:r>
      <w:r w:rsidRPr="008A37C3">
        <w:rPr>
          <w:rFonts w:ascii="TH SarabunPSK" w:hAnsi="TH SarabunPSK" w:cs="TH SarabunPSK"/>
          <w:spacing w:val="-4"/>
          <w:sz w:val="32"/>
          <w:szCs w:val="32"/>
          <w:cs/>
        </w:rPr>
        <w:t>ลดลงทั้งผู้ที่เคยทำงานและไม่เคยทำงานมาก่อนร้อยละ 32.2 และ 18.7 ตามลำดับ</w:t>
      </w:r>
      <w:r w:rsidRPr="008A37C3">
        <w:rPr>
          <w:rFonts w:ascii="TH SarabunPSK" w:eastAsiaTheme="minorEastAsia" w:hAnsi="TH SarabunPSK" w:cs="TH SarabunPSK"/>
          <w:spacing w:val="-4"/>
          <w:sz w:val="32"/>
          <w:szCs w:val="32"/>
          <w:cs/>
        </w:rPr>
        <w:t xml:space="preserve"> ค่าจ้างแรงงานที่แท้จริงภาคเอกชนเพิ่มขึ้นร้อยละ </w:t>
      </w:r>
      <w:r w:rsidRPr="008A37C3">
        <w:rPr>
          <w:rFonts w:ascii="TH SarabunPSK" w:hAnsi="TH SarabunPSK" w:cs="TH SarabunPSK"/>
          <w:spacing w:val="-4"/>
          <w:sz w:val="32"/>
          <w:szCs w:val="32"/>
          <w:cs/>
        </w:rPr>
        <w:t>2.5</w:t>
      </w:r>
      <w:r w:rsidRPr="008A37C3">
        <w:rPr>
          <w:rFonts w:ascii="TH SarabunPSK" w:eastAsiaTheme="minorEastAsia" w:hAnsi="TH SarabunPSK" w:cs="TH SarabunPSK"/>
          <w:spacing w:val="-4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pacing w:val="-4"/>
          <w:sz w:val="32"/>
          <w:szCs w:val="32"/>
          <w:cs/>
        </w:rPr>
        <w:t>ขณะที่ผลิตภาพแรงงานโดยรวมยังคงเพิ่มขึ้นที่ร้อยละ 1.8 ตลาดแรงงานตึงตัวมากขึ้น โดยจำนวนสัดส่วนผู้สมัครงานใกล้เคียงกับ</w:t>
      </w:r>
      <w:r w:rsidRPr="008A37C3">
        <w:rPr>
          <w:rFonts w:ascii="TH SarabunPSK" w:hAnsi="TH SarabunPSK" w:cs="TH SarabunPSK"/>
          <w:spacing w:val="-10"/>
          <w:sz w:val="32"/>
          <w:szCs w:val="32"/>
          <w:cs/>
        </w:rPr>
        <w:t>จำนวนตำแหน่งงานว่าง</w:t>
      </w:r>
      <w:r w:rsidRPr="008A37C3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pacing w:val="-10"/>
          <w:sz w:val="32"/>
          <w:szCs w:val="32"/>
          <w:cs/>
        </w:rPr>
        <w:t>เป็น 0.98 เท่า ลดลงจาก 1.35 เท่าในช่วงเดียวกันของปีที่แล้ว เมื่อพิจารณาตามระดับการศึกษา พบว่ามีความต้องการแรงงานในระดับประถมศึกษา และสายอาชีพสูงกว่าจำนวนผู้สมัครงาน ถึง 2</w:t>
      </w:r>
      <w:r w:rsidRPr="008A37C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spacing w:val="-10"/>
          <w:sz w:val="32"/>
          <w:szCs w:val="32"/>
          <w:cs/>
        </w:rPr>
        <w:t>เท่า</w:t>
      </w:r>
      <w:r w:rsidRPr="008A37C3">
        <w:rPr>
          <w:rFonts w:ascii="TH SarabunPSK" w:hAnsi="TH SarabunPSK" w:cs="TH SarabunPSK"/>
          <w:spacing w:val="-4"/>
          <w:sz w:val="32"/>
          <w:szCs w:val="32"/>
          <w:cs/>
        </w:rPr>
        <w:t xml:space="preserve"> สะท้อนความขาดแคลนแรงงานทั้งจำนวนแรงงานและทักษะที่ไม่ตรงกับความต้องการ</w:t>
      </w:r>
    </w:p>
    <w:p w:rsidR="00905D54" w:rsidRPr="008A37C3" w:rsidRDefault="00905D54" w:rsidP="00204F4E">
      <w:pPr>
        <w:spacing w:line="340" w:lineRule="exact"/>
        <w:ind w:firstLine="1987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>ประเด็นที่ต้องติดตามด้านแรงงาน</w:t>
      </w:r>
    </w:p>
    <w:p w:rsidR="00905D54" w:rsidRPr="008A37C3" w:rsidRDefault="00905D54" w:rsidP="00204F4E">
      <w:pPr>
        <w:tabs>
          <w:tab w:val="left" w:pos="1710"/>
          <w:tab w:val="left" w:pos="2430"/>
        </w:tabs>
        <w:spacing w:line="34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(1) สถานการณ์ภัยแล้งที่จะส่งผลกระทบต่อกิจกรรมทางการเกษตรและรายได้เกษตรกร </w:t>
      </w:r>
    </w:p>
    <w:p w:rsidR="00905D54" w:rsidRPr="008A37C3" w:rsidRDefault="00905D54" w:rsidP="00204F4E">
      <w:pPr>
        <w:tabs>
          <w:tab w:val="left" w:pos="1710"/>
          <w:tab w:val="left" w:pos="243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>จากรายงานสถานภาพน้ำในเขื่อนของกรมชลประทาน พบว่าปริมาณน้ำในเขื่อนทั่วประเทศอยู่ที่ร้อยละ 53 ของปริมาณความจุที่ระดับน้ำทะเลปานกลาง โดยมีปริมาณน้ำที่ใช้ได้จริงอยู่ที่ร้อยละ 20 (ณ วันที่ 31 พฤษภาคม 2562) ซึ่งอยู่ในเกณฑ์น้ำน้อยขั้นวิกฤติ โดยเฉพาะจากเขื่อนในบริเวณภาคกลางและภาคตะวันออกเฉียงเหนือ เกษตรกรควรเตรียมรับมือกับวิกฤติภัยแล้งโดยอาจเปลี่ยนจากการปลูกพืชต้องการน้ำมากมาเป็นพืชหมุนเวียนที่ใช้น้ำน้อยแทน</w:t>
      </w:r>
    </w:p>
    <w:p w:rsidR="00905D54" w:rsidRPr="008A37C3" w:rsidRDefault="00905D54" w:rsidP="00204F4E">
      <w:pPr>
        <w:tabs>
          <w:tab w:val="left" w:pos="1080"/>
          <w:tab w:val="left" w:pos="1710"/>
          <w:tab w:val="left" w:pos="243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>(2) ผลกระทบจากสงครามการค้าระหว่างสหรัฐอเมริกาและจีน ซึ่งอาจกระทบไทยผ่านการส่งออกและการท่องเที่ยว โดยในด้านการส่งออก สินค้าที่คาดว่าจะได้ผลกระทบส่วนใหญ่เป็นสินค้าด้านอิเล็กทรอนิกส์ เช่น อินเทอร์เน็ตโมเดม แผงวงจรอิเล็กทรอนิกส์ แผงวงจรพิมพ์ อุปกรณ์ส่งข้อมูลต่างๆ ชิ้นส่วนยานยนต์ และวัสดุก่อสร้าง อย่างไรก็ตาม อาจไม่ส่งผลกระทบต่อการจ้างงานภาคการผลิตมากนัก เนื่องจากสาขาอุตสาหกรรมดังกล่าวเป็นอุตสาหกรรมที่ใช้เครื่องจักรเข้มข้น (</w:t>
      </w:r>
      <w:r w:rsidRPr="008A37C3">
        <w:rPr>
          <w:rFonts w:ascii="TH SarabunPSK" w:hAnsi="TH SarabunPSK" w:cs="TH SarabunPSK"/>
          <w:sz w:val="32"/>
          <w:szCs w:val="32"/>
        </w:rPr>
        <w:t xml:space="preserve">Capital intensive) </w:t>
      </w:r>
      <w:r w:rsidRPr="008A37C3">
        <w:rPr>
          <w:rFonts w:ascii="TH SarabunPSK" w:hAnsi="TH SarabunPSK" w:cs="TH SarabunPSK"/>
          <w:sz w:val="32"/>
          <w:szCs w:val="32"/>
          <w:cs/>
        </w:rPr>
        <w:t>แต่ต้องเฝ้าระวังการจ้างงานในสาขาบริการท่องเที่ยว เนื่องจากลักษณะของการจ้างงานส่วนหนึ่งเป็นการจ้างงานชั่วคราว ตามปริมาณการเข้าพักของนักท่องเที่ยว โดยนักท่องเที่ยวจีนและสหรัฐอเมริการวมคิดเป็นสัดส่วนประมาณร้อยละ 30 ของนักท่องเที่ยวรวม</w:t>
      </w:r>
    </w:p>
    <w:p w:rsidR="00905D54" w:rsidRPr="008A37C3" w:rsidRDefault="00905D54" w:rsidP="00540C48">
      <w:pPr>
        <w:pStyle w:val="afd"/>
        <w:numPr>
          <w:ilvl w:val="0"/>
          <w:numId w:val="1"/>
        </w:numPr>
        <w:tabs>
          <w:tab w:val="left" w:pos="243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การปรับตัวของตลาดแรงงานภายใต้แนวโน้มการเปลี่ยนแปลงของเทคโนโลยี </w:t>
      </w:r>
    </w:p>
    <w:p w:rsidR="00905D54" w:rsidRPr="008A37C3" w:rsidRDefault="00905D54" w:rsidP="00204F4E">
      <w:pPr>
        <w:tabs>
          <w:tab w:val="left" w:pos="243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>ปัจจุบันมีการนำนวัตกรรมมาใช้ในอุตสาหกรรมการผลิตมากขึ้น รวมถึงการบริหารจัดการที่จำเป็นต้องมีความยืดหยุ่นและต้องใช้ทักษะที่หลากหลาย ดังนั้น การพัฒนากำลังแรงงานให้มีทักษะเป็นที่ต้องการของตลาดจึงเป็นสิ่งจำเป็นที่ต้องเร่งดำเนินการทั้ง 1) การเพิ่มทักษะแรงงาน (</w:t>
      </w:r>
      <w:r w:rsidRPr="008A37C3">
        <w:rPr>
          <w:rFonts w:ascii="TH SarabunPSK" w:hAnsi="TH SarabunPSK" w:cs="TH SarabunPSK"/>
          <w:sz w:val="32"/>
          <w:szCs w:val="32"/>
        </w:rPr>
        <w:t xml:space="preserve">up-skill) </w:t>
      </w:r>
      <w:r w:rsidRPr="008A37C3">
        <w:rPr>
          <w:rFonts w:ascii="TH SarabunPSK" w:hAnsi="TH SarabunPSK" w:cs="TH SarabunPSK"/>
          <w:sz w:val="32"/>
          <w:szCs w:val="32"/>
          <w:cs/>
        </w:rPr>
        <w:t>ให้มีทักษะใหม่ๆ เช่น การพัฒนาทักษะแรงงานให้มีความยืดหยุ่นเพื่อสามารถรับมือกับงานที่เร่งด่วนหรือมีภาวะกดดันได้ (</w:t>
      </w:r>
      <w:r w:rsidRPr="008A37C3">
        <w:rPr>
          <w:rFonts w:ascii="TH SarabunPSK" w:hAnsi="TH SarabunPSK" w:cs="TH SarabunPSK"/>
          <w:sz w:val="32"/>
          <w:szCs w:val="32"/>
        </w:rPr>
        <w:t xml:space="preserve">flexible workforce for critical tasks) </w:t>
      </w:r>
      <w:r w:rsidRPr="008A37C3">
        <w:rPr>
          <w:rFonts w:ascii="TH SarabunPSK" w:hAnsi="TH SarabunPSK" w:cs="TH SarabunPSK"/>
          <w:sz w:val="32"/>
          <w:szCs w:val="32"/>
          <w:cs/>
        </w:rPr>
        <w:t>การพัฒนาทักษะด้านการใช้เทคโนโลยีรูปแบบใหม่ เป็นต้น และ 2</w:t>
      </w:r>
      <w:r w:rsidRPr="008A37C3">
        <w:rPr>
          <w:rFonts w:ascii="TH SarabunPSK" w:hAnsi="TH SarabunPSK" w:cs="TH SarabunPSK"/>
          <w:sz w:val="32"/>
          <w:szCs w:val="32"/>
          <w:lang w:bidi="ar-SA"/>
        </w:rPr>
        <w:t xml:space="preserve">) </w:t>
      </w:r>
      <w:r w:rsidRPr="008A37C3">
        <w:rPr>
          <w:rFonts w:ascii="TH SarabunPSK" w:hAnsi="TH SarabunPSK" w:cs="TH SarabunPSK"/>
          <w:sz w:val="32"/>
          <w:szCs w:val="32"/>
          <w:cs/>
        </w:rPr>
        <w:t>การปรับเปลี่ยนทักษะแรงงาน (</w:t>
      </w:r>
      <w:r w:rsidRPr="008A37C3">
        <w:rPr>
          <w:rFonts w:ascii="TH SarabunPSK" w:hAnsi="TH SarabunPSK" w:cs="TH SarabunPSK"/>
          <w:sz w:val="32"/>
          <w:szCs w:val="32"/>
        </w:rPr>
        <w:t xml:space="preserve">re-skill) </w:t>
      </w:r>
      <w:r w:rsidRPr="008A37C3">
        <w:rPr>
          <w:rFonts w:ascii="TH SarabunPSK" w:hAnsi="TH SarabunPSK" w:cs="TH SarabunPSK"/>
          <w:sz w:val="32"/>
          <w:szCs w:val="32"/>
          <w:cs/>
        </w:rPr>
        <w:t>เช่น การเสริมสร้างทักษะด้านอื่นๆ ที่แตกต่างไปจากเดิม ภายใต้แนวคิดการเรียนรู้ตลอดชีวิต (</w:t>
      </w:r>
      <w:r w:rsidRPr="008A37C3">
        <w:rPr>
          <w:rFonts w:ascii="TH SarabunPSK" w:hAnsi="TH SarabunPSK" w:cs="TH SarabunPSK"/>
          <w:sz w:val="32"/>
          <w:szCs w:val="32"/>
        </w:rPr>
        <w:t xml:space="preserve">Lifelong learning) </w:t>
      </w:r>
      <w:r w:rsidRPr="008A37C3">
        <w:rPr>
          <w:rFonts w:ascii="TH SarabunPSK" w:hAnsi="TH SarabunPSK" w:cs="TH SarabunPSK"/>
          <w:sz w:val="32"/>
          <w:szCs w:val="32"/>
          <w:cs/>
        </w:rPr>
        <w:t>โดยเฉพาะผู้ที่อยู่ในวัยทำงานให้สามารถพัฒนาตนเองเพื่อรองรับในกรณีที่จำเป็นต้องมีการเปลี่ยนงานหรือเปลี่ยนอาชีพในอนาคต</w:t>
      </w:r>
    </w:p>
    <w:p w:rsidR="00905D54" w:rsidRPr="008A37C3" w:rsidRDefault="00905D54" w:rsidP="00204F4E">
      <w:pPr>
        <w:pStyle w:val="afd"/>
        <w:tabs>
          <w:tab w:val="left" w:pos="1980"/>
        </w:tabs>
        <w:spacing w:after="0" w:line="340" w:lineRule="exact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หนี้สินครัวเรือนเพิ่มขึ้นเล็กน้อย </w:t>
      </w:r>
    </w:p>
    <w:p w:rsidR="00905D54" w:rsidRPr="008A37C3" w:rsidRDefault="00D0098F" w:rsidP="00204F4E">
      <w:pPr>
        <w:pStyle w:val="afd"/>
        <w:tabs>
          <w:tab w:val="left" w:pos="1980"/>
        </w:tabs>
        <w:spacing w:after="0" w:line="340" w:lineRule="exact"/>
        <w:ind w:left="0" w:firstLine="1987"/>
        <w:jc w:val="thaiDistribute"/>
        <w:rPr>
          <w:rFonts w:ascii="TH SarabunPSK" w:hAnsi="TH SarabunPSK" w:cs="TH SarabunPSK"/>
          <w:sz w:val="32"/>
          <w:szCs w:val="32"/>
        </w:rPr>
      </w:pPr>
      <w:r w:rsidRPr="00D0098F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19pt;margin-top:197.75pt;width:121pt;height:24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" fillcolor="white [3201]" stroked="f" strokeweight=".5pt">
            <v:textbox>
              <w:txbxContent>
                <w:p w:rsidR="00905D54" w:rsidRPr="004E5823" w:rsidRDefault="00905D54" w:rsidP="00905D54">
                  <w:pPr>
                    <w:ind w:right="-33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 w:rsidRPr="00060B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ขณะที่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…</w:t>
                  </w:r>
                </w:p>
              </w:txbxContent>
            </v:textbox>
          </v:shape>
        </w:pict>
      </w:r>
      <w:r w:rsidR="00905D54" w:rsidRPr="008A37C3">
        <w:rPr>
          <w:rStyle w:val="normalchar"/>
          <w:rFonts w:ascii="TH SarabunPSK" w:hAnsi="TH SarabunPSK" w:cs="TH SarabunPSK"/>
          <w:color w:val="000000" w:themeColor="text1"/>
          <w:sz w:val="32"/>
          <w:szCs w:val="32"/>
          <w:cs/>
        </w:rPr>
        <w:t>ไตรมาสสี่ปี 2561 หนี้สินครัวเรือนเท่ากับ</w:t>
      </w:r>
      <w:r w:rsidR="00905D54" w:rsidRPr="008A37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05D54" w:rsidRPr="008A37C3">
        <w:rPr>
          <w:rFonts w:ascii="TH SarabunPSK" w:hAnsi="TH SarabunPSK" w:cs="TH SarabunPSK"/>
          <w:sz w:val="32"/>
          <w:szCs w:val="32"/>
          <w:cs/>
        </w:rPr>
        <w:t>12.8</w:t>
      </w:r>
      <w:r w:rsidR="00905D54" w:rsidRPr="008A37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ล้านล้านบาท เพิ่มขึ้นร้อยละ </w:t>
      </w:r>
      <w:r w:rsidR="00905D54" w:rsidRPr="008A37C3">
        <w:rPr>
          <w:rFonts w:ascii="TH SarabunPSK" w:hAnsi="TH SarabunPSK" w:cs="TH SarabunPSK"/>
          <w:spacing w:val="-4"/>
          <w:sz w:val="32"/>
          <w:szCs w:val="32"/>
          <w:cs/>
        </w:rPr>
        <w:t xml:space="preserve">6.0 </w:t>
      </w:r>
      <w:r w:rsidR="00905D54" w:rsidRPr="008A37C3">
        <w:rPr>
          <w:rStyle w:val="normalchar"/>
          <w:rFonts w:ascii="TH SarabunPSK" w:hAnsi="TH SarabunPSK" w:cs="TH SarabunPSK"/>
          <w:spacing w:val="-4"/>
          <w:sz w:val="32"/>
          <w:szCs w:val="32"/>
          <w:cs/>
        </w:rPr>
        <w:t xml:space="preserve">และคิดเป็นสัดส่วนต่อ </w:t>
      </w:r>
      <w:r w:rsidR="00905D54" w:rsidRPr="008A37C3">
        <w:rPr>
          <w:rStyle w:val="normalchar"/>
          <w:rFonts w:ascii="TH SarabunPSK" w:hAnsi="TH SarabunPSK" w:cs="TH SarabunPSK"/>
          <w:spacing w:val="-4"/>
          <w:sz w:val="32"/>
          <w:szCs w:val="32"/>
        </w:rPr>
        <w:t xml:space="preserve">GDP </w:t>
      </w:r>
      <w:r w:rsidR="00905D54" w:rsidRPr="008A37C3">
        <w:rPr>
          <w:rStyle w:val="normalchar"/>
          <w:rFonts w:ascii="TH SarabunPSK" w:hAnsi="TH SarabunPSK" w:cs="TH SarabunPSK"/>
          <w:spacing w:val="-4"/>
          <w:sz w:val="32"/>
          <w:szCs w:val="32"/>
          <w:cs/>
        </w:rPr>
        <w:t>เท่ากับร้อยละ 78.6 เพิ่มขึ้นเป็นไตรมาสที่สองติดต่อกัน และเมื่อเทียบกับ</w:t>
      </w:r>
      <w:r w:rsidR="00905D54" w:rsidRPr="008A37C3">
        <w:rPr>
          <w:rStyle w:val="normalchar"/>
          <w:rFonts w:ascii="TH SarabunPSK" w:hAnsi="TH SarabunPSK" w:cs="TH SarabunPSK"/>
          <w:sz w:val="32"/>
          <w:szCs w:val="32"/>
          <w:cs/>
        </w:rPr>
        <w:t xml:space="preserve">ต่างประเทศ พบว่า ประเทศไทยมีสัดส่วนหนี้สินครัวเรือนต่อ </w:t>
      </w:r>
      <w:r w:rsidR="00905D54" w:rsidRPr="008A37C3">
        <w:rPr>
          <w:rStyle w:val="normalchar"/>
          <w:rFonts w:ascii="TH SarabunPSK" w:hAnsi="TH SarabunPSK" w:cs="TH SarabunPSK"/>
          <w:sz w:val="32"/>
          <w:szCs w:val="32"/>
        </w:rPr>
        <w:t xml:space="preserve">GDP </w:t>
      </w:r>
      <w:r w:rsidR="00905D54" w:rsidRPr="008A37C3">
        <w:rPr>
          <w:rStyle w:val="normalchar"/>
          <w:rFonts w:ascii="TH SarabunPSK" w:hAnsi="TH SarabunPSK" w:cs="TH SarabunPSK"/>
          <w:sz w:val="32"/>
          <w:szCs w:val="32"/>
          <w:cs/>
        </w:rPr>
        <w:t xml:space="preserve">อยู่ในอันดับที่ 10 จาก 89 ประเทศทั่วโลก และเป็นอันดับที่ 3 จาก 29 </w:t>
      </w:r>
      <w:r w:rsidR="00905D54" w:rsidRPr="008A37C3">
        <w:rPr>
          <w:rStyle w:val="normalchar"/>
          <w:rFonts w:ascii="TH SarabunPSK" w:hAnsi="TH SarabunPSK" w:cs="TH SarabunPSK"/>
          <w:sz w:val="32"/>
          <w:szCs w:val="32"/>
          <w:cs/>
        </w:rPr>
        <w:lastRenderedPageBreak/>
        <w:t>ประเทศในเอเชีย</w:t>
      </w:r>
      <w:r w:rsidR="00905D54" w:rsidRPr="008A37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05D54" w:rsidRPr="008A37C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สำหรับไตรมาส</w:t>
      </w:r>
      <w:r w:rsidR="00905D54" w:rsidRPr="008A37C3">
        <w:rPr>
          <w:rFonts w:ascii="TH SarabunPSK" w:hAnsi="TH SarabunPSK" w:cs="TH SarabunPSK"/>
          <w:sz w:val="32"/>
          <w:szCs w:val="32"/>
          <w:cs/>
        </w:rPr>
        <w:t>หนึ่งปี 2562 หนี้สิน</w:t>
      </w:r>
      <w:r w:rsidR="00905D54" w:rsidRPr="008A37C3">
        <w:rPr>
          <w:rFonts w:ascii="TH SarabunPSK" w:hAnsi="TH SarabunPSK" w:cs="TH SarabunPSK"/>
          <w:spacing w:val="-2"/>
          <w:sz w:val="32"/>
          <w:szCs w:val="32"/>
          <w:cs/>
        </w:rPr>
        <w:t>ครัวเรือนยังมีแนวโน้มเพิ่มขึ้นต่อเนื่อง โดยพิจารณาจากยอดคงค้างสินเชื่อเพื่อการอุปโภคบริโภคส่วนบุคคล</w:t>
      </w:r>
      <w:r w:rsidR="00905D54" w:rsidRPr="008A37C3">
        <w:rPr>
          <w:rFonts w:ascii="TH SarabunPSK" w:hAnsi="TH SarabunPSK" w:cs="TH SarabunPSK"/>
          <w:sz w:val="32"/>
          <w:szCs w:val="32"/>
          <w:cs/>
        </w:rPr>
        <w:t>ของธนาคาร</w:t>
      </w:r>
      <w:r w:rsidR="00905D54" w:rsidRPr="008A37C3">
        <w:rPr>
          <w:rFonts w:ascii="TH SarabunPSK" w:hAnsi="TH SarabunPSK" w:cs="TH SarabunPSK"/>
          <w:spacing w:val="-2"/>
          <w:sz w:val="32"/>
          <w:szCs w:val="32"/>
          <w:cs/>
        </w:rPr>
        <w:t>พาณิชย์ขยายตัวร้อยละ 10.1 สูงสุดในรอบ 5 ปี นับตั้งแต่ไตรมาสสองปี 2557 เป็นต้นมา ซึ่งเป็นผลจาก</w:t>
      </w:r>
      <w:r w:rsidR="00905D54" w:rsidRPr="008A37C3">
        <w:rPr>
          <w:rFonts w:ascii="TH SarabunPSK" w:hAnsi="TH SarabunPSK" w:cs="TH SarabunPSK"/>
          <w:sz w:val="32"/>
          <w:szCs w:val="32"/>
          <w:cs/>
        </w:rPr>
        <w:t xml:space="preserve"> (1) การเร่งก่อหนี้ก่อนการบังคับใช้มาตรการกำกับดูแลสินเชื่อที่อยู่อาศัยใหม่ (</w:t>
      </w:r>
      <w:r w:rsidR="00905D54" w:rsidRPr="008A37C3">
        <w:rPr>
          <w:rFonts w:ascii="TH SarabunPSK" w:hAnsi="TH SarabunPSK" w:cs="TH SarabunPSK"/>
          <w:sz w:val="32"/>
          <w:szCs w:val="32"/>
        </w:rPr>
        <w:t>LTV</w:t>
      </w:r>
      <w:r w:rsidR="00905D54" w:rsidRPr="008A37C3">
        <w:rPr>
          <w:rFonts w:ascii="TH SarabunPSK" w:hAnsi="TH SarabunPSK" w:cs="TH SarabunPSK"/>
          <w:sz w:val="32"/>
          <w:szCs w:val="32"/>
          <w:cs/>
        </w:rPr>
        <w:t xml:space="preserve">) เมื่อวันที่ 1 เมษายน 2562 ที่ผ่านมา (2) ความต้องการรถยนต์ที่เพิ่มสูงขึ้นจากคุณสมบัติของรถรุ่นใหม่ </w:t>
      </w:r>
      <w:r w:rsidR="00905D54" w:rsidRPr="008A37C3">
        <w:rPr>
          <w:rFonts w:ascii="TH SarabunPSK" w:hAnsi="TH SarabunPSK" w:cs="TH SarabunPSK"/>
          <w:spacing w:val="-6"/>
          <w:sz w:val="32"/>
          <w:szCs w:val="32"/>
          <w:cs/>
        </w:rPr>
        <w:t>และมาตรการส่งเสริมการขายรถยนต์จากงานมหกรรมยานยนต์ (</w:t>
      </w:r>
      <w:r w:rsidR="00905D54" w:rsidRPr="008A37C3">
        <w:rPr>
          <w:rFonts w:ascii="TH SarabunPSK" w:hAnsi="TH SarabunPSK" w:cs="TH SarabunPSK"/>
          <w:spacing w:val="-6"/>
          <w:sz w:val="32"/>
          <w:szCs w:val="32"/>
        </w:rPr>
        <w:t xml:space="preserve">Motor Show </w:t>
      </w:r>
      <w:r w:rsidR="00905D54" w:rsidRPr="008A37C3">
        <w:rPr>
          <w:rFonts w:ascii="TH SarabunPSK" w:hAnsi="TH SarabunPSK" w:cs="TH SarabunPSK"/>
          <w:spacing w:val="-6"/>
          <w:sz w:val="32"/>
          <w:szCs w:val="32"/>
          <w:cs/>
        </w:rPr>
        <w:t>2019) และ (3) การส่งเสริม</w:t>
      </w:r>
      <w:r w:rsidR="00905D54" w:rsidRPr="008A37C3">
        <w:rPr>
          <w:rFonts w:ascii="TH SarabunPSK" w:hAnsi="TH SarabunPSK" w:cs="TH SarabunPSK"/>
          <w:sz w:val="32"/>
          <w:szCs w:val="32"/>
          <w:cs/>
        </w:rPr>
        <w:t>การขาย การโฆษณาประชาสัมพันธ์ และเงื่อนไขการผ่อนชำระที่จูงใจ</w:t>
      </w:r>
      <w:r w:rsidR="00905D54" w:rsidRPr="008A37C3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905D54" w:rsidRPr="008A37C3" w:rsidRDefault="00905D54" w:rsidP="00204F4E">
      <w:pPr>
        <w:pStyle w:val="afd"/>
        <w:tabs>
          <w:tab w:val="left" w:pos="1980"/>
        </w:tabs>
        <w:spacing w:after="0" w:line="340" w:lineRule="exact"/>
        <w:ind w:left="0" w:firstLine="1987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>ขณะที่คุณภาพสินเชื่อโดยรวมยังคงทรงตัว แต่ต้องติดตามอย่างใกล้ชิด โดยใน</w:t>
      </w:r>
      <w:r w:rsidRPr="008A37C3">
        <w:rPr>
          <w:rFonts w:ascii="TH SarabunPSK" w:hAnsi="TH SarabunPSK" w:cs="TH SarabunPSK"/>
          <w:sz w:val="32"/>
          <w:szCs w:val="32"/>
          <w:cs/>
        </w:rPr>
        <w:br/>
      </w:r>
      <w:r w:rsidRPr="008A37C3">
        <w:rPr>
          <w:rFonts w:ascii="TH SarabunPSK" w:hAnsi="TH SarabunPSK" w:cs="TH SarabunPSK"/>
          <w:spacing w:val="-2"/>
          <w:sz w:val="32"/>
          <w:szCs w:val="32"/>
          <w:cs/>
        </w:rPr>
        <w:t>ไตรมาสหนึ่งปี 2562 หนี้เพื่อการอุปโภคบริโภคที่ไม่ก่อให้เกิดรายได้ขยายตัวร้อยละ 9.0 เทียบกับร้อยละ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pacing w:val="-2"/>
          <w:sz w:val="32"/>
          <w:szCs w:val="32"/>
          <w:cs/>
        </w:rPr>
        <w:t xml:space="preserve">9.1 ใน              ไตรมาสก่อน คิดเป็นสัดส่วนร้อยละ 2.75 ต่อสินเชื่อรวม และสัดส่วนร้อยละ 27.8 ต่อ </w:t>
      </w:r>
      <w:r w:rsidRPr="008A37C3">
        <w:rPr>
          <w:rFonts w:ascii="TH SarabunPSK" w:hAnsi="TH SarabunPSK" w:cs="TH SarabunPSK"/>
          <w:spacing w:val="-2"/>
          <w:sz w:val="32"/>
          <w:szCs w:val="32"/>
        </w:rPr>
        <w:t xml:space="preserve">NPLs </w:t>
      </w:r>
      <w:r w:rsidRPr="008A37C3">
        <w:rPr>
          <w:rFonts w:ascii="TH SarabunPSK" w:hAnsi="TH SarabunPSK" w:cs="TH SarabunPSK"/>
          <w:spacing w:val="-2"/>
          <w:sz w:val="32"/>
          <w:szCs w:val="32"/>
          <w:cs/>
        </w:rPr>
        <w:t>รวม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 ซึ่งสูงสุดในรอบ 13 ไตรมาส นับตั้งแต่ไตรมาสหนึ่งปี 2559 เป็นต้นมา และส่งผลให้มีสัดส่วนสูงสุดเมื่อเทียบกับสินเชื่อที่ไม่ก่อให้เกิดรายได้ในประเภทธุรกิจอื่นๆ ด้านสินเชื่อส่วนบุคคลภายใต้กำกับยังคงมี</w:t>
      </w:r>
      <w:r w:rsidRPr="008A37C3">
        <w:rPr>
          <w:rFonts w:ascii="TH SarabunPSK" w:hAnsi="TH SarabunPSK" w:cs="TH SarabunPSK"/>
          <w:spacing w:val="-2"/>
          <w:sz w:val="32"/>
          <w:szCs w:val="32"/>
          <w:cs/>
        </w:rPr>
        <w:t>มูลค่ารวมอยู่ในระดับสูง ขณะที่ยอดสินเชื่อผิดนัดชำระหนี้เกิน 3</w:t>
      </w:r>
      <w:r w:rsidRPr="008A37C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spacing w:val="-2"/>
          <w:sz w:val="32"/>
          <w:szCs w:val="32"/>
          <w:cs/>
        </w:rPr>
        <w:t>เดือนขึ้นไปของสินเชื่อบัตรเครดิตปรับตัว</w:t>
      </w:r>
      <w:r w:rsidRPr="008A37C3">
        <w:rPr>
          <w:rFonts w:ascii="TH SarabunPSK" w:hAnsi="TH SarabunPSK" w:cs="TH SarabunPSK"/>
          <w:sz w:val="32"/>
          <w:szCs w:val="32"/>
          <w:cs/>
        </w:rPr>
        <w:t>ลดลงร้อยละ 3.6 เทียบกับการขยายตัวร้อยละ 0.3 ใน              ไตรมาสที่ผ่านมา</w:t>
      </w:r>
    </w:p>
    <w:p w:rsidR="00905D54" w:rsidRPr="008A37C3" w:rsidRDefault="00905D54" w:rsidP="00204F4E">
      <w:pPr>
        <w:pStyle w:val="afd"/>
        <w:tabs>
          <w:tab w:val="left" w:pos="1980"/>
        </w:tabs>
        <w:spacing w:after="0" w:line="340" w:lineRule="exact"/>
        <w:ind w:left="0"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>หนี้สินครัวเรือนที่เพิ่มขึ้นตั้งแต่กลางปี 2561 และภาวะเศรษฐกิจที่มีแนวโน้มชะลอตัวลงจากปีที่แล้ว อาจส่งผลกระทบต่อความสามารถในการจับจ่ายใช้สอยและความสามารถในการชำระหนี้ของครัวเรือน ทำให้มีประเด็นสำคัญที่ต้องติดตามอย่างใกล้ชิด ได้แก่ (1) การก่อหนี้เพื่อที่อยู่</w:t>
      </w:r>
      <w:r w:rsidRPr="008A37C3">
        <w:rPr>
          <w:rFonts w:ascii="TH SarabunPSK" w:hAnsi="TH SarabunPSK" w:cs="TH SarabunPSK"/>
          <w:spacing w:val="-4"/>
          <w:sz w:val="32"/>
          <w:szCs w:val="32"/>
          <w:cs/>
        </w:rPr>
        <w:t>อาศัยของครัวเรือนภายหลังการบังคับใช้มาตรการกำกับดูแลสินเชื่อใหม่ โดยคาดว่าจะมีแนวโน้มชะลอตัวลง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 และทำให้หนี้สินครัวเรือนเพิ่มขึ้นในอัตราชะลอตัว เนื่องจากสินเชื่อเพื่อที่อยู่อาศัยเป็นสัดส่วนประมาณร้อยละ 49.9 ของสินเชื่อเพื่ออุปโภคบริโภคส่วนบุคคล และ                 (2) การขยายตัวของสินเชื่อเพื่อการบริโภคส่วนบุคคลอื่นๆ รวมถึงบัตรเครดิตอาจมีแนวโน้มเพิ่มสูงขึ้น นอกจากนี้ ภาครัฐยังควรให้ความสำคัญกับ</w:t>
      </w:r>
      <w:r w:rsidRPr="008A37C3">
        <w:rPr>
          <w:rFonts w:ascii="TH SarabunPSK" w:hAnsi="TH SarabunPSK" w:cs="TH SarabunPSK"/>
          <w:spacing w:val="-2"/>
          <w:sz w:val="32"/>
          <w:szCs w:val="32"/>
          <w:cs/>
        </w:rPr>
        <w:t xml:space="preserve"> การกำหนดมาตรการต่างๆ เพื่อกำกับดูแลและควบคุมการปล่อยสินเชื่อให้รัดกุมและมีความเหมาะสมยิ่งขึ้น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 อาทิ (1) การออกแบบมาตรการกำกับดูแลการปล่อยสินเชื่อเพื่อลดความเสี่ยงจากการปล่อยกู้ให้กับกลุ่มที่มีภาระหนี้สูง โดยเฉพาะมาตรการเกี่ยวกับสัดส่วนภาระหนี้ต่อรายได้ (</w:t>
      </w:r>
      <w:r w:rsidRPr="008A37C3">
        <w:rPr>
          <w:rFonts w:ascii="TH SarabunPSK" w:hAnsi="TH SarabunPSK" w:cs="TH SarabunPSK"/>
          <w:sz w:val="32"/>
          <w:szCs w:val="32"/>
        </w:rPr>
        <w:t>DSR</w:t>
      </w:r>
      <w:r w:rsidRPr="008A37C3">
        <w:rPr>
          <w:rFonts w:ascii="TH SarabunPSK" w:hAnsi="TH SarabunPSK" w:cs="TH SarabunPSK"/>
          <w:sz w:val="32"/>
          <w:szCs w:val="32"/>
          <w:cs/>
        </w:rPr>
        <w:t>)</w:t>
      </w:r>
      <w:r w:rsidRPr="008A37C3">
        <w:rPr>
          <w:rFonts w:ascii="TH SarabunPSK" w:hAnsi="TH SarabunPSK" w:cs="TH SarabunPSK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>(2) การออกมาตรการกำกับดูแลการปล่อยสินเชื่อรถยนต์เนื่องจากคุณภาพของสินเชื่อรถยนต์ที่มีแนวโน้มลดลง (3) การติดตามมาตรการกำกับดูแลธุรกิจสินเชื่อที่มีรถยนต์เป็นหลักประกันให้ประชาชนสามารถเข้าถึงได้อย่างเป็นธรรม</w:t>
      </w:r>
      <w:r w:rsidRPr="008A37C3">
        <w:rPr>
          <w:rFonts w:ascii="TH SarabunPSK" w:hAnsi="TH SarabunPSK" w:cs="TH SarabunPSK"/>
          <w:spacing w:val="-6"/>
          <w:sz w:val="32"/>
          <w:szCs w:val="32"/>
          <w:cs/>
        </w:rPr>
        <w:t>และมีอัตราดอกเบี้ยที่เหมาะสม (4) การเร่งประชาสัมพันธ์โครงการคลินิกแก้หนี้ ระยะที่ 2 และ (5) การกำกับ</w:t>
      </w:r>
      <w:r w:rsidRPr="008A37C3">
        <w:rPr>
          <w:rFonts w:ascii="TH SarabunPSK" w:hAnsi="TH SarabunPSK" w:cs="TH SarabunPSK"/>
          <w:sz w:val="32"/>
          <w:szCs w:val="32"/>
          <w:cs/>
        </w:rPr>
        <w:t>ดูแลการปล่อยสินเชื่อให้แก่ลูกหนี้รายเดิมและรายใหม่ให้สอดคล้องกับความเปลี่ยนแปลงของรูปแบบการก่อหนี้ครัวเรือนมากยิ่งขึ้น</w:t>
      </w:r>
    </w:p>
    <w:p w:rsidR="00905D54" w:rsidRPr="008A37C3" w:rsidRDefault="00905D54" w:rsidP="00204F4E">
      <w:pPr>
        <w:pStyle w:val="afd"/>
        <w:tabs>
          <w:tab w:val="left" w:pos="1980"/>
        </w:tabs>
        <w:spacing w:after="0" w:line="340" w:lineRule="exact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>1.3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>การเจ็บป่วยยังต้องเฝ้าระวังไข้หวัดใหญ่และโรคไข้เลือดออกเพิ่มขึ้นต่อเนื่อง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5D54" w:rsidRPr="008A37C3" w:rsidRDefault="00905D54" w:rsidP="00204F4E">
      <w:pPr>
        <w:pStyle w:val="afd"/>
        <w:tabs>
          <w:tab w:val="left" w:pos="1980"/>
        </w:tabs>
        <w:spacing w:after="0" w:line="340" w:lineRule="exact"/>
        <w:ind w:left="0" w:firstLine="1987"/>
        <w:jc w:val="thaiDistribute"/>
        <w:rPr>
          <w:rFonts w:ascii="TH SarabunPSK" w:hAnsi="TH SarabunPSK" w:cs="TH SarabunPSK"/>
          <w:sz w:val="32"/>
          <w:szCs w:val="32"/>
          <w:shd w:val="clear" w:color="auto" w:fill="FDFDFD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>ไตรมาสหนึ่งปี 2562 จำนวนผู้ป่วยด้วยโรคเฝ้าระวังโดยรวมเพิ่มขึ้นจากไตรมาสเดียวกันของปี 2561 ร้อยละ 72.7 โดยผู้ป่วยโรคไข้เลือดออกเพิ่มขึ้นร้อยละ 126.7 พบผู้ป่วยสูงสุดในภาคใต้ เนื่องจากพื้นที่ในบริเวณภาคใต้ยังมีฝนตกอยู่ และผู้ป่วยโรคไข้หวัดใหญ่เพิ่มขึ้นร้อยละ 223.9</w:t>
      </w:r>
      <w:r w:rsidRPr="008A37C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Pr="008A37C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สภาพอากาศที่เปลี่ยนแปลงการเดินทาง และการรวมตัวของกลุ่มคนหนาแน่น เช่น เรือนจำ โรงเรียน ค่ายทหาร ทำให้โรคเกิดการระบาดได้ง่าย</w:t>
      </w:r>
      <w:r w:rsidRPr="008A37C3">
        <w:rPr>
          <w:rFonts w:ascii="TH SarabunPSK" w:hAnsi="TH SarabunPSK" w:cs="TH SarabunPSK"/>
          <w:color w:val="17365D" w:themeColor="text2" w:themeShade="BF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>และการเปลี่ยนแปลงของสายพันธุ์ไวรัส อีกทั้งยังต้องเฝ้าระวังการระบาดของโรคติดต่อทางอาหารและน้ำ และการเจ็บป่วยและเสียชีวิตจากโรคลมแดดในช่วงอากาศร้อนจัดเดือนมีนาคม-เมษายนของทุกปี รวมทั้งต้องเฝ้าระวังสถานการณ์เด็กจมน้ำช่วงปิดเทอม</w:t>
      </w:r>
      <w:r w:rsidRPr="008A37C3">
        <w:rPr>
          <w:rFonts w:ascii="TH SarabunPSK" w:hAnsi="TH SarabunPSK" w:cs="TH SarabunPSK"/>
          <w:spacing w:val="-4"/>
          <w:sz w:val="32"/>
          <w:szCs w:val="32"/>
          <w:cs/>
        </w:rPr>
        <w:t>ซึ่งเป็นช่วงที่มีเด็กจมน้ำเสียชีวิตสูงสุดเฉลี่ยปีละ 312 คน สำหรับในปี 2562 จากข้อมูลของกรมควบคุมโรค</w:t>
      </w:r>
      <w:r w:rsidRPr="008A37C3">
        <w:rPr>
          <w:rFonts w:ascii="TH SarabunPSK" w:hAnsi="TH SarabunPSK" w:cs="TH SarabunPSK"/>
          <w:sz w:val="32"/>
          <w:szCs w:val="32"/>
          <w:cs/>
        </w:rPr>
        <w:t>ในช่วงปิดภาคเรียนมีเด็กจมน้ำเสียชีวิต 64 คน ทั้งหมดเป็นเด็กช่วงอายุ 5-14 ปี</w:t>
      </w:r>
      <w:r w:rsidRPr="008A37C3">
        <w:rPr>
          <w:rFonts w:ascii="TH SarabunPSK" w:hAnsi="TH SarabunPSK" w:cs="TH SarabunPSK"/>
          <w:sz w:val="32"/>
          <w:szCs w:val="32"/>
          <w:shd w:val="clear" w:color="auto" w:fill="FDFDFD"/>
          <w:cs/>
        </w:rPr>
        <w:t xml:space="preserve"> </w:t>
      </w:r>
    </w:p>
    <w:p w:rsidR="00905D54" w:rsidRPr="008A37C3" w:rsidRDefault="00905D54" w:rsidP="00204F4E">
      <w:pPr>
        <w:pStyle w:val="afd"/>
        <w:tabs>
          <w:tab w:val="left" w:pos="1980"/>
        </w:tabs>
        <w:spacing w:after="0" w:line="340" w:lineRule="exact"/>
        <w:ind w:left="0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shd w:val="clear" w:color="auto" w:fill="FDFDFD"/>
          <w:cs/>
        </w:rPr>
        <w:t>1.4</w:t>
      </w:r>
      <w:r w:rsidRPr="008A37C3">
        <w:rPr>
          <w:rFonts w:ascii="TH SarabunPSK" w:hAnsi="TH SarabunPSK" w:cs="TH SarabunPSK"/>
          <w:sz w:val="32"/>
          <w:szCs w:val="32"/>
          <w:shd w:val="clear" w:color="auto" w:fill="FDFDFD"/>
          <w:cs/>
        </w:rPr>
        <w:tab/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การบริโภคเครื่องดื่มแอลกอฮอล์และบุหรี่เพิ่มขึ้น </w:t>
      </w:r>
    </w:p>
    <w:p w:rsidR="00905D54" w:rsidRPr="008A37C3" w:rsidRDefault="00D0098F" w:rsidP="00204F4E">
      <w:pPr>
        <w:pStyle w:val="afd"/>
        <w:tabs>
          <w:tab w:val="left" w:pos="1980"/>
        </w:tabs>
        <w:spacing w:after="0" w:line="340" w:lineRule="exact"/>
        <w:ind w:left="0" w:firstLine="1987"/>
        <w:jc w:val="thaiDistribute"/>
        <w:rPr>
          <w:rFonts w:ascii="TH SarabunPSK" w:hAnsi="TH SarabunPSK" w:cs="TH SarabunPSK"/>
          <w:sz w:val="32"/>
          <w:szCs w:val="32"/>
        </w:rPr>
      </w:pPr>
      <w:r w:rsidRPr="00D0098F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1" o:spid="_x0000_s1027" type="#_x0000_t202" style="position:absolute;left:0;text-align:left;margin-left:318.9pt;margin-top:215.9pt;width:117.05pt;height:24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" fillcolor="white [3201]" stroked="f" strokeweight=".5pt">
            <v:textbox>
              <w:txbxContent>
                <w:p w:rsidR="00905D54" w:rsidRPr="004E5823" w:rsidRDefault="00905D54" w:rsidP="00905D54">
                  <w:pPr>
                    <w:ind w:right="-86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 w:rsidRPr="00060B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ทุกภาคส่วน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…</w:t>
                  </w:r>
                </w:p>
              </w:txbxContent>
            </v:textbox>
          </v:shape>
        </w:pict>
      </w:r>
      <w:r w:rsidR="00905D54" w:rsidRPr="008A37C3">
        <w:rPr>
          <w:rFonts w:ascii="TH SarabunPSK" w:hAnsi="TH SarabunPSK" w:cs="TH SarabunPSK"/>
          <w:sz w:val="32"/>
          <w:szCs w:val="32"/>
          <w:cs/>
        </w:rPr>
        <w:t>ไตรมาสหนึ่งปี 2562</w:t>
      </w:r>
      <w:r w:rsidR="00905D54" w:rsidRPr="008A37C3">
        <w:rPr>
          <w:rFonts w:ascii="TH SarabunPSK" w:hAnsi="TH SarabunPSK" w:cs="TH SarabunPSK"/>
          <w:sz w:val="32"/>
          <w:szCs w:val="32"/>
        </w:rPr>
        <w:t xml:space="preserve"> </w:t>
      </w:r>
      <w:r w:rsidR="00905D54" w:rsidRPr="008A37C3">
        <w:rPr>
          <w:rFonts w:ascii="TH SarabunPSK" w:hAnsi="TH SarabunPSK" w:cs="TH SarabunPSK"/>
          <w:sz w:val="32"/>
          <w:szCs w:val="32"/>
          <w:cs/>
        </w:rPr>
        <w:t xml:space="preserve">การบริโภคเครื่องดื่มแอลกอฮอล์และบุหรี่ขยายตัวร้อยละ 2.3 ชะลอลงเมื่อเทียบกับการขยายตัวร้อยละ 4.5 ในไตรมาสก่อน โดยปริมาณการบริโภคเครื่องดื่มแอลกอฮอล์ ขยายตัวร้อยละ 2.9 ขณะที่การบริโภคบุหรี่ขยายตัวร้อยละ 1.5 ทั้งนี้ พฤติกรรมการบริโภคเครื่องดื่มแอลกฮอล์และบุหรี่กลับมาเพิ่มขึ้นเป็นไตรมาสที่สองติดต่อกัน ภายหลังจากการหดตัวอย่างต่อเนื่องในช่วงไตรมาส 4 ปี 2560 จนถึงช่วงไตรมาส 3 ปี 2561 โดยส่วนหนึ่งเป็นผลจากฐานการขยายตัวในระดับต่ำของไตรมาส 4 ปี 2560 และไตรมาส 1 ปี 2561 </w:t>
      </w:r>
      <w:r w:rsidR="00905D54" w:rsidRPr="008A37C3">
        <w:rPr>
          <w:rFonts w:ascii="TH SarabunPSK" w:hAnsi="TH SarabunPSK" w:cs="TH SarabunPSK"/>
          <w:sz w:val="32"/>
          <w:szCs w:val="32"/>
          <w:cs/>
        </w:rPr>
        <w:lastRenderedPageBreak/>
        <w:t>ตามลำดับ นอกจากนี้ ยังคง</w:t>
      </w:r>
      <w:r w:rsidR="00905D54" w:rsidRPr="008A37C3">
        <w:rPr>
          <w:rFonts w:ascii="TH SarabunPSK" w:hAnsi="TH SarabunPSK" w:cs="TH SarabunPSK"/>
          <w:spacing w:val="-4"/>
          <w:sz w:val="32"/>
          <w:szCs w:val="32"/>
          <w:cs/>
        </w:rPr>
        <w:t>ต้องเฝ้าระวังปัจจัยที่มีผลกระตุ้นพฤติกรรมการดื่มแอลฮอล์และสูบบุหรี่ อาทิ สื่อโฆษณา ปัญหาความเครียด</w:t>
      </w:r>
      <w:r w:rsidR="00905D54" w:rsidRPr="008A37C3">
        <w:rPr>
          <w:rFonts w:ascii="TH SarabunPSK" w:hAnsi="TH SarabunPSK" w:cs="TH SarabunPSK"/>
          <w:sz w:val="32"/>
          <w:szCs w:val="32"/>
          <w:cs/>
        </w:rPr>
        <w:t xml:space="preserve"> และพฤติกรรมการเลียนแบบ</w:t>
      </w:r>
      <w:r w:rsidR="00905D54" w:rsidRPr="008A37C3">
        <w:rPr>
          <w:rFonts w:ascii="TH SarabunPSK" w:hAnsi="TH SarabunPSK" w:cs="TH SarabunPSK"/>
          <w:sz w:val="32"/>
          <w:szCs w:val="32"/>
        </w:rPr>
        <w:t xml:space="preserve"> </w:t>
      </w:r>
      <w:r w:rsidR="00905D54" w:rsidRPr="008A37C3">
        <w:rPr>
          <w:rFonts w:ascii="TH SarabunPSK" w:hAnsi="TH SarabunPSK" w:cs="TH SarabunPSK"/>
          <w:sz w:val="32"/>
          <w:szCs w:val="32"/>
          <w:cs/>
        </w:rPr>
        <w:t>แม้ว่าอัตราการสูบบุหรี่และดื่มเครื่องดื่มแอลกอฮอล์จะมีแนวโน้มที่ลดลง แต่การเจ็บป่วยและเสียชีวิตก่อนวัยอันควรจากโรคที่เกิดจากบุหรี่และเครื่องดื่มแอลกอฮอล์ยังคงมีแนวโน้มเพิ่มขึ้น โดยแต่ละปีมีผู้เสียชีวิตจากการสูบบุหรี่ประมาณ 55,000 คน และจากการดื่มแอลกฮอล์ประมาณ 22,000 คน หรือคิดเป็นประมาณร้อยละ 11 และ 4.5 ของการเสียชีวิตทั้งหมด ตามลำดับ ทุกภาคส่วนที่เกี่ยวข้องจะต้องดำเนินมาตรการในการป้องกันและควบคุมอย่างต่อเนื่องและเข้มข้นเพื่อช่วยลดความสูญเสียที่จะเกิดขึ้น</w:t>
      </w:r>
    </w:p>
    <w:p w:rsidR="00905D54" w:rsidRPr="008A37C3" w:rsidRDefault="00905D54" w:rsidP="00204F4E">
      <w:pPr>
        <w:pStyle w:val="afd"/>
        <w:tabs>
          <w:tab w:val="left" w:pos="1980"/>
        </w:tabs>
        <w:spacing w:after="0" w:line="340" w:lineRule="exact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>1.5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คดีอาญารวมเพิ่มจากคดียาเสพติดที่เพิ่มขึ้น </w:t>
      </w:r>
    </w:p>
    <w:p w:rsidR="00905D54" w:rsidRPr="008A37C3" w:rsidRDefault="00905D54" w:rsidP="00204F4E">
      <w:pPr>
        <w:pStyle w:val="afd"/>
        <w:tabs>
          <w:tab w:val="left" w:pos="1980"/>
        </w:tabs>
        <w:spacing w:after="0" w:line="340" w:lineRule="exact"/>
        <w:ind w:left="0" w:firstLine="1987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>ไตรมาสหนึ่งปี 2562 คดีอาญารวมเพิ่มขึ้นร้อยละ 5.1 จากไตรมาสเดียวกันของปี 2561 เป็นการรับแจ้งคดียาเสพติดเพิ่มขึ้นร้อยละ 7.4 ขณะที่คดีชีวิตร่างกายและเพศ คดีประทุษร้ายต่อทรัพย์ รับแจ้งลดลงร้อยละ 1.6 และร้อยละ 7.1 ตามลำดับ รัฐได้ให้ความสำคัญกับมาตรการด้านการปราบปรามยาเสพติดอย่างเข้มงวด และได้นำมาตรการทางเลือกแนวทางลดทอนความเป็นอาชญากรรมมาใช้กับผู้เสพและผู้ติดยาเสพติดให้กลับเข้าสู่กระบวนการบำบัดรักษา ส่วนผู้กระทำผิดที่เป็นนักค้า/เครือข่ายรายใหญ่นำเข้าสู่กระบวนการยุติธรรมทางอาญา นอกจากนั้น ได้ดำเนินได้จัดให้มีการเฝ้าระวังผู้ป่วยยาเสพติดที่มีอาการทางจิตและมีแนวโน้มก่อความรุนแรง รวมทั้งการประเมินเพื่อการกลับสู่สังคมอย่างปลอดภัยเพื่อลดความรุนแรงในสังคม</w:t>
      </w:r>
      <w:r w:rsidRPr="008A37C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</w:p>
    <w:p w:rsidR="00905D54" w:rsidRPr="008A37C3" w:rsidRDefault="00905D54" w:rsidP="00204F4E">
      <w:pPr>
        <w:tabs>
          <w:tab w:val="left" w:pos="1980"/>
        </w:tabs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>1.6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>การเกิดอุบัติเหตุและจำนวนผู้เสียชีวิตลดลงทั้งในช่วงปกติและช่วงเทศกาล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5D54" w:rsidRPr="008A37C3" w:rsidRDefault="00905D54" w:rsidP="00204F4E">
      <w:pPr>
        <w:tabs>
          <w:tab w:val="left" w:pos="1980"/>
        </w:tabs>
        <w:spacing w:line="340" w:lineRule="exact"/>
        <w:ind w:firstLine="198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A37C3">
        <w:rPr>
          <w:rFonts w:ascii="TH SarabunPSK" w:hAnsi="TH SarabunPSK" w:cs="TH SarabunPSK"/>
          <w:spacing w:val="-4"/>
          <w:sz w:val="32"/>
          <w:szCs w:val="32"/>
          <w:cs/>
        </w:rPr>
        <w:t>ไตรมาสหนึ่งปี 2562 สถานการณ์การเกิดอุบัติเหตุจราจรทางบกลดลงจากไตรมาสเดียวกันของปี 2561 ร้อยละ 5 มีผู้เสียชีวิตและมูลค่าความเสียหายลดลงร้อยละ 4.8 และ 4.3 ตามลำดับ สาเหตุการเกิดอุบัติเหตุสูงสุดเป็นการขับรถเร็วเกินกว่ากฎหมายกำหนด รถที่เกิดอุบัติเหตุสูงสุดยังคงเป็นรถจักรยานยนต์มีสัดส่วนร้อยละ 19.8 ของประเภทรถที่เกิดอุบัติเหตุทั้งหมด</w:t>
      </w:r>
      <w:r w:rsidRPr="008A37C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spacing w:val="-4"/>
          <w:sz w:val="32"/>
          <w:szCs w:val="32"/>
          <w:cs/>
        </w:rPr>
        <w:t xml:space="preserve">ขณะที่ช่วงเทศกาลสงกรานต์ </w:t>
      </w:r>
      <w:r w:rsidRPr="008A37C3">
        <w:rPr>
          <w:rFonts w:ascii="TH SarabunPSK" w:hAnsi="TH SarabunPSK" w:cs="TH SarabunPSK"/>
          <w:spacing w:val="-6"/>
          <w:sz w:val="32"/>
          <w:szCs w:val="32"/>
          <w:cs/>
        </w:rPr>
        <w:t>2562 มีการวิเคราะห์และถอดบทเรียนหาสาเหตุเพื่อกำหนดมาตรการและแนวทางที่เหมาะสม ทำให้การเกิด</w:t>
      </w:r>
      <w:r w:rsidRPr="008A37C3">
        <w:rPr>
          <w:rFonts w:ascii="TH SarabunPSK" w:hAnsi="TH SarabunPSK" w:cs="TH SarabunPSK"/>
          <w:spacing w:val="-4"/>
          <w:sz w:val="32"/>
          <w:szCs w:val="32"/>
          <w:cs/>
        </w:rPr>
        <w:t>อุบัติเหตุในช่วงเทศกาลสงกรานต์ลดลงจากปีที่แล้ว ร้อยละ 10.4 มีผู้บาดเจ็บและผู้เสียชีวิต ลดลงร้อยละ 11.7 และ 7.7 ตามลำดับ การดื่มแล้วขับเป็นสาเหตุอันดับแรกของการเกิดอุบัติเหตุ จึงควรมีการเพิ่มบทลงโทษให้ครอบคลุมกับความผิดในทุกกรณี</w:t>
      </w:r>
      <w:r w:rsidRPr="008A37C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spacing w:val="-4"/>
          <w:sz w:val="32"/>
          <w:szCs w:val="32"/>
          <w:cs/>
        </w:rPr>
        <w:t>รวมทั้งควรดำเนินการจัดทำเครื่องหมายจราจรให้ชัดเจนมีมาตรฐานเดียวกันทั่วประเทศเพื่อสะดวกในการบังคับใช้กฎหมายและอำนวยความสะดวกแก่ผู้ใช้รถใช้ถนน</w:t>
      </w:r>
    </w:p>
    <w:p w:rsidR="00905D54" w:rsidRPr="008A37C3" w:rsidRDefault="00905D54" w:rsidP="00204F4E">
      <w:pPr>
        <w:tabs>
          <w:tab w:val="left" w:pos="1440"/>
        </w:tabs>
        <w:spacing w:line="340" w:lineRule="exact"/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>2</w:t>
      </w:r>
      <w:r w:rsidRPr="008A37C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A37C3">
        <w:rPr>
          <w:rFonts w:ascii="TH SarabunPSK" w:hAnsi="TH SarabunPSK" w:cs="TH SarabunPSK"/>
          <w:b/>
          <w:bCs/>
          <w:sz w:val="32"/>
          <w:szCs w:val="32"/>
        </w:rPr>
        <w:tab/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สถานการณ์ทางสังคมที่สำคัญ</w:t>
      </w:r>
    </w:p>
    <w:p w:rsidR="00905D54" w:rsidRPr="008A37C3" w:rsidRDefault="00905D54" w:rsidP="00204F4E">
      <w:pPr>
        <w:pStyle w:val="afd"/>
        <w:tabs>
          <w:tab w:val="left" w:pos="1980"/>
        </w:tabs>
        <w:spacing w:after="0" w:line="340" w:lineRule="exact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>2.1</w:t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เยาวชนมีความเสี่ยงต่อการเป็นภาวะซึมเศร้าและฆ่าตัวตายมากขึ้น ทุกภาคส่วนต้องร่วมมือปัองกันแก้ไขอย่างจริงจัง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5D54" w:rsidRPr="008A37C3" w:rsidRDefault="00905D54" w:rsidP="00204F4E">
      <w:pPr>
        <w:pStyle w:val="afd"/>
        <w:tabs>
          <w:tab w:val="left" w:pos="1980"/>
        </w:tabs>
        <w:spacing w:after="0" w:line="340" w:lineRule="exact"/>
        <w:ind w:left="0" w:firstLine="198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>โรคซึมเศร้านับเป็นปัญหาสำคัญทางสุขภาพที่จำนวนผู้ป่วยมีแนวโน้มเพิ่มขึ้น และหากไม่ได้รับการรักษาอาจรุนแรงจนนำไปสู่การฆ่าตัวตายได้ กลุ่มเยาวชนนับเป็นกลุ่มเสี่ยงที่ต้องให้ความสำคัญและเร่งแก้ไขแม้จะมีสัดส่วนของผู้ป่วยโรคซึมเศร้าเพียงร้อยละ 11.5 น้อยกว่ากลุ่มวัยทำงานและวัยผู้สูงอายุ แต่เนื่องจากเยาวชนเป็นทรัพยากรที่มีค่าในการพัฒนาประเทศในอนาคต และพบว่า</w:t>
      </w:r>
      <w:r w:rsidRPr="008A37C3">
        <w:rPr>
          <w:rFonts w:ascii="TH SarabunPSK" w:hAnsi="TH SarabunPSK" w:cs="TH SarabunPSK"/>
          <w:spacing w:val="-4"/>
          <w:sz w:val="32"/>
          <w:szCs w:val="32"/>
          <w:cs/>
        </w:rPr>
        <w:t>มีแนวโน้มฆ่าตัวตายมากขึ้น ภาวะซึมเศร้าในกลุ่มเยาวชนเกิดได้จากหลายปัจจัย</w:t>
      </w:r>
      <w:r w:rsidRPr="008A37C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spacing w:val="-4"/>
          <w:sz w:val="32"/>
          <w:szCs w:val="32"/>
          <w:cs/>
        </w:rPr>
        <w:t>อาทิ</w:t>
      </w:r>
      <w:r w:rsidRPr="008A37C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spacing w:val="-4"/>
          <w:sz w:val="32"/>
          <w:szCs w:val="32"/>
          <w:cs/>
        </w:rPr>
        <w:t>ภาวะของการเสียศูนย์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จากการถูกประเมิน ภาวะการเงิน ความรัก ความรู้สึกผิดกับคนที่มีความสำคัญ ความสูญเสียอย่างฉับพลัน ความกดดันจากสภาพแวดล้อมและค่านิยมทางสังคม รวมทั้งความรักของพ่อแม่ที่คอยประคบประหงมตามใจ ทำให้เด็กขาดทักษะการสร้างความเข้มแข็งให้กับตนเอง ไม่สามารถจัดการปัญหาเมื่อเกิดความผิดหวังในชีวิต ทำให้ทุกปัญหาสามารถกลายเป็นสาเหตุให้เกิดความกังวล ความเครียด จนพัฒนาไปสู่ภาวะซึมเศร้าและคิดทำร้ายตัวเองหรือฆ่าตัวตายได้ โดยในปี 2561 พบว่าเยาวชนอายุ 20-24 ปี มีอัตราการฆ่าตัวตายเท่ากับ 5.33 ต่อประชากรแสนคนเพิ่มขึ้นจากอัตรา 4.94 ต่อประชากรแสนคนในปี 2560 ขณะที่กลุ่มเยาวชนอายุ 15-19 ปีมีอัตราการฆ่าตัวตายอยู่ที่ 2.59 ต่อประชากรแสนคน และกลุ่มเด็กอายุต่ำกว่า 15 ปี มีอัตราการฆ่าตัวตายอยู่ที่ 0.5 ต่อประชากรแสนคน ทั้งนี้ การป้องกันสามารถทำได้โดยความร่วมมือของทุกภาคส่วนทั้งครอบครัวและคนใกล้ชิดต้องเอาใจใส่ต่อบุตรหลาน สถานศึกษาต้องเฝ้าระวังและสังเกตพฤติกรรม พร้อมทั้งให้คำปรึกษาแนะนำ และหน่วยงานที่เกี่ยวข้องควรให้ความสำคัญกับการส่งเสริมทักษะชีวิตในกลุ่มเยาวชนมากขึ้น </w:t>
      </w:r>
    </w:p>
    <w:p w:rsidR="00905D54" w:rsidRPr="008A37C3" w:rsidRDefault="00905D54" w:rsidP="00204F4E">
      <w:pPr>
        <w:pStyle w:val="afd"/>
        <w:tabs>
          <w:tab w:val="left" w:pos="1980"/>
        </w:tabs>
        <w:spacing w:after="0" w:line="340" w:lineRule="exact"/>
        <w:ind w:left="0"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2.2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กองทุนเพื่อความเสมอภาคทางการศึกษา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>ความท้าทายในการสร้างโอกาส</w:t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br/>
        <w:t>การเข้าถึงการศึกษาอย่างทั่วถึง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05D54" w:rsidRPr="008A37C3" w:rsidRDefault="00905D54" w:rsidP="00204F4E">
      <w:pPr>
        <w:pStyle w:val="afd"/>
        <w:tabs>
          <w:tab w:val="left" w:pos="1980"/>
        </w:tabs>
        <w:spacing w:after="0" w:line="340" w:lineRule="exact"/>
        <w:ind w:left="0"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>กองทุนเพื่อความเสมอภาคทางการศึกษา (กสศ.) ถูกจัดตั้งขึ้นภายใต้พระราชบัญญัติกองทุนเพื่อความเสมอภาคทางการศึกษา พ.ศ. 2561 มีผลบังคับใช้ตั้งแต่วันที่ 14 พฤษภาคม 2561 มีวัตถุประสงค์เพื่อช่วยเหลือผู้ขาดแคลนทุนทรัพย์หรือผู้ด้อยโอกาสให้ได้รับการศึกษา และเสริมสร้างและพัฒนาคุณภาพและประสิทธิภาพครู ซึ่งกองทุนดังกล่าวเป็นเครื่องมือสำคัญในการลด</w:t>
      </w:r>
      <w:r w:rsidRPr="008A37C3">
        <w:rPr>
          <w:rFonts w:ascii="TH SarabunPSK" w:hAnsi="TH SarabunPSK" w:cs="TH SarabunPSK"/>
          <w:spacing w:val="-8"/>
          <w:sz w:val="32"/>
          <w:szCs w:val="32"/>
          <w:cs/>
        </w:rPr>
        <w:t>ความเหลื่อมล้ำและเพิ่มโอกาสทางการศึกษา โดยมีหลักการของการดำเนินงานที่เน้นใน 4</w:t>
      </w:r>
      <w:r w:rsidRPr="008A37C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spacing w:val="-8"/>
          <w:sz w:val="32"/>
          <w:szCs w:val="32"/>
          <w:cs/>
        </w:rPr>
        <w:t>เรื่อง (1) ความคุ้มค่า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 ที่เกิดขึ้น (2) การจัดลำดับความสำคัญในการดำเนินการ             (3) การดำเนินการอย่างโปร่งใส มีการกำกับดูแลที่รอบคอบ และ (4) การสร้างความร่วมมือกับภาคีทุกภาคส่วนอย่างบูรณาการ ทำให้กองทุนมีลักษณะการดำเนินงานที่โดดเด่น คือ การวิจัยและพัฒนาตัวแบบปฏิรูปหรือนวัตกรรมที่มีประสิทธิภาพสูง ร่วมกับพันธมิตรหน่วยจัดการศึกษา และสถาบันวิชาการ แล้วส่งผ่านตัวแบบปฏิรูปไปยังหน่วยงานหลักสำหรับขยายผลในระยะยาว รวมทั้งการเสนอแนะมาตรการหรือจัดการศึกษาอย่างมีส่วนร่วมเพื่อสร้างความเปลี่ยนแปลงเชิงนโยบาย ทั้งนี้ ในปีการศึกษา 2561 กสศ. ร่วมกับ สำนักงานคณะกรรมการการศึกษาขั้นพื้นฐาน (สพฐ.) จัดสรรเงินอุดหนุนนักเรียนยากจนพิเศษแบบมีเงื่อนไขให้กับนักเรียน 510</w:t>
      </w:r>
      <w:r w:rsidRPr="008A37C3">
        <w:rPr>
          <w:rFonts w:ascii="TH SarabunPSK" w:hAnsi="TH SarabunPSK" w:cs="TH SarabunPSK"/>
          <w:sz w:val="32"/>
          <w:szCs w:val="32"/>
        </w:rPr>
        <w:t>,</w:t>
      </w:r>
      <w:r w:rsidRPr="008A37C3">
        <w:rPr>
          <w:rFonts w:ascii="TH SarabunPSK" w:hAnsi="TH SarabunPSK" w:cs="TH SarabunPSK"/>
          <w:sz w:val="32"/>
          <w:szCs w:val="32"/>
          <w:cs/>
        </w:rPr>
        <w:t>040 คน ใน 26</w:t>
      </w:r>
      <w:r w:rsidRPr="008A37C3">
        <w:rPr>
          <w:rFonts w:ascii="TH SarabunPSK" w:hAnsi="TH SarabunPSK" w:cs="TH SarabunPSK"/>
          <w:sz w:val="32"/>
          <w:szCs w:val="32"/>
        </w:rPr>
        <w:t>,</w:t>
      </w:r>
      <w:r w:rsidRPr="008A37C3">
        <w:rPr>
          <w:rFonts w:ascii="TH SarabunPSK" w:hAnsi="TH SarabunPSK" w:cs="TH SarabunPSK"/>
          <w:sz w:val="32"/>
          <w:szCs w:val="32"/>
          <w:cs/>
        </w:rPr>
        <w:t>557 โรงเรียนสังกัด สพฐ. และมีการจัดกิจกรรมพัฒนาทักษะอาชีพและทักษะชีวิตจากเงินอุดหนุนของ กสศ. จนกลายเป็นตัวอย่างต้นแบบเพื่อใช้ขยายผลต่อไป</w:t>
      </w:r>
    </w:p>
    <w:p w:rsidR="00905D54" w:rsidRPr="008A37C3" w:rsidRDefault="00905D54" w:rsidP="00204F4E">
      <w:pPr>
        <w:pStyle w:val="afd"/>
        <w:tabs>
          <w:tab w:val="left" w:pos="1440"/>
        </w:tabs>
        <w:spacing w:after="0" w:line="340" w:lineRule="exact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>3.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>บทความเรื่อง</w:t>
      </w:r>
      <w:r w:rsidRPr="008A37C3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>อีสปอร์ต</w:t>
      </w:r>
      <w:r w:rsidRPr="008A37C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 ผลกระทบ และแนวทางการดูแล</w:t>
      </w:r>
      <w:r w:rsidRPr="008A37C3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905D54" w:rsidRPr="008A37C3" w:rsidRDefault="00905D54" w:rsidP="00204F4E">
      <w:pPr>
        <w:tabs>
          <w:tab w:val="left" w:pos="1980"/>
        </w:tabs>
        <w:spacing w:line="340" w:lineRule="exact"/>
        <w:ind w:firstLine="144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8A37C3">
        <w:rPr>
          <w:rFonts w:ascii="TH SarabunPSK" w:hAnsi="TH SarabunPSK" w:cs="TH SarabunPSK"/>
          <w:b/>
          <w:bCs/>
          <w:color w:val="000000"/>
          <w:spacing w:val="-4"/>
          <w:kern w:val="28"/>
          <w:sz w:val="32"/>
          <w:szCs w:val="32"/>
          <w:cs/>
        </w:rPr>
        <w:t>สถานการณ์อีสปอร์ตในประเทศไทย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  <w:cs/>
        </w:rPr>
        <w:t xml:space="preserve"> อีสปอร์ตได้รับความนิยมเพิ่มขึ้นในช่วงทศวรรษ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  <w:cs/>
        </w:rPr>
        <w:br/>
        <w:t xml:space="preserve">ที่ผ่านมา จะเห็นได้จากตลาดเกมและอีสปอร์ตในประเทศไทยมีการเติบโตอย่างต่อเนื่อง โดยในปี 2560 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  <w:cs/>
        </w:rPr>
        <w:br/>
        <w:t>มีผู้เล่นเกมประมาณ 18.3 ล้านคน คิดเป็น 1 ใน 4 ของประชากร ขณะที่มูลค่าการใช้จ่ายในตลาดเกมมีสูงถึงประมาณ 22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</w:rPr>
        <w:t>,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  <w:cs/>
        </w:rPr>
        <w:t>000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  <w:cs/>
        </w:rPr>
        <w:t>ล้านบาท ในปี 2561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  <w:cs/>
        </w:rPr>
        <w:t>ซึ่งอยู่ในอันดับที่ 19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  <w:cs/>
        </w:rPr>
        <w:t>ของโลก สำหรับผู้ชมการแข่งขันอีสปอร์ต พบว่า เมื่อปี 2561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  <w:cs/>
        </w:rPr>
        <w:t>มีผู้ชม อีสปอร์ตประมาณ 2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</w:rPr>
        <w:t>.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  <w:cs/>
        </w:rPr>
        <w:t>6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  <w:cs/>
        </w:rPr>
        <w:t>ล้านคน และคาดว่าจะเพิ่มขึ้นอีกประมาณร้อยละ 30 ในช่วงปี 2560-2564 เมื่อปี 2560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  <w:cs/>
        </w:rPr>
        <w:t>การกีฬาแห่งประเทศไทยได้อนุมัติรับรองให้อีสปอร์ตเป็นประเภทกีฬาที่สามารถจดทะเบียนจัดตั้งสมาคมกีฬาได้ตามพระราชบัญญัติการกีฬาแห่งประเทศไทย พ.ศ. 2558</w:t>
      </w:r>
    </w:p>
    <w:p w:rsidR="00905D54" w:rsidRPr="008A37C3" w:rsidRDefault="00905D54" w:rsidP="00204F4E">
      <w:pPr>
        <w:widowControl w:val="0"/>
        <w:spacing w:line="340" w:lineRule="exact"/>
        <w:ind w:firstLine="1440"/>
        <w:jc w:val="thaiDistribute"/>
        <w:rPr>
          <w:rFonts w:ascii="TH SarabunPSK" w:hAnsi="TH SarabunPSK" w:cs="TH SarabunPSK"/>
          <w:color w:val="000000"/>
          <w:kern w:val="28"/>
          <w:sz w:val="32"/>
          <w:szCs w:val="32"/>
        </w:rPr>
      </w:pP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>สำนักงานสภาพัฒนาการเศรษฐกิจและสังคมแห่งชาติร่วมกับบริษัทศูนย์วิจัยเพื่อ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br/>
        <w:t>การพัฒนาสังคมและธุรกิจจำกัด ได้ทำการสำรวจข้อมูลเกี่ยวกับอีสปอร์ตในประเทศไทยในกลุ่มเด็กและ</w:t>
      </w:r>
      <w:r w:rsidRPr="008A37C3">
        <w:rPr>
          <w:rFonts w:ascii="TH SarabunPSK" w:hAnsi="TH SarabunPSK" w:cs="TH SarabunPSK"/>
          <w:color w:val="000000"/>
          <w:spacing w:val="-6"/>
          <w:kern w:val="28"/>
          <w:sz w:val="32"/>
          <w:szCs w:val="32"/>
          <w:cs/>
        </w:rPr>
        <w:t>เยาวชนวัย         13-24 ปี จำนวน 2</w:t>
      </w:r>
      <w:r w:rsidRPr="008A37C3">
        <w:rPr>
          <w:rFonts w:ascii="TH SarabunPSK" w:hAnsi="TH SarabunPSK" w:cs="TH SarabunPSK"/>
          <w:color w:val="000000"/>
          <w:spacing w:val="-6"/>
          <w:kern w:val="28"/>
          <w:sz w:val="32"/>
          <w:szCs w:val="32"/>
        </w:rPr>
        <w:t>,</w:t>
      </w:r>
      <w:r w:rsidRPr="008A37C3">
        <w:rPr>
          <w:rFonts w:ascii="TH SarabunPSK" w:hAnsi="TH SarabunPSK" w:cs="TH SarabunPSK"/>
          <w:color w:val="000000"/>
          <w:spacing w:val="-6"/>
          <w:kern w:val="28"/>
          <w:sz w:val="32"/>
          <w:szCs w:val="32"/>
          <w:cs/>
        </w:rPr>
        <w:t>155 ตัวอย่าง ผู้ปกครองของผู้ที่มีบุตรหลานอายุ 13-24 ปี อยู่ในความดูแล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 xml:space="preserve"> จำนวน 1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</w:rPr>
        <w:t>,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 xml:space="preserve">051 ตัวอย่าง ครอบคลุมพื้นที่ 7 จังหวัด คือ กรุงเทพฯ นนทบุรี สมุทรปราการ เชียงใหม่ ชลบุรี ขอนแก่น และสงขลา และกลุ่มนักกีฬาอีสปอร์ตจำนวน 404 ตัวอย่าง โดยมีข้อค้นพบสำคัญ ดังนี้ </w:t>
      </w:r>
    </w:p>
    <w:p w:rsidR="00905D54" w:rsidRPr="008A37C3" w:rsidRDefault="00905D54" w:rsidP="00204F4E">
      <w:pPr>
        <w:widowControl w:val="0"/>
        <w:tabs>
          <w:tab w:val="left" w:pos="1890"/>
        </w:tabs>
        <w:spacing w:line="340" w:lineRule="exact"/>
        <w:jc w:val="thaiDistribute"/>
        <w:rPr>
          <w:rFonts w:ascii="TH SarabunPSK" w:hAnsi="TH SarabunPSK" w:cs="TH SarabunPSK"/>
          <w:color w:val="000000"/>
          <w:kern w:val="28"/>
          <w:sz w:val="32"/>
          <w:szCs w:val="32"/>
        </w:rPr>
      </w:pPr>
      <w:r w:rsidRPr="008A37C3">
        <w:rPr>
          <w:rFonts w:ascii="TH SarabunPSK" w:hAnsi="TH SarabunPSK" w:cs="TH SarabunPSK"/>
          <w:b/>
          <w:bCs/>
          <w:color w:val="000000"/>
          <w:kern w:val="28"/>
          <w:sz w:val="32"/>
          <w:szCs w:val="32"/>
          <w:cs/>
        </w:rPr>
        <w:tab/>
        <w:t xml:space="preserve">(1) คุณลักษณะของนักกีฬาอีสปอร์ต 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 xml:space="preserve">นักกีฬาอีสปอร์ตส่วนใหญ่เป็นเพศชายร้อยละ </w:t>
      </w:r>
      <w:r w:rsidRPr="008A37C3">
        <w:rPr>
          <w:rFonts w:ascii="TH SarabunPSK" w:hAnsi="TH SarabunPSK" w:cs="TH SarabunPSK"/>
          <w:color w:val="000000"/>
          <w:spacing w:val="-6"/>
          <w:kern w:val="28"/>
          <w:sz w:val="32"/>
          <w:szCs w:val="32"/>
          <w:cs/>
        </w:rPr>
        <w:t>97.5 มีอายุระหว่าง 19-24 ปี และกำลังศึกษาร้อยละ 78.5 นักกีฬาใช้เวลาเล่นเกมเฉลี่ย 3 ชั่วโมง 20 นาที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 xml:space="preserve"> ในวันธรรมดา และ             4 ชั่วโมง 15 นาที ในวันหยุด นักกีฬาส่วนใหญ่เป็นตัวแทนชมรมสถานศึกษาร้อยละ 58.9 ทั้งนี้ หากจำแนกเป็นนักกีฬาสมัครเล่นหรือกึ่งอาชีพ (คือกลุ่มอิสระหรือตัวแทนสถาบันแต่ไม่มีสังกัด) กับกลุ่มนักกีฬาอาชีพที่มีสังกัด พบว่า นักกีฬาสมัครเล่นร้อยละ 98.4 เป็นนักกีฬาหน้าใหม่ มีระยะเวลาไม่เกิน 2 ปี ขณะที่นักกีฬาอาชีพมีระยะเป็นนักกีฬาเฉลี่ย 2 ปี 5 เดือน สำหรับเหตุผลของการเป็นนักกีฬาของทั้ง 2 กลุ่ม เป็นไปในทิศทางเดียวกัน คือ ชอบเล่นเกม และมีรายได้/รางวัล </w:t>
      </w:r>
    </w:p>
    <w:p w:rsidR="00905D54" w:rsidRPr="008A37C3" w:rsidRDefault="00905D54" w:rsidP="00204F4E">
      <w:pPr>
        <w:widowControl w:val="0"/>
        <w:tabs>
          <w:tab w:val="left" w:pos="1890"/>
        </w:tabs>
        <w:spacing w:line="340" w:lineRule="exact"/>
        <w:jc w:val="thaiDistribute"/>
        <w:rPr>
          <w:rFonts w:ascii="TH SarabunPSK" w:hAnsi="TH SarabunPSK" w:cs="TH SarabunPSK"/>
          <w:color w:val="000000"/>
          <w:kern w:val="28"/>
          <w:sz w:val="32"/>
          <w:szCs w:val="32"/>
        </w:rPr>
      </w:pPr>
      <w:r w:rsidRPr="008A37C3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ab/>
        <w:t>(2) มุมมองของเด็กและเยาวชน นักกีฬา และผู้ปกครองต่ออีสปอร์ต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>ในเรื่องการเป็นช่องทางอาชีพ เด็กและเยาวชนกับผู้ปกครองมากกว่าครึ่งเห็นไปในทิศทางเดียวกันว่า เป็นเพียงกิจกรรมเพื่อความเพลิดเพลิน ขณะที่กลุ่มนักกีฬาร้อยละ 56.4 เห็นเป็นช่องทางหารายได้เสริม ในเรื่องการจัดการแข่งขันอีสปอร์ต</w:t>
      </w:r>
      <w:r w:rsidRPr="008A37C3">
        <w:rPr>
          <w:rFonts w:ascii="TH SarabunPSK" w:hAnsi="TH SarabunPSK" w:cs="TH SarabunPSK"/>
          <w:b/>
          <w:bCs/>
          <w:color w:val="000000"/>
          <w:kern w:val="28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>เด็กและเยาวชนที่รับรู้ข่าวสารการแข่งขันเห็นว่า สามารถกระตุ้นความรู้สึกในการอยากเล่นเกม อยากหารายได้จากการแข่งขัน และสนใจเป็นอาชีพได้ในระดับน้อย และกระตุ้นในระดับปานกลางในกลุ่มนักกีฬา ทั้งนี้ จุดเริ่มต้นของการเข้าสู่เส้นทางนักกีฬาอีสปอร์ต คือ ความชื่นชอบในการเล่นเกม เป็นช่องทางสร้างรายได้และชื่อเสียง แล้วจึงผันตัวเองเข้า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lastRenderedPageBreak/>
        <w:t>ไปเป็นนักกีฬา โดยบางคนทำเป็นอาชีพแบบคู่ขนานกับงานประจำด้วย ขณะที่ช่องทางเข้าสู่การเป็นนักกีฬาจะมีหลายรูปแบบ อาทิ ประกาศคัดตัวเข้าสังกัด ระบบแมวมอง และเลือกนักกีฬาจากยอดการติดตาม (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</w:rPr>
        <w:t xml:space="preserve">follow) </w:t>
      </w:r>
    </w:p>
    <w:p w:rsidR="00905D54" w:rsidRPr="008A37C3" w:rsidRDefault="00905D54" w:rsidP="00204F4E">
      <w:pPr>
        <w:widowControl w:val="0"/>
        <w:spacing w:line="340" w:lineRule="exact"/>
        <w:ind w:firstLine="1440"/>
        <w:jc w:val="thaiDistribute"/>
        <w:rPr>
          <w:rFonts w:ascii="TH SarabunPSK" w:hAnsi="TH SarabunPSK" w:cs="TH SarabunPSK"/>
          <w:color w:val="000000"/>
          <w:kern w:val="28"/>
          <w:sz w:val="32"/>
          <w:szCs w:val="32"/>
        </w:rPr>
      </w:pPr>
      <w:r w:rsidRPr="008A37C3">
        <w:rPr>
          <w:rFonts w:ascii="TH SarabunPSK" w:hAnsi="TH SarabunPSK" w:cs="TH SarabunPSK"/>
          <w:b/>
          <w:bCs/>
          <w:color w:val="000000"/>
          <w:kern w:val="28"/>
          <w:sz w:val="32"/>
          <w:szCs w:val="32"/>
          <w:cs/>
        </w:rPr>
        <w:t>ผลกระทบจากการมีอีสปอร์ต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 xml:space="preserve">สามารถแบ่งได้เป็น 2 ส่วน คือ </w:t>
      </w:r>
      <w:r w:rsidRPr="008A37C3">
        <w:rPr>
          <w:rFonts w:ascii="TH SarabunPSK" w:hAnsi="TH SarabunPSK" w:cs="TH SarabunPSK"/>
          <w:b/>
          <w:bCs/>
          <w:i/>
          <w:iCs/>
          <w:color w:val="000000"/>
          <w:kern w:val="28"/>
          <w:sz w:val="32"/>
          <w:szCs w:val="32"/>
          <w:cs/>
        </w:rPr>
        <w:t>ผลกระทบเชิงบวก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 xml:space="preserve">ได้แก่ </w:t>
      </w:r>
      <w:r w:rsidRPr="008A37C3">
        <w:rPr>
          <w:rFonts w:ascii="TH SarabunPSK" w:hAnsi="TH SarabunPSK" w:cs="TH SarabunPSK"/>
          <w:color w:val="000000"/>
          <w:spacing w:val="-6"/>
          <w:kern w:val="28"/>
          <w:sz w:val="32"/>
          <w:szCs w:val="32"/>
          <w:cs/>
        </w:rPr>
        <w:t>(1</w:t>
      </w:r>
      <w:r w:rsidRPr="008A37C3">
        <w:rPr>
          <w:rFonts w:ascii="TH SarabunPSK" w:hAnsi="TH SarabunPSK" w:cs="TH SarabunPSK"/>
          <w:color w:val="000000"/>
          <w:spacing w:val="-6"/>
          <w:kern w:val="28"/>
          <w:sz w:val="32"/>
          <w:szCs w:val="32"/>
        </w:rPr>
        <w:t xml:space="preserve">) </w:t>
      </w:r>
      <w:r w:rsidRPr="008A37C3">
        <w:rPr>
          <w:rFonts w:ascii="TH SarabunPSK" w:hAnsi="TH SarabunPSK" w:cs="TH SarabunPSK"/>
          <w:color w:val="000000"/>
          <w:spacing w:val="-6"/>
          <w:kern w:val="28"/>
          <w:sz w:val="32"/>
          <w:szCs w:val="32"/>
          <w:cs/>
        </w:rPr>
        <w:t>การเกิดอาชีพใหม่รวมไปถึงอาชีพอื่นๆ ที่เกี่ยวข้อง เช่น นักแคสเกม หรือรีวิวเกมในขณะที่กำลังเล่นไปด้วย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 xml:space="preserve"> นักพากย์เกม กรรมการ ผู้จัดการแข่งขัน (2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</w:rPr>
        <w:t xml:space="preserve">) 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>การสร้างโอกาสและแรงจูงใจให้เด็กและเยาวชนที่ชื่นชอบ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  <w:cs/>
        </w:rPr>
        <w:t>การเล่นเกมได้มีการเล่นเกมอย่างสร้างสรรค์ มีโอกาสได้รับความสำเร็จ ความภาคภูมิใจในตนเอง และการเป็นที่ยอมรับ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 xml:space="preserve">(3) การเติบโตของธุรกิจที่เกี่ยวเนื่องกับอีสปอร์ต ส่งผลดีต่อเศรษฐกิจโดยรวม และ </w:t>
      </w:r>
      <w:r w:rsidRPr="008A37C3">
        <w:rPr>
          <w:rFonts w:ascii="TH SarabunPSK" w:hAnsi="TH SarabunPSK" w:cs="TH SarabunPSK"/>
          <w:b/>
          <w:bCs/>
          <w:i/>
          <w:iCs/>
          <w:color w:val="000000"/>
          <w:kern w:val="28"/>
          <w:sz w:val="32"/>
          <w:szCs w:val="32"/>
          <w:cs/>
        </w:rPr>
        <w:t>ผลกระทบเชิงลบ</w:t>
      </w:r>
      <w:r w:rsidRPr="008A37C3">
        <w:rPr>
          <w:rFonts w:ascii="TH SarabunPSK" w:hAnsi="TH SarabunPSK" w:cs="TH SarabunPSK"/>
          <w:b/>
          <w:bCs/>
          <w:color w:val="000000"/>
          <w:kern w:val="28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>เช่น อีสปอร์ตอาจส่งผลในทางกระตุ้นเด็กอยากเล่นเกมมากขึ้น รวมไปถึงผลกระทบต่อสุขภาพ อารมณ์ และพฤติกรรม</w:t>
      </w:r>
      <w:r w:rsidRPr="008A37C3">
        <w:rPr>
          <w:rFonts w:ascii="TH SarabunPSK" w:hAnsi="TH SarabunPSK" w:cs="TH SarabunPSK"/>
          <w:b/>
          <w:bCs/>
          <w:color w:val="000000"/>
          <w:kern w:val="28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>เช่น รู้สึกปวดหลัง/ปวดเมื่อยร่างกาย             มีปัญหาเกี่ยวกับสายตา และเล่นเพลินจนนอนดึกหรือนอนน้อย การขาดเรียนหรือไปสาย รู้สึกไม่ค่อยอยากทำอะไรนอกจากเล่นเกม และมีพฤติกรรมเล่นพนันทายผลการแข่งขันอีสปอร์ต การเป็นนักกีฬาอีสปอร์ตอาชีพมีระยะเวลาสั้น ไม่มั่นคง รวมทั้งการเติบโตของตลาดเกมอาจส่งผลต่อการเสียดุลการค้าเพราะเงินจะไหลไปประเทศต้นทางที่เป็นผู้พัฒนาเกมหรือเป็นเจ้าของลิขสิทธิ์</w:t>
      </w:r>
    </w:p>
    <w:p w:rsidR="00905D54" w:rsidRPr="008A37C3" w:rsidRDefault="00905D54" w:rsidP="00204F4E">
      <w:pPr>
        <w:widowControl w:val="0"/>
        <w:spacing w:line="340" w:lineRule="exact"/>
        <w:ind w:firstLine="1440"/>
        <w:jc w:val="thaiDistribute"/>
        <w:rPr>
          <w:rFonts w:ascii="TH SarabunPSK" w:hAnsi="TH SarabunPSK" w:cs="TH SarabunPSK"/>
          <w:b/>
          <w:bCs/>
          <w:color w:val="000000"/>
          <w:kern w:val="28"/>
          <w:sz w:val="32"/>
          <w:szCs w:val="32"/>
        </w:rPr>
      </w:pPr>
      <w:r w:rsidRPr="008A37C3">
        <w:rPr>
          <w:rFonts w:ascii="TH SarabunPSK" w:hAnsi="TH SarabunPSK" w:cs="TH SarabunPSK"/>
          <w:b/>
          <w:bCs/>
          <w:color w:val="000000"/>
          <w:kern w:val="28"/>
          <w:sz w:val="32"/>
          <w:szCs w:val="32"/>
          <w:cs/>
        </w:rPr>
        <w:t xml:space="preserve">มาตรการดูแลอีสปอร์ต 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 xml:space="preserve">ในกรณีต่างประเทศ มีการกำหนดมาตรการที่น่าสนใจ เช่น 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br/>
        <w:t xml:space="preserve">การกำหนดประเภทของเกม 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</w:rPr>
        <w:t xml:space="preserve">(Rating Game) 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>การควบคุมการโฆษณาและประชาสัมพันธ์ การกำกับดูแลนักกีฬา</w:t>
      </w:r>
      <w:r w:rsidR="007F46E2">
        <w:rPr>
          <w:rFonts w:ascii="TH SarabunPSK" w:hAnsi="TH SarabunPSK" w:cs="TH SarabunPSK" w:hint="cs"/>
          <w:color w:val="000000"/>
          <w:kern w:val="28"/>
          <w:sz w:val="32"/>
          <w:szCs w:val="32"/>
          <w:cs/>
        </w:rPr>
        <w:t xml:space="preserve">             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 xml:space="preserve">อีสปอร์ตและการจัดการแข่งขัน สำหรับประเทศไทย ยังไม่มีกฎหมายเฉพาะเกี่ยวกับอีสปอร์ต 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br/>
        <w:t>มีเพียงกฎกระทรวงว่าด้วยการอนุญาตและการประกอบกิจการร้านวีดิทัศน์ ภายใต้พระราชบัญญัติภาพยนตร์และ</w:t>
      </w:r>
      <w:r w:rsidR="007F46E2">
        <w:rPr>
          <w:rFonts w:ascii="TH SarabunPSK" w:hAnsi="TH SarabunPSK" w:cs="TH SarabunPSK" w:hint="cs"/>
          <w:color w:val="000000"/>
          <w:kern w:val="28"/>
          <w:sz w:val="32"/>
          <w:szCs w:val="32"/>
          <w:cs/>
        </w:rPr>
        <w:t xml:space="preserve">            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>วีดิทัศน์ พ.ศ. 2551 ที่ควบคุมการประกอบกิจการร้านเกม ร้านวีดิทัศน์ โดยกำหนดระยะเวลาในการเล่นเกม และ</w:t>
      </w:r>
      <w:r w:rsidR="007F46E2">
        <w:rPr>
          <w:rFonts w:ascii="TH SarabunPSK" w:hAnsi="TH SarabunPSK" w:cs="TH SarabunPSK" w:hint="cs"/>
          <w:color w:val="000000"/>
          <w:kern w:val="28"/>
          <w:sz w:val="32"/>
          <w:szCs w:val="32"/>
          <w:cs/>
        </w:rPr>
        <w:t xml:space="preserve">                      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>การใช้บริการร้านเกมของเด็ก นอกจากนี้ ด้านเนื้อหาสาระของเกม ก็ยังไม่มีการจัดเรทติ้งเกมอย่างที่ดำเนินการกับภาพยนตร์</w:t>
      </w:r>
    </w:p>
    <w:p w:rsidR="00905D54" w:rsidRPr="008A37C3" w:rsidRDefault="00905D54" w:rsidP="00204F4E">
      <w:pPr>
        <w:pStyle w:val="afd"/>
        <w:tabs>
          <w:tab w:val="left" w:pos="1440"/>
        </w:tabs>
        <w:spacing w:after="0" w:line="340" w:lineRule="exact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b/>
          <w:bCs/>
          <w:color w:val="000000"/>
          <w:kern w:val="28"/>
          <w:sz w:val="32"/>
          <w:szCs w:val="32"/>
          <w:cs/>
        </w:rPr>
        <w:tab/>
        <w:t xml:space="preserve">ข้อเสนอแนะแนวทางการดูแลอีสปอร์ต 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>มีแนวทางดังนี้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>(1)</w:t>
      </w:r>
      <w:r w:rsidRPr="008A37C3">
        <w:rPr>
          <w:rFonts w:ascii="TH SarabunPSK" w:hAnsi="TH SarabunPSK" w:cs="TH SarabunPSK"/>
          <w:b/>
          <w:bCs/>
          <w:color w:val="000000"/>
          <w:kern w:val="28"/>
          <w:sz w:val="32"/>
          <w:szCs w:val="32"/>
          <w:cs/>
        </w:rPr>
        <w:t xml:space="preserve"> การป้องกันและลดผลกระทบ</w:t>
      </w:r>
      <w:r w:rsidRPr="008A37C3">
        <w:rPr>
          <w:rFonts w:ascii="TH SarabunPSK" w:hAnsi="TH SarabunPSK" w:cs="TH SarabunPSK"/>
          <w:b/>
          <w:bCs/>
          <w:color w:val="000000"/>
          <w:spacing w:val="-4"/>
          <w:kern w:val="28"/>
          <w:sz w:val="32"/>
          <w:szCs w:val="32"/>
          <w:cs/>
        </w:rPr>
        <w:t xml:space="preserve">จากการเล่นเกม 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  <w:cs/>
        </w:rPr>
        <w:t>โดยการกำหนดเรทติ้งเกม การควบคุมอายุผู้เล่น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  <w:cs/>
        </w:rPr>
        <w:t>การส่งเสริมให้เกิดการผลิตและแข่งขันเกม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>ที่สร้างสรรค์              ที่พัฒนาความคิด วิเคราะห์ ทำงานเป็นทีม ปราศจากความรุนแรง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>ตลอดจนให้สื่อสารกับสังคมให้มีความเข้าใจที่ถูกต้องระหว่างการเล่นเกมเพื่อความสนุกกับเล่นเกมในรูปแบบของนักกีฬา รวมทั้งควรดำเนินมาตรการแก้ไขปัญหาเด็กติดเกมควบคู่ไปด้วย โดยโรงเรียน ครู และผู้ปกครอง ควรมีการประสานงานร่วมกันในการช่วยสอดส่องดูแลพฤติกรรมของเด็กในความรับผิดชอบ และเร่งแก้ไขหากพบเด็กมีความเปลี่ยนแปลงไปในทางที่ส่งผลกระทบต่อการเรียน สุขภาพ การดำรงชีวิตประจำวัน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</w:rPr>
        <w:t>(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  <w:cs/>
        </w:rPr>
        <w:t xml:space="preserve">2) </w:t>
      </w:r>
      <w:r w:rsidRPr="008A37C3">
        <w:rPr>
          <w:rFonts w:ascii="TH SarabunPSK" w:hAnsi="TH SarabunPSK" w:cs="TH SarabunPSK"/>
          <w:b/>
          <w:bCs/>
          <w:color w:val="000000"/>
          <w:spacing w:val="-4"/>
          <w:kern w:val="28"/>
          <w:sz w:val="32"/>
          <w:szCs w:val="32"/>
          <w:cs/>
        </w:rPr>
        <w:t>การดูแลการจัดการแข่งขันอีสปอร์ต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color w:val="000000"/>
          <w:spacing w:val="-4"/>
          <w:kern w:val="28"/>
          <w:sz w:val="32"/>
          <w:szCs w:val="32"/>
          <w:cs/>
        </w:rPr>
        <w:t>โดยการกำหนดระเบียบปฏิบัติและหน่วยงานกำกับดูแลการจัดการ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 xml:space="preserve">แข่งขันที่ชัดเจน มีระบบอนุญาตและแจงรายละเอียดเกี่ยวกับเกมที่ใช้แข่งขัน ผู้มีสิทธิสมัครเข้าร่วม ตลอดจนมีระบบการขึ้นทะเบียนผู้เกี่ยวข้อง นอกจากนี้ ต้องให้ความสำคัญกับการคุ้มครองดูแลนักกีฬา โดยมีการตกลงหรือออกระเบียบปฏิบัติเพื่อกำหนดแนวทางความรับผิดชอบของต้นสังกัดในการดูแลนักกีฬาให้อยู่ในมาตรฐานที่เหมาะสม และ (3) </w:t>
      </w:r>
      <w:r w:rsidRPr="008A37C3">
        <w:rPr>
          <w:rFonts w:ascii="TH SarabunPSK" w:hAnsi="TH SarabunPSK" w:cs="TH SarabunPSK"/>
          <w:b/>
          <w:bCs/>
          <w:color w:val="000000"/>
          <w:kern w:val="28"/>
          <w:sz w:val="32"/>
          <w:szCs w:val="32"/>
          <w:cs/>
        </w:rPr>
        <w:t xml:space="preserve">การเตรียมพร้อมระบบนิเวศวงการอีสปอร์ต </w:t>
      </w:r>
      <w:r w:rsidRPr="008A37C3">
        <w:rPr>
          <w:rFonts w:ascii="TH SarabunPSK" w:hAnsi="TH SarabunPSK" w:cs="TH SarabunPSK"/>
          <w:color w:val="000000"/>
          <w:kern w:val="28"/>
          <w:sz w:val="32"/>
          <w:szCs w:val="32"/>
          <w:cs/>
        </w:rPr>
        <w:t>โดยสนับสนุนการสร้างบุคลากรที่เกี่ยวข้อง ศึกษาหาแนวทางส่งเสริมให้พัฒนาไปสู่การเป็นผู้ผลิตเกมและอุตสาหกรรมที่เกี่ยวข้อง รวมทั้งมาตรการรองรับการขยายตัวของธุรกิจที่เกี่ยวข้อง การจัดเก็บภาษี ตลอดจนการเฝ้าระวังปัญหาอาชญากรรมและผลกระทบต่าง ๆ</w:t>
      </w:r>
    </w:p>
    <w:p w:rsidR="00905D54" w:rsidRPr="008A37C3" w:rsidRDefault="00905D54" w:rsidP="00204F4E">
      <w:pPr>
        <w:pStyle w:val="ab"/>
        <w:snapToGrid w:val="0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8A37C3" w:rsidRDefault="005E32D4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14.</w:t>
      </w:r>
      <w:r w:rsidR="00296F5B" w:rsidRPr="008A37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เรื่อง  โครงการจัดทำพระไตร</w:t>
      </w:r>
      <w:r w:rsidR="0094536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ปิฎก</w:t>
      </w:r>
      <w:r w:rsidR="00296F5B" w:rsidRPr="008A37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ฉบับภาษาอังกฤษ (</w:t>
      </w:r>
      <w:proofErr w:type="spellStart"/>
      <w:r w:rsidR="00296F5B" w:rsidRPr="008A37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Tipitaka</w:t>
      </w:r>
      <w:proofErr w:type="spellEnd"/>
      <w:r w:rsidR="00296F5B" w:rsidRPr="008A37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English Version)</w:t>
      </w:r>
      <w:r w:rsidR="00296F5B" w:rsidRPr="008A37C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296F5B" w:rsidRPr="008A37C3" w:rsidRDefault="00296F5B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DE5626"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คณะรัฐมนตรีมีมติเห็นชอบตามที่กระทรวงวัฒนธรรมเสนอ ดังนี้ </w:t>
      </w:r>
    </w:p>
    <w:p w:rsidR="00DE5626" w:rsidRPr="008A37C3" w:rsidRDefault="00DE5626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1. เห็นชอบในหลักการ</w:t>
      </w:r>
      <w:r w:rsidR="009453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ดำเนินโครงการจัดทำพระไตร</w:t>
      </w:r>
      <w:r w:rsidR="009453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ปิฎก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ฉบับภาษาอังกฤษ (</w:t>
      </w:r>
      <w:proofErr w:type="spellStart"/>
      <w:r w:rsidRPr="008A37C3">
        <w:rPr>
          <w:rFonts w:ascii="TH SarabunPSK" w:eastAsia="Times New Roman" w:hAnsi="TH SarabunPSK" w:cs="TH SarabunPSK"/>
          <w:color w:val="000000"/>
          <w:sz w:val="32"/>
          <w:szCs w:val="32"/>
        </w:rPr>
        <w:t>Tipitaka</w:t>
      </w:r>
      <w:proofErr w:type="spellEnd"/>
      <w:r w:rsidRPr="008A37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English Version)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ในนามรัฐบาล โดยการบูรณาการร่วมกันระหว่างกระทรวงวัฒนธรรม มหาเถรสมาคม และสำนักงานพระพุทธศาสนาแห่งชาติ  </w:t>
      </w:r>
    </w:p>
    <w:p w:rsidR="00DE5626" w:rsidRPr="008A37C3" w:rsidRDefault="00DE5626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2. มอบสำนักงบประมาณ พิจารณาจัดสรรงบประมาณรายจ่ายประจำปีงบประมาณ พ.ศ. 2563 – 2564 เพื่อเป็นค่าใช้จ่ายในการดำเนินโครงการจัดทำพระไตร</w:t>
      </w:r>
      <w:r w:rsidR="009453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ปิฎก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ฉบับภาษาอังกฤษ (</w:t>
      </w:r>
      <w:proofErr w:type="spellStart"/>
      <w:r w:rsidRPr="008A37C3">
        <w:rPr>
          <w:rFonts w:ascii="TH SarabunPSK" w:eastAsia="Times New Roman" w:hAnsi="TH SarabunPSK" w:cs="TH SarabunPSK"/>
          <w:color w:val="000000"/>
          <w:sz w:val="32"/>
          <w:szCs w:val="32"/>
        </w:rPr>
        <w:t>Tipitaka</w:t>
      </w:r>
      <w:proofErr w:type="spellEnd"/>
      <w:r w:rsidRPr="008A37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English Version)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DE5626" w:rsidRDefault="00DE5626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ตามโครงการดังกล่าวอย่างเพียงพอและเหมาะสม</w:t>
      </w:r>
    </w:p>
    <w:p w:rsidR="00F2111A" w:rsidRPr="008A37C3" w:rsidRDefault="00F2111A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E073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ค่าใช้จ่ายที่จะเกิดขึ้นจากการดำเนินงานดังกล่าวในปีงบประมาณ พ.ศ. 2562  เห็นควรให้กรมการศาสนาพิจารณาปรับแผนการปฏิบัติงานและแผนการใช้จ่ายงบประมาณ  ไปดำเนินการก่อน  สำหรับค่าใช้จ่ายในปีต่อ ๆ ไปเห็นควรให้กรมการศาสนาจัดทำแผนการปฏิบัติงานและแผนการใช้จ่ายงบประมาณเพื่อเสนอขอตั้งงบประมาณรายจ่ายประจำปีตามความจำเป็นและเหมาะสมตามขั้นตอนต่อไป   ตามความเห็นของ</w:t>
      </w:r>
      <w:r w:rsidR="007F46E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</w:t>
      </w:r>
      <w:r w:rsidR="00E073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สำนักงบประมาณ</w:t>
      </w:r>
    </w:p>
    <w:p w:rsidR="00DE5626" w:rsidRPr="00F2111A" w:rsidRDefault="00234096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2111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สาระสำคัญ</w:t>
      </w:r>
    </w:p>
    <w:p w:rsidR="00234096" w:rsidRPr="008A37C3" w:rsidRDefault="00234096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1. เมื่อวันที่ 23 พฤษ</w:t>
      </w:r>
      <w:r w:rsidR="009453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ภาค</w:t>
      </w:r>
      <w:r w:rsidR="003C22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2562 รองนายกรัฐมนตรี (นายวิษณุ เครืองาม</w:t>
      </w:r>
      <w:r w:rsidR="003C22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เป็นประธานการประชุมหารือแนวทางการดำเนินโครงการจัดทำพระไตร</w:t>
      </w:r>
      <w:r w:rsidR="009453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ปิฎก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ฉบับภาษาอังกฤษ (</w:t>
      </w:r>
      <w:proofErr w:type="spellStart"/>
      <w:r w:rsidRPr="008A37C3">
        <w:rPr>
          <w:rFonts w:ascii="TH SarabunPSK" w:eastAsia="Times New Roman" w:hAnsi="TH SarabunPSK" w:cs="TH SarabunPSK"/>
          <w:color w:val="000000"/>
          <w:sz w:val="32"/>
          <w:szCs w:val="32"/>
        </w:rPr>
        <w:t>Tipitaka</w:t>
      </w:r>
      <w:proofErr w:type="spellEnd"/>
      <w:r w:rsidRPr="008A37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English Version)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โดยมีผู้แทนหน่วยงานที่เข้าร่วมประชุม ประกอบด้วย กระทรวงวัฒนธรรม  โดยกรม</w:t>
      </w:r>
      <w:r w:rsidR="003C22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ศาสนา กรมบัญชีกลาง และสำนักงบประมาณ โดยที่ประชุมมอบหมายให้กระทรวงวัฒนธรรม โดยกรม</w:t>
      </w:r>
      <w:r w:rsidR="003C22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ศาสนา บูรณาการร่วมกับมหาเถรสมาคม สำนักงานพระพุทธศาสนาแห่งชาติ ดำเนินโครงการจัดทำพระไตร</w:t>
      </w:r>
      <w:r w:rsidR="009453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ปิฎก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ฉบับภาษาอังกฤษ  โดยใช้พระไตร</w:t>
      </w:r>
      <w:r w:rsidR="009453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ปิฎก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ภาษาบาลีอักษรไทยฉบับสยามรัฐเป็นต้นฉบับในการแปลเป็นภาษาอังกฤษ  และขอให้เสนอคณะรัฐมนตรีเพื่อพิจารณาเห็นชอบในหลักการในการดำเนินโครงการในนามรัฐบาล </w:t>
      </w:r>
    </w:p>
    <w:p w:rsidR="00234096" w:rsidRPr="008A37C3" w:rsidRDefault="00234096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2. ที่ประชุมมหาเถรสมาคม  (มส.) เมื่อวันที่ 30 พฤษภาคม 2562 มีมติเห็นชอบตามที่กรม</w:t>
      </w:r>
      <w:r w:rsidR="003C22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ศาสนา กระทรวงวัฒนธรรม เสนอโครงการจัดทำพระไตร</w:t>
      </w:r>
      <w:r w:rsidR="009453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ปิฎก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3C22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ฉบับภาษาอังกฤษ 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proofErr w:type="spellStart"/>
      <w:r w:rsidRPr="008A37C3">
        <w:rPr>
          <w:rFonts w:ascii="TH SarabunPSK" w:eastAsia="Times New Roman" w:hAnsi="TH SarabunPSK" w:cs="TH SarabunPSK"/>
          <w:color w:val="000000"/>
          <w:sz w:val="32"/>
          <w:szCs w:val="32"/>
        </w:rPr>
        <w:t>Tipitaka</w:t>
      </w:r>
      <w:proofErr w:type="spellEnd"/>
      <w:r w:rsidRPr="008A37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English Version)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เพื่อถวายพระราชกุศลและเฉลิมพระเกียรติพระบาท สมเด็จพระปรเมนทรรามาธิบดีศรีสินทร มหาวชิราลงกรณ  พระวชิรเกล้าเจ้าอยู่หัว  เนื่องในโอกาสที่พระองค์เสด็จเถลิงถวัลยราชสมบัติเป็นพระมหากษัตริย์ของประเทศไทย  และประกาศพระองค์เป็นพุทธศาสนูปถัมภก ถือเป็นเหตุการณ์สำคัญและศักดิ์สิทธิ์อย่างยิ่งที่ต้องจารึกไว้ในประวัติศาสตร์ไทย และเพื่อเป็นการเผยแผ่และสืบทอดพระพุ</w:t>
      </w:r>
      <w:r w:rsidR="003C220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ทธศาสนาสู่ประชาคมโลก  รวมทั้งเห</w:t>
      </w:r>
      <w:r w:rsidR="003C22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็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นชอบตั้งแต่คณะกรรมการอำนวยการจัดทำโครงการฯ โดยมีหน่วยงานร่วมดำเนินการได้แก่ กระทรวงวัฒนธรรม โดยกรม</w:t>
      </w:r>
      <w:r w:rsidR="003C22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ศาสนา มหาเถรสมาคม  และสำนักงานพระพุทธศาสนาแห่งชาติ </w:t>
      </w:r>
    </w:p>
    <w:p w:rsidR="00234096" w:rsidRPr="008A37C3" w:rsidRDefault="00234096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3. ขั้นตอนการดำเนินงานระหว่าง มหาเถรสมาคม และสำนักงานพระพุทธศาสนาแห่งชาติและกระทรวงวัฒนธรรม ประกอบด้วย </w:t>
      </w:r>
    </w:p>
    <w:p w:rsidR="00234096" w:rsidRPr="008A37C3" w:rsidRDefault="00234096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374CA"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(1) เดือนมิถุนายน 2562 กระทรวงวัฒนธรรม  โดยกรม</w:t>
      </w:r>
      <w:r w:rsidR="003C22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ศาสนา  เสนอขออนุมัติโครงการจัดทำพระไตร</w:t>
      </w:r>
      <w:r w:rsidR="009453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ปิฎก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ฉบับภาษาอังกฤษ  (</w:t>
      </w:r>
      <w:proofErr w:type="spellStart"/>
      <w:r w:rsidRPr="008A37C3">
        <w:rPr>
          <w:rFonts w:ascii="TH SarabunPSK" w:eastAsia="Times New Roman" w:hAnsi="TH SarabunPSK" w:cs="TH SarabunPSK"/>
          <w:color w:val="000000"/>
          <w:sz w:val="32"/>
          <w:szCs w:val="32"/>
        </w:rPr>
        <w:t>Tipitaka</w:t>
      </w:r>
      <w:proofErr w:type="spellEnd"/>
      <w:r w:rsidRPr="008A37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English Version)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="009374CA"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ให้คณะรัฐมนตรีพิจารณาเห็นชอบดำเนินโครงการในนามรัฐบาล </w:t>
      </w:r>
    </w:p>
    <w:p w:rsidR="009374CA" w:rsidRPr="008A37C3" w:rsidRDefault="009374CA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(2) พ.ศ. 2562 แต่งตั้งคณะกรรมการอำนวยการจัดทำโครงการฯ รวมทั้งคณะกรรมการฝ่ายต่าง ๆ โดยคณะกรรมการที่ผ่านการเห็นชอบของมหาเถรสมาคม เพื่อวางแผน เร่งเตรียมการและดำเนินงานในระยะเริ่มต้น </w:t>
      </w:r>
    </w:p>
    <w:p w:rsidR="009374CA" w:rsidRPr="008A37C3" w:rsidRDefault="009374CA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(3) พ.ศ. 2563 – 2564 ดำเนินการแปลพระไตร</w:t>
      </w:r>
      <w:r w:rsidR="009453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ปิฎก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ภาษาบาลีอักษรไทยฉบับสยามรัฐเป็นภาษาอังกฤษ  โดยคณะกรรมการที่ผ่านการเห็นชอบของมหาเถรสมาคม </w:t>
      </w:r>
    </w:p>
    <w:p w:rsidR="009374CA" w:rsidRPr="008A37C3" w:rsidRDefault="009374CA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(4) พ.ศ. 2564 – 2565 เผยแพร่ประชาสัมพันธ์พระไตร</w:t>
      </w:r>
      <w:r w:rsidR="009453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ปิฎก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ฉบับภาษาอังกฤษ</w:t>
      </w:r>
    </w:p>
    <w:p w:rsidR="009374CA" w:rsidRPr="008A37C3" w:rsidRDefault="009374CA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4. ประโยชน์ที่จะได้รับ </w:t>
      </w:r>
    </w:p>
    <w:p w:rsidR="009374CA" w:rsidRPr="008A37C3" w:rsidRDefault="009374CA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(1) ประชาชนชาวไทยและชาวต่างประเทศสามารถนำหลักธรรมคำสอนในพระไตร</w:t>
      </w:r>
      <w:r w:rsidR="0094536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ปิฎก</w:t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ไปปรับใช้ในชีวิตประจำวัน </w:t>
      </w:r>
    </w:p>
    <w:p w:rsidR="009374CA" w:rsidRPr="008A37C3" w:rsidRDefault="009374CA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(2) เพื่อสืบทอดพระพุทธศาสนาให้คงอยู่ทั้งในประเทศไทยและประชาคมโลก</w:t>
      </w:r>
    </w:p>
    <w:p w:rsidR="009374CA" w:rsidRDefault="009374CA" w:rsidP="009618A5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8A37C3" w:rsidRPr="008A37C3" w:rsidRDefault="005E32D4" w:rsidP="00204F4E">
      <w:pPr>
        <w:tabs>
          <w:tab w:val="left" w:pos="720"/>
          <w:tab w:val="left" w:pos="4590"/>
          <w:tab w:val="left" w:pos="6480"/>
        </w:tabs>
        <w:spacing w:line="340" w:lineRule="exact"/>
        <w:ind w:left="720" w:hanging="72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15.</w:t>
      </w:r>
      <w:r w:rsidR="008A37C3" w:rsidRPr="008A37C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A37C3" w:rsidRPr="008A37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r w:rsidR="008A37C3" w:rsidRPr="008A37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8A37C3" w:rsidRPr="008A37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ขอปรับปรุงหลักการของโครงการพัฒนาท่าเรืออุตสาหกรรมมาบตาพุด ระยะที่ </w:t>
      </w:r>
      <w:r w:rsidR="008A37C3" w:rsidRPr="008A37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rtl/>
          <w:cs/>
        </w:rPr>
        <w:t>3</w:t>
      </w:r>
      <w:r w:rsidR="008A37C3" w:rsidRPr="008A37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ช่วงที่</w:t>
      </w:r>
      <w:r w:rsidR="008A37C3" w:rsidRPr="008A37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rtl/>
          <w:cs/>
        </w:rPr>
        <w:t xml:space="preserve"> </w:t>
      </w:r>
      <w:r w:rsidR="008A37C3" w:rsidRPr="008A37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A37C3" w:rsidRPr="008A37C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rtl/>
          <w:cs/>
        </w:rPr>
        <w:t>1</w:t>
      </w:r>
    </w:p>
    <w:p w:rsidR="008A37C3" w:rsidRPr="008A37C3" w:rsidRDefault="008A37C3" w:rsidP="00204F4E">
      <w:pPr>
        <w:tabs>
          <w:tab w:val="left" w:pos="720"/>
          <w:tab w:val="left" w:pos="1418"/>
          <w:tab w:val="left" w:pos="4590"/>
          <w:tab w:val="left" w:pos="6480"/>
        </w:tabs>
        <w:spacing w:line="340" w:lineRule="exact"/>
        <w:ind w:left="720" w:hanging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8A37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คณะรัฐมนตรีมีมติเห็นชอบตามที่สำนักงานคณะกรรมการนโยบายเขตพัฒนาพิเศษภาค</w:t>
      </w:r>
    </w:p>
    <w:p w:rsidR="008A37C3" w:rsidRPr="008A37C3" w:rsidRDefault="008A37C3" w:rsidP="00204F4E">
      <w:pPr>
        <w:tabs>
          <w:tab w:val="left" w:pos="720"/>
          <w:tab w:val="left" w:pos="1418"/>
          <w:tab w:val="left" w:pos="4590"/>
          <w:tab w:val="left" w:pos="6480"/>
        </w:tabs>
        <w:spacing w:line="340" w:lineRule="exact"/>
        <w:ind w:left="720" w:hanging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ตะวันออกเสนอ ดังนี้ </w:t>
      </w:r>
    </w:p>
    <w:p w:rsidR="008A37C3" w:rsidRPr="008A37C3" w:rsidRDefault="008A37C3" w:rsidP="00204F4E">
      <w:pPr>
        <w:pStyle w:val="afd"/>
        <w:tabs>
          <w:tab w:val="left" w:pos="-1843"/>
          <w:tab w:val="left" w:pos="1418"/>
          <w:tab w:val="left" w:pos="2552"/>
          <w:tab w:val="left" w:pos="2977"/>
        </w:tabs>
        <w:spacing w:after="0" w:line="340" w:lineRule="exact"/>
        <w:ind w:left="0" w:right="-43"/>
        <w:contextualSpacing w:val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A37C3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ab/>
        <w:t xml:space="preserve">1. เห็นชอบการปรับปรุงหลักการของโครงการพัฒนาท่าเรืออุตสาหกรรมมาบตาพุดระยะที่ 3 </w:t>
      </w:r>
      <w:r w:rsidR="0024725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</w:t>
      </w:r>
      <w:r w:rsidRPr="008A37C3">
        <w:rPr>
          <w:rFonts w:ascii="TH SarabunPSK" w:hAnsi="TH SarabunPSK" w:cs="TH SarabunPSK"/>
          <w:sz w:val="32"/>
          <w:szCs w:val="32"/>
          <w:cs/>
          <w:lang w:val="en-GB"/>
        </w:rPr>
        <w:t>ช่วงที่ 1 โดย</w:t>
      </w:r>
    </w:p>
    <w:p w:rsidR="008A37C3" w:rsidRPr="008A37C3" w:rsidRDefault="008A37C3" w:rsidP="00204F4E">
      <w:pPr>
        <w:pStyle w:val="afd"/>
        <w:tabs>
          <w:tab w:val="left" w:pos="-1843"/>
          <w:tab w:val="left" w:pos="1890"/>
          <w:tab w:val="left" w:pos="2977"/>
        </w:tabs>
        <w:spacing w:after="0" w:line="340" w:lineRule="exact"/>
        <w:ind w:left="0" w:right="-43" w:firstLine="1980"/>
        <w:contextualSpacing w:val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A37C3">
        <w:rPr>
          <w:rFonts w:ascii="TH SarabunPSK" w:hAnsi="TH SarabunPSK" w:cs="TH SarabunPSK"/>
          <w:sz w:val="32"/>
          <w:szCs w:val="32"/>
          <w:lang w:val="en-GB"/>
        </w:rPr>
        <w:t xml:space="preserve">1) </w:t>
      </w:r>
      <w:r w:rsidRPr="008A37C3">
        <w:rPr>
          <w:rFonts w:ascii="TH SarabunPSK" w:hAnsi="TH SarabunPSK" w:cs="TH SarabunPSK"/>
          <w:sz w:val="32"/>
          <w:szCs w:val="32"/>
          <w:cs/>
          <w:lang w:val="en-GB"/>
        </w:rPr>
        <w:t xml:space="preserve">เปลี่ยนแปลงจำนวนเงินร่วมลงทุนของรัฐ หักค่าสิทธิการร่วมลงทุนจากเอกชนสุทธิ 710 ล้านบาทต่อปี เป็นระยะเวลา 30 ปี </w:t>
      </w:r>
    </w:p>
    <w:p w:rsidR="008A37C3" w:rsidRPr="008A37C3" w:rsidRDefault="008A37C3" w:rsidP="00204F4E">
      <w:pPr>
        <w:pStyle w:val="afd"/>
        <w:tabs>
          <w:tab w:val="left" w:pos="-1843"/>
          <w:tab w:val="left" w:pos="1890"/>
          <w:tab w:val="left" w:pos="2977"/>
        </w:tabs>
        <w:spacing w:after="0" w:line="340" w:lineRule="exact"/>
        <w:ind w:left="0" w:right="-43" w:firstLine="1980"/>
        <w:contextualSpacing w:val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A37C3">
        <w:rPr>
          <w:rFonts w:ascii="TH SarabunPSK" w:hAnsi="TH SarabunPSK" w:cs="TH SarabunPSK"/>
          <w:sz w:val="32"/>
          <w:szCs w:val="32"/>
          <w:lang w:val="en-GB"/>
        </w:rPr>
        <w:t xml:space="preserve">2) </w:t>
      </w:r>
      <w:r w:rsidRPr="008A37C3">
        <w:rPr>
          <w:rFonts w:ascii="TH SarabunPSK" w:hAnsi="TH SarabunPSK" w:cs="TH SarabunPSK"/>
          <w:sz w:val="32"/>
          <w:szCs w:val="32"/>
          <w:cs/>
          <w:lang w:val="en-GB"/>
        </w:rPr>
        <w:t>เปลี่ยนแ</w:t>
      </w:r>
      <w:r w:rsidR="00247254">
        <w:rPr>
          <w:rFonts w:ascii="TH SarabunPSK" w:hAnsi="TH SarabunPSK" w:cs="TH SarabunPSK"/>
          <w:sz w:val="32"/>
          <w:szCs w:val="32"/>
          <w:cs/>
          <w:lang w:val="en-GB"/>
        </w:rPr>
        <w:t>ปลงผลตอบแทนทางการเงินขั้นต่ำของ</w:t>
      </w:r>
      <w:r w:rsidR="00247254">
        <w:rPr>
          <w:rFonts w:ascii="TH SarabunPSK" w:hAnsi="TH SarabunPSK" w:cs="TH SarabunPSK" w:hint="cs"/>
          <w:sz w:val="32"/>
          <w:szCs w:val="32"/>
          <w:cs/>
          <w:lang w:val="en-GB"/>
        </w:rPr>
        <w:t>การนิคมอุตสาหกรรมแห่งประเทศไทย (</w:t>
      </w:r>
      <w:r w:rsidRPr="008A37C3">
        <w:rPr>
          <w:rFonts w:ascii="TH SarabunPSK" w:hAnsi="TH SarabunPSK" w:cs="TH SarabunPSK"/>
          <w:sz w:val="32"/>
          <w:szCs w:val="32"/>
          <w:cs/>
          <w:lang w:val="en-GB"/>
        </w:rPr>
        <w:t>กนอ.</w:t>
      </w:r>
      <w:r w:rsidR="00247254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  <w:r w:rsidRPr="008A37C3">
        <w:rPr>
          <w:rFonts w:ascii="TH SarabunPSK" w:hAnsi="TH SarabunPSK" w:cs="TH SarabunPSK"/>
          <w:sz w:val="32"/>
          <w:szCs w:val="32"/>
          <w:cs/>
          <w:lang w:val="en-GB"/>
        </w:rPr>
        <w:t xml:space="preserve"> จากการร่วมลงทุนกับเอกชนช่วงที่ 1 และช่วงที่ 2 รวมเท่ากับมูลค่าปัจจุบันสุทธิประมาณ 6</w:t>
      </w:r>
      <w:r w:rsidRPr="008A37C3">
        <w:rPr>
          <w:rFonts w:ascii="TH SarabunPSK" w:hAnsi="TH SarabunPSK" w:cs="TH SarabunPSK"/>
          <w:sz w:val="32"/>
          <w:szCs w:val="32"/>
          <w:lang w:val="en-GB"/>
        </w:rPr>
        <w:t>,</w:t>
      </w:r>
      <w:r w:rsidRPr="008A37C3">
        <w:rPr>
          <w:rFonts w:ascii="TH SarabunPSK" w:hAnsi="TH SarabunPSK" w:cs="TH SarabunPSK"/>
          <w:sz w:val="32"/>
          <w:szCs w:val="32"/>
          <w:cs/>
          <w:lang w:val="en-GB"/>
        </w:rPr>
        <w:t>721 ล้านบาท (อัตราคิดลดร้อยละ 6.48)</w:t>
      </w:r>
    </w:p>
    <w:p w:rsidR="008A37C3" w:rsidRDefault="008A37C3" w:rsidP="00204F4E">
      <w:pPr>
        <w:pStyle w:val="afd"/>
        <w:tabs>
          <w:tab w:val="left" w:pos="-1843"/>
          <w:tab w:val="left" w:pos="1418"/>
          <w:tab w:val="left" w:pos="2552"/>
          <w:tab w:val="left" w:pos="2977"/>
        </w:tabs>
        <w:spacing w:after="0" w:line="340" w:lineRule="exact"/>
        <w:ind w:left="0" w:right="-43"/>
        <w:contextualSpacing w:val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8A37C3">
        <w:rPr>
          <w:rFonts w:ascii="TH SarabunPSK" w:hAnsi="TH SarabunPSK" w:cs="TH SarabunPSK"/>
          <w:sz w:val="32"/>
          <w:szCs w:val="32"/>
          <w:cs/>
          <w:lang w:val="en-GB"/>
        </w:rPr>
        <w:tab/>
        <w:t>2. เห็นชอบ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ผลการเจรจาต่อรองกับผู้ยื่นข้อเสนอตามที่เสนอ </w:t>
      </w:r>
      <w:r w:rsidRPr="008A37C3">
        <w:rPr>
          <w:rFonts w:ascii="TH SarabunPSK" w:hAnsi="TH SarabunPSK" w:cs="TH SarabunPSK"/>
          <w:sz w:val="32"/>
          <w:szCs w:val="32"/>
          <w:cs/>
          <w:lang w:val="en-GB"/>
        </w:rPr>
        <w:t>และให้คณะกรรมการคัดเลือกฯ เจรจาร่างสัญญา</w:t>
      </w:r>
      <w:r w:rsidRPr="008A37C3">
        <w:rPr>
          <w:rFonts w:ascii="TH SarabunPSK" w:hAnsi="TH SarabunPSK" w:cs="TH SarabunPSK"/>
          <w:sz w:val="32"/>
          <w:szCs w:val="32"/>
          <w:cs/>
        </w:rPr>
        <w:t>ร่วม</w:t>
      </w:r>
      <w:r w:rsidRPr="008A37C3">
        <w:rPr>
          <w:rFonts w:ascii="TH SarabunPSK" w:hAnsi="TH SarabunPSK" w:cs="TH SarabunPSK"/>
          <w:sz w:val="32"/>
          <w:szCs w:val="32"/>
          <w:cs/>
          <w:lang w:val="en-GB"/>
        </w:rPr>
        <w:t>ลงทุน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กับผู้ยื่นข้อเสนอ </w:t>
      </w:r>
      <w:r w:rsidRPr="008A37C3">
        <w:rPr>
          <w:rFonts w:ascii="TH SarabunPSK" w:hAnsi="TH SarabunPSK" w:cs="TH SarabunPSK"/>
          <w:sz w:val="32"/>
          <w:szCs w:val="32"/>
          <w:cs/>
          <w:lang w:val="en-GB"/>
        </w:rPr>
        <w:t>และเสนอผลการคัดเลือกเอกชน ผลการเจรจา และร่างสัญญาร่วมลงทุนเสนอต่อคณะรัฐมนตรีต่อไป</w:t>
      </w:r>
    </w:p>
    <w:p w:rsidR="008A37C3" w:rsidRPr="008A37C3" w:rsidRDefault="008A37C3" w:rsidP="00204F4E">
      <w:pPr>
        <w:tabs>
          <w:tab w:val="left" w:pos="-1843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10731263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8A37C3" w:rsidRPr="008A37C3" w:rsidRDefault="008A37C3" w:rsidP="00204F4E">
      <w:pPr>
        <w:pStyle w:val="afd"/>
        <w:tabs>
          <w:tab w:val="left" w:pos="1080"/>
          <w:tab w:val="left" w:pos="1418"/>
          <w:tab w:val="left" w:pos="1701"/>
          <w:tab w:val="left" w:pos="1985"/>
          <w:tab w:val="left" w:pos="2268"/>
          <w:tab w:val="left" w:pos="2410"/>
        </w:tabs>
        <w:spacing w:after="0" w:line="340" w:lineRule="exact"/>
        <w:ind w:left="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1.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คณะกรรมการนโยบายเขตพัฒนาพิเศษภาคตะวันออก (กพอ.) ได้มีการประชุม </w:t>
      </w:r>
      <w:r w:rsidR="002472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</w:t>
      </w:r>
      <w:r w:rsidRPr="008A37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ครั้งที่ </w:t>
      </w:r>
      <w:r w:rsidRPr="008A37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5/2562 </w:t>
      </w:r>
      <w:r w:rsidRPr="008A37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เมื่อวันที่ </w:t>
      </w:r>
      <w:r w:rsidRPr="008A37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27 </w:t>
      </w:r>
      <w:r w:rsidRPr="008A37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พฤษภาคม </w:t>
      </w:r>
      <w:r w:rsidRPr="008A37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2562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เวลา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15.00 – 16.30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</w:rPr>
        <w:t>น. ณ ตึกภักดีบดินทร์ ทำเนียบรัฐบาล โดยมีนายกรัฐมนตรีเป็นประธาน ได้เห็นชอบการเปลี่ยนแปลงหลักการของโครงการฯ ผลการเจรจาและผลการดำเนินการของคณะกรรมการคัดเลือกฯ ที่ดำเนินการตามมติคณะรัฐมนตรี วันที่ 21 พฤษภาคม 2562 แล้ว โดยมีสาระสำคัญ ดังนี้</w:t>
      </w:r>
    </w:p>
    <w:p w:rsidR="008A37C3" w:rsidRPr="008A37C3" w:rsidRDefault="008A37C3" w:rsidP="00204F4E">
      <w:pPr>
        <w:tabs>
          <w:tab w:val="left" w:pos="1080"/>
          <w:tab w:val="left" w:pos="1418"/>
          <w:tab w:val="left" w:pos="1701"/>
          <w:tab w:val="left" w:pos="1985"/>
          <w:tab w:val="left" w:pos="2268"/>
          <w:tab w:val="left" w:pos="241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1.1 </w:t>
      </w:r>
      <w:r w:rsidRPr="008A37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คณะกรรมการคัดเลือกฯ พิจารณาความเห็น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ของสำนักงบประมาณ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กระทรวงการคลัง และข้อสังเกตของสำนักงานสภาพัฒนาการเศรษฐกิจและสังคมแห่งชาติ ตามมติคณะรัฐมนตรี วันที่ 21 พฤษภาคม 2562 และประกอบการดำเนินการ ดังนี้ </w:t>
      </w:r>
    </w:p>
    <w:p w:rsidR="008A37C3" w:rsidRPr="008A37C3" w:rsidRDefault="008A37C3" w:rsidP="00204F4E">
      <w:pPr>
        <w:tabs>
          <w:tab w:val="left" w:pos="1080"/>
          <w:tab w:val="left" w:pos="1418"/>
          <w:tab w:val="left" w:pos="1701"/>
          <w:tab w:val="left" w:pos="1985"/>
          <w:tab w:val="left" w:pos="2268"/>
          <w:tab w:val="left" w:pos="297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8A37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A37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1) </w:t>
      </w:r>
      <w:r w:rsidRPr="008A37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คณะกรรมการคัดเลือกฯ ได้ดำเนินการเจรจาต่อรองกับ</w:t>
      </w:r>
      <w:r w:rsidRPr="008A37C3">
        <w:rPr>
          <w:rFonts w:ascii="TH SarabunPSK" w:hAnsi="TH SarabunPSK" w:cs="TH SarabunPSK"/>
          <w:b/>
          <w:bCs/>
          <w:color w:val="000000" w:themeColor="text1"/>
          <w:spacing w:val="10"/>
          <w:sz w:val="32"/>
          <w:szCs w:val="32"/>
          <w:cs/>
        </w:rPr>
        <w:t xml:space="preserve">ผู้ยื่นข้อเสนอ </w:t>
      </w:r>
      <w:r w:rsidR="002472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           </w:t>
      </w:r>
      <w:r w:rsidRPr="0024725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อีก</w:t>
      </w:r>
      <w:r w:rsidR="00247254" w:rsidRPr="0024725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="00247254" w:rsidRPr="002472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 ครั้ง (วันที่ 22 24 และ 27 พฤษภาคม) </w:t>
      </w:r>
      <w:r w:rsidRPr="00247254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 </w:t>
      </w:r>
      <w:r w:rsidRPr="0024725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รวม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ทั้งสิ้น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9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ครั้ง เป็นการประชุมคณะกรรมการคัดเลือกฯ จำนวน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8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ครั้ง และการประชุมคณะทำงานย่อยที่คณะกรรมการคัดเลือกฯ มอบหมาย จำนวน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1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ครั้ง โดยผลการเจรจาต่อรองกับ</w:t>
      </w:r>
      <w:r w:rsidRPr="008A37C3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ผู้ยื่นข้อเสนอจนถึงที่สุดแล้ว ผู้ยื่นข้อเสนอ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ขอรับเงินร่วมลงทุนของรัฐ จำนวน</w:t>
      </w:r>
      <w:r w:rsidR="00B871D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1,010 ล้านบาทต่อปี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  <w:r w:rsidR="00B871D1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และจ่ายค่าสิทธิการร่วมลงทุน จำนวน 300 ล้านบาทต่อปี คิดเป็นจำนวนเงินร่วมลงทุนสุทธิ เป็นระยะเวลา 30 ปี รวมเป็นเงิน 21,300 ล้านบาท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ซึ่งผลการเจรจา</w:t>
      </w:r>
      <w:r w:rsidR="00D85182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เป็นไปตามที่ </w:t>
      </w:r>
      <w:r w:rsidR="00D85182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กพอ.</w:t>
      </w:r>
      <w:r w:rsidR="00D85182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  <w:lang w:val="en-GB"/>
        </w:rPr>
        <w:t xml:space="preserve"> 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มีมติเห็นชอบในการประชุมครั้งที่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3/2562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เมื่อวันที่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23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เมษายน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2562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และคณะรัฐมนตรีมีมติรับทราบ เมื่อวันที่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21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พฤษภาคม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2562</w:t>
      </w:r>
    </w:p>
    <w:p w:rsidR="00247254" w:rsidRDefault="008A37C3" w:rsidP="00247254">
      <w:pPr>
        <w:tabs>
          <w:tab w:val="left" w:pos="1080"/>
          <w:tab w:val="left" w:pos="1418"/>
          <w:tab w:val="left" w:pos="1701"/>
          <w:tab w:val="left" w:pos="1985"/>
          <w:tab w:val="left" w:pos="2268"/>
          <w:tab w:val="left" w:pos="2970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8A37C3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en-GB"/>
        </w:rPr>
        <w:tab/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 w:rsidRPr="008A37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2) </w:t>
      </w:r>
      <w:r w:rsidRPr="008A37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ผลการเจรจาต่อรองข้างต้น</w:t>
      </w:r>
      <w:r w:rsidR="002472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ส่งผลให้</w:t>
      </w:r>
      <w:r w:rsidR="002472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 กนอ.</w:t>
      </w:r>
      <w:r w:rsidR="00EC53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 </w:t>
      </w:r>
      <w:r w:rsidR="002472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en-GB"/>
        </w:rPr>
        <w:t xml:space="preserve">สามารถลดรายจ่ายลงได้เป็น จำนวนเงินสุทธิ 24,180 ล้านบาท </w:t>
      </w:r>
      <w:r w:rsidR="00247254" w:rsidRPr="00247254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โดยผู้ยื่นข้อเสนอเริ่มต้นให้ กนอ. จ่ายเงินร่วมลงทุนของรัฐสุทธิ 1,516 ล้านบาทต่อปี เป็นระยะเวลา 30 ปี รวมเป็นเงินที่ กนอ. ต้องชำระสุทธิ 45,480 ล้านบาท</w:t>
      </w:r>
    </w:p>
    <w:p w:rsidR="008A37C3" w:rsidRPr="008A37C3" w:rsidRDefault="008A37C3" w:rsidP="00204F4E">
      <w:pPr>
        <w:tabs>
          <w:tab w:val="left" w:pos="1080"/>
          <w:tab w:val="left" w:pos="1418"/>
          <w:tab w:val="left" w:pos="1701"/>
          <w:tab w:val="left" w:pos="1985"/>
          <w:tab w:val="left" w:pos="2268"/>
          <w:tab w:val="left" w:pos="297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8A37C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3) </w:t>
      </w:r>
      <w:r w:rsidRPr="008A37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ผลการเจรจาต่อรองกับผู้ยื่นข้อเสนอที่ได้เจรจาจนถึงที่สุดแล้ว </w:t>
      </w:r>
      <w:r w:rsidRPr="008A37C3">
        <w:rPr>
          <w:rFonts w:ascii="TH SarabunPSK" w:hAnsi="TH SarabunPSK" w:cs="TH SarabunPSK"/>
          <w:b/>
          <w:bCs/>
          <w:color w:val="000000" w:themeColor="text1"/>
          <w:spacing w:val="10"/>
          <w:sz w:val="32"/>
          <w:szCs w:val="32"/>
          <w:cs/>
        </w:rPr>
        <w:t>ผู้ยื่นข้อเสนอ</w:t>
      </w:r>
      <w:r w:rsidRPr="008A37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 xml:space="preserve">ได้ขอรับเงินร่วมลงทุนสุทธิจำนวน </w:t>
      </w:r>
      <w:r w:rsidRPr="008A37C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 xml:space="preserve">710 </w:t>
      </w:r>
      <w:r w:rsidRPr="008A37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ล้านบาทต่อปี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ซึ่งยังสูงกว่าเงินร่วมลงทุนสุทธิที่ ครม. ให้ความเห็นชอบ เมื่อวันที่ 30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ตุลาคม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2561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โดยมีสาเหตุมาจาก</w:t>
      </w:r>
    </w:p>
    <w:p w:rsidR="008A37C3" w:rsidRPr="008A37C3" w:rsidRDefault="008A37C3" w:rsidP="00204F4E">
      <w:pPr>
        <w:pStyle w:val="afd"/>
        <w:tabs>
          <w:tab w:val="left" w:pos="-1843"/>
          <w:tab w:val="left" w:pos="1418"/>
          <w:tab w:val="left" w:pos="1701"/>
          <w:tab w:val="left" w:pos="1800"/>
          <w:tab w:val="left" w:pos="1985"/>
          <w:tab w:val="left" w:pos="2268"/>
          <w:tab w:val="left" w:pos="2410"/>
        </w:tabs>
        <w:spacing w:after="0" w:line="340" w:lineRule="exact"/>
        <w:ind w:left="0" w:right="-43" w:firstLine="324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</w:rPr>
        <w:t xml:space="preserve">(1)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สมมติฐานอัตราคิดลดที่ร้อยละ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2.5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เป็นอัตราต้นทุนทางการเงินของรัฐ ซึ่งใช้เป็นสมมติฐานเบื้องต้น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(Reference Price)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ในการกำหนดจำนวนเงินร่วมลงทุนของรัฐในแต่ละปีในการเริ่มเจรจากับเอกชน ซึ่งอัตราดังกล่าวไม่สะท้อนถึงข้อเท็จจริงในส่วนของต้นทุนทางการเงินของเอกชนจากการที่เอกชนเป็นผู้จัดหาเงินเพื่อมาลงทุน</w:t>
      </w:r>
    </w:p>
    <w:p w:rsidR="008A37C3" w:rsidRPr="008A37C3" w:rsidRDefault="008A37C3" w:rsidP="00204F4E">
      <w:pPr>
        <w:pStyle w:val="afd"/>
        <w:tabs>
          <w:tab w:val="left" w:pos="-1843"/>
          <w:tab w:val="left" w:pos="1418"/>
          <w:tab w:val="left" w:pos="1701"/>
          <w:tab w:val="left" w:pos="1800"/>
          <w:tab w:val="left" w:pos="1985"/>
          <w:tab w:val="left" w:pos="2268"/>
          <w:tab w:val="left" w:pos="2410"/>
        </w:tabs>
        <w:spacing w:after="0" w:line="340" w:lineRule="exact"/>
        <w:ind w:left="0" w:right="-43" w:firstLine="324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(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ในกรณีดังกล่าวที่ปรึกษาทางการเงินได้สรุปว่าต้นทุนในการระดมทุนของภาคเอกชนในธุรกิจที่ใกล้เคียงกับโครงการนี้ อยู่ที่ประมาณร้อยละ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5-6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ซึ่งคณะกรรมการคัดเลือกฯ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val="en-GB"/>
        </w:rPr>
        <w:br/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ได้เจรจาต่อรองอัตราคิดลดดังกล่าวลงเหลือร้อยละ 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4.69</w:t>
      </w: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</w:t>
      </w:r>
    </w:p>
    <w:p w:rsidR="009A31D3" w:rsidRDefault="009A31D3" w:rsidP="00204F4E">
      <w:pPr>
        <w:pStyle w:val="afd"/>
        <w:tabs>
          <w:tab w:val="left" w:pos="-1843"/>
          <w:tab w:val="left" w:pos="1418"/>
          <w:tab w:val="left" w:pos="1701"/>
          <w:tab w:val="left" w:pos="1800"/>
          <w:tab w:val="left" w:pos="1985"/>
          <w:tab w:val="left" w:pos="2268"/>
          <w:tab w:val="left" w:pos="2410"/>
        </w:tabs>
        <w:spacing w:after="0" w:line="340" w:lineRule="exact"/>
        <w:ind w:left="0" w:right="-43" w:firstLine="288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A31D3" w:rsidRDefault="009A31D3" w:rsidP="00204F4E">
      <w:pPr>
        <w:pStyle w:val="afd"/>
        <w:tabs>
          <w:tab w:val="left" w:pos="-1843"/>
          <w:tab w:val="left" w:pos="1418"/>
          <w:tab w:val="left" w:pos="1701"/>
          <w:tab w:val="left" w:pos="1800"/>
          <w:tab w:val="left" w:pos="1985"/>
          <w:tab w:val="left" w:pos="2268"/>
          <w:tab w:val="left" w:pos="2410"/>
        </w:tabs>
        <w:spacing w:after="0" w:line="340" w:lineRule="exact"/>
        <w:ind w:left="0" w:right="-43" w:firstLine="2880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:rsidR="008A37C3" w:rsidRPr="008A37C3" w:rsidRDefault="008A37C3" w:rsidP="00204F4E">
      <w:pPr>
        <w:pStyle w:val="afd"/>
        <w:tabs>
          <w:tab w:val="left" w:pos="-1843"/>
          <w:tab w:val="left" w:pos="1418"/>
          <w:tab w:val="left" w:pos="1701"/>
          <w:tab w:val="left" w:pos="1800"/>
          <w:tab w:val="left" w:pos="1985"/>
          <w:tab w:val="left" w:pos="2268"/>
          <w:tab w:val="left" w:pos="2410"/>
        </w:tabs>
        <w:spacing w:after="0" w:line="340" w:lineRule="exact"/>
        <w:ind w:left="0" w:right="-43" w:firstLine="288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8A37C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ทั้งนี้ </w:t>
      </w:r>
      <w:r w:rsidRPr="008A37C3">
        <w:rPr>
          <w:rFonts w:ascii="TH SarabunPSK" w:hAnsi="TH SarabunPSK" w:cs="TH SarabunPSK"/>
          <w:sz w:val="32"/>
          <w:szCs w:val="32"/>
          <w:cs/>
        </w:rPr>
        <w:t>ผลจากการปรับปรุงหลักการของโครงการฯ สามารถสรุปได้ ดังนี้</w:t>
      </w:r>
    </w:p>
    <w:tbl>
      <w:tblPr>
        <w:tblStyle w:val="af9"/>
        <w:tblW w:w="9514" w:type="dxa"/>
        <w:jc w:val="center"/>
        <w:tblLook w:val="04A0"/>
      </w:tblPr>
      <w:tblGrid>
        <w:gridCol w:w="846"/>
        <w:gridCol w:w="3829"/>
        <w:gridCol w:w="1388"/>
        <w:gridCol w:w="1524"/>
        <w:gridCol w:w="1927"/>
      </w:tblGrid>
      <w:tr w:rsidR="008A37C3" w:rsidRPr="008A37C3" w:rsidTr="00551051">
        <w:trPr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8A37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8A37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หลักการโครงการ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ครม. มีมติเห็นชอบ</w:t>
            </w:r>
          </w:p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(30 ต.ค. 61)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ครม. มีมติรับทราบ</w:t>
            </w:r>
          </w:p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8A37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(21 พ.ค. 62)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กพอ. มีมติรับทราบผลการเจรจากับ</w:t>
            </w:r>
            <w:r w:rsidRPr="008A37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ผู้ยื่นข้อเสนออีกครั้ง</w:t>
            </w:r>
          </w:p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(27 พ.ค. 62)</w:t>
            </w:r>
          </w:p>
        </w:tc>
      </w:tr>
      <w:tr w:rsidR="008A37C3" w:rsidRPr="008A37C3" w:rsidTr="00551051">
        <w:trPr>
          <w:jc w:val="center"/>
        </w:trPr>
        <w:tc>
          <w:tcPr>
            <w:tcW w:w="846" w:type="dxa"/>
            <w:vAlign w:val="center"/>
          </w:tcPr>
          <w:p w:rsidR="008A37C3" w:rsidRPr="008A37C3" w:rsidRDefault="008A37C3" w:rsidP="00540C48">
            <w:pPr>
              <w:pStyle w:val="afd"/>
              <w:numPr>
                <w:ilvl w:val="0"/>
                <w:numId w:val="2"/>
              </w:numPr>
              <w:tabs>
                <w:tab w:val="left" w:pos="360"/>
                <w:tab w:val="left" w:pos="1418"/>
                <w:tab w:val="left" w:pos="1701"/>
                <w:tab w:val="left" w:pos="1985"/>
                <w:tab w:val="left" w:pos="2268"/>
              </w:tabs>
              <w:spacing w:after="0" w:line="340" w:lineRule="exact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9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จำนวนเงินร่วมลงทุนของรัฐ (ล้านบาทต่อปี)</w:t>
            </w:r>
          </w:p>
        </w:tc>
        <w:tc>
          <w:tcPr>
            <w:tcW w:w="1388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616.36</w:t>
            </w:r>
          </w:p>
        </w:tc>
        <w:tc>
          <w:tcPr>
            <w:tcW w:w="1524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1,020</w:t>
            </w:r>
          </w:p>
        </w:tc>
        <w:tc>
          <w:tcPr>
            <w:tcW w:w="1927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1,010</w:t>
            </w:r>
          </w:p>
        </w:tc>
      </w:tr>
      <w:tr w:rsidR="008A37C3" w:rsidRPr="008A37C3" w:rsidTr="00551051">
        <w:trPr>
          <w:jc w:val="center"/>
        </w:trPr>
        <w:tc>
          <w:tcPr>
            <w:tcW w:w="846" w:type="dxa"/>
            <w:vAlign w:val="center"/>
          </w:tcPr>
          <w:p w:rsidR="008A37C3" w:rsidRPr="008A37C3" w:rsidRDefault="008A37C3" w:rsidP="00540C48">
            <w:pPr>
              <w:pStyle w:val="afd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after="0" w:line="340" w:lineRule="exact"/>
              <w:ind w:right="39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9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ค่าสิทธิการร่วมลงทุน (ล้านบาทต่อปี)</w:t>
            </w:r>
          </w:p>
        </w:tc>
        <w:tc>
          <w:tcPr>
            <w:tcW w:w="1388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100</w:t>
            </w:r>
          </w:p>
        </w:tc>
        <w:tc>
          <w:tcPr>
            <w:tcW w:w="1524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300</w:t>
            </w:r>
          </w:p>
        </w:tc>
        <w:tc>
          <w:tcPr>
            <w:tcW w:w="1927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300</w:t>
            </w:r>
          </w:p>
        </w:tc>
      </w:tr>
      <w:tr w:rsidR="008A37C3" w:rsidRPr="008A37C3" w:rsidTr="00551051">
        <w:trPr>
          <w:jc w:val="center"/>
        </w:trPr>
        <w:tc>
          <w:tcPr>
            <w:tcW w:w="846" w:type="dxa"/>
            <w:vAlign w:val="center"/>
          </w:tcPr>
          <w:p w:rsidR="008A37C3" w:rsidRPr="008A37C3" w:rsidRDefault="008A37C3" w:rsidP="00540C48">
            <w:pPr>
              <w:pStyle w:val="afd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after="0" w:line="340" w:lineRule="exact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9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จำนวนเงินร่วมลงทุนสุทธิ (ล้านบาทต่อปี)</w:t>
            </w:r>
          </w:p>
        </w:tc>
        <w:tc>
          <w:tcPr>
            <w:tcW w:w="1388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516.36</w:t>
            </w:r>
          </w:p>
        </w:tc>
        <w:tc>
          <w:tcPr>
            <w:tcW w:w="1524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720</w:t>
            </w:r>
          </w:p>
        </w:tc>
        <w:tc>
          <w:tcPr>
            <w:tcW w:w="1927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710</w:t>
            </w:r>
          </w:p>
        </w:tc>
      </w:tr>
      <w:tr w:rsidR="008A37C3" w:rsidRPr="008A37C3" w:rsidTr="00551051">
        <w:trPr>
          <w:jc w:val="center"/>
        </w:trPr>
        <w:tc>
          <w:tcPr>
            <w:tcW w:w="846" w:type="dxa"/>
            <w:vAlign w:val="center"/>
          </w:tcPr>
          <w:p w:rsidR="008A37C3" w:rsidRPr="008A37C3" w:rsidRDefault="008A37C3" w:rsidP="00540C48">
            <w:pPr>
              <w:pStyle w:val="afd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after="0" w:line="340" w:lineRule="exact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9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ระยะเวลาร่วมลงทุน </w:t>
            </w: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(ปี)</w:t>
            </w:r>
          </w:p>
        </w:tc>
        <w:tc>
          <w:tcPr>
            <w:tcW w:w="1388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1524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1927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30</w:t>
            </w:r>
          </w:p>
        </w:tc>
      </w:tr>
      <w:tr w:rsidR="008A37C3" w:rsidRPr="008A37C3" w:rsidTr="00551051">
        <w:trPr>
          <w:jc w:val="center"/>
        </w:trPr>
        <w:tc>
          <w:tcPr>
            <w:tcW w:w="846" w:type="dxa"/>
            <w:vAlign w:val="center"/>
          </w:tcPr>
          <w:p w:rsidR="008A37C3" w:rsidRPr="008A37C3" w:rsidRDefault="008A37C3" w:rsidP="00540C48">
            <w:pPr>
              <w:pStyle w:val="afd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after="0" w:line="340" w:lineRule="exact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9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อัตราคิดลดเงินร่วมลงทุนของรัฐ (ร้อยละ)</w:t>
            </w:r>
          </w:p>
        </w:tc>
        <w:tc>
          <w:tcPr>
            <w:tcW w:w="1388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2.50</w:t>
            </w:r>
          </w:p>
        </w:tc>
        <w:tc>
          <w:tcPr>
            <w:tcW w:w="1524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4.80</w:t>
            </w:r>
          </w:p>
        </w:tc>
        <w:tc>
          <w:tcPr>
            <w:tcW w:w="1927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4.69</w:t>
            </w:r>
          </w:p>
        </w:tc>
      </w:tr>
      <w:tr w:rsidR="008A37C3" w:rsidRPr="008A37C3" w:rsidTr="00551051">
        <w:trPr>
          <w:jc w:val="center"/>
        </w:trPr>
        <w:tc>
          <w:tcPr>
            <w:tcW w:w="846" w:type="dxa"/>
            <w:vAlign w:val="center"/>
          </w:tcPr>
          <w:p w:rsidR="008A37C3" w:rsidRPr="008A37C3" w:rsidRDefault="008A37C3" w:rsidP="00540C48">
            <w:pPr>
              <w:pStyle w:val="afd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after="0" w:line="340" w:lineRule="exact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9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อัตราผลตอบแทนทางการเงิน (</w:t>
            </w:r>
            <w:r w:rsidRPr="008A37C3">
              <w:rPr>
                <w:rFonts w:ascii="TH SarabunPSK" w:hAnsi="TH SarabunPSK" w:cs="TH SarabunPSK"/>
                <w:sz w:val="32"/>
                <w:szCs w:val="32"/>
              </w:rPr>
              <w:t xml:space="preserve">FIRR) </w:t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ของ กนอ. (ร้อยละ)</w:t>
            </w:r>
          </w:p>
        </w:tc>
        <w:tc>
          <w:tcPr>
            <w:tcW w:w="1388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11.80</w:t>
            </w:r>
          </w:p>
        </w:tc>
        <w:tc>
          <w:tcPr>
            <w:tcW w:w="1524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9.14</w:t>
            </w:r>
          </w:p>
        </w:tc>
        <w:tc>
          <w:tcPr>
            <w:tcW w:w="1927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9.21</w:t>
            </w:r>
          </w:p>
        </w:tc>
      </w:tr>
      <w:tr w:rsidR="008A37C3" w:rsidRPr="008A37C3" w:rsidTr="00551051">
        <w:trPr>
          <w:jc w:val="center"/>
        </w:trPr>
        <w:tc>
          <w:tcPr>
            <w:tcW w:w="846" w:type="dxa"/>
            <w:vAlign w:val="center"/>
          </w:tcPr>
          <w:p w:rsidR="008A37C3" w:rsidRPr="008A37C3" w:rsidRDefault="008A37C3" w:rsidP="00540C48">
            <w:pPr>
              <w:pStyle w:val="afd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after="0" w:line="340" w:lineRule="exact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9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มูลค่าปัจจุบันของผลประโยชน์สุทธิของโครงการ (</w:t>
            </w:r>
            <w:r w:rsidRPr="008A37C3">
              <w:rPr>
                <w:rFonts w:ascii="TH SarabunPSK" w:hAnsi="TH SarabunPSK" w:cs="TH SarabunPSK"/>
                <w:sz w:val="32"/>
                <w:szCs w:val="32"/>
              </w:rPr>
              <w:t xml:space="preserve">NPV) </w:t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ของ กนอ. จากการร่วมลงทุนกับเอกชน ช่วงที่ 1 ณ อัตราคิดลดร้อยละ 6.48</w:t>
            </w:r>
          </w:p>
        </w:tc>
        <w:tc>
          <w:tcPr>
            <w:tcW w:w="1388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2,729</w:t>
            </w:r>
          </w:p>
        </w:tc>
        <w:tc>
          <w:tcPr>
            <w:tcW w:w="1524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1927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139</w:t>
            </w:r>
          </w:p>
        </w:tc>
      </w:tr>
      <w:tr w:rsidR="008A37C3" w:rsidRPr="008A37C3" w:rsidTr="00551051">
        <w:trPr>
          <w:jc w:val="center"/>
        </w:trPr>
        <w:tc>
          <w:tcPr>
            <w:tcW w:w="846" w:type="dxa"/>
            <w:vAlign w:val="center"/>
          </w:tcPr>
          <w:p w:rsidR="008A37C3" w:rsidRPr="008A37C3" w:rsidRDefault="008A37C3" w:rsidP="00540C48">
            <w:pPr>
              <w:pStyle w:val="afd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after="0" w:line="340" w:lineRule="exact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9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มูลค่าปัจจุบันของผลประโยชน์สุทธิของโครงการ (</w:t>
            </w:r>
            <w:r w:rsidRPr="008A37C3">
              <w:rPr>
                <w:rFonts w:ascii="TH SarabunPSK" w:hAnsi="TH SarabunPSK" w:cs="TH SarabunPSK"/>
                <w:sz w:val="32"/>
                <w:szCs w:val="32"/>
              </w:rPr>
              <w:t xml:space="preserve">NPV) </w:t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ของ กนอ. จากการร่วมลงทุนกับเอกชน ช่วงที่ 2 ณ อัตราคิดลดร้อยละ 6.48</w:t>
            </w:r>
          </w:p>
        </w:tc>
        <w:tc>
          <w:tcPr>
            <w:tcW w:w="1388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6,582</w:t>
            </w:r>
          </w:p>
        </w:tc>
        <w:tc>
          <w:tcPr>
            <w:tcW w:w="1524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6,582</w:t>
            </w:r>
          </w:p>
        </w:tc>
        <w:tc>
          <w:tcPr>
            <w:tcW w:w="1927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6,582</w:t>
            </w:r>
          </w:p>
        </w:tc>
      </w:tr>
      <w:tr w:rsidR="008A37C3" w:rsidRPr="008A37C3" w:rsidTr="00551051">
        <w:trPr>
          <w:jc w:val="center"/>
        </w:trPr>
        <w:tc>
          <w:tcPr>
            <w:tcW w:w="846" w:type="dxa"/>
            <w:vAlign w:val="center"/>
          </w:tcPr>
          <w:p w:rsidR="008A37C3" w:rsidRPr="008A37C3" w:rsidRDefault="008A37C3" w:rsidP="00540C48">
            <w:pPr>
              <w:pStyle w:val="afd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after="0" w:line="340" w:lineRule="exact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9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มูลค่าปัจจุบันของผลประโยชน์สุทธิของโครงการ (</w:t>
            </w:r>
            <w:r w:rsidRPr="008A37C3">
              <w:rPr>
                <w:rFonts w:ascii="TH SarabunPSK" w:hAnsi="TH SarabunPSK" w:cs="TH SarabunPSK"/>
                <w:sz w:val="32"/>
                <w:szCs w:val="32"/>
              </w:rPr>
              <w:t xml:space="preserve">NPV) </w:t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ของ กนอ. จากการร่วมลงทุนกับเอกชน ช่วงที่ 1 และช่วงที่ 2 ณ อัตราคิดลดร้อยละ 6.48 (ล้านบาท)</w:t>
            </w:r>
          </w:p>
        </w:tc>
        <w:tc>
          <w:tcPr>
            <w:tcW w:w="1388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9,311</w:t>
            </w:r>
          </w:p>
        </w:tc>
        <w:tc>
          <w:tcPr>
            <w:tcW w:w="1524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6,606</w:t>
            </w:r>
          </w:p>
        </w:tc>
        <w:tc>
          <w:tcPr>
            <w:tcW w:w="1927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6,721</w:t>
            </w:r>
          </w:p>
        </w:tc>
      </w:tr>
      <w:tr w:rsidR="008A37C3" w:rsidRPr="008A37C3" w:rsidTr="00551051">
        <w:trPr>
          <w:jc w:val="center"/>
        </w:trPr>
        <w:tc>
          <w:tcPr>
            <w:tcW w:w="846" w:type="dxa"/>
            <w:vAlign w:val="center"/>
          </w:tcPr>
          <w:p w:rsidR="008A37C3" w:rsidRPr="008A37C3" w:rsidRDefault="008A37C3" w:rsidP="00540C48">
            <w:pPr>
              <w:pStyle w:val="afd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after="0" w:line="340" w:lineRule="exact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9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อัตราผลตอบแทนทางการเงิน (</w:t>
            </w:r>
            <w:r w:rsidRPr="008A37C3">
              <w:rPr>
                <w:rFonts w:ascii="TH SarabunPSK" w:hAnsi="TH SarabunPSK" w:cs="TH SarabunPSK"/>
                <w:sz w:val="32"/>
                <w:szCs w:val="32"/>
              </w:rPr>
              <w:t xml:space="preserve">FIRR) </w:t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ของ เอกชน (ร้อยละ)</w:t>
            </w:r>
          </w:p>
        </w:tc>
        <w:tc>
          <w:tcPr>
            <w:tcW w:w="1388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10.06</w:t>
            </w:r>
          </w:p>
        </w:tc>
        <w:tc>
          <w:tcPr>
            <w:tcW w:w="1524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10.75</w:t>
            </w:r>
          </w:p>
        </w:tc>
        <w:tc>
          <w:tcPr>
            <w:tcW w:w="1927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10.73</w:t>
            </w:r>
          </w:p>
        </w:tc>
      </w:tr>
      <w:tr w:rsidR="008A37C3" w:rsidRPr="008A37C3" w:rsidTr="00551051">
        <w:trPr>
          <w:jc w:val="center"/>
        </w:trPr>
        <w:tc>
          <w:tcPr>
            <w:tcW w:w="846" w:type="dxa"/>
            <w:vAlign w:val="center"/>
          </w:tcPr>
          <w:p w:rsidR="008A37C3" w:rsidRPr="008A37C3" w:rsidRDefault="008A37C3" w:rsidP="00540C48">
            <w:pPr>
              <w:pStyle w:val="afd"/>
              <w:numPr>
                <w:ilvl w:val="0"/>
                <w:numId w:val="2"/>
              </w:num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after="0" w:line="340" w:lineRule="exact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9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มูลค่าปัจจุบันของผลประโยชน์สุทธิของโครงการ (</w:t>
            </w:r>
            <w:r w:rsidRPr="008A37C3">
              <w:rPr>
                <w:rFonts w:ascii="TH SarabunPSK" w:hAnsi="TH SarabunPSK" w:cs="TH SarabunPSK"/>
                <w:sz w:val="32"/>
                <w:szCs w:val="32"/>
              </w:rPr>
              <w:t xml:space="preserve">NPV) </w:t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t>ของ เอกชน  ณ อัตราคิดลดร้อยละ 7.47 (ล้านบาท)</w:t>
            </w:r>
          </w:p>
        </w:tc>
        <w:tc>
          <w:tcPr>
            <w:tcW w:w="1388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</w:rPr>
              <w:t>12,981</w:t>
            </w:r>
          </w:p>
        </w:tc>
        <w:tc>
          <w:tcPr>
            <w:tcW w:w="1524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</w:rPr>
              <w:t>14,371</w:t>
            </w:r>
          </w:p>
        </w:tc>
        <w:tc>
          <w:tcPr>
            <w:tcW w:w="1927" w:type="dxa"/>
            <w:vAlign w:val="center"/>
          </w:tcPr>
          <w:p w:rsidR="008A37C3" w:rsidRPr="008A37C3" w:rsidRDefault="008A37C3" w:rsidP="00204F4E">
            <w:pPr>
              <w:tabs>
                <w:tab w:val="left" w:pos="1418"/>
                <w:tab w:val="left" w:pos="1701"/>
                <w:tab w:val="left" w:pos="1985"/>
                <w:tab w:val="left" w:pos="2268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14,298</w:t>
            </w:r>
          </w:p>
        </w:tc>
      </w:tr>
    </w:tbl>
    <w:p w:rsidR="008A37C3" w:rsidRPr="008A37C3" w:rsidRDefault="008A37C3" w:rsidP="00204F4E">
      <w:pPr>
        <w:tabs>
          <w:tab w:val="left" w:pos="1080"/>
          <w:tab w:val="left" w:pos="1418"/>
          <w:tab w:val="left" w:pos="1701"/>
          <w:tab w:val="left" w:pos="1985"/>
          <w:tab w:val="left" w:pos="226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A37C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1.2 </w:t>
      </w:r>
      <w:r w:rsidRPr="008A37C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ความเห็นและมติที่ประชุม กพอ. </w:t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8A37C3">
        <w:rPr>
          <w:rFonts w:ascii="TH SarabunPSK" w:hAnsi="TH SarabunPSK" w:cs="TH SarabunPSK"/>
          <w:b/>
          <w:bCs/>
          <w:sz w:val="32"/>
          <w:szCs w:val="32"/>
        </w:rPr>
        <w:t xml:space="preserve">5/2562 </w:t>
      </w:r>
      <w:r w:rsidRPr="008A37C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ดังนี้</w:t>
      </w:r>
    </w:p>
    <w:p w:rsidR="008A37C3" w:rsidRPr="008A37C3" w:rsidRDefault="008A37C3" w:rsidP="00204F4E">
      <w:pPr>
        <w:tabs>
          <w:tab w:val="left" w:pos="-1843"/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ind w:right="-43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 w:rsidRPr="008A37C3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1) </w:t>
      </w:r>
      <w:r w:rsidRPr="008A37C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ความเห็นที่ประชุม</w:t>
      </w:r>
    </w:p>
    <w:p w:rsidR="008A37C3" w:rsidRPr="008A37C3" w:rsidRDefault="008A37C3" w:rsidP="00204F4E">
      <w:pPr>
        <w:pStyle w:val="afd"/>
        <w:tabs>
          <w:tab w:val="left" w:pos="-1843"/>
          <w:tab w:val="left" w:pos="1418"/>
          <w:tab w:val="left" w:pos="1701"/>
          <w:tab w:val="left" w:pos="1985"/>
          <w:tab w:val="left" w:pos="2268"/>
        </w:tabs>
        <w:spacing w:after="0" w:line="340" w:lineRule="exact"/>
        <w:ind w:left="0" w:right="-43" w:firstLine="32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lang w:val="en-GB"/>
        </w:rPr>
        <w:t xml:space="preserve">(1) </w:t>
      </w:r>
      <w:r w:rsidRPr="008A37C3">
        <w:rPr>
          <w:rFonts w:ascii="TH SarabunPSK" w:hAnsi="TH SarabunPSK" w:cs="TH SarabunPSK"/>
          <w:sz w:val="32"/>
          <w:szCs w:val="32"/>
          <w:cs/>
        </w:rPr>
        <w:t>ให้นำผลการเจรจาและผลการดำเนินการของคณะกรรมการ</w:t>
      </w:r>
      <w:r w:rsidRPr="008A37C3">
        <w:rPr>
          <w:rFonts w:ascii="TH SarabunPSK" w:hAnsi="TH SarabunPSK" w:cs="TH SarabunPSK"/>
          <w:sz w:val="32"/>
          <w:szCs w:val="32"/>
        </w:rPr>
        <w:br/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คัดเลือกฯ ที่ดำเนินการตามมติคณะรัฐมนตรี วันที่ </w:t>
      </w:r>
      <w:r w:rsidRPr="008A37C3">
        <w:rPr>
          <w:rFonts w:ascii="TH SarabunPSK" w:hAnsi="TH SarabunPSK" w:cs="TH SarabunPSK"/>
          <w:sz w:val="32"/>
          <w:szCs w:val="32"/>
        </w:rPr>
        <w:t xml:space="preserve">21 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8A37C3">
        <w:rPr>
          <w:rFonts w:ascii="TH SarabunPSK" w:hAnsi="TH SarabunPSK" w:cs="TH SarabunPSK"/>
          <w:sz w:val="32"/>
          <w:szCs w:val="32"/>
        </w:rPr>
        <w:t>2562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 เสนอคณะรัฐมนตรีอีกครั้งหนึ่ง</w:t>
      </w:r>
    </w:p>
    <w:p w:rsidR="008A37C3" w:rsidRPr="008A37C3" w:rsidRDefault="008A37C3" w:rsidP="004B0BB4">
      <w:pPr>
        <w:pStyle w:val="afd"/>
        <w:tabs>
          <w:tab w:val="left" w:pos="-1843"/>
          <w:tab w:val="left" w:pos="1418"/>
          <w:tab w:val="left" w:pos="1701"/>
          <w:tab w:val="left" w:pos="1985"/>
          <w:tab w:val="left" w:pos="2268"/>
        </w:tabs>
        <w:spacing w:after="0" w:line="340" w:lineRule="exact"/>
        <w:ind w:left="0" w:right="-43" w:firstLine="32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</w:rPr>
        <w:t>(2)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 ขอให้คณะกรรมการคัดเลือกฯ ปรับความเห็นที่เสนอต่อคณะรัฐมนตรีในการขอปรับปรุงหลักการของโครงการพัฒนาท่าเรืออุตสาหกรรมมาบตาพุด ระยะที่</w:t>
      </w:r>
      <w:r w:rsidR="004B0BB4">
        <w:rPr>
          <w:rFonts w:ascii="TH SarabunPSK" w:hAnsi="TH SarabunPSK" w:cs="TH SarabunPSK"/>
          <w:sz w:val="32"/>
          <w:szCs w:val="32"/>
        </w:rPr>
        <w:t xml:space="preserve"> 3 </w:t>
      </w:r>
      <w:r w:rsidR="004B0BB4">
        <w:rPr>
          <w:rFonts w:ascii="TH SarabunPSK" w:hAnsi="TH SarabunPSK" w:cs="TH SarabunPSK" w:hint="cs"/>
          <w:sz w:val="32"/>
          <w:szCs w:val="32"/>
          <w:cs/>
        </w:rPr>
        <w:t xml:space="preserve">ช่วงที่ 1 ที่ สกพอ. เสนอต่อคณะรัฐมนตรี เมื่อวันที่ 21 พฤษภาคม 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</w:rPr>
        <w:t>2562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 ให้สอดคล้องกับความเห็นที่ประชุมในวันนี้ โดยเฉพาะข้อสังเกตของสำนักงานสภาพัฒนาการเศรษฐกิจและสังคมแห่งชาติ และความเห็นสำนักงบประมาณเพื่อให้สอดคล้องกับข้อเท็จจริง</w:t>
      </w:r>
    </w:p>
    <w:p w:rsidR="008A37C3" w:rsidRPr="008A37C3" w:rsidRDefault="008A37C3" w:rsidP="00204F4E">
      <w:pPr>
        <w:pStyle w:val="afd"/>
        <w:tabs>
          <w:tab w:val="left" w:pos="-1843"/>
          <w:tab w:val="left" w:pos="1418"/>
          <w:tab w:val="left" w:pos="1701"/>
          <w:tab w:val="left" w:pos="1985"/>
          <w:tab w:val="left" w:pos="2268"/>
        </w:tabs>
        <w:spacing w:after="0" w:line="340" w:lineRule="exact"/>
        <w:ind w:left="0" w:right="-43" w:firstLine="324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8A37C3">
        <w:rPr>
          <w:rFonts w:ascii="TH SarabunPSK" w:hAnsi="TH SarabunPSK" w:cs="TH SarabunPSK"/>
          <w:sz w:val="32"/>
          <w:szCs w:val="32"/>
        </w:rPr>
        <w:t xml:space="preserve">(3) </w:t>
      </w:r>
      <w:r w:rsidRPr="008A37C3">
        <w:rPr>
          <w:rFonts w:ascii="TH SarabunPSK" w:hAnsi="TH SarabunPSK" w:cs="TH SarabunPSK"/>
          <w:sz w:val="32"/>
          <w:szCs w:val="32"/>
          <w:cs/>
        </w:rPr>
        <w:t>นายปรีดี ดาวฉาย ประธานสมาคมธนาคารไทย</w:t>
      </w:r>
      <w:r w:rsidRPr="008A37C3">
        <w:rPr>
          <w:rFonts w:ascii="TH SarabunPSK" w:hAnsi="TH SarabunPSK" w:cs="TH SarabunPSK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และนายกลินท์ </w:t>
      </w:r>
      <w:r w:rsidRPr="008A37C3">
        <w:rPr>
          <w:rFonts w:ascii="TH SarabunPSK" w:hAnsi="TH SarabunPSK" w:cs="TH SarabunPSK"/>
          <w:sz w:val="32"/>
          <w:szCs w:val="32"/>
        </w:rPr>
        <w:br/>
      </w:r>
      <w:r w:rsidRPr="008A37C3">
        <w:rPr>
          <w:rFonts w:ascii="TH SarabunPSK" w:hAnsi="TH SarabunPSK" w:cs="TH SarabunPSK"/>
          <w:sz w:val="32"/>
          <w:szCs w:val="32"/>
          <w:cs/>
        </w:rPr>
        <w:t>สารสิน ประธานกรรมการสภาหอการค้าแห่งประเทศไทย</w:t>
      </w:r>
      <w:r w:rsidRPr="008A37C3">
        <w:rPr>
          <w:rFonts w:ascii="TH SarabunPSK" w:hAnsi="TH SarabunPSK" w:cs="TH SarabunPSK"/>
          <w:sz w:val="32"/>
          <w:szCs w:val="32"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กรรมการ มีหนังสือลงวันที่ </w:t>
      </w:r>
      <w:r w:rsidRPr="008A37C3">
        <w:rPr>
          <w:rFonts w:ascii="TH SarabunPSK" w:hAnsi="TH SarabunPSK" w:cs="TH SarabunPSK"/>
          <w:sz w:val="32"/>
          <w:szCs w:val="32"/>
        </w:rPr>
        <w:t xml:space="preserve">27 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8A37C3">
        <w:rPr>
          <w:rFonts w:ascii="TH SarabunPSK" w:hAnsi="TH SarabunPSK" w:cs="TH SarabunPSK"/>
          <w:sz w:val="32"/>
          <w:szCs w:val="32"/>
        </w:rPr>
        <w:t xml:space="preserve">2562 </w:t>
      </w:r>
      <w:r w:rsidRPr="008A37C3">
        <w:rPr>
          <w:rFonts w:ascii="TH SarabunPSK" w:hAnsi="TH SarabunPSK" w:cs="TH SarabunPSK"/>
          <w:sz w:val="32"/>
          <w:szCs w:val="32"/>
          <w:cs/>
        </w:rPr>
        <w:br/>
        <w:t xml:space="preserve">ถึงประธาน กพอ. ขอไม่ร่วมลงมติเกี่ยวกับโครงการฯ เนื่องจากมีการปฏิบัติงานอันอาจก่อให้เกิดผลประโยชน์ทับซ้อน </w:t>
      </w:r>
      <w:r w:rsidR="004B0BB4">
        <w:rPr>
          <w:rFonts w:ascii="TH SarabunPSK" w:hAnsi="TH SarabunPSK" w:cs="TH SarabunPSK" w:hint="cs"/>
          <w:sz w:val="32"/>
          <w:szCs w:val="32"/>
          <w:cs/>
        </w:rPr>
        <w:t>(</w:t>
      </w:r>
      <w:r w:rsidRPr="008A37C3">
        <w:rPr>
          <w:rFonts w:ascii="TH SarabunPSK" w:hAnsi="TH SarabunPSK" w:cs="TH SarabunPSK"/>
          <w:sz w:val="32"/>
          <w:szCs w:val="32"/>
        </w:rPr>
        <w:t>Conflict of Interest)</w:t>
      </w:r>
    </w:p>
    <w:p w:rsidR="008A37C3" w:rsidRPr="008A37C3" w:rsidRDefault="008A37C3" w:rsidP="00204F4E">
      <w:pPr>
        <w:tabs>
          <w:tab w:val="left" w:pos="-1843"/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ind w:right="-43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8A37C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2</w:t>
      </w:r>
      <w:r w:rsidRPr="008A37C3">
        <w:rPr>
          <w:rFonts w:ascii="TH SarabunPSK" w:hAnsi="TH SarabunPSK" w:cs="TH SarabunPSK"/>
          <w:b/>
          <w:bCs/>
          <w:sz w:val="32"/>
          <w:szCs w:val="32"/>
          <w:lang w:val="en-GB"/>
        </w:rPr>
        <w:t>)</w:t>
      </w:r>
      <w:r w:rsidRPr="008A37C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มติที่ประชุม</w:t>
      </w:r>
      <w:r w:rsidRPr="008A37C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</w:p>
    <w:p w:rsidR="008A37C3" w:rsidRPr="008A37C3" w:rsidRDefault="008A37C3" w:rsidP="00204F4E">
      <w:pPr>
        <w:pStyle w:val="afd"/>
        <w:tabs>
          <w:tab w:val="left" w:pos="-1843"/>
          <w:tab w:val="left" w:pos="1418"/>
          <w:tab w:val="left" w:pos="1701"/>
          <w:tab w:val="left" w:pos="1985"/>
          <w:tab w:val="left" w:pos="2268"/>
        </w:tabs>
        <w:spacing w:after="0" w:line="340" w:lineRule="exact"/>
        <w:ind w:left="0" w:right="-43" w:firstLine="32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</w:rPr>
        <w:t xml:space="preserve">(1) </w:t>
      </w:r>
      <w:r w:rsidRPr="008A37C3">
        <w:rPr>
          <w:rFonts w:ascii="TH SarabunPSK" w:hAnsi="TH SarabunPSK" w:cs="TH SarabunPSK"/>
          <w:sz w:val="32"/>
          <w:szCs w:val="32"/>
          <w:cs/>
        </w:rPr>
        <w:t>รับทราบผลการเจรจาต่อรองกับผู้ยื่นข้อเสนออีกครั้งหนึ่ง ตามมติคณะรัฐมนตรีวันที่</w:t>
      </w:r>
      <w:r w:rsidR="004B0BB4">
        <w:rPr>
          <w:rFonts w:ascii="TH SarabunPSK" w:hAnsi="TH SarabunPSK" w:cs="TH SarabunPSK" w:hint="cs"/>
          <w:sz w:val="32"/>
          <w:szCs w:val="32"/>
          <w:cs/>
        </w:rPr>
        <w:t xml:space="preserve"> 21 พฤษภาคม 2562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rtl/>
          <w:cs/>
        </w:rPr>
        <w:t xml:space="preserve"> ของคณะกรรมการคัดเลือกฯ ตามที่เสนอ </w:t>
      </w:r>
    </w:p>
    <w:p w:rsidR="00515CE9" w:rsidRDefault="008A37C3" w:rsidP="00204F4E">
      <w:pPr>
        <w:pStyle w:val="afd"/>
        <w:tabs>
          <w:tab w:val="left" w:pos="-1843"/>
          <w:tab w:val="left" w:pos="1418"/>
          <w:tab w:val="left" w:pos="1701"/>
          <w:tab w:val="left" w:pos="1985"/>
          <w:tab w:val="left" w:pos="2268"/>
        </w:tabs>
        <w:spacing w:after="0" w:line="340" w:lineRule="exact"/>
        <w:ind w:left="0" w:right="-43" w:firstLine="324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37C3">
        <w:rPr>
          <w:rFonts w:ascii="TH SarabunPSK" w:hAnsi="TH SarabunPSK" w:cs="TH SarabunPSK"/>
          <w:sz w:val="32"/>
          <w:szCs w:val="32"/>
        </w:rPr>
        <w:t xml:space="preserve">(2) </w:t>
      </w:r>
      <w:r w:rsidRPr="008A37C3">
        <w:rPr>
          <w:rFonts w:ascii="TH SarabunPSK" w:hAnsi="TH SarabunPSK" w:cs="TH SarabunPSK"/>
          <w:sz w:val="32"/>
          <w:szCs w:val="32"/>
          <w:cs/>
        </w:rPr>
        <w:t>ให้นำเสนอผลการเจรจาและผลการดำเนินการของคณะกรรมการ</w:t>
      </w:r>
      <w:r w:rsidR="004B0BB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A37C3">
        <w:rPr>
          <w:rFonts w:ascii="TH SarabunPSK" w:hAnsi="TH SarabunPSK" w:cs="TH SarabunPSK"/>
          <w:sz w:val="32"/>
          <w:szCs w:val="32"/>
          <w:cs/>
        </w:rPr>
        <w:t>คัดเลือกฯ ที่ดำเนินการตามมติคณะรัฐมนตรี วันที่</w:t>
      </w:r>
      <w:r w:rsidR="004B0BB4">
        <w:rPr>
          <w:rFonts w:ascii="TH SarabunPSK" w:hAnsi="TH SarabunPSK" w:cs="TH SarabunPSK" w:hint="cs"/>
          <w:sz w:val="32"/>
          <w:szCs w:val="32"/>
          <w:cs/>
        </w:rPr>
        <w:t xml:space="preserve"> 21 พฤษภาคม 2562</w:t>
      </w:r>
      <w:r w:rsidR="00515CE9">
        <w:rPr>
          <w:rFonts w:ascii="TH SarabunPSK" w:hAnsi="TH SarabunPSK" w:cs="TH SarabunPSK" w:hint="cs"/>
          <w:sz w:val="32"/>
          <w:szCs w:val="32"/>
          <w:cs/>
        </w:rPr>
        <w:t xml:space="preserve">  ต่อคณะรัฐมนตรีเพื่อขออนุมัติปรับปรุงหลักการของโครงการพัฒนาท่าเรืออุตสาหกรรมมาบตาพุด ระยะที่ 3 ช่วงที่ 1 ต่อไป</w:t>
      </w:r>
    </w:p>
    <w:p w:rsidR="008A37C3" w:rsidRPr="008A37C3" w:rsidRDefault="008A37C3" w:rsidP="00204F4E">
      <w:pPr>
        <w:pStyle w:val="afd"/>
        <w:tabs>
          <w:tab w:val="left" w:pos="1080"/>
          <w:tab w:val="left" w:pos="1418"/>
          <w:tab w:val="left" w:pos="1701"/>
          <w:tab w:val="left" w:pos="1985"/>
          <w:tab w:val="left" w:pos="2268"/>
        </w:tabs>
        <w:spacing w:after="0" w:line="34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การประชุมชี้แจงข้อมูลการขอปรับปรุงหลักการของโครงการพัฒนาท่าเรืออุตสาหกรรมมาบตาพุด ระยะที่ </w:t>
      </w:r>
      <w:r w:rsidRPr="008A37C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A37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ช่วง</w:t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8A37C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ร่วมกับหน่วยงานที่เกี่ยวข้อง</w:t>
      </w:r>
    </w:p>
    <w:p w:rsidR="008A37C3" w:rsidRDefault="008A37C3" w:rsidP="00204F4E">
      <w:pPr>
        <w:tabs>
          <w:tab w:val="left" w:pos="-1843"/>
          <w:tab w:val="left" w:pos="1418"/>
          <w:tab w:val="left" w:pos="1701"/>
          <w:tab w:val="left" w:pos="1843"/>
          <w:tab w:val="left" w:pos="1985"/>
          <w:tab w:val="left" w:pos="2268"/>
          <w:tab w:val="left" w:pos="2694"/>
        </w:tabs>
        <w:spacing w:line="340" w:lineRule="exact"/>
        <w:ind w:right="-43" w:firstLine="1980"/>
        <w:jc w:val="thaiDistribute"/>
        <w:rPr>
          <w:rFonts w:ascii="TH SarabunPSK" w:hAnsi="TH SarabunPSK" w:cs="TH SarabunPSK"/>
          <w:sz w:val="32"/>
          <w:szCs w:val="32"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สกพอ. ในฐานะหน่วยงานหลักรับผิดชอบโครงการฯ ร่วมกับ กนอ. ได้จัดให้มีการประชุมชี้แจงข้อมูลการขอปรับปรุงหลักการของโครงการพัฒนาท่าเรืออุตสาหกรรมมาบตาพุด ระยะที่ 3 ช่วงที่ 1 ร่วมกับ ผู้แทนกระทรวงการคลัง ผู้แทนสำนักงบประมาณ และผู้แทนสำนักงานสภาพัฒนาการเศรษฐกิจและสังคมแห่งชาติ เมื่อวันที่ 6 มิถุนายน 2562 เวลา 9.30 - 12.00 น. ณ ห้องประชุมใหญ่ </w:t>
      </w:r>
      <w:r w:rsidRPr="008A37C3">
        <w:rPr>
          <w:rFonts w:ascii="TH SarabunPSK" w:hAnsi="TH SarabunPSK" w:cs="TH SarabunPSK"/>
          <w:sz w:val="32"/>
          <w:szCs w:val="32"/>
        </w:rPr>
        <w:t xml:space="preserve">EEC 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ชั้น 3 อาคาร กสท. โทรคมนาคม บางรัก โดยมีเลขาธิการ สกพอ. เป็นประธาน เพื่อชี้แจงข้อเท็จจริงและหลักการโครงการฯ ให้เข้าใจตรงกันในทุกประเด็น </w:t>
      </w:r>
      <w:bookmarkStart w:id="2" w:name="_Hlk10728882"/>
      <w:r w:rsidRPr="008A37C3">
        <w:rPr>
          <w:rFonts w:ascii="TH SarabunPSK" w:hAnsi="TH SarabunPSK" w:cs="TH SarabunPSK"/>
          <w:sz w:val="32"/>
          <w:szCs w:val="32"/>
          <w:cs/>
        </w:rPr>
        <w:t>โดยที่ประชุมทุกฝ่ายรับทราบและเห็นชอบคำชี้แจงโดยไม่มีความเห็นเพิ่มเติม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Pr="00835D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ลดหย่อนค่าธรรมเนียมในการจดทะเบียนสิทธิและนิติกรรมตามภารกิจของสถาบันบริหารจัดการธนาคารที่ดิน (องค์การมหาชน)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คณะรัฐมนตรีมีมติเห็นชอบตามที่สถาบันบริหารจัดการธนาคารที่ดิน (องค์การมหาชน) (บจธ.) เสนอให้ บจธ. และคู่สัญญาได้รับการลดหย่อนค่าธรรมเนียมในการจดทะเบียนสิทธิและนิติกรรมตามภารกิจของ บจธ. กรณีการโอนและการจำนองอสังหาริมทรัพย์ ตามอัตราค่าเรียกเก็บค่าธรรมเนียมการจดทะเบียนสิทธิและนิติกรรมตามกฎกระทรวง ฉบับที่ 47 (พ.ศ. 2541) ออกตามความในพระราชบัญญัติให้ใช้ประมวลกฎหมายที่ดิน พ.ศ. 2497 ในอัตราร้อยละ 2 และร้อยละ 1 ให้เหลือในอัตราร้อยละ 0.01 ตามที่ระบุไว้ในร่างประกาศกระทรวงมหาดไทย เรื่อง หลักเกณฑ์การลดหย่อนค่าธรรมเนียมการจดทะเบียนสิทธิและนิติกรรมเป็นพิเศษ ตามประมวลกฎหมายที่ดิน สำหรับกรณีการโอนและการจำนองอสังหาริมทรัพย์ในภารกิจของสถาบันบริหารจัดการธนาคารที่ดิน (องค์การมหาชน) ตามหลักเกณฑ์ที่คณะรัฐมนตรีกำหนด </w:t>
      </w:r>
    </w:p>
    <w:p w:rsidR="005E32D4" w:rsidRPr="008A37C3" w:rsidRDefault="005E32D4" w:rsidP="005E32D4">
      <w:pPr>
        <w:tabs>
          <w:tab w:val="left" w:pos="-1843"/>
          <w:tab w:val="left" w:pos="1418"/>
          <w:tab w:val="left" w:pos="1701"/>
          <w:tab w:val="left" w:pos="1843"/>
          <w:tab w:val="left" w:pos="1985"/>
          <w:tab w:val="left" w:pos="2268"/>
          <w:tab w:val="left" w:pos="2694"/>
        </w:tabs>
        <w:spacing w:line="340" w:lineRule="exact"/>
        <w:ind w:right="-43"/>
        <w:jc w:val="thaiDistribute"/>
        <w:rPr>
          <w:rFonts w:ascii="TH SarabunPSK" w:hAnsi="TH SarabunPSK" w:cs="TH SarabunPSK"/>
          <w:sz w:val="32"/>
          <w:szCs w:val="32"/>
          <w:cs/>
        </w:rPr>
      </w:pPr>
    </w:p>
    <w:bookmarkEnd w:id="1"/>
    <w:bookmarkEnd w:id="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8A37C3" w:rsidTr="00403738">
        <w:tc>
          <w:tcPr>
            <w:tcW w:w="9820" w:type="dxa"/>
          </w:tcPr>
          <w:p w:rsidR="0088693F" w:rsidRPr="008A37C3" w:rsidRDefault="0088693F" w:rsidP="00204F4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A37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8A37C3" w:rsidRDefault="00BB1C09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3429D" w:rsidRPr="008A37C3" w:rsidRDefault="005E32D4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17.</w:t>
      </w:r>
      <w:r w:rsidR="0093429D"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 </w:t>
      </w:r>
      <w:r w:rsidR="0093429D"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="0093429D"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 </w:t>
      </w:r>
      <w:r w:rsidR="0093429D"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การปรับกฎเฉพาะรายสินค้าจากพิกัดศุลกากรระบบฮาร์โมไนซ์ ฉบับปี</w:t>
      </w:r>
      <w:r w:rsidR="0093429D"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2012 </w:t>
      </w:r>
      <w:r w:rsidR="0093429D"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เป็นฉบับปี</w:t>
      </w:r>
      <w:r w:rsidR="0093429D"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2017 </w:t>
      </w:r>
      <w:r w:rsidR="0093429D"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ภายใต้ความตกลงการค้าสินค้าอาเซียน</w:t>
      </w:r>
      <w:r w:rsidR="0093429D"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– </w:t>
      </w:r>
      <w:r w:rsidR="0093429D"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สาธารณรัฐเกาหลี</w:t>
      </w:r>
    </w:p>
    <w:p w:rsidR="0093429D" w:rsidRPr="008A37C3" w:rsidRDefault="0093429D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201F1E"/>
          <w:sz w:val="32"/>
          <w:szCs w:val="32"/>
        </w:rPr>
        <w:t>                  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คณะรัฐมนตรีมีมติเห็นชอบการปรับกฎเฉพาะรายสินค้า (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</w:rPr>
        <w:t>Product Specific Rules : PSRs)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จากพิกัดศุลกากรระบบฮาร์โมไนซ์ ฉบับปี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</w:rPr>
        <w:t> 2012 (HS 2012)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เป็นฉบับปี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</w:rPr>
        <w:t> 2017 (HS 2017)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ภายใต้ความตกลงการค้าสินค้าอาเซียน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</w:rPr>
        <w:t> –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สาธารณรัฐเกาหลี (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</w:rPr>
        <w:t>ASEAN – Korea Trade in Goods Agreement : AKTIGA)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เพื่อหน่วยงานที่เกี่ยวข้องจะได้ดำเนินการให้บัญชี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</w:rPr>
        <w:t> PSRs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ในพิกัดศุลกากร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</w:rPr>
        <w:t> HS 201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7 ภายใต้ความตกลง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</w:rPr>
        <w:t> AKTIGA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มีผลบังคับใช้ภายในประเทศต่อไป ตามที่กระทรวงพาณิชย์ เสนอ</w:t>
      </w:r>
    </w:p>
    <w:p w:rsidR="0093429D" w:rsidRPr="008A37C3" w:rsidRDefault="0093429D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93429D" w:rsidRPr="008A37C3" w:rsidRDefault="0093429D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พิกัดศุลกากรระบบฮาร์โมไนซ์ได้มีการปรับเปลี่ยนจากระบบ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HS 2012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เป็นระบบ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HS 2017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โดยเป็นการปรับโอนพิกัดศุลกากรระบบฮาร์โมไนซ์ทุก ๆ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5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ปี ขององค์การศุลกากรโลก (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WCO)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ส่งผลให้ต้องมีการปรับกฎเฉพาะรายสินค้า (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Product Specific Rules : PSRs)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จากพิกัดศุลกากรระบบ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HS 2012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เป็นระบบ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HS 2017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ภายใต้ความตกลงการค้าสินค้าอาเซียน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–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สาธารณรัฐเกาหลี (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AKTIGA)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จำนวน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575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รายการ สามารถแบ่งลักษณะการปรับเป็น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3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กลุ่ม ได้แก่ (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1)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สินค้าที่ไม่มีการเปลี่ยนพิกัดศุลกากรและเกณฑ์ถิ่นกำเนิดสินค้า จำนวน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515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รายการ (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2)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สินค้าที่มีการเปลี่ยนพิกัดศุลกากรแต่ไม่เปลี่ยนเกณฑ์ถิ่นกำเนิดสินค้า จำนวน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56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รายการ และ (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3)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สินค้าที่มีการ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lastRenderedPageBreak/>
        <w:t>เปลี่ยนพิกัดศุลกากรและเกณฑ์ถิ่นกำเนิดสินค้า มีจำนวน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4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รายการ โดยการป</w:t>
      </w:r>
      <w:r w:rsidR="008663B1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รับดังกล่าว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ไม่ได้มีการเปลี่ยนพันธกรณีที่ไทยผูกพันไว้เดิมในด้านการลดหรือยกเลิกภาษี และไม่ส่งผลกระทบต่อการใช้สิทธิประโยชน์ภายใต้ความตกลง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AKFTA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ของผู้ประกอบการไทย ทั้งนี้ คณะกรรมการดำเนินงานความตกลงการค้าเสรีอาเซียน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–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สาธารณรัฐเกาหลี ได้ให้ความเห็นชอบการปรับโอนพิกัดศุลกากรดังกล่าวแล้ว โดยเป็นการดำเนินการตามพิธีสารฉบับที่สอง เพื่อแก้ไขความตกลง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AKFTA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ที่มีผลบังคับใช้ตั้งแต่วันที่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11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กรกฎาคม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2555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ที่กำหนดให้ที่ประชุมคณะกรรมการดำเนินงานฯ มีอำนาจหน้าที่ในการดำเนินการให้การรับรองการปรับแก้ไข บัญชีแนบท้ายของภาคผนวก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3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และเอกสารแนบต่าง ๆ ที่เกี่ยวข้องของความตกลงฯ</w:t>
      </w:r>
    </w:p>
    <w:p w:rsidR="0093429D" w:rsidRPr="008A37C3" w:rsidRDefault="0093429D" w:rsidP="00204F4E">
      <w:pPr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</w:pPr>
    </w:p>
    <w:p w:rsidR="0093429D" w:rsidRPr="008A37C3" w:rsidRDefault="005E32D4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18.</w:t>
      </w:r>
      <w:r w:rsidR="0093429D"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 </w:t>
      </w:r>
      <w:r w:rsidR="0093429D"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="0093429D"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 </w:t>
      </w:r>
      <w:r w:rsidR="0093429D"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ร่างบันทึกความเข้าใจระหว่างกรมป่าไม้และศูนย์วิจัยวิทยาศาสตร์การเกษตรนานาชาติแห่งประเทศญี่ปุ่น (</w:t>
      </w:r>
      <w:r w:rsidR="0093429D"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Japan International Research Center for Agricultural Science : JIRCAS) </w:t>
      </w:r>
      <w:r w:rsidR="0093429D"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และร่างแผนปฏิบัติงานวนวัฒนวิธีที่มีศักยภาพเพื่อส่งเสริมการปลูกสวนป่าสัก (</w:t>
      </w:r>
      <w:r w:rsidR="0093429D"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 xml:space="preserve">Work Plan Efficient </w:t>
      </w:r>
      <w:proofErr w:type="spellStart"/>
      <w:r w:rsidR="0093429D"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silvicultural</w:t>
      </w:r>
      <w:proofErr w:type="spellEnd"/>
      <w:r w:rsidR="0093429D"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 xml:space="preserve"> practices for promoting teak plantation)</w:t>
      </w:r>
    </w:p>
    <w:p w:rsidR="0093429D" w:rsidRPr="008A37C3" w:rsidRDefault="0093429D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คณะรัฐมนตรีมีมติเห็นชอบร่างบันทึกความเข้าใจระหว่างกรมป่าไม้และศูนย์วิจัยวิทยาศาสตร์การเกษตรนานาชาติแห่งประเทศญี่ปุ่น (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Japan International Research Center for Agricultural Science : JIRCAS) (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ร่างบันทึกความเข้าใจฯ)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และร่างแผนปฏิบัติงานวนวัฒนวิธี ที่มีศักยภาพเพื่อส่งเสริมการปลูกสวนป่าสัก (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 xml:space="preserve">Work Plan Efficient </w:t>
      </w:r>
      <w:proofErr w:type="spellStart"/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silvicultural</w:t>
      </w:r>
      <w:proofErr w:type="spellEnd"/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 xml:space="preserve"> practices for promoting teak plantation) (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ร่างแผนปฏิบัติงานฯ) รวมทั้งอนุมัติให้อธิบดีกรมป่าไม้ หรือผู้แทนที่ได้รับมอบหมาย เป็นผู้ลงนามในบันทึกความเข้าใจฯ และแผนปฏิบัติงานฯ ทั้งนี้ หากมีความจำเป็นต้องแก้ไขปรับปรุงถ้อยคำในบันทึกความเข้าใจฯ และแผนปฏิบัติงานฯ ในส่วนที่ไม่ใช่สาระสำคัญและไม่ขัดต่อผลประโยชน์ของประเทศไทย รวมถึงการจัดทำแผนปฏิบัติงานฯ ในครั้งต่อไป ให้กระทรวงทรัพยากรธรรมชาติและสิ่งแวดล้อม โดยกรมป่าไม้สามารถดำเนินการได้โดยไม่ต้องเสนอคณะรัฐมนตรีเพื่อพิจารณาอีกครั้งตามที่กระทรวงทรัพยากรธรรมชาติและสิ่งแวดล้อมเสนอ พร้อมทั้งให้กระทรวงทรัพยากรธรรมชาติและสิ่งแวดล้อม รับความเห็นของกระทรวงสาธารณสุข สำนักงานงบประมาณ และสำนักงานอัยการสูงสุดไปประกอบการพิจารณาดำเนินการด้วย</w:t>
      </w:r>
    </w:p>
    <w:p w:rsidR="0093429D" w:rsidRPr="008A37C3" w:rsidRDefault="0093429D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สาระสำคัญ</w:t>
      </w:r>
    </w:p>
    <w:p w:rsidR="0093429D" w:rsidRPr="008A37C3" w:rsidRDefault="0093429D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ร่างบันทึกความเข้าใจฯ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มีสาระสำคัญเป็นการส่งเสริมและประสานความร่วมมือระหว่างกันในการส่งเสริมความก้าวหน้าของการพัฒนาเทคโนโลยีด้านการป่าไม้ โดยเฉพาะการปลูกสวนป่าสักในประเทศไทย โดยมีการกำหนดหลักการในเรื่องต่าง ๆ เช่น ลักษณะของความร่วมมือ แผนการทำงาน ผลลัพธ์ การเผยแพร่ สิทธิ์ในทรัพย์สินทางปัญญา เป็นต้น</w:t>
      </w:r>
    </w:p>
    <w:p w:rsidR="0093429D" w:rsidRPr="008A37C3" w:rsidRDefault="0093429D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201F1E"/>
          <w:sz w:val="32"/>
          <w:szCs w:val="32"/>
        </w:rPr>
        <w:t>                   </w:t>
      </w:r>
      <w:r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ร่างแผนปฏิบัติงานฯ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</w:rPr>
        <w:t>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เป็นเอกสารระบุรายละเอียดการดำเนินโครงการ มีสาระสำคัญเป็นการกำหนดรายละเอียดของการดำเนินโครงการวิจัยวนวัฒนวิธีที่มีศักยภาพเพื่อส่งเสริมการปลูกสวนป่าสัก ซึ่งเป็นการดำเนินการเพื่อให้เป็นไปตามที่กำหนดไว้ในร่างบันทึกความเข้าใจฯ ซึ่งร่างแผนปฏิบัติงานฯ ประกอบด้วยหัวข้อการวิจัย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</w:rPr>
        <w:t> 2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หัวข้อ ได้แก่ (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</w:rPr>
        <w:t>1)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วนวัฒนวิธีเพื่อส่งเสริมและวิธีตรวจสอบเพื่อให้ได้ข้อมูลผลผลิตของสวนป่าสัก คือ การปรับปรุงวิธีการตรวจสอบปริมาตรของไม้สักให้มีความถูกต้อง (ตรวจสอบความหนาและความสูงของไม้สัก) เพื่อประเมินมูลค่าได้อย่างถูกต้องก่อนนำไปจำหน่าย และ (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</w:rPr>
        <w:t>2)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การปรับปรุงประสิทธิภาพในการปลูกสวนป่าเพื่อเพิ่มผลผลิตของสวนป่าสัก คือ การปรับปรุงพัฒนาพันธุ์ดีของไม้สักให้เหมาะสมกับการปลูกในพื้นที่ต่าง ๆ เพื่อเพิ่มอัตราการเติบโตและปรับปรุงคุณภาพของต้นไม้ให้ได้ผลผลิตที่สามารถสร้างมูลค่าได้</w:t>
      </w:r>
    </w:p>
    <w:p w:rsidR="0093429D" w:rsidRPr="008A37C3" w:rsidRDefault="0093429D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สำหรับประโยชน์ต่อประเทศไทยที่เกิดขึ้นจากการจัดทำบันทึกความเข้าใจฯ มีดังนี้ (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1)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การศึกษาวิจัยด้านป่าไม้ของประเทศไทยได้รับการพัฒนาเพิ่มมากขึ้นจากองค์ความรู้และเทคโนโลยีที่ทันสมัยของประเทศญี่ปุ่น เติมเต็มในการวิจัยสาขาที่นักวิจัยไทยยังขาดความรู้ ความเชี่ยวชาญหรือประสบการณ์ โดยเฉพาะสาขาที่เป็นวิทยาการที่ทันสมัย (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2)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ผลงานวิจัยยกระดับเป็นระดับนานาชาติ เพิ่มช่องทางการเผยแพร่ผลงานไปสู่ระดับนานาชาติ เช่น การตีพิมพ์ในวารสารนานาชาติเกิดผลงานที่ตีพิมพ์เผยแพร่ในวารสารนานาชาติ และ (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3)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ความร่วมมือทางวิชาการเป็น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lastRenderedPageBreak/>
        <w:t>แนวทางหนึ่งในการประสานความสัมพันธ์อันดีกับประเทศญี่ปุ่น ซึ่งในด้านป่าไม้ได้มีการประสานความร่วมมือกันมาตั้งแต่อดีต เมื่อองค์การความร่วมมือระหว่างประเทศแห่งญี่ปุ่น (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Japan International Cooperation Agency: JICA)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ได้เข้ามาให้การสนับสนุนการศึกษาวิจัยและการจัดการสวนป่าในประเทศไทย</w:t>
      </w:r>
    </w:p>
    <w:p w:rsidR="0093429D" w:rsidRPr="008A37C3" w:rsidRDefault="0093429D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ในส่วนประโยชน์ที่ได้รับจากโครงการวนวัฒนวิธีที่มีศักยภาพเพื่อส่งเสริมการปลูกสวนป่าสัก คือ (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1)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กษตรกรผู้ปลูกป่าสามารถนำผลการวิจัยของโครงการไปใช้เป็นแนวทางในการปลูกและจัดการสวนป่าสักเพื่อส่งเสริมผลผลิตของสวนป่าและวางแผนการจัดการสวนป่าอย่างมีประสิทธิภาพ และ (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2)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เทคนิคการประเมินกำลังผลิตของสวนป่าจะช่วยในการวางแผนการจัดการสวนป่า การจำหน่ายผลผลิตในเวลาที่เหมาะสมซึ่งจะเป็นประโยชน์ต่อเจ้าของสวนป่าให้สามารถจัดการสวนป่าให้เกิดประโยชน์สูงสุดและการประมาณความสามารถในการเก็บกักคาร์บอนของสวนป่าสักโดยใช้วิธีการอย่างง่ายทำให้มีข้อมูลสำหรับการซื้อขายคาร์บอนเครดิตต่อไปในอนาคต</w:t>
      </w:r>
    </w:p>
    <w:p w:rsidR="0093429D" w:rsidRPr="008A37C3" w:rsidRDefault="0093429D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</w:pPr>
      <w:r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</w:t>
      </w:r>
    </w:p>
    <w:p w:rsidR="0093429D" w:rsidRPr="008A37C3" w:rsidRDefault="005E32D4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201F1E"/>
          <w:sz w:val="32"/>
          <w:szCs w:val="32"/>
          <w:bdr w:val="none" w:sz="0" w:space="0" w:color="auto" w:frame="1"/>
          <w:cs/>
        </w:rPr>
        <w:t>19.</w:t>
      </w:r>
      <w:r w:rsidR="0093429D"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 </w:t>
      </w:r>
      <w:r w:rsidR="0093429D"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="0093429D"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 </w:t>
      </w:r>
      <w:r w:rsidR="0093429D"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การเข้าร่วมเป็นสมาชิก</w:t>
      </w:r>
      <w:r w:rsidR="0093429D"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The Asia Protected Areas Partnership (APAP)</w:t>
      </w:r>
    </w:p>
    <w:p w:rsidR="0093429D" w:rsidRPr="008A37C3" w:rsidRDefault="0093429D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คณะรัฐมนตรีมีมติเห็นชอบให้กระทรวงทรัพยากรธรรมชาติและสิ่งแวดล้อม โดยกรมอุทยานแห่งชาติ สัตว์ป่า และพันธุ์พืช เข้าร่วมเป็นสมาชิก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The Asia Protected Areas Partnership (APAP) (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เป็นเครือข่ายหน่วยงานภาครัฐที่เกี่ยวข้องกับการดูแลพื้นที่คุ้มครองในภูมิภาคเอเชีย) ตามที่กระทรวงทรัพยากรธรรมชาติและสิ่งแวดล้อม เสนอ</w:t>
      </w:r>
    </w:p>
    <w:p w:rsidR="0093429D" w:rsidRPr="008A37C3" w:rsidRDefault="0093429D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8A37C3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93429D" w:rsidRPr="008A37C3" w:rsidRDefault="0093429D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201F1E"/>
          <w:sz w:val="32"/>
          <w:szCs w:val="32"/>
        </w:rPr>
        <w:t>                    The Asia Protected Areas Partnership (APAP)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เป็นเครือข่ายหน่วยงานภาครัฐที่ดูแลพื้นที่คุ้มครอง (เช่น อุทยานแห่งชาติ เขตอนุรักษ์ต่าง ๆ ) และหน่วยงานอื่น ๆ ในภูมิภาคเอเชีย โดย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</w:rPr>
        <w:t> APAP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ป็นข้อริเริ่มภาคสมัครใจแบบไม่เป็นทางการมีจุดมุ่งหมายเพื่อทำให้พื้นที่คุ้มครองมีการอนุรักษ์ที่ดีขึ้น มีสมาชิกเป็นหน่วยงานภาครัฐ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</w:rPr>
        <w:t> 17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หน่วยงาน จาก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</w:rPr>
        <w:t> 14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ประเทศ เป็นประเทศสมาชิกอาเซียน จำนวน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</w:rPr>
        <w:t> 4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ประเทศ คือ ราชอาณาจักรกัมพูชา มาเลเซีย สาธารณรัฐแห่งสหภาพเมียนมา และสาธารณรัฐสังคมนิยมเวียดนาม ซึ่งการเข้าร่วมเป็นสมาชิก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</w:rPr>
        <w:t> APAP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ทำได้โดยการยื่นแบบตอบรับเข้าร่วมเป็นสมาชิก และจะมีผลเป็นสมาชิก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</w:rPr>
        <w:t> APAP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ได้ทันทีเมื่อยื่นคำร้องขออย่างเป็นทางการไปยังสำนักงานเลขาธิการ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</w:rPr>
        <w:t> APAP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แล้ว โดยไม่มีค่าใช้จ่ายและ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</w:rPr>
        <w:t> APAP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จะไม่เรียกเก็บค่าธรรมเนียมสมาชิก ซึ่งสามารถถอนตัวจากการเป็นสมาชิกเมื่อใดก็ได้โดยขอให้มีการแจ้งล่วงหน้า</w:t>
      </w:r>
    </w:p>
    <w:p w:rsidR="0093429D" w:rsidRPr="008A37C3" w:rsidRDefault="0093429D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วัตถุประสงค์ของ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APAP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คือ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1)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ส่งเสริมแนวทางปฏิบัติที่ดีและนวัตกรรมสำหรับพื้นที่คุ้มครองผ่านการแลกเปลี่ยนความรู้และการเสริมสร้างศักยภาพ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2)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ส่งเสริมความร่วมมือข้ามพรมแดนและในระดับภูมิภาคเพื่อทำให้การอนุรักษ์พื้นที่คุ้มครองมีประสิทธิภาพมากขึ้น และ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3)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เพิ่มความตระหนักรู้ต่อคุณค่าของพื้นที่คุ้มครองทั้งในและนอกภูมิภาคเอเชีย</w:t>
      </w:r>
    </w:p>
    <w:p w:rsidR="0093429D" w:rsidRPr="008A37C3" w:rsidRDefault="0093429D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สำหรับประโยชน์ของการเข้าร่วมเป็นสมาชิก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APAP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มีดังนี้</w:t>
      </w:r>
    </w:p>
    <w:p w:rsidR="0093429D" w:rsidRPr="008A37C3" w:rsidRDefault="0093429D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1) 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เป็นการส่งเสริมภาพลักษณ์ที่ดีด้านการอนุรักษ์ของประเทศไทยในระดับนานาชาติ ในการสร้างความเข้มแข็ง ความร่วมมือ และการพัฒนาแนวทางการบริหารจัดการพื้นที่คุ้มครองร่วมกันกับประเทศสมาชิกในระดับภูมิภาคเอเชีย</w:t>
      </w:r>
    </w:p>
    <w:p w:rsidR="0093429D" w:rsidRPr="008A37C3" w:rsidRDefault="0093429D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2)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เป็นการสร้างโอกาสให้ประเทศไทยได้แลกเปลี่ยนประสบการณ์ พัฒนาองค์ความรู้ และส่งเสริมแนวทางการบริหารจัดการพื้นที่คุ้มครองที่มีประสิทธิภาพร่วมกันกับประเทศสมาชิกในระดับภูมิภาคเอเชีย อีกทั้งเป็นการสร้างพันธมิตรและเครือข่ายด้านการบริหารจัดการพื้นที่อนุรักษ์ในระดับนานาชาติ</w:t>
      </w:r>
    </w:p>
    <w:p w:rsidR="0093429D" w:rsidRPr="008A37C3" w:rsidRDefault="0093429D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3)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การเข้าถึงองค์ความรู้และแนวปฏิบัติที่เป็นเลิศในการบริหารจัดการพื้นที่คุ้มครองที่เป็นมาตรฐานสากล ซึ่งสามารถนำมาปรับใช้กับการบริหารจัดการพื้นที่คุ้มครองของประเทศไทยให้มีประสิทธิภาพมากยิ่งขึ้น</w:t>
      </w:r>
    </w:p>
    <w:p w:rsidR="0093429D" w:rsidRPr="008A37C3" w:rsidRDefault="0093429D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4)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การพัฒนาศักยภาพของบุคลากรด้านการจัดการพื้นที่คุ้มครองของประเทศไทย</w:t>
      </w:r>
    </w:p>
    <w:p w:rsidR="0093429D" w:rsidRPr="008A37C3" w:rsidRDefault="0093429D" w:rsidP="00204F4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5) </w:t>
      </w:r>
      <w:r w:rsidRPr="008A37C3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การสร้างเครือข่ายความร่วมมือระหว่างประเทศในระดับภูมิภาค โดยเฉพาะอย่างยิ่งการพัฒนากรอบความร่วมมือข้ามพรมแดนระหว่างพื้นที่คุ้มครองของไทยซึ่งมีอาณาเขตติดกับประเทศเพื่อนบ้าน</w:t>
      </w:r>
    </w:p>
    <w:p w:rsidR="00BB1C09" w:rsidRPr="008A37C3" w:rsidRDefault="00BB1C09" w:rsidP="00204F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D34FF" w:rsidRDefault="00D648F5" w:rsidP="00D648F5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20.</w:t>
      </w:r>
      <w:r w:rsidRPr="00D648F5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 </w:t>
      </w:r>
      <w:r w:rsidRPr="00D648F5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Pr="00D648F5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 </w:t>
      </w:r>
      <w:r w:rsidRPr="00D648F5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การประชุมระดับรัฐมนตรีท่องเที่ยวยุทธศาสตร์ความร่วมมือทางเศรษฐกิจอิรวดี</w:t>
      </w:r>
      <w:r w:rsidRPr="00D648F5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– </w:t>
      </w:r>
      <w:r w:rsidRPr="00D648F5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เจ้าพระยา</w:t>
      </w:r>
      <w:r w:rsidRPr="00D648F5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– </w:t>
      </w:r>
    </w:p>
    <w:p w:rsidR="00D648F5" w:rsidRPr="00D648F5" w:rsidRDefault="00D648F5" w:rsidP="00D648F5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D648F5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แม่โขง ครั้งที่ 4 และร่างแถลงการณ์ร่วมการประชุมระดับรัฐมนตรีท่องเที่ยวยุทธศาสตร์ความร่วมมือทางเศรษฐกิจอิรวดี</w:t>
      </w:r>
      <w:r w:rsidRPr="00D648F5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– </w:t>
      </w:r>
      <w:r w:rsidRPr="00D648F5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เจ้าพระยา</w:t>
      </w:r>
      <w:r w:rsidRPr="00D648F5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– </w:t>
      </w:r>
      <w:r w:rsidRPr="00D648F5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แม่โขง ครั้งที่ 4</w:t>
      </w:r>
    </w:p>
    <w:p w:rsidR="00D648F5" w:rsidRPr="00D648F5" w:rsidRDefault="00D648F5" w:rsidP="000A71D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D648F5">
        <w:rPr>
          <w:rFonts w:ascii="TH SarabunPSK" w:eastAsia="Times New Roman" w:hAnsi="TH SarabunPSK" w:cs="TH SarabunPSK"/>
          <w:color w:val="201F1E"/>
          <w:sz w:val="32"/>
          <w:szCs w:val="32"/>
        </w:rPr>
        <w:t>                   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คณะรัฐมนตรีมีมติเห็นชอบร่างแถลงการณ์ร่วมการประชุมระดับรัฐมนตรีท่องเที่ยวยุทธศาสตร์ความร่วมมือทางเศรษฐกิจอิรวดี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</w:rPr>
        <w:t> – 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เจ้าพระยา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</w:rPr>
        <w:t> – 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แม่โขง ครั้งที่ 4 (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Draft Joint Statement of the 4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ACMECS</w:t>
      </w:r>
      <w:r w:rsidR="00AD34FF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 xml:space="preserve"> 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Tourism Ministerial Meeting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) ทั้งนี้ หากมีความจำเป็นต้องแก้ไขปรับปรุงในส่วนที่ไม่ใช่สาระสำคัญและไม่ขัดกับหลักการที่คณะรัฐมนตรีได้เห็นชอบไว้ก่อนมีการรับรองให้กระทรวงการท่องเที่ยวและกีฬา สามารถดำเนินการได้โด</w:t>
      </w:r>
      <w:r w:rsidR="000A71DE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ยให้นำเสนอคณะรัฐมนตรีทราบภายหลั</w:t>
      </w:r>
      <w:r w:rsidR="000A71DE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ง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 พร้อมทั้งชี้แจงเหตุผลและประโยชน์ที่ประเทศไทยได้รับจากการปรับเปลี่ยนดังกล่าว ตามหลักเกณฑ์ของคณะรัฐมนตรี เมื่อวันที่ 30 มิถุนายน 2558 (เรื่องการจัดทำหนังสือสัญญาเกี่ยวกับความสัมพันธ์ระหว่างประเทศหรือองค์การระหว่างประเทศ) ด้วย รวมทั้งให้ปลัดกระทรวงการท่องเที่ยวและกีฬา (นายโชติ ตราชู) ซึ่งได้รับมอบหมายจากรองนายกรัฐมนตรี (นายสมคิด จาตุศรีพิทักษ์) รักษาราชการแทนรัฐมนตรีว่าการกระทรวงการท่องเที่ยวและกีฬาในฐานะรัฐมนตรีท่องเที่ยว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ACMECS 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ของไทย ร่วมรับรองร่างแถลงการณ์ร่วมฯ โดยไม่มีการลงนาม ในการประชุมรัฐมนตรีท่องเที่ยว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ACMECS 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ครั้งที่ 4 ณ จังหวัดเชียงราย ตามที่กระทรวงการท่องเที่ยวและกีฬา เสนอ</w:t>
      </w:r>
    </w:p>
    <w:p w:rsidR="00D648F5" w:rsidRPr="00D648F5" w:rsidRDefault="00D648F5" w:rsidP="000A71D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D648F5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สาระสำคัญของร่างแถลงการณ์ร่วมฯ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เกี่ยวข้องกับการดำเนินงานภายใต้แผนงานความร่วมมือทางเศรษฐกิจด้านการท่องเที่ยวอิรวดี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– 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เจ้าพระยา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– 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แม่โขง ปี พ.ศ. 2562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– 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2565 ในประเด็นต่าง ๆ เช่น (1) รับทราบสรุปผลการประชุมผู้นำยุทธศาสตร์ความร่วมมือทางเศรษฐกิจ อิรวดี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–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เจ้าพระยา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– 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แม่โขง ครั้งที่ 8 โดยผู้นำจาก 5 ประเทศสมาชิก (ไทย เมียนมา ลาว กัมพูชา และเวียดนาม) เกี่ยวกับการรับรองแผนแม่บท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ACMECS 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(พ.ศ. 2562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– 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2566) ซึ่งมีวัตถุประสงค์เพื่อการเสริมสร้างความเชื่อมโยงแบบไร้รอยต่อในอนุภูมิภาคการสอดประสานด้านเศรษฐกิจและการพัฒนาภูมิภาคในลักษณะยั่งยืนและมีนวัตกรรม (2) รับทราบจำนวนนักท่องเที่ยวต่างชาติที่เดินทางเข้ามาท่องเที่ยว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ACMECS 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ในปี 2561 จำนวน 78.83 ล้านคน เพิ่มขึ้นร้อยละ 9.36 จากปี 2560 (3) การกำหนดทิศทางการดำเนินความร่วมมือด้านการท่องเที่ยวภายใต้แผนแม่บทการท่องเที่ยว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ACMECS 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ปี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พ.ศ. 2562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– 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2566 โดยตระหนักถึงแนวคิด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“Five countries, One Destination” 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ซึ่งประเทศ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ACMECS 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จะเสริมสร้างการเชื่อมโยงระหว่างคนต่อคน (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people to people</w:t>
      </w:r>
      <w:r w:rsidRPr="00D648F5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) ผ่านการส่งเสริมความเข้าใจและวัฒนธรรมที่แตกต่าง ส่งเสริมการพัฒนาที่ยั่งยืน รวมทั้งการรวมกลุ่มของประเทศในอนุภูมิภาค ทั้งนี้ จะมีการพิจารณาและรับรองร่างแถลงการณ์ร่วมของประชุมฯ (ไม่มีการลงนาม) โดยปลัดกระทรวงการท่องเที่ยวและกีฬา ในวันที่ 13 มิถุนายน 2562 ณ จังหวัดเชียงราย</w:t>
      </w:r>
    </w:p>
    <w:p w:rsidR="00D648F5" w:rsidRPr="00D648F5" w:rsidRDefault="00D648F5" w:rsidP="000A71D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D648F5">
        <w:rPr>
          <w:rFonts w:ascii="TH SarabunPSK" w:eastAsia="Times New Roman" w:hAnsi="TH SarabunPSK" w:cs="TH SarabunPSK"/>
          <w:color w:val="201F1E"/>
          <w:sz w:val="32"/>
          <w:szCs w:val="32"/>
        </w:rPr>
        <w:t> </w:t>
      </w:r>
    </w:p>
    <w:p w:rsidR="00D648F5" w:rsidRPr="00D648F5" w:rsidRDefault="00D648F5" w:rsidP="000A71D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21.</w:t>
      </w:r>
      <w:r w:rsidRPr="00D648F5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 </w:t>
      </w:r>
      <w:r w:rsidRPr="00D648F5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เรื่อง</w:t>
      </w:r>
      <w:r w:rsidRPr="00D648F5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  </w:t>
      </w:r>
      <w:r w:rsidRPr="00D648F5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การรับรองแถลงการณ์รัฐมนตรีในการประชุมรัฐมนตรีด้านเทคโนโลยีสารสนเทศและการสื่อสาร (</w:t>
      </w:r>
      <w:r w:rsidRPr="00D648F5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</w:rPr>
        <w:t>ICT</w:t>
      </w:r>
      <w:r w:rsidRPr="00D648F5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) ภูมิภาคเอเชียและแปซิฟิก ค.ศ. 2019</w:t>
      </w:r>
    </w:p>
    <w:p w:rsidR="00D648F5" w:rsidRPr="00D648F5" w:rsidRDefault="00D648F5" w:rsidP="000A71D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D648F5">
        <w:rPr>
          <w:rFonts w:ascii="TH SarabunPSK" w:eastAsia="Times New Roman" w:hAnsi="TH SarabunPSK" w:cs="TH SarabunPSK"/>
          <w:color w:val="201F1E"/>
          <w:sz w:val="32"/>
          <w:szCs w:val="32"/>
        </w:rPr>
        <w:t>                   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คณะรัฐมนตรีมีมติเห็นชอบร่างแถลงการณ์รัฐมนตรีว่าด้วยความร่วมมือเพื่อการส่งเสริมอนาคตด้านดิจิทัลของภูมิภาคเอเชียและแปซิฟิก หรือ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</w:rPr>
        <w:t> “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 xml:space="preserve">Singapore Statement of the Asia-Pacific ICT Ministers on </w:t>
      </w:r>
      <w:r w:rsidR="000A71DE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 xml:space="preserve">            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Co-creating a Connected Digital Future in the Asia-Pacific” 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ฉบับแก้ไขสุดท้าย ทั้งนี้ หากมีความจำเป็นต้องปรับปรุงถ้อยคำหรือแก้ไขร่างแถลงการณ์ดังกล่าวที่ไม่ใช่สาระสำคัญหรือไม่ขัดต่อผลประโยชน์ของประเทศไทย และไม่ขัดกับหลักการที่คณะรัฐมนตรีได้ให้ความเห็นชอบ ให้กระทรวงดิจิทัลเพื่อเศรษฐกิจและสังคมใช้</w:t>
      </w:r>
      <w:r w:rsidR="000A71DE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ดุลยพินิจในการดำเนินการได้ โดย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นำเสนอคณะรัฐมนตรีเพื่อทราบในภายหลัง พร้อมทั้งชี้แจงเหตุผลและประโยชน์ที่ประเทศไทยได้รับจากการปรับเปลี่ยนดังกล่าวด้วย ตามที่กระทรวงดิจิทัลเพื่อเศรษฐกิจและสังคม เสนอ</w:t>
      </w:r>
    </w:p>
    <w:p w:rsidR="00D648F5" w:rsidRPr="00D648F5" w:rsidRDefault="00D648F5" w:rsidP="000A71D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D648F5">
        <w:rPr>
          <w:rFonts w:ascii="TH SarabunPSK" w:eastAsia="Times New Roman" w:hAnsi="TH SarabunPSK" w:cs="TH SarabunPSK"/>
          <w:b/>
          <w:bCs/>
          <w:color w:val="201F1E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D648F5" w:rsidRPr="00D648F5" w:rsidRDefault="00D648F5" w:rsidP="00834B2E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การประชุมรัฐมนตรี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ICT 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ภูมิภาคเอเชียและแปซิฟิก ค.ศ. 2019 จะมีขึ้นระหว่างวันที่ 25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– 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26 มิถุนายน 2562 ณ ประเทศสิงคโปร์ และมีกำหนดร</w:t>
      </w:r>
      <w:r w:rsidR="00834B2E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ับรองแถลงการณ์ดังกล่าวในวันที่ </w:t>
      </w:r>
      <w:r w:rsidR="00834B2E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>2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6 มิถุนายน 2562 โดย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lastRenderedPageBreak/>
        <w:t>สาระสำคัญของร่างแถลงการณ์นี้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จะกล่าวถึงความสำคัญและการส่งเสริมให้มีความร่วมมือระหว่างกันในด้านต่าง ๆ ซึ่งประกอบไปด้วย 5 หัวข้อสำคัญ (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5 Priorities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ดังนี้</w:t>
      </w:r>
    </w:p>
    <w:p w:rsidR="00D648F5" w:rsidRPr="00D648F5" w:rsidRDefault="00D648F5" w:rsidP="00834B2E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1) การเปลี่ยนแปลงเข้าสู่ยุคดิจิทัล (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Digital Transformation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กล่าวถึงนโยบายที่ส่งเสริมการใช้เทคโนโลยีดิจิทัลและการนำเทคโนโลยีดังกล่าวไปใช้ประโยชน์ในทุกภาคส่วนเพื่อให้ประชาชนได้รับประโยชน์จากการใช้เทคโนโลยี</w:t>
      </w:r>
    </w:p>
    <w:p w:rsidR="00D648F5" w:rsidRPr="00D648F5" w:rsidRDefault="00D648F5" w:rsidP="00834B2E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2) นวัตกรรมและการสร้างสรรค์ทางดิจิทัล (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Digital Innovation and Creativity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กล่าวถึงการสนับสนุนและส่งเสริมการสร้างนวัตกรรม การคิดค้นเทคโนโลยีใหม่ การสนับสนุนธุรกิจรายย่อยทั้งขนาดกลางและขนาดย่อม รวมไปถึงการพัฒนาชุมชนอัจฉริยะ และการพัฒนาเทคโนโลยี 5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G</w:t>
      </w:r>
    </w:p>
    <w:p w:rsidR="00D648F5" w:rsidRPr="00D648F5" w:rsidRDefault="00D648F5" w:rsidP="00834B2E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 3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ชุมชนดิจิทัล (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Digital Community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กล่าวถึงการพัฒนาโครงสร้างพื้นฐานเพื่อให้ประชาชนได้เข้าถึงเทคโนโลยีได้แม้ในพื้นที่ห่างไกล ในราคาที่จ่ายได้ เพื่อลดความเหลื่อมล้ำด้านดิจิทัล รวมไปถึงการพัฒนาแอพพลิเคชั่นที่ให้บริการในด้านต่าง ๆ อาทิ การทำธุรกรรมด้านการเงินและธนาคาร</w:t>
      </w:r>
    </w:p>
    <w:p w:rsidR="00D648F5" w:rsidRPr="00D648F5" w:rsidRDefault="00D648F5" w:rsidP="00834B2E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4) ความเชื่อมั่นด้านดิจิทัล (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Digital Trust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กล่าวถึงการสร้างความเชื่อมั่นในเรื่องความมั่นคงปลอดภัยทางเทคโนโลยี การคุ้มครองข้อมูลส่วนบุคคล การส่งผ่านข้อมูลอย่างเสรี ความปลอดภัยบนโลกออนไลน์ และการจัดการภัยพิบัติ</w:t>
      </w:r>
    </w:p>
    <w:p w:rsidR="00D648F5" w:rsidRPr="00D648F5" w:rsidRDefault="00D648F5" w:rsidP="00834B2E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                  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5) ความเชี่ยวชาญด้านดิจิทัลและความร่วมมือในทุกภาคส่วน (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Digital Skills and Partnerships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) กล่าวถึงการส่งเสริมทักษะด้าน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ICT 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เพื่อรองรับความต้องการบุคลากรด้าน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</w:rPr>
        <w:t> ICT </w:t>
      </w:r>
      <w:r w:rsidRPr="00D648F5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ที่เพิ่มมากขึ้นและความร่วมมือภายในภูมิภาค</w:t>
      </w:r>
    </w:p>
    <w:p w:rsidR="00984D6C" w:rsidRPr="008A37C3" w:rsidRDefault="00984D6C" w:rsidP="00204F4E">
      <w:pPr>
        <w:tabs>
          <w:tab w:val="left" w:pos="272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21513" w:rsidRPr="00521513" w:rsidRDefault="00D648F5" w:rsidP="0052151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1513">
        <w:rPr>
          <w:rFonts w:ascii="TH SarabunPSK" w:hAnsi="TH SarabunPSK" w:cs="TH SarabunPSK"/>
          <w:b/>
          <w:bCs/>
          <w:sz w:val="32"/>
          <w:szCs w:val="32"/>
        </w:rPr>
        <w:t>22.</w:t>
      </w:r>
      <w:r w:rsidR="00521513" w:rsidRPr="005215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1513" w:rsidRPr="0052151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ร่างเอกสารผลลัพธ์การประชุมระดับรัฐมนตรี </w:t>
      </w:r>
      <w:r w:rsidR="00521513" w:rsidRPr="00521513">
        <w:rPr>
          <w:rFonts w:ascii="TH SarabunPSK" w:hAnsi="TH SarabunPSK" w:cs="TH SarabunPSK"/>
          <w:b/>
          <w:bCs/>
          <w:sz w:val="32"/>
          <w:szCs w:val="32"/>
        </w:rPr>
        <w:t>G 20</w:t>
      </w:r>
      <w:r w:rsidR="00521513" w:rsidRPr="005215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ด้านการเปลี่ยนผ่านพลังงานและสิ่งแวดล้อมโลกเพื่อการเติบโตอย่างยั่งยืน  </w:t>
      </w:r>
    </w:p>
    <w:p w:rsidR="00521513" w:rsidRPr="00521513" w:rsidRDefault="00521513" w:rsidP="0052151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1513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คณะรัฐมนตรีมีมติเห็นชอบต่อร่างเอกสารผลลัพธ์การประชุม </w:t>
      </w:r>
      <w:r w:rsidRPr="00521513">
        <w:rPr>
          <w:rFonts w:ascii="TH SarabunPSK" w:hAnsi="TH SarabunPSK" w:cs="TH SarabunPSK"/>
          <w:sz w:val="32"/>
          <w:szCs w:val="32"/>
        </w:rPr>
        <w:t>G 20  Ministerial Meeting on Energy Transition</w:t>
      </w:r>
      <w:r w:rsidR="00834B2E">
        <w:rPr>
          <w:rFonts w:ascii="TH SarabunPSK" w:hAnsi="TH SarabunPSK" w:cs="TH SarabunPSK"/>
          <w:sz w:val="32"/>
          <w:szCs w:val="32"/>
        </w:rPr>
        <w:t>s and Global Environment for S</w:t>
      </w:r>
      <w:r w:rsidRPr="00521513">
        <w:rPr>
          <w:rFonts w:ascii="TH SarabunPSK" w:hAnsi="TH SarabunPSK" w:cs="TH SarabunPSK"/>
          <w:sz w:val="32"/>
          <w:szCs w:val="32"/>
        </w:rPr>
        <w:t xml:space="preserve">ustainable Growth </w:t>
      </w:r>
      <w:r w:rsidRPr="00521513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521513">
        <w:rPr>
          <w:rFonts w:ascii="TH SarabunPSK" w:hAnsi="TH SarabunPSK" w:cs="TH SarabunPSK"/>
          <w:sz w:val="32"/>
          <w:szCs w:val="32"/>
        </w:rPr>
        <w:t xml:space="preserve">1 ) </w:t>
      </w:r>
      <w:r w:rsidRPr="00521513">
        <w:rPr>
          <w:rFonts w:ascii="TH SarabunPSK" w:hAnsi="TH SarabunPSK" w:cs="TH SarabunPSK"/>
          <w:sz w:val="32"/>
          <w:szCs w:val="32"/>
          <w:cs/>
        </w:rPr>
        <w:t xml:space="preserve">แถลงการณ์ </w:t>
      </w:r>
      <w:r w:rsidRPr="00521513">
        <w:rPr>
          <w:rFonts w:ascii="TH SarabunPSK" w:hAnsi="TH SarabunPSK" w:cs="TH SarabunPSK"/>
          <w:sz w:val="32"/>
          <w:szCs w:val="32"/>
        </w:rPr>
        <w:t xml:space="preserve">G20  </w:t>
      </w:r>
      <w:proofErr w:type="spellStart"/>
      <w:r w:rsidRPr="00521513">
        <w:rPr>
          <w:rFonts w:ascii="TH SarabunPSK" w:hAnsi="TH SarabunPSK" w:cs="TH SarabunPSK"/>
          <w:sz w:val="32"/>
          <w:szCs w:val="32"/>
        </w:rPr>
        <w:t>Communique</w:t>
      </w:r>
      <w:proofErr w:type="spellEnd"/>
      <w:r w:rsidRPr="00521513">
        <w:rPr>
          <w:rFonts w:ascii="TH SarabunPSK" w:hAnsi="TH SarabunPSK" w:cs="TH SarabunPSK"/>
          <w:sz w:val="32"/>
          <w:szCs w:val="32"/>
        </w:rPr>
        <w:t xml:space="preserve"> (joint Part ) 2) G 20 </w:t>
      </w:r>
      <w:proofErr w:type="spellStart"/>
      <w:r w:rsidRPr="00521513">
        <w:rPr>
          <w:rFonts w:ascii="TH SarabunPSK" w:hAnsi="TH SarabunPSK" w:cs="TH SarabunPSK"/>
          <w:sz w:val="32"/>
          <w:szCs w:val="32"/>
        </w:rPr>
        <w:t>Communique</w:t>
      </w:r>
      <w:proofErr w:type="spellEnd"/>
      <w:r w:rsidRPr="00521513">
        <w:rPr>
          <w:rFonts w:ascii="TH SarabunPSK" w:hAnsi="TH SarabunPSK" w:cs="TH SarabunPSK"/>
          <w:sz w:val="32"/>
          <w:szCs w:val="32"/>
        </w:rPr>
        <w:t xml:space="preserve"> (Energy Part) 3) G20 Innovation Action Plan </w:t>
      </w:r>
      <w:r w:rsidRPr="0052151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21513">
        <w:rPr>
          <w:rFonts w:ascii="TH SarabunPSK" w:hAnsi="TH SarabunPSK" w:cs="TH SarabunPSK"/>
          <w:sz w:val="32"/>
          <w:szCs w:val="32"/>
        </w:rPr>
        <w:t xml:space="preserve">4) G 20 Energy Innovation Action Plan  </w:t>
      </w:r>
      <w:r w:rsidR="00834B2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21513">
        <w:rPr>
          <w:rFonts w:ascii="TH SarabunPSK" w:hAnsi="TH SarabunPSK" w:cs="TH SarabunPSK"/>
          <w:sz w:val="32"/>
          <w:szCs w:val="32"/>
          <w:cs/>
        </w:rPr>
        <w:t>อนุมัติให้รัฐมนตรีว่าการกระทรวงพลังงานหรือผู้แทนที่ได้รับมอบหมายจากรัฐมนตรีว่าการกระทรวงพลังงานให้เป็นหัวหน้าค</w:t>
      </w:r>
      <w:r w:rsidR="00834B2E">
        <w:rPr>
          <w:rFonts w:ascii="TH SarabunPSK" w:hAnsi="TH SarabunPSK" w:cs="TH SarabunPSK"/>
          <w:sz w:val="32"/>
          <w:szCs w:val="32"/>
          <w:cs/>
        </w:rPr>
        <w:t>ณะผู้แทนไทยให้การับรองร่างเอกสา</w:t>
      </w:r>
      <w:r w:rsidR="00834B2E">
        <w:rPr>
          <w:rFonts w:ascii="TH SarabunPSK" w:hAnsi="TH SarabunPSK" w:cs="TH SarabunPSK" w:hint="cs"/>
          <w:sz w:val="32"/>
          <w:szCs w:val="32"/>
          <w:cs/>
        </w:rPr>
        <w:t>ร</w:t>
      </w:r>
      <w:r w:rsidRPr="00521513">
        <w:rPr>
          <w:rFonts w:ascii="TH SarabunPSK" w:hAnsi="TH SarabunPSK" w:cs="TH SarabunPSK"/>
          <w:sz w:val="32"/>
          <w:szCs w:val="32"/>
          <w:cs/>
        </w:rPr>
        <w:t>ผลลัพธ์การประชุมดังกล่าว ทั้งนี้ หากมีความจำเป็นต้องปรับปรุงแก้ไขร่างเอกสารข้างต้นในส่วนที่ไม่ใช่สาระสำคัญหรือไม่ขัดต่อผลประโยชน์ต่อประเทศ</w:t>
      </w:r>
      <w:r w:rsidR="00834B2E"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521513">
        <w:rPr>
          <w:rFonts w:ascii="TH SarabunPSK" w:hAnsi="TH SarabunPSK" w:cs="TH SarabunPSK"/>
          <w:sz w:val="32"/>
          <w:szCs w:val="32"/>
          <w:cs/>
        </w:rPr>
        <w:t xml:space="preserve"> ให้เป็นดุลยพินิจของหัวหน้าคณะผู้แทนไทยเป็นผู้พิจารณาโดยไม่ต้องนำกลับไปเสนอคณะรัฐมนตรีพิจารณาอีกครั้ง ตามที่กระทรวงพลังงานเสนอ </w:t>
      </w:r>
    </w:p>
    <w:p w:rsidR="00521513" w:rsidRPr="00521513" w:rsidRDefault="00521513" w:rsidP="0052151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1513">
        <w:rPr>
          <w:rFonts w:ascii="TH SarabunPSK" w:hAnsi="TH SarabunPSK" w:cs="TH SarabunPSK"/>
          <w:sz w:val="32"/>
          <w:szCs w:val="32"/>
          <w:cs/>
        </w:rPr>
        <w:t xml:space="preserve">เนื่องจากผู้แทนจากกระทรวงพลังงานจะเข้าร่วมการประชุม </w:t>
      </w:r>
      <w:r w:rsidR="00834B2E">
        <w:rPr>
          <w:rFonts w:ascii="TH SarabunPSK" w:hAnsi="TH SarabunPSK" w:cs="TH SarabunPSK"/>
          <w:sz w:val="32"/>
          <w:szCs w:val="32"/>
        </w:rPr>
        <w:t>G 20  Ministerial M</w:t>
      </w:r>
      <w:r w:rsidRPr="00521513">
        <w:rPr>
          <w:rFonts w:ascii="TH SarabunPSK" w:hAnsi="TH SarabunPSK" w:cs="TH SarabunPSK"/>
          <w:sz w:val="32"/>
          <w:szCs w:val="32"/>
        </w:rPr>
        <w:t>eeting on Energy Transition</w:t>
      </w:r>
      <w:r w:rsidR="00834B2E">
        <w:rPr>
          <w:rFonts w:ascii="TH SarabunPSK" w:hAnsi="TH SarabunPSK" w:cs="TH SarabunPSK"/>
          <w:sz w:val="32"/>
          <w:szCs w:val="32"/>
        </w:rPr>
        <w:t>s and Global Environment for S</w:t>
      </w:r>
      <w:r w:rsidRPr="00521513">
        <w:rPr>
          <w:rFonts w:ascii="TH SarabunPSK" w:hAnsi="TH SarabunPSK" w:cs="TH SarabunPSK"/>
          <w:sz w:val="32"/>
          <w:szCs w:val="32"/>
        </w:rPr>
        <w:t xml:space="preserve">ustainable Growth </w:t>
      </w:r>
      <w:r w:rsidRPr="00521513">
        <w:rPr>
          <w:rFonts w:ascii="TH SarabunPSK" w:hAnsi="TH SarabunPSK" w:cs="TH SarabunPSK"/>
          <w:sz w:val="32"/>
          <w:szCs w:val="32"/>
          <w:cs/>
        </w:rPr>
        <w:t xml:space="preserve">ซึ่งกำหนดจัดขึ้นระหว่างวันที่ </w:t>
      </w:r>
      <w:r w:rsidRPr="00521513">
        <w:rPr>
          <w:rFonts w:ascii="TH SarabunPSK" w:hAnsi="TH SarabunPSK" w:cs="TH SarabunPSK"/>
          <w:sz w:val="32"/>
          <w:szCs w:val="32"/>
        </w:rPr>
        <w:t>15-16</w:t>
      </w:r>
      <w:r w:rsidRPr="00521513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521513">
        <w:rPr>
          <w:rFonts w:ascii="TH SarabunPSK" w:hAnsi="TH SarabunPSK" w:cs="TH SarabunPSK"/>
          <w:sz w:val="32"/>
          <w:szCs w:val="32"/>
        </w:rPr>
        <w:t>2562</w:t>
      </w:r>
      <w:r w:rsidRPr="00521513">
        <w:rPr>
          <w:rFonts w:ascii="TH SarabunPSK" w:hAnsi="TH SarabunPSK" w:cs="TH SarabunPSK"/>
          <w:sz w:val="32"/>
          <w:szCs w:val="32"/>
          <w:cs/>
        </w:rPr>
        <w:t xml:space="preserve"> โดยที่ประชุมดังกล่าวจะร่วมกันรับรองแถลงการณ์ (</w:t>
      </w:r>
      <w:proofErr w:type="spellStart"/>
      <w:r w:rsidRPr="00521513">
        <w:rPr>
          <w:rFonts w:ascii="TH SarabunPSK" w:hAnsi="TH SarabunPSK" w:cs="TH SarabunPSK"/>
          <w:sz w:val="32"/>
          <w:szCs w:val="32"/>
        </w:rPr>
        <w:t>Communique</w:t>
      </w:r>
      <w:proofErr w:type="spellEnd"/>
      <w:r w:rsidRPr="00521513">
        <w:rPr>
          <w:rFonts w:ascii="TH SarabunPSK" w:hAnsi="TH SarabunPSK" w:cs="TH SarabunPSK"/>
          <w:sz w:val="32"/>
          <w:szCs w:val="32"/>
        </w:rPr>
        <w:t xml:space="preserve">) </w:t>
      </w:r>
      <w:r w:rsidRPr="00521513">
        <w:rPr>
          <w:rFonts w:ascii="TH SarabunPSK" w:hAnsi="TH SarabunPSK" w:cs="TH SarabunPSK"/>
          <w:sz w:val="32"/>
          <w:szCs w:val="32"/>
          <w:cs/>
        </w:rPr>
        <w:t xml:space="preserve">และเอกสารต่างๆ ที่เกี่ยวข้องกับการประชุมในด้านพลังงาน ดังนี้ </w:t>
      </w:r>
    </w:p>
    <w:p w:rsidR="00521513" w:rsidRPr="00521513" w:rsidRDefault="00521513" w:rsidP="0052151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34B2E">
        <w:rPr>
          <w:rFonts w:ascii="TH SarabunPSK" w:hAnsi="TH SarabunPSK" w:cs="TH SarabunPSK"/>
          <w:sz w:val="32"/>
          <w:szCs w:val="32"/>
        </w:rPr>
        <w:t xml:space="preserve">1) G20  </w:t>
      </w:r>
      <w:proofErr w:type="spellStart"/>
      <w:r w:rsidR="00834B2E">
        <w:rPr>
          <w:rFonts w:ascii="TH SarabunPSK" w:hAnsi="TH SarabunPSK" w:cs="TH SarabunPSK"/>
          <w:sz w:val="32"/>
          <w:szCs w:val="32"/>
        </w:rPr>
        <w:t>Communique</w:t>
      </w:r>
      <w:proofErr w:type="spellEnd"/>
      <w:r w:rsidR="00834B2E">
        <w:rPr>
          <w:rFonts w:ascii="TH SarabunPSK" w:hAnsi="TH SarabunPSK" w:cs="TH SarabunPSK"/>
          <w:sz w:val="32"/>
          <w:szCs w:val="32"/>
        </w:rPr>
        <w:t xml:space="preserve"> (J</w:t>
      </w:r>
      <w:r w:rsidRPr="00521513">
        <w:rPr>
          <w:rFonts w:ascii="TH SarabunPSK" w:hAnsi="TH SarabunPSK" w:cs="TH SarabunPSK"/>
          <w:sz w:val="32"/>
          <w:szCs w:val="32"/>
        </w:rPr>
        <w:t xml:space="preserve">oint Part ) </w:t>
      </w:r>
    </w:p>
    <w:p w:rsidR="00521513" w:rsidRPr="00521513" w:rsidRDefault="00521513" w:rsidP="0052151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21513">
        <w:rPr>
          <w:rFonts w:ascii="TH SarabunPSK" w:hAnsi="TH SarabunPSK" w:cs="TH SarabunPSK"/>
          <w:sz w:val="32"/>
          <w:szCs w:val="32"/>
        </w:rPr>
        <w:t>1.1</w:t>
      </w:r>
      <w:r w:rsidRPr="00521513">
        <w:rPr>
          <w:rFonts w:ascii="TH SarabunPSK" w:hAnsi="TH SarabunPSK" w:cs="TH SarabunPSK"/>
          <w:sz w:val="32"/>
          <w:szCs w:val="32"/>
          <w:cs/>
        </w:rPr>
        <w:t xml:space="preserve"> รับรู้ถึงความสำคัญของการเป็นผู้นำในด้านการเปลี่ยนผ่านพลังงานเพื่อที่จะตระหนักในเรื่อง </w:t>
      </w:r>
      <w:r w:rsidRPr="00521513">
        <w:rPr>
          <w:rFonts w:ascii="TH SarabunPSK" w:hAnsi="TH SarabunPSK" w:cs="TH SarabunPSK"/>
          <w:sz w:val="32"/>
          <w:szCs w:val="32"/>
        </w:rPr>
        <w:t>“3 E + S” (</w:t>
      </w:r>
      <w:r w:rsidRPr="00521513">
        <w:rPr>
          <w:rFonts w:ascii="TH SarabunPSK" w:hAnsi="TH SarabunPSK" w:cs="TH SarabunPSK"/>
          <w:sz w:val="32"/>
          <w:szCs w:val="32"/>
          <w:cs/>
        </w:rPr>
        <w:t xml:space="preserve">ความมั่งคงทางพลังงาน ประสิทธิภาพทางเศรษฐกิจ และความปลอดภัยด้านสิ่งแวดล้อม) และจัดการกับประเด็นความท้าทายหลักระดับโลกต่างๆ เช่น การเปลี่ยนแปลงสภาพภูมิอากาศ การสูญเสียความหลากหลายทางชีวภาพ การใช้ทรัพยากรที่ไม่ยั่งยืน มลพิษทางน้ำและอากาศ และประเด็นด้านสิ่งแวดล้อมอื่นๆ โดยเน้นย้ำถึงความสำคัญของการส่งเสริมการทำงานร่วมกันเมื่อต้องต่อสู้กับปัญหาที่กล่าวมาข้างต้น เพื่อการเติบโตอย่างยั่งยืนและตอบสนองต่อมิติด้านพลังงานและสิ่งแวดล้อมตามเป้าหมายการพัฒนาที่ยั่งยืน ค.ศ. </w:t>
      </w:r>
      <w:r w:rsidRPr="00521513">
        <w:rPr>
          <w:rFonts w:ascii="TH SarabunPSK" w:hAnsi="TH SarabunPSK" w:cs="TH SarabunPSK"/>
          <w:sz w:val="32"/>
          <w:szCs w:val="32"/>
        </w:rPr>
        <w:t>2030</w:t>
      </w:r>
    </w:p>
    <w:p w:rsidR="00521513" w:rsidRDefault="00521513" w:rsidP="0052151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21513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21513">
        <w:rPr>
          <w:rFonts w:ascii="TH SarabunPSK" w:hAnsi="TH SarabunPSK" w:cs="TH SarabunPSK"/>
          <w:sz w:val="32"/>
          <w:szCs w:val="32"/>
        </w:rPr>
        <w:t xml:space="preserve">1.2. </w:t>
      </w:r>
      <w:r w:rsidRPr="00521513">
        <w:rPr>
          <w:rFonts w:ascii="TH SarabunPSK" w:hAnsi="TH SarabunPSK" w:cs="TH SarabunPSK"/>
          <w:sz w:val="32"/>
          <w:szCs w:val="32"/>
          <w:cs/>
        </w:rPr>
        <w:t>ตระหนักถึงวงจรที่ดีงาม (</w:t>
      </w:r>
      <w:r w:rsidRPr="00521513">
        <w:rPr>
          <w:rFonts w:ascii="TH SarabunPSK" w:hAnsi="TH SarabunPSK" w:cs="TH SarabunPSK"/>
          <w:sz w:val="32"/>
          <w:szCs w:val="32"/>
        </w:rPr>
        <w:t xml:space="preserve">Virtuous Cycle)  </w:t>
      </w:r>
      <w:r w:rsidRPr="00521513">
        <w:rPr>
          <w:rFonts w:ascii="TH SarabunPSK" w:hAnsi="TH SarabunPSK" w:cs="TH SarabunPSK"/>
          <w:sz w:val="32"/>
          <w:szCs w:val="32"/>
          <w:cs/>
        </w:rPr>
        <w:t>และนำการเปลี่ยนแปลงไปสู่อนาคตที่มีความยืดหยุ่นและยั่งยืน ในขณะเดียวกันต้องสร้างความมั่นใจในความมั่นคงด้านพลังงาน การลดการปล่อยก๊าซเรือน</w:t>
      </w:r>
      <w:r w:rsidR="00834B2E">
        <w:rPr>
          <w:rFonts w:ascii="TH SarabunPSK" w:hAnsi="TH SarabunPSK" w:cs="TH SarabunPSK"/>
          <w:sz w:val="32"/>
          <w:szCs w:val="32"/>
          <w:cs/>
        </w:rPr>
        <w:lastRenderedPageBreak/>
        <w:t xml:space="preserve">กระจก </w:t>
      </w:r>
      <w:r w:rsidR="00834B2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21513">
        <w:rPr>
          <w:rFonts w:ascii="TH SarabunPSK" w:hAnsi="TH SarabunPSK" w:cs="TH SarabunPSK"/>
          <w:sz w:val="32"/>
          <w:szCs w:val="32"/>
          <w:cs/>
        </w:rPr>
        <w:t>มลพิษอื่นๆ รวมถึงการปรับปรุงการใช้ทรัพยากรอย่างมีประสิทธิภาพ ควรเน้นการรวบรวมภูมิปัญญาจากทั่วโลก การระดมทุนและการลงทุน และการปรับปรุงสภาพแวดล้อมทางธุรกิจเพื่อส่งเสริมเทคโนโลยีและนวัตกรรมเพื่อสังคม</w:t>
      </w:r>
    </w:p>
    <w:p w:rsidR="00521513" w:rsidRPr="00521513" w:rsidRDefault="00521513" w:rsidP="0052151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21513">
        <w:rPr>
          <w:rFonts w:ascii="TH SarabunPSK" w:hAnsi="TH SarabunPSK" w:cs="TH SarabunPSK"/>
          <w:sz w:val="32"/>
          <w:szCs w:val="32"/>
        </w:rPr>
        <w:t xml:space="preserve">2) G 20 </w:t>
      </w:r>
      <w:proofErr w:type="spellStart"/>
      <w:r w:rsidRPr="00521513">
        <w:rPr>
          <w:rFonts w:ascii="TH SarabunPSK" w:hAnsi="TH SarabunPSK" w:cs="TH SarabunPSK"/>
          <w:sz w:val="32"/>
          <w:szCs w:val="32"/>
        </w:rPr>
        <w:t>Communique</w:t>
      </w:r>
      <w:proofErr w:type="spellEnd"/>
      <w:r w:rsidRPr="00521513">
        <w:rPr>
          <w:rFonts w:ascii="TH SarabunPSK" w:hAnsi="TH SarabunPSK" w:cs="TH SarabunPSK"/>
          <w:sz w:val="32"/>
          <w:szCs w:val="32"/>
        </w:rPr>
        <w:t xml:space="preserve"> (Energy Part) </w:t>
      </w:r>
    </w:p>
    <w:p w:rsidR="00521513" w:rsidRPr="00521513" w:rsidRDefault="00521513" w:rsidP="0052151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2151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21513">
        <w:rPr>
          <w:rFonts w:ascii="TH SarabunPSK" w:hAnsi="TH SarabunPSK" w:cs="TH SarabunPSK"/>
          <w:sz w:val="32"/>
          <w:szCs w:val="32"/>
        </w:rPr>
        <w:t>2.1</w:t>
      </w:r>
      <w:r w:rsidRPr="00521513">
        <w:rPr>
          <w:rFonts w:ascii="TH SarabunPSK" w:hAnsi="TH SarabunPSK" w:cs="TH SarabunPSK"/>
          <w:sz w:val="32"/>
          <w:szCs w:val="32"/>
          <w:cs/>
        </w:rPr>
        <w:t xml:space="preserve"> เน้นย้ำถึงความรับผิดชอบของรัฐมนตรีพลังงาน </w:t>
      </w:r>
      <w:r w:rsidRPr="00521513">
        <w:rPr>
          <w:rFonts w:ascii="TH SarabunPSK" w:hAnsi="TH SarabunPSK" w:cs="TH SarabunPSK"/>
          <w:sz w:val="32"/>
          <w:szCs w:val="32"/>
        </w:rPr>
        <w:t>G 20</w:t>
      </w:r>
      <w:r w:rsidRPr="00521513">
        <w:rPr>
          <w:rFonts w:ascii="TH SarabunPSK" w:hAnsi="TH SarabunPSK" w:cs="TH SarabunPSK"/>
          <w:sz w:val="32"/>
          <w:szCs w:val="32"/>
          <w:cs/>
        </w:rPr>
        <w:t xml:space="preserve">  ในการเปลี่ยนผ่านด้านพลังงานไปสู่ระบบที่เข้าถึงได้ มีความน่าเชื่อถือ มีความยั่งยืน และลดการปล่อยก๊าซเรือนกระจก โดยการเพิ่มการลงทุนในเทคโนโลยีสะอาด ความร่วมมือในการใช้พลังงานอย่างมีประสิทธิภาพ และการใช้พลังงานหมุนเวียน รวมถึงการออกนโยบาย ความช่วยเหลือด้านการเงิน และการทำให้สภาพแวดล้อมทางธุรกิจเหมาะสมต่อการส่งเสริมและสนับสนุนนวัตกรรมด้านพลังงานเพื่อให้บรรลุวัตถุประสงค์ตามเป้าหมายการพัฒนาที่ยั่งยืน ค.ศ.  </w:t>
      </w:r>
      <w:r w:rsidRPr="00521513">
        <w:rPr>
          <w:rFonts w:ascii="TH SarabunPSK" w:hAnsi="TH SarabunPSK" w:cs="TH SarabunPSK"/>
          <w:sz w:val="32"/>
          <w:szCs w:val="32"/>
        </w:rPr>
        <w:t>2030</w:t>
      </w:r>
    </w:p>
    <w:p w:rsidR="00521513" w:rsidRPr="00521513" w:rsidRDefault="00521513" w:rsidP="0052151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2151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21513">
        <w:rPr>
          <w:rFonts w:ascii="TH SarabunPSK" w:hAnsi="TH SarabunPSK" w:cs="TH SarabunPSK"/>
          <w:sz w:val="32"/>
          <w:szCs w:val="32"/>
        </w:rPr>
        <w:t xml:space="preserve">2.2. </w:t>
      </w:r>
      <w:r w:rsidRPr="00521513">
        <w:rPr>
          <w:rFonts w:ascii="TH SarabunPSK" w:hAnsi="TH SarabunPSK" w:cs="TH SarabunPSK"/>
          <w:sz w:val="32"/>
          <w:szCs w:val="32"/>
          <w:cs/>
        </w:rPr>
        <w:t xml:space="preserve">รัฐมนตรีพลังงาน  </w:t>
      </w:r>
      <w:r w:rsidRPr="00521513">
        <w:rPr>
          <w:rFonts w:ascii="TH SarabunPSK" w:hAnsi="TH SarabunPSK" w:cs="TH SarabunPSK"/>
          <w:sz w:val="32"/>
          <w:szCs w:val="32"/>
        </w:rPr>
        <w:t>G 20</w:t>
      </w:r>
      <w:r w:rsidRPr="00521513">
        <w:rPr>
          <w:rFonts w:ascii="TH SarabunPSK" w:hAnsi="TH SarabunPSK" w:cs="TH SarabunPSK"/>
          <w:sz w:val="32"/>
          <w:szCs w:val="32"/>
          <w:cs/>
        </w:rPr>
        <w:t xml:space="preserve">  จะส่งเสริมการใช้แหล่งพลังงานสะอาดต่างๆและอำนวยความสะดวกให้เกิดตลาดพลังงานที่เปิดกว้าง โปร่งใส และแข่งขันได้</w:t>
      </w:r>
    </w:p>
    <w:p w:rsidR="00521513" w:rsidRPr="00521513" w:rsidRDefault="00521513" w:rsidP="0052151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21513">
        <w:rPr>
          <w:rFonts w:ascii="TH SarabunPSK" w:hAnsi="TH SarabunPSK" w:cs="TH SarabunPSK"/>
          <w:sz w:val="32"/>
          <w:szCs w:val="32"/>
        </w:rPr>
        <w:t xml:space="preserve">3)  G20 Innovation Action Plan </w:t>
      </w:r>
    </w:p>
    <w:p w:rsidR="00521513" w:rsidRPr="00521513" w:rsidRDefault="00521513" w:rsidP="0052151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2151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21513">
        <w:rPr>
          <w:rFonts w:ascii="TH SarabunPSK" w:hAnsi="TH SarabunPSK" w:cs="TH SarabunPSK"/>
          <w:sz w:val="32"/>
          <w:szCs w:val="32"/>
        </w:rPr>
        <w:t xml:space="preserve">3.1 G 20 Innovation Action Plan </w:t>
      </w:r>
      <w:r w:rsidRPr="00521513">
        <w:rPr>
          <w:rFonts w:ascii="TH SarabunPSK" w:hAnsi="TH SarabunPSK" w:cs="TH SarabunPSK"/>
          <w:sz w:val="32"/>
          <w:szCs w:val="32"/>
          <w:cs/>
        </w:rPr>
        <w:t xml:space="preserve">เป็นแผนปฏิบัติการด้านนวัตกรรมเพื่อนำไปสู่การเปลี่ยนผ่านด้านพลังงาน โดยตะหนักถึงความมั่งคงทางพลังงาน ประสิทธิภาพทางเศรษฐกิจ และความปลอดภัยด้านสิ่งแวดล้อม โดยสมาชิก </w:t>
      </w:r>
      <w:r w:rsidRPr="00521513">
        <w:rPr>
          <w:rFonts w:ascii="TH SarabunPSK" w:hAnsi="TH SarabunPSK" w:cs="TH SarabunPSK"/>
          <w:sz w:val="32"/>
          <w:szCs w:val="32"/>
        </w:rPr>
        <w:t>G 20</w:t>
      </w:r>
      <w:r w:rsidRPr="00521513">
        <w:rPr>
          <w:rFonts w:ascii="TH SarabunPSK" w:hAnsi="TH SarabunPSK" w:cs="TH SarabunPSK"/>
          <w:sz w:val="32"/>
          <w:szCs w:val="32"/>
          <w:cs/>
        </w:rPr>
        <w:t xml:space="preserve"> จะมีบทบาทสำคัญในการสนับสนุนภาคส่วนธุรกิจในการพัฒนานวัตกรรมและทำให้สภาพแวดล้อมทางธุรกิจดียิ่งขึ้น เพื่อพัฒนาระบบพลังงานที่มีราคาไม่แพง เชื่อถือได้ มีความยั่งยืน และลดการปล่อยก๊าซเรือนกระจก เพื่อให้บรรลุไปยังอนาคตที่สะอาดและยั</w:t>
      </w:r>
      <w:r w:rsidR="00834B2E">
        <w:rPr>
          <w:rFonts w:ascii="TH SarabunPSK" w:hAnsi="TH SarabunPSK" w:cs="TH SarabunPSK" w:hint="cs"/>
          <w:sz w:val="32"/>
          <w:szCs w:val="32"/>
          <w:cs/>
        </w:rPr>
        <w:t>่</w:t>
      </w:r>
      <w:r w:rsidRPr="00521513">
        <w:rPr>
          <w:rFonts w:ascii="TH SarabunPSK" w:hAnsi="TH SarabunPSK" w:cs="TH SarabunPSK"/>
          <w:sz w:val="32"/>
          <w:szCs w:val="32"/>
          <w:cs/>
        </w:rPr>
        <w:t xml:space="preserve">งยืนมากยิ่งขึ้น </w:t>
      </w:r>
    </w:p>
    <w:p w:rsidR="00521513" w:rsidRPr="00521513" w:rsidRDefault="00521513" w:rsidP="0052151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21513">
        <w:rPr>
          <w:rFonts w:ascii="TH SarabunPSK" w:hAnsi="TH SarabunPSK" w:cs="TH SarabunPSK"/>
          <w:sz w:val="32"/>
          <w:szCs w:val="32"/>
        </w:rPr>
        <w:t>3.2</w:t>
      </w:r>
      <w:r w:rsidRPr="00521513">
        <w:rPr>
          <w:rFonts w:ascii="TH SarabunPSK" w:hAnsi="TH SarabunPSK" w:cs="TH SarabunPSK"/>
          <w:sz w:val="32"/>
          <w:szCs w:val="32"/>
          <w:cs/>
        </w:rPr>
        <w:t xml:space="preserve"> แผนปฏิบัติการดังกล่าวจะระบุถึงการดำเนินงานในด้านต่างๆที่สำคัญได้แก่ </w:t>
      </w:r>
      <w:r w:rsidR="00600751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521513">
        <w:rPr>
          <w:rFonts w:ascii="TH SarabunPSK" w:hAnsi="TH SarabunPSK" w:cs="TH SarabunPSK"/>
          <w:sz w:val="32"/>
          <w:szCs w:val="32"/>
        </w:rPr>
        <w:t xml:space="preserve">1) </w:t>
      </w:r>
      <w:r w:rsidRPr="00521513">
        <w:rPr>
          <w:rFonts w:ascii="TH SarabunPSK" w:hAnsi="TH SarabunPSK" w:cs="TH SarabunPSK"/>
          <w:sz w:val="32"/>
          <w:szCs w:val="32"/>
          <w:cs/>
        </w:rPr>
        <w:t>การรว</w:t>
      </w:r>
      <w:r w:rsidR="00600751">
        <w:rPr>
          <w:rFonts w:ascii="TH SarabunPSK" w:hAnsi="TH SarabunPSK" w:cs="TH SarabunPSK" w:hint="cs"/>
          <w:sz w:val="32"/>
          <w:szCs w:val="32"/>
          <w:cs/>
        </w:rPr>
        <w:t>บ</w:t>
      </w:r>
      <w:r w:rsidRPr="00521513">
        <w:rPr>
          <w:rFonts w:ascii="TH SarabunPSK" w:hAnsi="TH SarabunPSK" w:cs="TH SarabunPSK"/>
          <w:sz w:val="32"/>
          <w:szCs w:val="32"/>
          <w:cs/>
        </w:rPr>
        <w:t xml:space="preserve">รวมแนวคิดจากทั่วโลกเพื่อการส่งเสริมนวัตกรรม </w:t>
      </w:r>
      <w:r w:rsidRPr="00521513">
        <w:rPr>
          <w:rFonts w:ascii="TH SarabunPSK" w:hAnsi="TH SarabunPSK" w:cs="TH SarabunPSK"/>
          <w:sz w:val="32"/>
          <w:szCs w:val="32"/>
        </w:rPr>
        <w:t xml:space="preserve">2) </w:t>
      </w:r>
      <w:r w:rsidRPr="00521513">
        <w:rPr>
          <w:rFonts w:ascii="TH SarabunPSK" w:hAnsi="TH SarabunPSK" w:cs="TH SarabunPSK"/>
          <w:sz w:val="32"/>
          <w:szCs w:val="32"/>
          <w:cs/>
        </w:rPr>
        <w:t xml:space="preserve">การขับเคลื่อนการเงินภาคธุรกิจและการลงทุนเพื่อพัฒนาและปรับใช้นวัตกรรม และ </w:t>
      </w:r>
      <w:r w:rsidRPr="00521513">
        <w:rPr>
          <w:rFonts w:ascii="TH SarabunPSK" w:hAnsi="TH SarabunPSK" w:cs="TH SarabunPSK"/>
          <w:sz w:val="32"/>
          <w:szCs w:val="32"/>
        </w:rPr>
        <w:t xml:space="preserve">3) </w:t>
      </w:r>
      <w:r w:rsidRPr="00521513">
        <w:rPr>
          <w:rFonts w:ascii="TH SarabunPSK" w:hAnsi="TH SarabunPSK" w:cs="TH SarabunPSK"/>
          <w:sz w:val="32"/>
          <w:szCs w:val="32"/>
          <w:cs/>
        </w:rPr>
        <w:t>การปรับปรุงสภาพแวดล้อมทางธุรกิจและสนับสนุนกิจกรรมทางธุรกิจเพื่อแพร่ขยายเทคโนโลยีทางนวัตกรรมและโครงสร้างพื้นฐาน</w:t>
      </w:r>
    </w:p>
    <w:p w:rsidR="00521513" w:rsidRPr="00521513" w:rsidRDefault="00521513" w:rsidP="0052151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21513">
        <w:rPr>
          <w:rFonts w:ascii="TH SarabunPSK" w:hAnsi="TH SarabunPSK" w:cs="TH SarabunPSK"/>
          <w:sz w:val="32"/>
          <w:szCs w:val="32"/>
        </w:rPr>
        <w:t xml:space="preserve">4) G 20 Energy Innovation Action Plan  </w:t>
      </w:r>
    </w:p>
    <w:p w:rsidR="00521513" w:rsidRPr="00521513" w:rsidRDefault="00521513" w:rsidP="0052151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2151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21513">
        <w:rPr>
          <w:rFonts w:ascii="TH SarabunPSK" w:hAnsi="TH SarabunPSK" w:cs="TH SarabunPSK"/>
          <w:sz w:val="32"/>
          <w:szCs w:val="32"/>
        </w:rPr>
        <w:t xml:space="preserve">4.1 G 20 Energy Innovation Action Plan  </w:t>
      </w:r>
      <w:r w:rsidRPr="00521513">
        <w:rPr>
          <w:rFonts w:ascii="TH SarabunPSK" w:hAnsi="TH SarabunPSK" w:cs="TH SarabunPSK"/>
          <w:sz w:val="32"/>
          <w:szCs w:val="32"/>
          <w:cs/>
        </w:rPr>
        <w:t>เป็นแผนปฏิบัติการด้านนวัตกรรมทางพลังงานที่มีวัตถุประสงค์เพื่อเสริมสร้างความร่วมมือที่เป็นรูปธรรมในด้านการเปลี่ยนผ่านพลังงานบนพื้นฐานของความสมัครใจของแต่ละประเทศ โดยการพัฒนานวัตกรรมด้านพลังงานที่มีความสะอาด ปลอดภัย และมีประสิทธิภาพมากยิ่งขึ้น</w:t>
      </w:r>
    </w:p>
    <w:p w:rsidR="0088693F" w:rsidRDefault="00521513" w:rsidP="0052151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21513">
        <w:rPr>
          <w:rFonts w:ascii="TH SarabunPSK" w:hAnsi="TH SarabunPSK" w:cs="TH SarabunPSK"/>
          <w:sz w:val="32"/>
          <w:szCs w:val="32"/>
        </w:rPr>
        <w:t xml:space="preserve">4.2 </w:t>
      </w:r>
      <w:r w:rsidRPr="00521513">
        <w:rPr>
          <w:rFonts w:ascii="TH SarabunPSK" w:hAnsi="TH SarabunPSK" w:cs="TH SarabunPSK"/>
          <w:sz w:val="32"/>
          <w:szCs w:val="32"/>
          <w:cs/>
        </w:rPr>
        <w:t>แผนปฏิบัติการดังกล่าวเน้นย้ำถึงการเสริมสร้างความร่วมมือด้านนวั</w:t>
      </w:r>
      <w:r w:rsidR="00600751">
        <w:rPr>
          <w:rFonts w:ascii="TH SarabunPSK" w:hAnsi="TH SarabunPSK" w:cs="TH SarabunPSK"/>
          <w:sz w:val="32"/>
          <w:szCs w:val="32"/>
          <w:cs/>
        </w:rPr>
        <w:t>ตกรรมพลังงาน ผ่านการแลกเปลี่ยนแ</w:t>
      </w:r>
      <w:r w:rsidR="00600751">
        <w:rPr>
          <w:rFonts w:ascii="TH SarabunPSK" w:hAnsi="TH SarabunPSK" w:cs="TH SarabunPSK" w:hint="cs"/>
          <w:sz w:val="32"/>
          <w:szCs w:val="32"/>
          <w:cs/>
        </w:rPr>
        <w:t>น</w:t>
      </w:r>
      <w:r w:rsidRPr="00521513">
        <w:rPr>
          <w:rFonts w:ascii="TH SarabunPSK" w:hAnsi="TH SarabunPSK" w:cs="TH SarabunPSK"/>
          <w:sz w:val="32"/>
          <w:szCs w:val="32"/>
          <w:cs/>
        </w:rPr>
        <w:t>วปฏิบัติที่เป็นเลิศ การวิจัยร่วมกัน การระบุอุปสรรค การกำกับดูแลหลักเกณฑ์และมาตรฐาน รวมถึงการหารือร่วมกันทั้งในระดับทวิภาคีและพหุภาคี เพื่อการปฏิบัติอย่างเป็นรูปธรรม</w:t>
      </w:r>
    </w:p>
    <w:p w:rsidR="00521513" w:rsidRPr="008A37C3" w:rsidRDefault="00521513" w:rsidP="00521513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8A37C3" w:rsidTr="00403738">
        <w:tc>
          <w:tcPr>
            <w:tcW w:w="9820" w:type="dxa"/>
          </w:tcPr>
          <w:p w:rsidR="0088693F" w:rsidRPr="008A37C3" w:rsidRDefault="0088693F" w:rsidP="00204F4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7C3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A37C3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8A37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905D54" w:rsidRPr="008A37C3" w:rsidRDefault="005E32D4" w:rsidP="00204F4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648F5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905D54" w:rsidRPr="008A37C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(กระทรวงพาณิชย์) </w:t>
      </w:r>
    </w:p>
    <w:p w:rsidR="00905D54" w:rsidRPr="008A37C3" w:rsidRDefault="00905D54" w:rsidP="00204F4E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8A37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  <w:cs/>
        </w:rPr>
        <w:tab/>
      </w:r>
      <w:r w:rsidRPr="008A37C3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คณะรัฐมนตรีมีมติอนุมัติตามที่รัฐมนตรีว่าการกระทรวงพาณิชย์เสนอแต่งตั้ง </w:t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="00AB081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A37C3">
        <w:rPr>
          <w:rFonts w:ascii="TH SarabunPSK" w:hAnsi="TH SarabunPSK" w:cs="TH SarabunPSK"/>
          <w:b/>
          <w:bCs/>
          <w:sz w:val="32"/>
          <w:szCs w:val="32"/>
          <w:cs/>
        </w:rPr>
        <w:t>ณรงค์ พูลพิพัฒน์</w:t>
      </w:r>
      <w:r w:rsidRPr="008A37C3">
        <w:rPr>
          <w:rFonts w:ascii="TH SarabunPSK" w:hAnsi="TH SarabunPSK" w:cs="TH SarabunPSK"/>
          <w:sz w:val="32"/>
          <w:szCs w:val="32"/>
          <w:cs/>
        </w:rPr>
        <w:t xml:space="preserve"> รองอธิบดีกรมเจรจาการค้าระหว่างประเทศ ให้ดำรงตำแหน่ง ที่ปรึกษาการพาณิชย์ (นักวิชาการพาณิชย์ทรงคุณวุฒิ) สำนักงานปลัดกระทรวง กระทรวงพาณิชย์ ตั้งแต่วันที่ 11 กุมภาพันธ์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905D54" w:rsidRPr="008A37C3" w:rsidRDefault="00905D54" w:rsidP="00204F4E">
      <w:pPr>
        <w:tabs>
          <w:tab w:val="left" w:pos="540"/>
          <w:tab w:val="left" w:pos="4140"/>
          <w:tab w:val="left" w:pos="4590"/>
          <w:tab w:val="left" w:pos="6480"/>
        </w:tabs>
        <w:snapToGrid w:val="0"/>
        <w:spacing w:line="340" w:lineRule="exact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E32D4" w:rsidRPr="00835D17" w:rsidRDefault="00D648F5" w:rsidP="005E32D4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11155107"/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5E32D4" w:rsidRPr="00835D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 (กระทรวงการต่างประเทศ)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คณะรัฐมนตรีมีมติอนุมัติตามที่รัฐมนตรีว่าการกระทรวงการต่างประเทศเสนอแต่งตั้ง ข้าราชการ</w:t>
      </w:r>
      <w:r w:rsidR="009A31D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พลเรือนสามัญ สังกัดกระทรวงการต่างประเทศ ให้ดำรงตำแหน่งประเภทบริหารระดับสูง จำนวน 4 ราย ดังนี้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35D1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35D17">
        <w:rPr>
          <w:rFonts w:ascii="TH SarabunPSK" w:hAnsi="TH SarabunPSK" w:cs="TH SarabunPSK" w:hint="cs"/>
          <w:b/>
          <w:bCs/>
          <w:sz w:val="32"/>
          <w:szCs w:val="32"/>
          <w:cs/>
        </w:rPr>
        <w:t>เรืออากาศโท อรรถยุทธ์ ศรีสมุทร</w:t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รองปลัดกระทรวง สำนักงานปลัดกระทรวง ให้ดำรงตำแหน่ง เอกอัครราชทูต สถานเอกอัครราชทูต ณ กรุงปักกิ่ง สาธารณรัฐประชาชนจีน 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35D17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นายสุนทร ชัยยินดีภูมิ</w:t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เอกอัครราชทูต สถานเอกอัครราชทูต ณ กรุงสตอกโฮล์ม ราชอาณาจักรสวีเดน ให้ดำรงตำแหน่ง รองปลัดกระทรวง สำนักงานปลัดกระทรวง 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35D17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นางสาวอาจารี ศรีรัตนบัลล์</w:t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เอกอัครราชทูตประจำกระทรวง สำนักงานปลัดกระทรวง ให้ดำรงตำแหน่ง อธิบดีกรมเอเชียตะวันออก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35D17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นายชัยณรงค์ กีรติยุตวงศ์</w:t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เอกอัครราชทูต สถานเอกอัครราชทูต ณ กรุงไคโร สาธารณรัฐอาหรับอียิปต์ ให้ดำรงตำแหน่ง เอกอัครราชทูตประจำกระทรวง สำนักงานปลัดกระทรวง 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 ตุลาคม 2562 เป็นต้นไป เพื่อทดแทนผู้ที่จะเกษียณอายุราชการ และสับเปลี่ยนหมุนเวียน โดยการแต่งตั้งข้าราชการให้ไปดำรงตำแหน่งเอกอัครราชทูตประจำต่างประเทศตามข้อ 1. ได้รับความเห็นชอบจากประเทศผู้รับ </w:t>
      </w:r>
    </w:p>
    <w:p w:rsidR="005E32D4" w:rsidRPr="00835D17" w:rsidRDefault="005E32D4" w:rsidP="005E32D4">
      <w:pPr>
        <w:spacing w:line="32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648F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35D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(สำนักนายกรัฐมนตรี)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คณะรัฐมนตรีมีมติอนุมัติตามที่สำนักเลขาธิการนายกรัฐมนตรีเสนอแต่งตั้ง </w:t>
      </w:r>
      <w:r w:rsidRPr="00835D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นายธีรวุธ กลั่นเลี้ยง </w:t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ผู้อำนวยการกองสถานที่ ยานพาหนะ และรักษาความปลอดภัย สำนักเลขาธิการนายกรัฐมนตรี ให้ดำรงตำแหน่ง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ที่ปรึกษานายกรัฐมนตรีฝ่ายข้าราชการประจำด้านยุทธศาสตร์และการวางแผน (นักวิเคราะห์นโยบายและแผนทรงคุณวุฒิ) สำนักเลขาธิการนายกรัฐมนตรี สำนักนายกรัฐมนตรี ตั้งแต่วันที่ 1 เมษายน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648F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35D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การแต่งตั้งกรรมการผู้ทรงคุณวุฒิในคณะกรรมการบริหารศูนย์มานุษยวิทยาสิรินธร (องค์การมหาชน) </w:t>
      </w:r>
    </w:p>
    <w:p w:rsidR="005E32D4" w:rsidRPr="00835D17" w:rsidRDefault="005E32D4" w:rsidP="005E32D4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/>
          <w:sz w:val="32"/>
          <w:szCs w:val="32"/>
          <w:cs/>
        </w:rPr>
        <w:tab/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คณะรัฐมนตรีมีมติเห็นชอบตามที่กระทรวงวัฒนธรรมเสนอแต่งตั้ง </w:t>
      </w:r>
      <w:r w:rsidRPr="00835D17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นายกัมพล ตติยกวี</w:t>
      </w:r>
      <w:r w:rsidRPr="00835D17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เป็นกรรมการผู้ทรงคุณวุฒิในคณะกรรมการบริหารศูนย์มานุษยวิทยาสิรินธร (องค์การมหาชน) ทั้งนี้ ตั้งแต่วันที่ 11 มิถุนายน 2562 เป็นต้นไป </w:t>
      </w:r>
    </w:p>
    <w:bookmarkEnd w:id="3"/>
    <w:p w:rsidR="00BB1C09" w:rsidRPr="008A37C3" w:rsidRDefault="005E32D4" w:rsidP="005E32D4">
      <w:pPr>
        <w:spacing w:line="34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sectPr w:rsidR="00BB1C09" w:rsidRPr="008A37C3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521" w:rsidRDefault="008A1521">
      <w:r>
        <w:separator/>
      </w:r>
    </w:p>
  </w:endnote>
  <w:endnote w:type="continuationSeparator" w:id="0">
    <w:p w:rsidR="008A1521" w:rsidRDefault="008A1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521" w:rsidRDefault="008A1521">
      <w:r>
        <w:separator/>
      </w:r>
    </w:p>
  </w:footnote>
  <w:footnote w:type="continuationSeparator" w:id="0">
    <w:p w:rsidR="008A1521" w:rsidRDefault="008A1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D0098F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D0098F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AB081E">
      <w:rPr>
        <w:rStyle w:val="ad"/>
        <w:rFonts w:ascii="Cordia New" w:hAnsi="Cordia New" w:cs="Cordia New"/>
        <w:noProof/>
        <w:sz w:val="32"/>
        <w:szCs w:val="32"/>
        <w:cs/>
      </w:rPr>
      <w:t>27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D0098F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326"/>
    <w:multiLevelType w:val="hybridMultilevel"/>
    <w:tmpl w:val="4356C742"/>
    <w:lvl w:ilvl="0" w:tplc="C1F8D9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11450"/>
    <w:multiLevelType w:val="hybridMultilevel"/>
    <w:tmpl w:val="1E56529C"/>
    <w:lvl w:ilvl="0" w:tplc="1868C278">
      <w:start w:val="3"/>
      <w:numFmt w:val="decimal"/>
      <w:lvlText w:val="(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8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25954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671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1DE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4F4E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096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47254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59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58BC"/>
    <w:rsid w:val="002870FF"/>
    <w:rsid w:val="00287965"/>
    <w:rsid w:val="00287B63"/>
    <w:rsid w:val="00291487"/>
    <w:rsid w:val="00291618"/>
    <w:rsid w:val="00291886"/>
    <w:rsid w:val="002924C4"/>
    <w:rsid w:val="00294D34"/>
    <w:rsid w:val="002951C3"/>
    <w:rsid w:val="00295FB6"/>
    <w:rsid w:val="00296901"/>
    <w:rsid w:val="00296C2C"/>
    <w:rsid w:val="00296F5B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2B34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220A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7F5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0BB4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2CDF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5CE9"/>
    <w:rsid w:val="00516DA3"/>
    <w:rsid w:val="005206D0"/>
    <w:rsid w:val="00520A25"/>
    <w:rsid w:val="00521513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0C48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2ABA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2D4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751"/>
    <w:rsid w:val="00600A0E"/>
    <w:rsid w:val="00601ED5"/>
    <w:rsid w:val="00602E28"/>
    <w:rsid w:val="006038D9"/>
    <w:rsid w:val="0060453B"/>
    <w:rsid w:val="00604D6A"/>
    <w:rsid w:val="006052F1"/>
    <w:rsid w:val="006053AE"/>
    <w:rsid w:val="00605E84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0F7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6E2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4B2E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3B1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521"/>
    <w:rsid w:val="008A17F7"/>
    <w:rsid w:val="008A1F01"/>
    <w:rsid w:val="008A2583"/>
    <w:rsid w:val="008A37C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05D54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29D"/>
    <w:rsid w:val="00934B99"/>
    <w:rsid w:val="00934CD7"/>
    <w:rsid w:val="009363BE"/>
    <w:rsid w:val="00936A39"/>
    <w:rsid w:val="009370E0"/>
    <w:rsid w:val="009374CA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360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18A5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1D3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C3F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081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26E"/>
    <w:rsid w:val="00AD1710"/>
    <w:rsid w:val="00AD2864"/>
    <w:rsid w:val="00AD2BE5"/>
    <w:rsid w:val="00AD34FF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052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AC7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1D1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1798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098F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48F5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182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626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380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5337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11A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,Footnote,En tête 1,List Number #1,ย่อหน้าขีด,En tête,Fo,List Para 1,TOC etc.,List Paragraph - RFP,Bullet Styles para,Inhaltsverzeichnis,(ก) List Paragraph,รายการย่อหน้า 1,eq2,List Paragraph3,ย่อย3,table,List Paragraph5,วงกลม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,Footnote อักขระ,En tête 1 อักขระ,List Number #1 อักขระ,ย่อหน้าขีด อักขระ,En tête อักขระ,Fo อักขระ,List Para 1 อักขระ,TOC etc. อักขระ,List Paragraph - RFP อักขระ,Bullet Styles para อักขระ,Inhaltsverzeichnis อักขระ"/>
    <w:link w:val="afd"/>
    <w:uiPriority w:val="34"/>
    <w:qFormat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1">
    <w:name w:val="Normal1"/>
    <w:basedOn w:val="a"/>
    <w:rsid w:val="00905D5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normalchar">
    <w:name w:val="normal__char"/>
    <w:basedOn w:val="a0"/>
    <w:rsid w:val="00905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3E8B-5601-4B37-A535-C8D95F62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28</Pages>
  <Words>12631</Words>
  <Characters>71997</Characters>
  <Application>Microsoft Office Word</Application>
  <DocSecurity>0</DocSecurity>
  <Lines>599</Lines>
  <Paragraphs>168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84460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45</cp:revision>
  <cp:lastPrinted>2019-06-11T08:25:00Z</cp:lastPrinted>
  <dcterms:created xsi:type="dcterms:W3CDTF">2019-06-11T05:54:00Z</dcterms:created>
  <dcterms:modified xsi:type="dcterms:W3CDTF">2019-06-12T03:02:00Z</dcterms:modified>
</cp:coreProperties>
</file>