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8A37C3" w:rsidRDefault="00304E8A" w:rsidP="00204F4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8A37C3" w:rsidRDefault="00304E8A" w:rsidP="00204F4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8A37C3" w:rsidRDefault="00304E8A" w:rsidP="00204F4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1052" w:rsidRPr="008A37C3">
        <w:rPr>
          <w:rFonts w:ascii="TH SarabunPSK" w:hAnsi="TH SarabunPSK" w:cs="TH SarabunPSK"/>
          <w:sz w:val="32"/>
          <w:szCs w:val="32"/>
          <w:lang w:bidi="th-TH"/>
        </w:rPr>
        <w:t xml:space="preserve">11 </w:t>
      </w:r>
      <w:r w:rsidR="00AF1052" w:rsidRPr="008A37C3">
        <w:rPr>
          <w:rFonts w:ascii="TH SarabunPSK" w:hAnsi="TH SarabunPSK" w:cs="TH SarabunPSK"/>
          <w:sz w:val="32"/>
          <w:szCs w:val="32"/>
          <w:cs/>
          <w:lang w:bidi="th-TH"/>
        </w:rPr>
        <w:t>มิถุนายน 2562</w:t>
      </w: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8A37C3">
        <w:rPr>
          <w:rFonts w:ascii="TH SarabunPSK" w:hAnsi="TH SarabunPSK" w:cs="TH SarabunPSK"/>
          <w:sz w:val="32"/>
          <w:szCs w:val="32"/>
        </w:rPr>
        <w:t xml:space="preserve">09.00 </w:t>
      </w: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8A37C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A37C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8A37C3" w:rsidRDefault="00304E8A" w:rsidP="00204F4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8A37C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8A37C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8A37C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8A37C3" w:rsidRDefault="00304E8A" w:rsidP="00204F4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05E84" w:rsidRPr="008A37C3" w:rsidRDefault="00605E84" w:rsidP="00605E8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05E84" w:rsidRPr="008A37C3" w:rsidTr="00551051">
        <w:tc>
          <w:tcPr>
            <w:tcW w:w="9820" w:type="dxa"/>
          </w:tcPr>
          <w:p w:rsidR="00605E84" w:rsidRPr="008A37C3" w:rsidRDefault="00605E84" w:rsidP="00551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05E84" w:rsidRP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1.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รัษฎากร (ฉบับที่ ..)  พ.ศ. …. (มาตรการภาษีเพื่อสนับสนุนการกีฬา) </w:t>
      </w:r>
    </w:p>
    <w:p w:rsidR="00605E84" w:rsidRP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2.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รัษฎากร (ฉบับที่ ..) พ.ศ. …. (มาตรการภาษีสำหรับการบริจาคให้แก่สถานศึกษาที่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จัดตั้งขึ้นในประเทศไทยตามสนธิสัญญา หรือความตกลงระหว่างรัฐบาลไทยกับ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ทบวงการชำนัญพิเศษแห่งสหประชาชาติ) </w:t>
      </w:r>
    </w:p>
    <w:p w:rsidR="00605E84" w:rsidRPr="00605E84" w:rsidRDefault="00605E84" w:rsidP="00605E8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3.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ร่างกฎกระทรวงกำหนดพัสดุที่รัฐต้องการส่งเสริมหรือสนับสนุน และกำหนด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วิธีการจัดซื้อจัดจ้างพัสดุ โดยวิธีคัดเลือกและวิธีเฉพาะเจาะจง พ.ศ. …. </w:t>
      </w:r>
    </w:p>
    <w:p w:rsidR="00605E84" w:rsidRPr="00605E84" w:rsidRDefault="00605E84" w:rsidP="00605E8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4.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และเงื่อนไขการตรวจสอบและรับรอง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มาตรฐานสินค้าเกษตร พ.ศ. …. </w:t>
      </w:r>
    </w:p>
    <w:p w:rsidR="00605E84" w:rsidRPr="00605E84" w:rsidRDefault="00605E84" w:rsidP="00605E8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5.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ร่างระเบียบคณะกรรมการอ้อยและน้ำตาลทราย ว่าด้วยหลักเกณฑ์ วิธีการ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เงื่อนไขการจัดเก็บเงินเข้ากองทุนอ้อยและน้ำตาลทรายเพื่อใช้ในการดำเนินการ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ตามวัตถุประสงค์ของกองทุนอ้อยและน้ำตาลทราย </w:t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605E84" w:rsidRPr="00605E84" w:rsidRDefault="00605E84" w:rsidP="00605E8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6.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ร่างประกาศกระทรวงอุตสาหกรรม เรื่อง กำหนดชนิดและแหล่งกำเนิดวัตถุดิบที่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จะนำมาใช้ในโรงงาน พ.ศ. …. </w:t>
      </w:r>
    </w:p>
    <w:p w:rsidR="00605E84" w:rsidRPr="00605E84" w:rsidRDefault="00605E84" w:rsidP="00605E8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…. (การยกเว้นภาษีเงินได้นิติบุคคลให้แก่บริษัทหรือห้าง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หุ้นส่วนนิติบุคคลต่างประเทศ สำหรับดอกเบี้ยพันธบัตรธนาคารแห่งประเทศไทย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และดอกเบี้ยพันธบัตรกองทุนเพื่อการฟื้นฟูและพัฒนาระบบสถาบันการเงิน) </w:t>
      </w:r>
    </w:p>
    <w:p w:rsidR="00605E84" w:rsidRPr="00605E84" w:rsidRDefault="00605E84" w:rsidP="00605E8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….) ออกตามความในพระราชบัญญัติภาษีเงินได้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ปิโตรเลียม พ.ศ. 2514 ว่าด้วยการจำหน่ายหนี้สูญจากบัญชีลูกหนี้ (การกำหนด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และเงื่อนไขในการจำหน่ายหนี้สูญจากบัญชีลูกหนี้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พระราชบัญญัติภาษีเงินได้ปิโตรเลียม (ฉบับที่ 8) พ.ศ. 2561)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05E84" w:rsidRPr="008A37C3" w:rsidTr="00551051">
        <w:tc>
          <w:tcPr>
            <w:tcW w:w="9820" w:type="dxa"/>
          </w:tcPr>
          <w:p w:rsidR="00605E84" w:rsidRPr="008A37C3" w:rsidRDefault="00605E84" w:rsidP="00551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605E84" w:rsidRPr="008A37C3" w:rsidRDefault="00605E84" w:rsidP="00605E8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05E84" w:rsidRPr="00605E84" w:rsidRDefault="00605E84" w:rsidP="00605E84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9.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ขออนุมัติเงินกู้เพื่อเสริมสภาพคล่อง ประจำปีงบประมาณ 2562 ของการยาสูบ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</w:p>
    <w:p w:rsidR="00605E84" w:rsidRP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10.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การกำหนดเบี้ยประชุมและประโยชน์ตอบแทนอื่นของกรรมการนโยบายการรักษา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ผลประโยชน์ของชาติทางทะเล และกรรมการบริหารศูนย์อำนวยการรักษา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ผลประโยชน์ของชาติทางทะเล รวมทั้งการเบิกจ่ายเบี้ยประชุมสำหรับอนุกรรมการ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อื่นตามพระราชบัญญัติการรักษาผลประโยชน์ของชาติทางทะเล พ.ศ. 2562</w:t>
      </w:r>
    </w:p>
    <w:p w:rsid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11.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มาตรการแก้ไขปัญหาอ้อยไฟไหม้</w:t>
      </w:r>
    </w:p>
    <w:p w:rsid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E84" w:rsidRPr="00605E84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5E84" w:rsidRPr="00605E84" w:rsidRDefault="00605E84" w:rsidP="00605E84">
      <w:pPr>
        <w:tabs>
          <w:tab w:val="left" w:pos="1418"/>
          <w:tab w:val="left" w:pos="2127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12.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17 พฤศจิกายน 2513 เพื่อขอกันพื้นที่ป่า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สงวนแห่งชาติบริเวณที่กรมป่าไม้อนุมัติให้องค์การสวนยางเข้าทำประโยชน์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จังหวัดนครศรีธรรมราช  สำหรับดำเนินโครงการอ่างเก็บน้ำคลองสังข์อัน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เนื่องมาจากพระราชดำริ  ตำบลกรุงหยัน  อำเภอทุ่งใหญ่  จังหวัดนครศรีธรรมราช</w:t>
      </w:r>
    </w:p>
    <w:p w:rsidR="00605E84" w:rsidRPr="00605E84" w:rsidRDefault="00605E84" w:rsidP="00605E84">
      <w:pPr>
        <w:tabs>
          <w:tab w:val="left" w:pos="540"/>
          <w:tab w:val="left" w:pos="1418"/>
          <w:tab w:val="left" w:pos="2127"/>
          <w:tab w:val="left" w:pos="2835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13.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ภาวะสังคมไทยไตรมาสหนึ่งปี 2562</w:t>
      </w:r>
    </w:p>
    <w:p w:rsidR="00605E84" w:rsidRPr="00605E84" w:rsidRDefault="00605E84" w:rsidP="00605E84">
      <w:pPr>
        <w:shd w:val="clear" w:color="auto" w:fill="FFFFFF"/>
        <w:tabs>
          <w:tab w:val="left" w:pos="1418"/>
          <w:tab w:val="left" w:pos="2127"/>
          <w:tab w:val="left" w:pos="2835"/>
        </w:tabs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14.</w:t>
      </w:r>
      <w:r w:rsidRPr="00605E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605E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โครงการจัดทำพระไตรปิฎก ฉบับภาษาอังกฤษ (</w:t>
      </w:r>
      <w:proofErr w:type="spellStart"/>
      <w:r w:rsidRPr="00605E84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605E8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605E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605E84" w:rsidRPr="00605E84" w:rsidRDefault="00605E84" w:rsidP="00605E84">
      <w:pPr>
        <w:tabs>
          <w:tab w:val="left" w:pos="720"/>
          <w:tab w:val="left" w:pos="1418"/>
          <w:tab w:val="left" w:pos="2127"/>
          <w:tab w:val="left" w:pos="2835"/>
          <w:tab w:val="left" w:pos="4590"/>
          <w:tab w:val="left" w:pos="6480"/>
        </w:tabs>
        <w:spacing w:line="340" w:lineRule="exact"/>
        <w:ind w:left="720" w:hanging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เรื่อง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ขอปรับปรุงหลักการของโครงการพัฒนาท่าเรืออุตสาหกรรมมาบตาพุด ระยะที่ 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>3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ช่วงที่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5E84">
        <w:rPr>
          <w:rFonts w:ascii="TH SarabunPSK" w:eastAsia="Times New Roman" w:hAnsi="TH SarabunPSK" w:cs="TH SarabunPSK"/>
          <w:color w:val="000000" w:themeColor="text1"/>
          <w:sz w:val="32"/>
          <w:szCs w:val="32"/>
          <w:rtl/>
          <w:cs/>
        </w:rPr>
        <w:t>1</w:t>
      </w:r>
    </w:p>
    <w:p w:rsidR="00605E84" w:rsidRDefault="00605E84" w:rsidP="00605E84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การลดหย่อนค่าธรรมเนียมในการจดทะเบียนสิทธิและนิติกรรมตามภารกิจของ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สถาบันบริหารจัดการธนาคารที่ดิน (องค์การมหาชน) </w:t>
      </w:r>
    </w:p>
    <w:p w:rsidR="00605E84" w:rsidRPr="00605E84" w:rsidRDefault="00605E84" w:rsidP="00605E84">
      <w:pPr>
        <w:tabs>
          <w:tab w:val="left" w:pos="1418"/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05E84" w:rsidRPr="008A37C3" w:rsidTr="00551051">
        <w:tc>
          <w:tcPr>
            <w:tcW w:w="9820" w:type="dxa"/>
          </w:tcPr>
          <w:p w:rsidR="00605E84" w:rsidRPr="008A37C3" w:rsidRDefault="00605E84" w:rsidP="00551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05E84" w:rsidRPr="008A37C3" w:rsidRDefault="00605E84" w:rsidP="00605E8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5E84" w:rsidRPr="00605E84" w:rsidRDefault="00605E84" w:rsidP="00605E8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17.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การปรับกฎเฉพาะรายสินค้าจากพิกัดศุลกากรระบบฮาร์โมไนซ์ ฉบับปี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2012 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ฉบับปี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2017 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ภายใต้ความตกลงการค้าสินค้าอาเซียน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สาธารณรัฐเกาหลี</w:t>
      </w:r>
    </w:p>
    <w:p w:rsidR="00605E84" w:rsidRPr="00605E84" w:rsidRDefault="00605E84" w:rsidP="00605E8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18.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ร่างบันทึกความเข้าใจระหว่างกรมป่าไม้และศูนย์วิจัยวิทยาศาสตร์การเกษตร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นานาชาติแห่งประเทศญี่ปุ่น (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Japan International Research Center for 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Agricultural Science : JIRCAS) 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และร่างแผนปฏิบัติงานวนวัฒนวิธีที่มีศักยภาพ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เพื่อส่งเสริมการปลูกสวนป่าสัก (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Work Plan Efficient </w:t>
      </w:r>
      <w:proofErr w:type="spellStart"/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silvicultural</w:t>
      </w:r>
      <w:proofErr w:type="spellEnd"/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practices 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for promoting teak plantation)</w:t>
      </w:r>
    </w:p>
    <w:p w:rsidR="00605E84" w:rsidRDefault="00605E84" w:rsidP="00605E8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19.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การเข้าร่วมเป็นสมาชิก</w:t>
      </w:r>
      <w:r w:rsidRPr="00605E84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The Asia Protected Areas Partnership (APAP)</w:t>
      </w:r>
    </w:p>
    <w:p w:rsidR="007100F7" w:rsidRDefault="007100F7" w:rsidP="00D648F5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20.  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การประชุมระดับรัฐมนตรีท่องเที่ยวยุทธศาสตร์ความร่วมมือทางเศรษฐกิจอิรวดี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แม่โขง ครั้งที่ 4 และร่างแถลงการณ์ร่วมการประชุมระดับรัฐมนตรี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ท่องเที่ยวยุทธศาสตร์ความร่วมมือทางเศรษฐกิจอิรวดี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แม่โขง </w:t>
      </w:r>
    </w:p>
    <w:p w:rsidR="00D648F5" w:rsidRPr="00D648F5" w:rsidRDefault="007100F7" w:rsidP="00D648F5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ครั้งที่ 4</w:t>
      </w:r>
    </w:p>
    <w:p w:rsidR="00D648F5" w:rsidRPr="00D648F5" w:rsidRDefault="007100F7" w:rsidP="00D648F5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21.  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การรับรองแถลงการณ์รัฐมนตรีในการประชุมรัฐมนตรีด้านเทคโนโลยีสารสนเทศ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และการสื่อสาร (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ICT</w:t>
      </w:r>
      <w:r w:rsidR="00D648F5"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ภูมิภาคเอเชียและแปซิฟิก ค.ศ. 2019</w:t>
      </w:r>
    </w:p>
    <w:p w:rsidR="002858BC" w:rsidRPr="002858BC" w:rsidRDefault="007100F7" w:rsidP="002858B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Pr="002858BC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22.</w:t>
      </w:r>
      <w:r w:rsidR="002858BC" w:rsidRPr="002858BC">
        <w:rPr>
          <w:rFonts w:ascii="TH SarabunPSK" w:hAnsi="TH SarabunPSK" w:cs="TH SarabunPSK"/>
          <w:sz w:val="32"/>
          <w:szCs w:val="32"/>
        </w:rPr>
        <w:t xml:space="preserve"> </w:t>
      </w:r>
      <w:r w:rsidR="002858BC">
        <w:rPr>
          <w:rFonts w:ascii="TH SarabunPSK" w:hAnsi="TH SarabunPSK" w:cs="TH SarabunPSK"/>
          <w:sz w:val="32"/>
          <w:szCs w:val="32"/>
        </w:rPr>
        <w:tab/>
      </w:r>
      <w:r w:rsidR="002858BC" w:rsidRPr="002858B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2858BC">
        <w:rPr>
          <w:rFonts w:ascii="TH SarabunPSK" w:hAnsi="TH SarabunPSK" w:cs="TH SarabunPSK"/>
          <w:sz w:val="32"/>
          <w:szCs w:val="32"/>
          <w:cs/>
        </w:rPr>
        <w:tab/>
      </w:r>
      <w:r w:rsidR="002858BC" w:rsidRPr="002858BC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ร่างเอกสารผลลัพธ์การประชุมระดับรัฐมนตรี </w:t>
      </w:r>
      <w:r w:rsidR="002858BC" w:rsidRPr="002858BC">
        <w:rPr>
          <w:rFonts w:ascii="TH SarabunPSK" w:hAnsi="TH SarabunPSK" w:cs="TH SarabunPSK"/>
          <w:sz w:val="32"/>
          <w:szCs w:val="32"/>
        </w:rPr>
        <w:t>G 20</w:t>
      </w:r>
      <w:r w:rsidR="002858BC" w:rsidRPr="002858BC">
        <w:rPr>
          <w:rFonts w:ascii="TH SarabunPSK" w:hAnsi="TH SarabunPSK" w:cs="TH SarabunPSK"/>
          <w:sz w:val="32"/>
          <w:szCs w:val="32"/>
          <w:cs/>
        </w:rPr>
        <w:t xml:space="preserve"> ด้านการเปลี่ยนผ่านพลังงาน</w:t>
      </w:r>
      <w:r w:rsidR="002858BC">
        <w:rPr>
          <w:rFonts w:ascii="TH SarabunPSK" w:hAnsi="TH SarabunPSK" w:cs="TH SarabunPSK" w:hint="cs"/>
          <w:sz w:val="32"/>
          <w:szCs w:val="32"/>
          <w:cs/>
        </w:rPr>
        <w:tab/>
      </w:r>
      <w:r w:rsidR="002858BC">
        <w:rPr>
          <w:rFonts w:ascii="TH SarabunPSK" w:hAnsi="TH SarabunPSK" w:cs="TH SarabunPSK"/>
          <w:sz w:val="32"/>
          <w:szCs w:val="32"/>
          <w:cs/>
        </w:rPr>
        <w:tab/>
      </w:r>
      <w:r w:rsidR="002858BC">
        <w:rPr>
          <w:rFonts w:ascii="TH SarabunPSK" w:hAnsi="TH SarabunPSK" w:cs="TH SarabunPSK" w:hint="cs"/>
          <w:sz w:val="32"/>
          <w:szCs w:val="32"/>
          <w:cs/>
        </w:rPr>
        <w:tab/>
      </w:r>
      <w:r w:rsidR="002858BC" w:rsidRPr="002858BC"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และสิ่งแวดล้อมโลกเพื่อการเติบโตอย่างยั่งยืน  </w:t>
      </w:r>
    </w:p>
    <w:p w:rsidR="00D648F5" w:rsidRPr="00605E84" w:rsidRDefault="00D648F5" w:rsidP="00605E8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05E84" w:rsidRPr="008A37C3" w:rsidTr="00551051">
        <w:tc>
          <w:tcPr>
            <w:tcW w:w="9820" w:type="dxa"/>
          </w:tcPr>
          <w:p w:rsidR="00605E84" w:rsidRPr="008A37C3" w:rsidRDefault="00605E84" w:rsidP="0055105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05E84" w:rsidRPr="00605E84" w:rsidRDefault="00605E84" w:rsidP="00605E8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2</w:t>
      </w:r>
      <w:r w:rsidR="007100F7">
        <w:rPr>
          <w:rFonts w:ascii="TH SarabunPSK" w:hAnsi="TH SarabunPSK" w:cs="TH SarabunPSK" w:hint="cs"/>
          <w:sz w:val="32"/>
          <w:szCs w:val="32"/>
          <w:cs/>
        </w:rPr>
        <w:t>3</w:t>
      </w:r>
      <w:r w:rsidRPr="00605E84">
        <w:rPr>
          <w:rFonts w:ascii="TH SarabunPSK" w:hAnsi="TH SarabunPSK" w:cs="TH SarabunPSK" w:hint="cs"/>
          <w:sz w:val="32"/>
          <w:szCs w:val="32"/>
          <w:cs/>
        </w:rPr>
        <w:t>.</w:t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(กระทรวงพาณิชย์) </w:t>
      </w:r>
    </w:p>
    <w:p w:rsidR="00605E84" w:rsidRPr="00605E84" w:rsidRDefault="00605E84" w:rsidP="00605E8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2</w:t>
      </w:r>
      <w:r w:rsidR="007100F7">
        <w:rPr>
          <w:rFonts w:ascii="TH SarabunPSK" w:hAnsi="TH SarabunPSK" w:cs="TH SarabunPSK" w:hint="cs"/>
          <w:sz w:val="32"/>
          <w:szCs w:val="32"/>
          <w:cs/>
        </w:rPr>
        <w:t>4</w:t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605E84" w:rsidRPr="00605E84" w:rsidRDefault="00605E84" w:rsidP="00605E84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2</w:t>
      </w:r>
      <w:r w:rsidR="007100F7">
        <w:rPr>
          <w:rFonts w:ascii="TH SarabunPSK" w:hAnsi="TH SarabunPSK" w:cs="TH SarabunPSK" w:hint="cs"/>
          <w:sz w:val="32"/>
          <w:szCs w:val="32"/>
          <w:cs/>
        </w:rPr>
        <w:t>5</w:t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(สำนักนายกรัฐมนตรี) </w:t>
      </w:r>
    </w:p>
    <w:p w:rsidR="00605E84" w:rsidRDefault="00605E84" w:rsidP="00605E8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2</w:t>
      </w:r>
      <w:r w:rsidR="007100F7">
        <w:rPr>
          <w:rFonts w:ascii="TH SarabunPSK" w:hAnsi="TH SarabunPSK" w:cs="TH SarabunPSK" w:hint="cs"/>
          <w:sz w:val="32"/>
          <w:szCs w:val="32"/>
          <w:cs/>
        </w:rPr>
        <w:t>6</w:t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การแต่งตั้งกรรมการผู้ทรงคุณวุฒิในคณะกรรมการบริหารศูนย์มานุษยวิทยา</w:t>
      </w:r>
    </w:p>
    <w:p w:rsidR="00605E84" w:rsidRPr="00605E84" w:rsidRDefault="00605E84" w:rsidP="00605E8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5E84">
        <w:rPr>
          <w:rFonts w:ascii="TH SarabunPSK" w:hAnsi="TH SarabunPSK" w:cs="TH SarabunPSK" w:hint="cs"/>
          <w:sz w:val="32"/>
          <w:szCs w:val="32"/>
          <w:cs/>
        </w:rPr>
        <w:t xml:space="preserve">สิรินธร (องค์การมหาชน) </w:t>
      </w:r>
    </w:p>
    <w:p w:rsidR="00F0211F" w:rsidRPr="008A37C3" w:rsidRDefault="00F0211F" w:rsidP="00204F4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8A37C3" w:rsidRDefault="00F0211F" w:rsidP="00204F4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8A37C3" w:rsidRDefault="00F0211F" w:rsidP="00204F4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8A37C3" w:rsidRDefault="00F0211F" w:rsidP="00204F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8A37C3" w:rsidRDefault="00F0211F" w:rsidP="00204F4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A37C3" w:rsidTr="00403738">
        <w:tc>
          <w:tcPr>
            <w:tcW w:w="9820" w:type="dxa"/>
          </w:tcPr>
          <w:p w:rsidR="0088693F" w:rsidRPr="008A37C3" w:rsidRDefault="0088693F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3429D" w:rsidRPr="008A37C3" w:rsidRDefault="005E32D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3429D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              พ.ศ. …. (มาตรการภาษีเพื่อสนับสนุนการกีฬา)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และให้กระทรวงการคลังรับความเห็นของสำนักงบประมาณ และสำนักงานสภาพัฒนาการเศรษฐกิจและสังคมแห่งชาติไปพิจารณาดำเนินการต่อไป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ร่างพระราชกฤษฎีกาที่กระทรวงการคลังเสนอ เป็นการขยายระยะเวลาการให้สิทธิประโยชน์ทางภาษีตามมาตรการภาษีเพื่อสนับสนุนการกีฬา สำหรับผู้บริจาคหรือสนับสนุนการกีฬาให้แก่ การกีฬาแห่งประเทศไทย คณะกรรมการกีฬาจังหวัด สมาคมกีฬาแห่งจังหวัด สมาคมกีฬาที่ใช้คำว่า “แห่งประเทศไทย” หรือกองทุนพัฒนาการกีฬาแห่งชาติที่จัดตั้งขึ้นตามกฎหมายว่าด้วยการกีฬาแห่งประเทศไทย และกรมพลศึกษา โดยขยายระยะเวลามาตรการเดิมตามพระราชกฤษฎีกาออกตามความในประมวลรัษฎากร ว่าด้วยการยกเว้นรัษฎากร (ฉบับที่ 596)            พ.ศ. 2559 ซึ่งได้สิ้นสุดลงแล้วเมื่อวันที่ 31 ธันวาคม 2561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เป็น ตั้งแต่วันที่ 1 มกราคม 2562 ถึงวันที่ 31 ธันวาคม 2562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เพื่อสร้างแรงจูงใจให้ภาคเอกชนได้มีส่วนร่วมในการสนับสนุนด้านการกีฬาอย่างต่อเนื่อง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429D" w:rsidRPr="008A37C3" w:rsidRDefault="005E32D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3429D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            พ.ศ. …. (มาตรการภาษีสำหรับการบริจาคให้แก่สถานศึกษาที่จัดตั้งขึ้นในประเทศไทยตามสนธิสัญญา หรือความตกลงระหว่างรัฐบาลไทยกับทบวงการชำนัญพิเศษแห่งสหประชาชาติ)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ตามที่กระทรวงการคลัง (กค.) เสนอ และให้ส่งสำนักงานคณะกรรมการกฤษฎีกาตรวจพิจารณาแล้วดำเนินการต่อไปได้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 ได้มีพระราชกฤษฎีกาออกตามความในประมวลรัษฎากร ว่าด้วยการยกเว้นรัษฎากร                   (ฉบับที่ 654) พ.ศ. 2561 ยกเว้นภาษีเงินได้ ภาษีมูลค่าเพิ่ม ภาษีธุรกิจเฉพาะ และอากรแสตมป์ สำหรับการบริจาคเงินหรือทรัพย์สินให้แก่สถานศึกษาที่จัดตั้งขึ้นในประเทศไทยตามสนธิสัญญา หรือความตกลงระหว่างรัฐบาลไทยกับทบวงการชำนัญพิเศษแห่งสหประชาชาติที่ได้กระทำตั้งแต่วันที่พระราชกฤษฎีกานี้มีผลใช้บังคับ (27 มีนาคม 2561) ถึงวันที่ 31 ธันวาคม 2561 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 โดยที่การให้สิทธิประโยชน์ทางภาษีตามพระราชกฤษฎีกาข้อ 1. ได้สิ้นสุดระยะเวลาแล้ว ดังนั้น เพื่อเป็นการปฏิรูประบบการศึกษาตามนโยบายของรัฐบาล และเป็นการจูงใจให้ประชาชนและภาคเอกชนมีส่วนร่วมในการส่งเสริมสนับสนุนและพัฒนาการศึกษา การวิจัยในสาขาวิชาต่าง ๆ มากขึ้นอย่างต่อเนื่อง จึงเห็นควรขยายระยะเวลาการให้สิทธิประโยชน์ทางภาษีสำหรับการบริจาคให้แก่สถานศึกษาที่จัด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ตั้งแต่วันที่ 1 มกราคม 2562 ถึงวันที่ 31 ธันวาคม 2562 ทั้งนี้ ภายใต้หลักการและแนวทางการปรับปรุงกฎหมาย ดังนี้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2.1 กำหนดให้บุคคลธรรมดาหรือบริษัทหรือห้างหุ้นส่วนนิติบุคคล ที่บริจาคเงินหรือทรัพย์สินให้แก่สถานศึกษาที่จัด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สามารถหักเป็นค่าลดหย่อนหรือรายจ่ายได้สองเท่าของจำนวนที่บริจาค แต่เมื่อรวมกับค่าใช้จ่ายเพื่อสนับสนุนการศึกษาตามโครงการที่กระทรวงศึกษาธิการให้ความเห็นชอบแล้ว และรายจ่ายใน              การจัดสร้างและบำรุงรักษาสนามเด็กเล่น สวนสาธารณะ หรือสนามกีฬาของเอกชนหรือของราชการแล้ว ต้องไม่เกิน         </w:t>
      </w:r>
      <w:r w:rsidRPr="008A37C3">
        <w:rPr>
          <w:rFonts w:ascii="TH SarabunPSK" w:hAnsi="TH SarabunPSK" w:cs="TH SarabunPSK"/>
          <w:sz w:val="32"/>
          <w:szCs w:val="32"/>
          <w:cs/>
        </w:rPr>
        <w:lastRenderedPageBreak/>
        <w:t xml:space="preserve">ร้อยละสิบของกำไรสุทธิก่อนหักรายจ่ายเพื่อการกุศลสาธารณะหรือเพื่อการสาธารณประโยชน์ และรายจ่าย            เพื่อการศึกษาหรือเพื่อการศึกษา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2.2 การบริจาคเงินหรือทรัพย์สินตามข้อ 2.1 จะต้องเป็นการบริจาคผ่านระบบอิเล็กทรอนิกส์ </w:t>
      </w:r>
      <w:r w:rsidRPr="008A37C3">
        <w:rPr>
          <w:rFonts w:ascii="TH SarabunPSK" w:hAnsi="TH SarabunPSK" w:cs="TH SarabunPSK"/>
          <w:sz w:val="32"/>
          <w:szCs w:val="32"/>
        </w:rPr>
        <w:t xml:space="preserve">(e – Donation)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ของกรมสรรพากร 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2.3 ยกเว้นภาษีเงินได้ ภาษีมูลค่าเพิ่ม ภาษีธุรกิจเฉพาะ และอากรแสตมป์ ให้แก่บุคคลธรรมดาหรือบริษัทหรือห้างหุ้นส่วนนิติบุคคล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หรือสำหรับการกระทำตราสารอันเนื่องมาจากการบริจาคให้แก่สถานศึกษาข้างต้น โดยผู้โอนจะต้องไม่นำต้นทุนของทรัพย์สินหรือสินค้าซึ่งได้รับยกเว้นภาษีดังกล่าวมาหักเป็นค่าใช้จ่ายในการคำนวณภาษีเงินได้บุคคลธรรมดาหรือภาษีเงินได้นิติบุคคล 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2.4 การให้สิทธิประโยชน์ทางภาษีดังกล่าว มีผลใช้บังคับตั้งแต่วันที่ 1 มกราคม 2562 ถึงวันที่ 31 ธันวาคม 2562 และให้เป็นไปตามหลักเกณฑ์ วิธีการ และเงื่อนไขที่อธิบดีกำหนด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ได้ดำเนินการจัดทำประมาณการสูญเสียรายได้และประโยชน์ที่จะได้รับตามมาตรา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การกำหนดสิทธิประโยชน์ทางภาษีดังกล่าวมีผลทำให้รัฐจัดเก็บภาษีลดลงตลอดระยะเวลาการให้สิทธิประโยชน์ประมาณ 8 ล้านบาท อย่างไรก็ดี มาตรการนี้จะมีส่วนช่วยลดภาระการจัดสรรงบประมาณรายจ่ายของรัฐในด้านการศึกษาได้อีกทางหนึ่ง ซึ่งประโยชน์ที่คาดว่าจะได้รับ มีดังนี้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3.1 ภาคเอกชนมีทางเลือกในการสนับสนุนด้านการศึกษามากขึ้น ทำให้มีแรงจูงใจในการมีส่วนร่วมสนับสนุนและพัฒนาการศึกษา การวิจัยในสาขาต่าง ๆ เพิ่มมากขึ้น เป็นการสร้างโอกาสทางการศึกษา อันมีผลต่อความยั่งยืนทางการศึกษาของประชาชน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3.2 ก่อให้เกิดการยกระดับสถานศึกษาที่มีความเชี่ยวชาญสู่ความเป็นเลิศ มีความเป็นสากล สามารถแข่งขันได้ในประชาคมโลก และนำไปสู่การพัฒนาบุคลากรที่มีคุณภาพอย่างยั่งยืน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จึงได้เสนอร่างพระราชกฤษฎีกาออกตามความในประมวลรัษฎากร ว่าด้วยการยกเว้นรัษฎากร (ฉบับที่ ..) พ.ศ. …. มาเพื่อดำเนินการ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ขยายระยะเวลาการให้สิทธิประโยชน์เพื่อสนับสนุนการศึกษา โดยยกเว้นภาษีเงินได้ ภาษีมูลค่าเพิ่ม ภาษีธุรกิจเฉพาะ และอากรแสตมป์ ให้แก่บุคคลธรรมดาหรือบริษัทหรือห้างหุ้นส่วนนิติบุคคล สำหรับการบริจาคผ่านระบบบริจาคอิเล็กทรอนิกส์ของกรมสรรพากร ให้แก่สถานศึกษาที่จัดตั้งขึ้นในประเทศไทย ตามสนธิสัญญาหรือความตกลงระหว่างรัฐบาลไทยกับทบวงการชำนัญพิเศษแห่งสหประชาชาติ ที่ได้กระทำตั้งแต่วันที่ 1 มกราคม 2562 ถึงวันที่ 31 ธันวาคม 2562 </w:t>
      </w:r>
    </w:p>
    <w:p w:rsidR="00984D6C" w:rsidRPr="008A37C3" w:rsidRDefault="00984D6C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5E32D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ร่างกฎกระทรวงกำหนดพัสดุที่รัฐต้องการส่งเสริมหรือสนับสนุน และกำหนดวิธีการจัดซื้อจัดจ้างพัสดุ โดยวิธีคัดเลือกและวิธีเฉพาะเจาะจง พ.ศ. ….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คณะรัฐมนตรีมีมติอนุมัติหลักการร่างกฎกระทรวงกำหนดพัสดุที่รัฐต้องการส่งเสริมหรือสนับสนุน และกำหนดวิธีการจัดซื้อจัดจ้างพัสดุ โดยวิธีคัดเลือกและวิธีเฉพาะเจาะจง พ.ศ. ….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F6AC7" w:rsidRDefault="00905D54" w:rsidP="00204F4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กำหนดพัสดุที่รัฐต้องการส่งเสริมหรือสนับสนุน ได้แก่ (1) การส่งเสริมและพัฒนาด้านการเกษตร </w:t>
      </w:r>
      <w:r w:rsidR="00AF6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>(2) การส่งเสริมวิสาหกิจเริ่มต้น วิสาหกิจขนาดกลางและขนาดย่อม และผู้ด้อยโอกาส (3) การส่งเสริมการเรียนการสอน (4) การส่งเสริมการวิจัยและพัฒนา หรือการให้บริการทางการศึกษา (5) การส่งเสริมนวัตกรรม (6) การส่งเสริมสุขภาพและสาธารณสุข (7) การส่งเสริมความมั่นคงด้านพลังงานและทรัพยากรธรรมชาติ และ (8) การส่งเสริมความ</w:t>
      </w:r>
    </w:p>
    <w:p w:rsidR="00AF6AC7" w:rsidRDefault="00AF6AC7" w:rsidP="00204F4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AF6AC7" w:rsidRDefault="00905D54" w:rsidP="00AF6AC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lastRenderedPageBreak/>
        <w:t>มั่นคงด้านความปลอดภัยทางอาหารและสินค้าเกษตร และวิธีการจัดซื้อจัดจ้างพัสดุโดยวิธีคัดเลือก และ</w:t>
      </w:r>
    </w:p>
    <w:p w:rsidR="00905D54" w:rsidRPr="008A37C3" w:rsidRDefault="00905D54" w:rsidP="00AF6AC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วิธีเฉพาะเจาะจงสำหรับพัสดุดังกล่าว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5E32D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และเงื่อนไขการตรวจสอบและรับรองมาตรฐานสินค้าเกษตร พ.ศ. ….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และเงื่อนไขการตรวจสอบและรับรองมาตรฐานสินค้าเกษตร พ.ศ. …. ตามที่กระทรวงเกษตรและสหกรณ์เสนอ และให้ส่งสำนักงานคณะกรรมการกฤษฎีกาตรวจพิจารณา แล้วดำเนินการต่อไปได้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กำหนดให้ยกเลิกกฎกระทรวงกำหนดหลักเกณฑ์ วิธีการ และเงื่อนไขการตรวจสอบและรับรองมาตรฐานสินค้าเกษตร พ.ศ. 2553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กำหนดให้ผู้ผลิต ผู้ส่งออก และผู้นำเข้าสินค้าเกษตรยื่นคำขอต่อผู้ประกอบการตรวจสอบมาตรฐานตามแบบที่เลขาธิการสำนักงานมาตรฐานสินค้าเกษตรและอาหารแห่งชาติกำหนดโดยประกาศในราชกิจจานุเบกษา พร้อมด้วยเอกสารหรือหลักฐานตามที่ระบุไว้ในแบบคำขอนั้น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เมื่อผู้ประกอบการตรวจสอบมาตรฐานได้รับคำขอพร้อมทั้งเอกสารหรือหลักฐานถูกต้องและครบถ้วนแล้ว ให้ดำเนินการตรวจสอบมาตรฐานสินค้าเกษตรนั้นทันที เว้นแต่มีผู้ยื่นคำขอหลายรายให้ดำเนินการตรวจสอบตามลำดับที่ยื่นคำขอ และเพื่อประโยชน์ในการตรวจสอบมาตรฐานสินค้าเกษตรที่นำเข้า ผู้ประกอบการตรวจสอบมาตรฐานอาจไปตรวจสอบ ณ สถานที่ผลิตสินค้าเกษตรนั้นในต่างประเทศเพื่อตรวจสอบให้เป็นไปตามมาตรฐานได้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ในกรณีที่มีการตรวจสอบมาตรฐานสินค้าเกษตรที่นำเข้า พนักงานเจ้าหน้าที่อาจไปตรวจประเมินวิธีการตรวจสอบมาตรฐานในต่างประเทศได้ ตามหลักเกณฑ์ วิธีการ และเงื่อนไขที่คณะกรรมการกำหนด โดยผู้ประกอบการตรวจสอบมาตรฐานเป็นผู้เสียค่าใช้จ่ายให้แก่พนักงานเจ้าหน้าที่ </w:t>
      </w:r>
    </w:p>
    <w:p w:rsidR="00905D54" w:rsidRPr="008A37C3" w:rsidRDefault="00905D54" w:rsidP="0005267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4. บรรดาคำขอที่ได้ยื่นไว้ตามกฎกระทรวงกำหนดหลักเกณฑ์ วิธีการ และเงื่อนไขการตรวจสอบและรับรองมาตรฐานสินค้าเกษตร พ.ศ. 2553 ก่อนวันที่กฎกระทรวงฉบับนี้ใช้บังคับ ให้ถือว่าเป็นคำขอตามกฎกระทรวงฉบับนี้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5. บรรดาใบรับรองมาตรฐานสินค้าเกษตรที่ได้ออกให้ตามกฎกระทรวงกำหนดหลักเกณฑ์ วิธีการ และเงื่อนไขการตรวจสอบและรับรองมาตรฐานสินค้าเกษตร พ.ศ. 2553 ก่อนวันที่กฎกระทรวงฉบับนี้ใช้บังคับ ให้คงใช้ได้ต่อไปจนกว่าจะสิ้นอายุ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5E32D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ร่างระเบียบคณะกรรมการอ้อยและน้ำตาลทราย 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….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คณะรัฐมนตรีมีมติเห็นชอบในหลักการร่างระเบียบคณะกรรมการอ้อยและน้ำตาลทราย ว่าด้วยหลักเกณฑ์ วิธีการ และเงื่อนไขการจัดเก็บเงินเข้ากองทุนอ้อยและน้ำตาลทรายเพื่อใช้ในการดำเนินการตามวัตถุประสงค์ของกองทุนอ้อยและน้ำตาลทราย พ.ศ. ….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โดยให้รับความเห็นของกระทรวงพาณิชย์ไปประกอบการพิจารณาด้วย แล้วดำเนินการต่อไปได้ 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tbl>
      <w:tblPr>
        <w:tblW w:w="99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1"/>
        <w:gridCol w:w="7298"/>
      </w:tblGrid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การยกเลิกระเบียบฉบับเดิม 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ยกเลิกระเบียบคณะกรรมการอ้อยและน้ำตาลทราย ฉบับที่ 1 พ.ศ. 2543 ว่าด้วยหลักเกณฑ์ วิธีการ และเงื่อนไขการจัดเก็บจากการจำหน่ายน้ำตาลทรายขาวบริสุทธิ์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น้ำตาลทรายขาวและน้ำตาลทรายสีรำภายในราชอาณาจักรเข้ากองทุนอ้อยและน้ำตาลทราย และระเบียบคณะกรรมการอ้อยและน้ำตาลทราย ว่าด้วยหลักเกณฑ์ วิธีการ และเงื่อนไขการจัดเก็บเงินจากการจำหน่ายน้ำตาลทรายขาวบริสุทธิ์ น้ำตาลทรายขาว และน้ำตาลทรายสีรำภายในราชอาณาจักรเข้ากองทุนอ้อยและน้ำตาลทราย (ฉบับที่ 2) พ.ศ. 2547 </w:t>
            </w:r>
          </w:p>
        </w:tc>
      </w:tr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ผลใช้บังคับ 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กำหนดให้มีผลใช้บังคับตั้งแต่วันที่ 15 มกราคม 2561 </w:t>
            </w:r>
          </w:p>
        </w:tc>
      </w:tr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หลักเกณฑ์การนำส่งเงินเข้ากองทุนอ้อยและน้ำตาลทรายของโรงงานอ้อยและน้ำตาลทราย 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กำหนดให้โรงงานอ้อยและน้ำตาลทรายนำส่งเงินเข้ากองทุนอ้อยและน้ำตาล โดยคำนวณจากปริมาณอ้อยที่ชาวไร่อ้อยส่งให้แก่โรงงานในแต่ละฤดูการผลิต อัตรายี่สิบบาทต่อหนึ่งตันอ้อย โดยแบ่งชำระเป็น 4 งวด ดังนี้ </w:t>
            </w:r>
          </w:p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งวดที่ 1 ภายในเดือนมิถุนายน </w:t>
            </w:r>
          </w:p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งวดที่ 2 ภายในเดือนสิงหาคม </w:t>
            </w:r>
          </w:p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งวดที่ 3 ภายในเดือนตุลาคม </w:t>
            </w:r>
          </w:p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(4) งวดที่ 4 ภายในเดือนธันวาคม</w:t>
            </w:r>
          </w:p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เงินที่กองทุนอ้อยและน้ำตาลทรายได้รับ ให้ตกเป็นของกองทุนอ้อยและน้ำตาลทรายตามมาตรา 27 (8) แห่งพระราชบัญญัติอ้อยและน้ำตาลทราย พ.ศ. 2527 </w:t>
            </w:r>
          </w:p>
        </w:tc>
      </w:tr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การเรียกคืนเงิน 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เงินที่กองทุนอ้อยและน้ำตาลทรายได้รับจากโรงงานใดตามระเบียบคณะกรรมการอ้อยและน้ำตาลทราย ฉบับที่ 1 พ.ศ. 2543 ฯ ที่เป็นฤดูการผลิตปี 2560/2561 ตั้งแต่วันที่ 15 มกราคม 2561 จนถึงวันที่ระเบียบนี้ประกาศในราชกิจจานุเบกษา ให้ส่งคืนแก่โรงงานนั้นตามจำนวนที่ได้รับมา</w:t>
            </w:r>
          </w:p>
        </w:tc>
      </w:tr>
      <w:tr w:rsidR="00905D54" w:rsidRPr="008A37C3" w:rsidTr="00551051">
        <w:trPr>
          <w:trHeight w:val="207"/>
        </w:trPr>
        <w:tc>
          <w:tcPr>
            <w:tcW w:w="266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กรณีโรงงานไม่นำส่งเงินเข้ากองทุนอ้อยและน้ำตาลทราย </w:t>
            </w:r>
          </w:p>
        </w:tc>
        <w:tc>
          <w:tcPr>
            <w:tcW w:w="729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กรณีโรงงานไม่นำส่งเงินเข้ากองทุนอ้อยและน้ำตาลทรายภายในระยะเวลาที่กำหนด ให้คิดดอกเบี้ยในอัตราร้อยละสิบห้าต่อปี นับแต่วันถัดจากวันที่ครบกำหนดชำระจนกว่าจะได้ทำการชำระเสร็จสิ้น </w:t>
            </w:r>
          </w:p>
        </w:tc>
      </w:tr>
    </w:tbl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5E32D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กำหนดชนิดและแหล่งกำเนิดวัตถุดิบที่จะนำมาใช้ในโรงงาน พ.ศ. ….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อนุมัติในหลักการร่างประกาศกระทรวงอุตสาหกรรม เรื่อง กำหนดชนิดและแหล่งกำเนิดวัตถุดิบที่จะนำมาใช้ในโรงงาน พ.ศ. …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โดยให้รับความเห็นของกระทรวงการอุดมศึกษา วิทยาศาสตร์ วิจัยและนวัตกรรมไปประกอบการตรวจพิจารณา แล้วดำเนินการต่อไปได้  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ให้กระทรวงอุตสาหกรรมรับข้อสังเกตของกระทรวงการอุดมศึกษา วิทยาศาสตร์ วิจัยและนวัตกรรม และกระทรวงพาณิชย์ไปพิจารณาดำเนินการต่อไปด้วย  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3.  ให้กระทรวงพาณิชย์เร่งรัดการออกประกาศห้ามนำเข้าซึ่งสินค้าอุปกรณ์และเครื่องใช้ไฟฟ้าที่ใช้แล้วที่จะนำมาถอดแยกเพื่อนำโลหะกลับมาใช้ตามพระราชบัญญัติการส่งออกไปนอกและการนำเข้ามาในราชอาณาจักรซึ่งสินค้า พ.ศ. 2522 เพื่อเสนอคณะรัฐมนตรีต่อไป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 </w:t>
      </w:r>
    </w:p>
    <w:tbl>
      <w:tblPr>
        <w:tblW w:w="99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1"/>
        <w:gridCol w:w="7718"/>
      </w:tblGrid>
      <w:tr w:rsidR="00905D54" w:rsidRPr="008A37C3" w:rsidTr="00551051">
        <w:trPr>
          <w:trHeight w:val="282"/>
        </w:trPr>
        <w:tc>
          <w:tcPr>
            <w:tcW w:w="2241" w:type="dxa"/>
          </w:tcPr>
          <w:p w:rsidR="00905D54" w:rsidRPr="008A37C3" w:rsidRDefault="00905D54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718" w:type="dxa"/>
          </w:tcPr>
          <w:p w:rsidR="00905D54" w:rsidRPr="008A37C3" w:rsidRDefault="00905D54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05D54" w:rsidRPr="008A37C3" w:rsidTr="00551051">
        <w:trPr>
          <w:trHeight w:val="282"/>
        </w:trPr>
        <w:tc>
          <w:tcPr>
            <w:tcW w:w="224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1. กำหนดนิยาม</w:t>
            </w:r>
          </w:p>
        </w:tc>
        <w:tc>
          <w:tcPr>
            <w:tcW w:w="771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“ขยะอิเล็กทรอนิกส์” หมายความว่า ชิ้นส่วนอุปกรณ์ไฟฟ้าและอิเล็กทรอนิกส์หรือเศษ (ไม่รวมเศษจากเครื่องกำเนิดไฟฟ้า) ที่มีส่วนประกอบซึ่งได้แก่ ตัวเก็บประจุไฟฟ้า และแบตเตอรี่อื่น ๆ สวิทช์ที่มีปรอทเป็นองค์ประกอบในการทำงาน เศษแก้วจากหลอดรังสีแคโทด และแอกติเวเต็ดกลาสอื่น ๆ ตัวเก็บประจุไฟฟ้าที่มีสารพีซีบี หรือที่ปนเปื้อนด้วยแคดเมียม ปรอท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ตะกั่ว โพลีคลอริเนทเต็ดไบฟีนิล ตามบัญชี 5.2 ลำดับที่ 2.18 ของประกาศกระทรวงอุตสาหกรรม เรื่อง บัญชีรายชื่อวัตถุอันตราย พ.ศ. 2556 ออกตามความในพระราชบัญญัติวัตถุอันตราย พ.ศ. 2535 </w:t>
            </w:r>
          </w:p>
        </w:tc>
      </w:tr>
      <w:tr w:rsidR="00905D54" w:rsidRPr="008A37C3" w:rsidTr="00551051">
        <w:trPr>
          <w:trHeight w:val="282"/>
        </w:trPr>
        <w:tc>
          <w:tcPr>
            <w:tcW w:w="2241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กำหนดข้อห้าม </w:t>
            </w:r>
          </w:p>
        </w:tc>
        <w:tc>
          <w:tcPr>
            <w:tcW w:w="7718" w:type="dxa"/>
          </w:tcPr>
          <w:p w:rsidR="00905D54" w:rsidRPr="008A37C3" w:rsidRDefault="00905D54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ห้ามโรงงานตามประเภทหรือชนิดของโรงงานในบัญชีท้ายกฎกระทรวง (พ.ศ. 2535) ออกตามความในพระราชบัญญัติโรงงาน พ.ศ. 2535 นำเข้าชิ้นส่วนอุปกรณ์ไฟฟ้าและอิเล็กทรอนิกส์ ซึ่งเป็นขยะอิเล็กทรอนิกส์ 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(E – Waste)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จากต่างประเทศ </w:t>
            </w:r>
          </w:p>
        </w:tc>
      </w:tr>
    </w:tbl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…. (การยกเว้นภาษีเงินได้นิติบุคคลให้แก่บริษัทหรือห้างหุ้นส่วนนิติบุคคลต่างประเทศ สำหรับดอกเบี้ยพันธบัตรธนาคารแห่งประเทศไทยและดอกเบี้ยพันธบัตรกองทุนเพื่อการฟื้นฟูและพัฒนาระบบสถาบันการเงิน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ตามที่กระทรวงการคลังเสนอ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 แล้วดำเนินการต่อไปได้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กำหนดให้ยกเว้นภาษีเงินได้ให้แก่บริษัทหรือห้างหุ้นส่วนนิติบุคคลที่ตั้งขึ้นตามกฎหมายของต่างประเทศ และมิได้ประกอบกิจการในประเทศไทย สำหรับเงินได้พึงประเมินที่เป็นดอกเบี้ยพันธบัตรธนาคารแห่งประเทศไทย หรือดอกเบี้ยพันธบัตรกองทุนเพื่อการฟื้นฟูและพัฒนาระบบสถาบันการเงินตามกฎหมายว่าด้วยธนาคารแห่งประเทศไทยที่ได้รับ ตั้งแต่วันที่คำสั่งหัวหน้าคณะรักษาความสงบแห่งชาติ ที่ 17/2561 เรื่อง การยกเว้นภาษีเงินได้ตามประมวลรัษฎากรบางกรณี ลงวันที่ 16 พฤศจิกายน พุทธศักราช 2561 ถูกยกเลิกเป็นต้นไป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ออกตามความในพระราชบัญญัติภาษีเงินได้ปิโตรเลียม พ.ศ. 2514 ว่าด้วยการจำหน่ายหนี้สูญจากบัญชีลูกหนี้ (การกำหนดหลักเกณฑ์ วิธีการ และเงื่อนไขในการจำหน่ายหนี้สูญจากบัญชีลูกหนี้ ตามพระราชบัญญัติภาษีเงินได้ปิโตรเลียม (ฉบับที่ 8) พ.ศ. 2561)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ฉบับที่ .. (พ.ศ. ….) ออกตามความในพระราชบัญญัติภาษีเงินได้ปิโตรเลียม พ.ศ. 2514 ว่าด้วยการจำหน่ายหนี้สูญจากบัญชีลูกหนี้ ตามที่กระทรวงการคลังเสนอ และให้ส่งสำนักงานคณะกรรมการกฤษฎีกาตรวจพิจารณา แล้วดำเนินการต่อไปได้  และรับทราบรายงานเหตุผลที่ไม่อาจดำเนินการจัดทำกฎหมายลำดับรองได้ภายในกำหนดระยะเวลาตามพระราชบัญญัติภาษีเงินได้ปิโตรเลียม (ฉบับที่ 8) พ.ศ. 2561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กำหนดให้หนี้สูญที่จะจำหน่ายจากบัญชีลูกหนี้ต้องเป็นหนี้ที่มีลักษณะ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ดังนี้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1.1 ต้องเป็นหนี้จากการประกอบกิจการหรือเนื่องจากการประกอบกิจการ หรือหนี้ที่ได้รวมเป็นเงินได้ในการคำนวณกำไรสุทธิ ทั้งนี้ ไม่รวมหนี้ที่ผู้เป็นหรือเคยเป็นกรรมการเป็นลูกหนี้ ไม่ว่าหนี้นั้นจะเกิดขึ้นก่อนหรือในขณะที่ผู้นั้นเป็นกรรมการ  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1.2 ต้องเป็นหนี้ที่ยังไม่ขาดอายุความและมีหลักฐานโดยชัดแจ้งที่สามารถฟ้องลูกหนี้ได้ 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ในกรณีหนี้ของลูกหนี้แต่ละรายมีจำนวนเกิน 2</w:t>
      </w:r>
      <w:r w:rsidRPr="00835D17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835D17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000 บาทขึ้นไป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ต้องดำเนินการดังนี้ 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2.1 ติดตามทวงถามให้ชำระหนี้ตามสมควรแก่กรณี โดยมีหลักฐานการติดตามทวงถามอย่างชัดแจ้งและไม่ได้รับชำระหนี้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2.2 ดำเนินการฟ้องลูกหนี้ในคดีแพ่ง หรือได้ยื่นคำขอเฉลี่ยหนี้ในคดีที่ลูกหนี้ถูกเจ้าหนี้รายอื่นฟ้องในคดีแพ่ง หรือ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2.3 ดำเนินการฟ้องลูกหนี้ในคดีล้มละลาย หรือได้ยื่นคำขอรับชำระหนี้ในคดีที่ลูกหนี้ถูกเจ้าหนี้รายอื่นฟ้องในคดีล้มละลาย หรือในคดีที่ผู้ชำระบัญชีร้องขอต่อศาลขอให้สั่งให้ลูกหนี้นั้นล้มละลาย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กำหนดให้การจำหน่ายหนี้สูญจากบัญชีลูกหนี้ ในกรณีหนี้ของลูกหนี้แต่ละรายมีจำนวนไม่เกิน 2</w:t>
      </w:r>
      <w:r w:rsidRPr="00835D17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835D17">
        <w:rPr>
          <w:rFonts w:ascii="TH SarabunPSK" w:hAnsi="TH SarabunPSK" w:cs="TH SarabunPSK" w:hint="cs"/>
          <w:b/>
          <w:bCs/>
          <w:sz w:val="32"/>
          <w:szCs w:val="32"/>
        </w:rPr>
        <w:t>,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000 บาท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3.1 ติดตามทวงถามให้ชำระหนี้ตามสมควรแก่กรณี โดยมีหลักฐานการติดตามทวงถามอย่างชัดแจ้งและไม่ได้รับชำระหนี้ 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3.2 ดำเนินการฟ้องลูกหนี้ในคดีแพ่งและศาลได้มีคำสั่งรับคำฟ้องนั้นแล้ว หรือได้ยื่นคำขอเฉลี่ยหนี้ในคดีที่ลูกหนี้ถูกเจ้าหนี้รายอื่นฟ้องในคดีแพ่งและศาลได้มีคำสั่งรับคำขอนั้นแล้ว หรือ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3.3 ดำเนินการฟ้องลูกหนี้ในคดีล้มละลายและศาลได้มีคำสั่งรับคำฟ้องนั้นแล้วหรือได้ยื่นคำขอรับชำระหนี้ในคดีที่ถูกเจ้าหนี้รายอื่นฟ้องในคดีล้มละลาย หรือในคดีที่ผู้ชำระบัญชีร้องขอให้ศาลพิพากษาให้ลูกหนี้เป็นบุคคลล้มละลาย และศาลได้มีคำสั่งรับคำขอรับชำระหนี้นั้นแล้ว  </w:t>
      </w:r>
    </w:p>
    <w:p w:rsidR="005E32D4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กำหนดให้หนี้ของลูกหนี้รายใดที่ได้ดำเนินการตามหลักเกณฑ์ วิธีการ และเงื่อนไขที่กำหนดในกฎกระทรวงนี้ครบถ้วนแล้วในรอบระยะเวลาบัญชีใด ให้จำหน่ายเป็นหนี้สูญจากบัญชีลูกหนี้และถือเป็นรายจ่ายในรอบระยะเวลาบัญชีนั้น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เว้นแต่กรณีการดำเนินการฟ้องลูกหนี้ในคดีแพ่งหรือคดีล้มละลาย ให้ถือเป็นรายจ่ายในรอบระยะเวลาบัญชีที่ศาลได้มีคำสั่งรับคำฟ้อง คำขอเฉลี่ยหนี้ หรือคำขอรับชำระหนี้ และกรณีการจำหน่ายหนี้สูญจากบัญชีลูกหนี้ในส่วนที่ได้ปลดหนี้หรือประนอมหนี้ให้ลูกนี้ตามแผนฟื้นฟูกิจการของลูกหนี้ ให้ถือเป็นรายจ่ายในรอบระยะเวลาบัญชีที่ศาลได้มีคำสั่งเห็นชอบแผนฟื้นฟูกิจการของลูกหนี้ แล้วแต่กรณี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A37C3" w:rsidTr="00403738">
        <w:tc>
          <w:tcPr>
            <w:tcW w:w="9820" w:type="dxa"/>
          </w:tcPr>
          <w:p w:rsidR="0088693F" w:rsidRPr="008A37C3" w:rsidRDefault="0088693F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D5718" w:rsidRPr="008A37C3" w:rsidRDefault="00DD5718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05D54" w:rsidRPr="008A37C3" w:rsidRDefault="00905D54" w:rsidP="00204F4E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="005E32D4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ขออนุมัติเงินกู้เพื่อเสริมสภาพคล่อง ประจำปีงบประมาณ 2562 ของการยาสูบแห่งประเทศไทย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เสนอให้การยาสูบแห่งประเทศไทย (ยสท.) เปิดวงเงินกู้ระยะสั้น จำนวน 1,500 ล้านบาท ในรูป </w:t>
      </w:r>
      <w:r w:rsidRPr="008A37C3">
        <w:rPr>
          <w:rFonts w:ascii="TH SarabunPSK" w:hAnsi="TH SarabunPSK" w:cs="TH SarabunPSK"/>
          <w:sz w:val="32"/>
          <w:szCs w:val="32"/>
        </w:rPr>
        <w:t xml:space="preserve">Credit Line </w:t>
      </w:r>
      <w:r w:rsidRPr="008A37C3">
        <w:rPr>
          <w:rFonts w:ascii="TH SarabunPSK" w:hAnsi="TH SarabunPSK" w:cs="TH SarabunPSK"/>
          <w:sz w:val="32"/>
          <w:szCs w:val="32"/>
          <w:cs/>
        </w:rPr>
        <w:t>โดยวิธีเบิกเกินบัญชี (</w:t>
      </w:r>
      <w:r w:rsidRPr="008A37C3">
        <w:rPr>
          <w:rFonts w:ascii="TH SarabunPSK" w:hAnsi="TH SarabunPSK" w:cs="TH SarabunPSK"/>
          <w:sz w:val="32"/>
          <w:szCs w:val="32"/>
        </w:rPr>
        <w:t xml:space="preserve">Bank Overdraft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A37C3">
        <w:rPr>
          <w:rFonts w:ascii="TH SarabunPSK" w:hAnsi="TH SarabunPSK" w:cs="TH SarabunPSK"/>
          <w:sz w:val="32"/>
          <w:szCs w:val="32"/>
        </w:rPr>
        <w:t>OD</w:t>
      </w:r>
      <w:r w:rsidRPr="008A37C3">
        <w:rPr>
          <w:rFonts w:ascii="TH SarabunPSK" w:hAnsi="TH SarabunPSK" w:cs="TH SarabunPSK"/>
          <w:sz w:val="32"/>
          <w:szCs w:val="32"/>
          <w:cs/>
        </w:rPr>
        <w:t>) และตั๋วสัญญาใช้เงิน (</w:t>
      </w:r>
      <w:r w:rsidRPr="008A37C3">
        <w:rPr>
          <w:rFonts w:ascii="TH SarabunPSK" w:hAnsi="TH SarabunPSK" w:cs="TH SarabunPSK"/>
          <w:sz w:val="32"/>
          <w:szCs w:val="32"/>
        </w:rPr>
        <w:t xml:space="preserve">Promissory Note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A37C3">
        <w:rPr>
          <w:rFonts w:ascii="TH SarabunPSK" w:hAnsi="TH SarabunPSK" w:cs="TH SarabunPSK"/>
          <w:sz w:val="32"/>
          <w:szCs w:val="32"/>
        </w:rPr>
        <w:t>P</w:t>
      </w:r>
      <w:r w:rsidRPr="008A37C3">
        <w:rPr>
          <w:rFonts w:ascii="TH SarabunPSK" w:hAnsi="TH SarabunPSK" w:cs="TH SarabunPSK"/>
          <w:sz w:val="32"/>
          <w:szCs w:val="32"/>
          <w:cs/>
        </w:rPr>
        <w:t>/</w:t>
      </w:r>
      <w:r w:rsidRPr="008A37C3">
        <w:rPr>
          <w:rFonts w:ascii="TH SarabunPSK" w:hAnsi="TH SarabunPSK" w:cs="TH SarabunPSK"/>
          <w:sz w:val="32"/>
          <w:szCs w:val="32"/>
        </w:rPr>
        <w:t>N</w:t>
      </w:r>
      <w:r w:rsidRPr="008A37C3">
        <w:rPr>
          <w:rFonts w:ascii="TH SarabunPSK" w:hAnsi="TH SarabunPSK" w:cs="TH SarabunPSK"/>
          <w:sz w:val="32"/>
          <w:szCs w:val="32"/>
          <w:cs/>
        </w:rPr>
        <w:t>) กับธนาคารที่มีเงื่อนไขเหมาะสมที่สุด เพื่อสำรองไว้เป็นเงินทุนหมุนเวียนในการเสริมสภาพคล่องในกรณีที่มีความจำเป็นเร่งด่วน ทั้งนี้ วงเงินกู้ดังกล่าว อยู่ภายใต้กรอบแผนสำหรับการก่อหนี้ของ ยสท. วงเงิน 3,000 ล้านบาท ในแผนการบริหารหนี้สาธารณะ ประจำปีงบประมาณ 2562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กระทรวงการคลังเสนอการขออนุมัติเงินกู้เพื่อเสริมสภาพคล่อง ประจำปีงบประมาณ 2562 ของการยาสูบแห่งประเทศไทย (ยสท.) โดยเปิดวงเงินกู้ระยะสั้นในรูป </w:t>
      </w:r>
      <w:r w:rsidRPr="008A37C3">
        <w:rPr>
          <w:rFonts w:ascii="TH SarabunPSK" w:hAnsi="TH SarabunPSK" w:cs="TH SarabunPSK"/>
          <w:sz w:val="32"/>
          <w:szCs w:val="32"/>
        </w:rPr>
        <w:t xml:space="preserve">Credit Line </w:t>
      </w:r>
      <w:r w:rsidRPr="008A37C3">
        <w:rPr>
          <w:rFonts w:ascii="TH SarabunPSK" w:hAnsi="TH SarabunPSK" w:cs="TH SarabunPSK"/>
          <w:sz w:val="32"/>
          <w:szCs w:val="32"/>
          <w:cs/>
        </w:rPr>
        <w:t>จำนวน 1,500 ล้านบาท โดยวิธีเบิกเกินบัญชี (</w:t>
      </w:r>
      <w:r w:rsidRPr="008A37C3">
        <w:rPr>
          <w:rFonts w:ascii="TH SarabunPSK" w:hAnsi="TH SarabunPSK" w:cs="TH SarabunPSK"/>
          <w:sz w:val="32"/>
          <w:szCs w:val="32"/>
        </w:rPr>
        <w:t xml:space="preserve">Bank Overdraft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A37C3">
        <w:rPr>
          <w:rFonts w:ascii="TH SarabunPSK" w:hAnsi="TH SarabunPSK" w:cs="TH SarabunPSK"/>
          <w:sz w:val="32"/>
          <w:szCs w:val="32"/>
        </w:rPr>
        <w:t>OD</w:t>
      </w:r>
      <w:r w:rsidRPr="008A37C3">
        <w:rPr>
          <w:rFonts w:ascii="TH SarabunPSK" w:hAnsi="TH SarabunPSK" w:cs="TH SarabunPSK"/>
          <w:sz w:val="32"/>
          <w:szCs w:val="32"/>
          <w:cs/>
        </w:rPr>
        <w:t>) และตั๋วสัญญาใช้เงิน (</w:t>
      </w:r>
      <w:r w:rsidRPr="008A37C3">
        <w:rPr>
          <w:rFonts w:ascii="TH SarabunPSK" w:hAnsi="TH SarabunPSK" w:cs="TH SarabunPSK"/>
          <w:sz w:val="32"/>
          <w:szCs w:val="32"/>
        </w:rPr>
        <w:t xml:space="preserve">Promissory Note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A37C3">
        <w:rPr>
          <w:rFonts w:ascii="TH SarabunPSK" w:hAnsi="TH SarabunPSK" w:cs="TH SarabunPSK"/>
          <w:sz w:val="32"/>
          <w:szCs w:val="32"/>
        </w:rPr>
        <w:t>P</w:t>
      </w:r>
      <w:r w:rsidRPr="008A37C3">
        <w:rPr>
          <w:rFonts w:ascii="TH SarabunPSK" w:hAnsi="TH SarabunPSK" w:cs="TH SarabunPSK"/>
          <w:sz w:val="32"/>
          <w:szCs w:val="32"/>
          <w:cs/>
        </w:rPr>
        <w:t>/</w:t>
      </w:r>
      <w:r w:rsidRPr="008A37C3">
        <w:rPr>
          <w:rFonts w:ascii="TH SarabunPSK" w:hAnsi="TH SarabunPSK" w:cs="TH SarabunPSK"/>
          <w:sz w:val="32"/>
          <w:szCs w:val="32"/>
        </w:rPr>
        <w:t>N</w:t>
      </w:r>
      <w:r w:rsidRPr="008A37C3">
        <w:rPr>
          <w:rFonts w:ascii="TH SarabunPSK" w:hAnsi="TH SarabunPSK" w:cs="TH SarabunPSK"/>
          <w:sz w:val="32"/>
          <w:szCs w:val="32"/>
          <w:cs/>
        </w:rPr>
        <w:t>) เพื่อบริหารความเสี่ยงและเสริมสภาพคล่องเพื่อรองรับค่าใช้จ่ายในองค์กร เช่น ค่าแสตมป์ยาสูบและภาระภาษีต่าง ๆ (ภาษีเพื่อราชการส่วนท้องถิ่น ภาษีมูลค่าเพิ่ม ฯลฯ) ค่าซื้อใบยาและวัตถุดิบในการผลิตบุหรี่ รวมถึงเงินลงทุนตามแผนงานในโครงการโรงงานผลิตยาสูบโรจนะ โดยคณะกรรมการยาสูบแห่งประเทศไทยพิจารณาแล้วเห็นชอบด้วย และวงเงินกู้ดังกล่าวได้บรรจุในแผนการบริหารหนี้สาธารณะ ประจำปีงบประมาณ 2562 ด้วยแล้ว ทั้งนี้ การดำเนินการขออนุมัติเงินกู้ดังกล่าวอยู่ภายใต้สมมติฐาน ดังนี้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1. รายได้จากการจำหน่ายยาสูบของปีงบประมาณ 2562 ต่ำกว่าเป้าหมายที่ตั้งไว้ที่จำนวน 18,817 ล้านมวน โดยมีปัจจัยหลักมาจากการปรับโครงสร้างภาษีสรรพสามิตภายหลังที่พระราชบัญญัติภาษีสรรพสามิต พ.ศ. 2560 มีผลบังคับใช้ตั้งแต่วันที่ 16 กันยายน 2560 เพื่อให้สอดคล้องกับนโยบายด้านสาธารณสุขของรัฐบาลที่ต้องการจะลดการบริโภคยาสูบของประชาชนในประเทศ และ ยสท. ได้ปรับราคาบุหรี่ขึ้นตามกฎหมายใหม่ ส่งผลให้ยอดจำหน่ายบุหรี่ของ ยสท. ลดลง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2. ค่าใช้จ่ายในการรับซื้อใบยาสูบสูงกว่าที่ประมาณการไว้จำนวน 1,189.10 ล้านบาท เนื่องจาก ยสท. อาจมีความจำเป็นต้องช่วยเหลือเกษตรกรโดยรับซื้อใบยาสูบจากเกษตรกรผู้ปลูกใบยาสูบในส่วนที่เกินกว่าความต้องการจริงในการผลิตหรือเกินกว่าโควตาที่เคยได้ให้ไว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5E32D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การกำหนดเบี้ยประชุมและประโยชน์ตอบแทนอื่นของกรรมการนโยบายการรักษาผลประโยชน์ของชาติทางทะเล และกรรมการบริหารศูนย์อำนวยการรักษาผลประโยชน์ของชาติทางทะเล รวมทั้งการเบิกจ่ายเบี้ยประชุมสำหรับอนุกรรมการอื่นตามพระราชบัญญัติการรักษาผลประโยชน์ของชาติทางทะเล พ.ศ. 2562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คณะรัฐมนตรีมีมติอนุมัติตามที่สำนักงานสภาความมั่นคงแห่งชาติ (สมช.) เสนอ ดังนี้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1. อนุมัติเบี้ยประชุมและประโยชน์ตอบแทนอื่นของกรรมการนโยบายการรักษาผลประโยชน์ของชาติทางทะเล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2. อนุมัติเบี้ยประชุมและประโยชน์ตอบแทนอื่นของกรรมการบริหารศูนย์อำนวยการรักษาผลประโยชน์ของชาติทางทะเล (ศรชล.)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3. อนุมัติเบี้ยประชุมสำหรับอนุกรรมการอื่นซึ่งกำหนดให้มีขึ้นตามพระราชบัญญัติฉบับนี้ (พระราชบัญญัติการรักษาผลประโยชน์ของชาติทางทะเล พ.ศ. 2562) ให้เบิกจ่ายเบี้ยประชุมเป็นรายครั้งตามพระราชกฤษฎีกาเบี้ยประชุมกรรมการ พ.ศ. 2547 โดยอนุโลม (ยังไม่ได้มีคำสั่งแต่งตั้งอนุกรรมการอื่น รวมถึงยังไม่ได้กำหนดองค์ประกอบและหน้าที่อำนาจที่ชัดเจน)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bookmarkStart w:id="0" w:name="_GoBack"/>
      <w:bookmarkEnd w:id="0"/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สำนักงานสภาความมั่นคงแห่งชาติได้เสนอขออนุมัติเบี้ยประชุมและประโยชน์ตอบแทนอื่นของกรรมการนโยบายการรักษาผลประโยชน์ของชาติทางทะเล กรรมการบริหารศูนย์อำนวยการรักษาผลประโยชน์ของชาติทางทะเล และอนุกรรมการอื่น ที่กำหนดให้มีขึ้นตามพระราชบัญญัติการรักษาผลประโยชน์ของชาติทางทะเล พ.ศ. 2562 (มีผลบังคับใช้เมื่อวันที่ 13 มีนาคม 2562 ที่ผ่านมา) ซึ่งได้ผ่านการพิจารณาจากส่วนราชการที่เกี่ยวข้องแล้ว ได้แก่ กระทรวงการคลัง (กค.) สำนักงบประมาณ สำนักงาน ก.พ. สำนักงานคณะกรรมการกฤษฎีกา กรมบัญชีกลาง และศูนย์อำนวยการรักษาผลประโยชน์ของชาติทางทะเล (ศรชล.) ทั้งนี้ อัตราเบี้ยประชุมที่เสนอในครั้งนี้เทียบเคียงจากประกาศ กค. เรื่อง กำหนดรายชื่อคณะกรรมการและคณะอนุกรรมการที่มีสิทธิได้รับเบี้ยประชุมเป็นรายเดือนและอัตราเบี้ยประชุมเป็นรายเดือนและรายครั้งสำหรับกรรมการ อนุกรรมการ เลขานุการ และผู้ช่วยเลขานุการ พ.ศ. 2558 ซึ่งอาศัยอำนาจตามมาตรา 6 มาตรา 7 และมาตรา 15 แห่งพระราชกฤษฎีกาเบี้ยประชุมกรรมการ พ.ศ. 2547 และที่แก้ไขเพิ่มเติม ดังนี้</w:t>
      </w:r>
    </w:p>
    <w:tbl>
      <w:tblPr>
        <w:tblStyle w:val="af9"/>
        <w:tblW w:w="0" w:type="auto"/>
        <w:tblLook w:val="04A0"/>
      </w:tblPr>
      <w:tblGrid>
        <w:gridCol w:w="3539"/>
        <w:gridCol w:w="2693"/>
        <w:gridCol w:w="2784"/>
      </w:tblGrid>
      <w:tr w:rsidR="00905D54" w:rsidRPr="008A37C3" w:rsidTr="00551051">
        <w:trPr>
          <w:trHeight w:val="238"/>
        </w:trPr>
        <w:tc>
          <w:tcPr>
            <w:tcW w:w="3539" w:type="dxa"/>
            <w:vMerge w:val="restart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477" w:type="dxa"/>
            <w:gridSpan w:val="2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</w:t>
            </w:r>
          </w:p>
        </w:tc>
      </w:tr>
      <w:tr w:rsidR="00905D54" w:rsidRPr="008A37C3" w:rsidTr="00551051">
        <w:trPr>
          <w:trHeight w:val="186"/>
        </w:trPr>
        <w:tc>
          <w:tcPr>
            <w:tcW w:w="3539" w:type="dxa"/>
            <w:vMerge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 กค.ฯ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เสนอขออนุมัติในครั้งนี้</w:t>
            </w:r>
          </w:p>
        </w:tc>
      </w:tr>
      <w:tr w:rsidR="00905D54" w:rsidRPr="008A37C3" w:rsidTr="00551051">
        <w:tc>
          <w:tcPr>
            <w:tcW w:w="9016" w:type="dxa"/>
            <w:gridSpan w:val="3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อัตราเบี้ยประชุมกรรมการนโยบายการรักษาผลประโยชน์ของชาติทางทะเล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ประธานกรรมการ </w:t>
            </w:r>
          </w:p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(นายกรัฐมนตรีหรือรองนายกรัฐมนตรี)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10,000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10,000 บาท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2. กรรมการโดยตำแหน่ง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8,000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8,000 บาท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3. กรรมการผู้ทรงคุณวุฒิซึ่งคณะรัฐมนตรีแต่งตั้ง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8,000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8,000 บาท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4. กรรมการเฉพาะกิจ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1,600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1,600 บาท</w:t>
            </w:r>
          </w:p>
        </w:tc>
      </w:tr>
      <w:tr w:rsidR="00905D54" w:rsidRPr="008A37C3" w:rsidTr="00551051">
        <w:tc>
          <w:tcPr>
            <w:tcW w:w="9016" w:type="dxa"/>
            <w:gridSpan w:val="3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อัตราเบี้ยประชุมกรรมการบริหาร ศรชล.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ประธานกรรมการ </w:t>
            </w:r>
          </w:p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(ผู้บัญชาการทหารเรือ)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6,250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6,250 บาท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2. รองประธานกรรมการ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5,625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5,625 บาท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3. กรรมการ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5,000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เดือนละ 5,000 บาท</w:t>
            </w:r>
          </w:p>
        </w:tc>
      </w:tr>
      <w:tr w:rsidR="00905D54" w:rsidRPr="008A37C3" w:rsidTr="00551051">
        <w:tc>
          <w:tcPr>
            <w:tcW w:w="9016" w:type="dxa"/>
            <w:gridSpan w:val="3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(1) กรรมการนโยบายการรักษาผลประโยชน์ของชาติ (ยกเว้นกรรมการเฉพาะกิจ) และกรรมการบริหาร ศรชล. จะมีสิทธิได้รับเบี้ยประชุมรายเดือนเฉพาะเดือนที่มีการประชุมเท่านั้น และได้รับไม่เกินเดือนละ 1 ครั้ง และหากเดือนใดไม่มีการประชุมหรือมีการประชุมแต่ไม่เข้าร่วมประชุมให้งดจ่ายสำหรับกรรมการเฉพาะกิจ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ซึ่งได้รับเบี้ยประชุมเป็นรายครั้ง เมื่อรวมเบี้ยประชุมที่ได้รับในแต่ละเดือน ต้องไม่เกินเบี้ยประชุมรายเดือนซึ่งกรรมการนโยบายการรักษาผลประโยชน์ของชาติทางทะเลประเภทอื่นได้รับ</w:t>
            </w:r>
          </w:p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(2) สำหรับประโยชน์ตอบแทนอื่น (2.1) กรณีข้าราชการ : ให้เป็นไปตามพระราชกฤษฎีกาค่าใช้จ่ายในการเดินทางไปราชการ พ.ศ. 2526 และที่แก้ไขเพิ่มเติม รวมทั้งระเบียบ กค. ว่าด้วยการเบิกค่าใช้จ่ายในการเดินทางไปราชการ พ.ศ. 2550 และที่แก้ไขเพิ่มเติม (2.2) ผู้ที่ไม่ได้เป็นข้าราชการให้เทียบเคียงผู้ดำรงตำแหน่งประเภทอำนวยการระดับสูง</w:t>
            </w:r>
          </w:p>
        </w:tc>
      </w:tr>
      <w:tr w:rsidR="00905D54" w:rsidRPr="008A37C3" w:rsidTr="00551051">
        <w:tc>
          <w:tcPr>
            <w:tcW w:w="9016" w:type="dxa"/>
            <w:gridSpan w:val="3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• อัตราเบี้ยประชุมสำหรับอนุกรรมการอื่น (ยังไม่ได้มีการแต่งตั้งอนุกรรมการอื่น)</w:t>
            </w:r>
          </w:p>
        </w:tc>
      </w:tr>
      <w:tr w:rsidR="00905D54" w:rsidRPr="008A37C3" w:rsidTr="00551051">
        <w:tc>
          <w:tcPr>
            <w:tcW w:w="3539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2693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1,000 บาท</w:t>
            </w:r>
          </w:p>
        </w:tc>
        <w:tc>
          <w:tcPr>
            <w:tcW w:w="27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ให้เบิกจ่ายเบี้ยประชุมเป็นรายครั้งตาม พ.ร.ฎ. เบี้ยประชุมฯ</w:t>
            </w:r>
          </w:p>
        </w:tc>
      </w:tr>
    </w:tbl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5D54" w:rsidRPr="008A37C3" w:rsidRDefault="005E32D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มาตรการแก้ไขปัญหาอ้อยไฟไหม้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คณะรัฐมนตรีมีมติรับทราบและเห็นชอบตามที่กระทรวงอุตสาหกรรม (อก.) เสนอ ดังนี้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1. รับทราบมาตรการแก้ไขปัญหาอ้อยไฟไหม้  ประกอบด้วย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มาตรการทางกฎหมาย  </w:t>
      </w:r>
      <w:r w:rsidRPr="008A37C3">
        <w:rPr>
          <w:rFonts w:ascii="TH SarabunPSK" w:hAnsi="TH SarabunPSK" w:cs="TH SarabunPSK"/>
          <w:sz w:val="32"/>
          <w:szCs w:val="32"/>
          <w:cs/>
        </w:rPr>
        <w:t>โดยจะมีการออกระเบียบให้ทันในฤดูการผลิตปี 2562/2563 กำหนดให้โรงงานน้ำตาลจะรับอ้อยไฟไหม้เข้าหีบได้ไม่เกินร้อยละ 30 ต่อวัน  สำหรับในฤดูการผลิต ปี 2563 /2564 โรงงานน้ำตาลจะรับอ้อยไฟไหม้เข้าหีบได้ไม่เกินร้อยละ 20 ต่อวัน  และในฤดูการผลิตปี 2564/2565 จะลดปริมาณอ้อยไฟไหม้เข้าหีบเพียงร้อยละ 0-5 ต่อวัน  ซึ่งจะทำให้อ้อยไฟไหม้หมดไปภายในภายใน 3 ปี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มาตรการสนับสนุนจากภาครัฐในการสนับสนุนเครื่องจักรกลการเกษตร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 ซึ่งจะขยายโครงการส่งเสริมสินเชื่อเพื่อเพิ่มประสิทธิภาพการผลิตอ้อยอย่างครบวงจรปี 2562 - 2564 รวมทั้งจะนำเสนอมาตรการสนับสนุนผู้ประกอบการผลิตรถตัดอ้อยไทยด้วยการเพิ่มศักยภาพการผลิตและจำหน่ายให้เพียงพอกับความต้องการและส่งเสริมการแปลงสินทรัพย์เป็นทุน   โดยการใช้รถตัดอ้อย และเครื่องจักรกลการเกษตรอื่น ๆ นำไปจดทะเบียนเครื่องจักรตามกฎหมายกับกรมโรงงานอุตสาหกรรม  เพื่อนำไปเป็นสินทรัพย์ค้ำประกันกับแหล่งเงินกู้ได้อีกด้วย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มาตรการขอความร่วมมือด้านการบริหารจัดการ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เพื่อเป็นต้นแบบการเก็บเกี่ยวและการขนส่งอ้อยให้โรงงาน  โดยความร่วมมือจากโรงงานน้ำตาลและชาวไร่อ้อยในฤดูการผลิต ปี 2562/2563 เพื่อกำหนดพื้นที่ปลอดการเผาอ้อย  เป็นจังหวัดต้นแบบปลอดการเผาอ้อย  ตัดอ้อยสด  ร้อยละ 100 ในแต่ละภาค </w:t>
      </w:r>
      <w:r w:rsidR="007F46E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A37C3">
        <w:rPr>
          <w:rFonts w:ascii="TH SarabunPSK" w:hAnsi="TH SarabunPSK" w:cs="TH SarabunPSK"/>
          <w:sz w:val="32"/>
          <w:szCs w:val="32"/>
          <w:cs/>
        </w:rPr>
        <w:t>รวม 5 จังหวัดได้แก่  จังหวัดกาญจนบุรี  จังหวัดราชบุรี  จังหวัดชัยภูมิ  จังหวัดเลย  และจังหวัดอุตรดิตถ์  การจัดการพื้นที่ลดการเผาอ้อยรอบชุมชนในรัศมี 5 กิโลเมตร   และรอบโรงงานน้ำตาลในรัศมี 10 กิโลเมตร  และการบูรณาการความร่วมมือกับหน่วยงานที่เกี่ยวข้องในการกำหนดคิวรับอ้อยสดและอ้อยไฟไหม้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เห็นชอบขยายโครงการส่งเสริมสินเชื่อเพื่อเพิ่มประสิทธิภาพการผลิตอ้อยอย่างครบวงจร                  ปี 2562 - 2564 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สำหรับรายละเอียดของโครงการส่งเสริมสินเชื่อฯ ให้เป็นไปตามความเห็นของสำนักงบประมาณที่สนับสนุนสินเชื่อแก่เกษตรกร  กลุ่มเกษตรกร  สหกรณ์การเกษตร สถาบันชาวไร่อ้อย  กลุ่มบุคคลและวิสาหกิจชุมชน  วงเงินกู้ปีละ 2,000 ล้านบาท ระยะเวลา 3 ปี รวมเป็นเงินทั้งสิ้น 6,000 ล้านบาท (งบประมาณปี พ.ศ. 2562-2564) จากธนาคารเพื่อการเกษตรและสหกรณ์การเกษตร (ธ.ก.ส.) โดยใช้จากวงเงิน 10,000 ล้านบาท  ของเงินกู้ยืมสินเชื่อเพื่อส่งเสริมการปลูกอ้อย (เงินเกี๊ยว) ตามมติคณะรัฐมนตรีเมื่อวันที่ 7 พฤศจิกายน 2549 และเห็นควรให้ ธ.ก.ส. เสนอขอรับการจัดสรรงบประมาณรายจ่ายประจำปี  ตามผลการดำเนินการจริงตามขั้นตอนต่อไป   ภายในกรอบวงเงินงบประมาณชดเชยดอกเบี้ยประมาณ 599.43 ล้านบาท  โดยให้โรงงานน้ำตาลเป็นผู้ค้ำประกันและให้รัฐบาลช่วยรับภาระชดเชยดอกเบี้ยส่วนเกิน  ดังนี้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1) กำหนดระยะเวลาการชำระคืนเงินกู้เสร็จสิ้นตามโครงการเช่นเดียวกับโครงการเดิมโดยแยกตามวัตถุประสงค์การกู้เงิน  หากเป็นเงินกู้เพื่อพัฒนาแหล่งน้ำและการบริหารจัดการน้ำในไร่อ้อยและปรับพื้นที่ปลูกอ้อย </w:t>
      </w:r>
      <w:r w:rsidRPr="008A37C3">
        <w:rPr>
          <w:rFonts w:ascii="TH SarabunPSK" w:hAnsi="TH SarabunPSK" w:cs="TH SarabunPSK"/>
          <w:sz w:val="32"/>
          <w:szCs w:val="32"/>
          <w:cs/>
        </w:rPr>
        <w:lastRenderedPageBreak/>
        <w:t>กำหนดชำระคืนเงินกู้เสร็จสิ้นไม่เกิน 4 ปี  และหากเป็นเงินกู้เพื่อซื้อเครื่องจักรกลการเกษตรกำหนดชำระคืนเงินกู้เสร็จสิ้นไม่เกิน 6 ปี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2) สำหรับอัตราดอกเบี้ย   เห็นควรยึดตามหลักการของโครงการเดิมที่คณะรัฐมนตรีได้มีมติอนุมัติไว้  เมื่อวันที่ 5 กรกฎาคม 2559 เนื่องจากการดำเนินโครงการตามนโยบายรัฐบาลในการให้ความช่วยเหลือเกษตรกรที่ผ่านมาในลักษณะที่คล้ายคลึงกันได้ชดเชยดอกเบี้ยในอัตราไม่เกินร้อยละ 3 ต่อปี  ประกอบกับเป็นอัตราดอกเบี้ยที่ผ่านการพิจารณาของ ธ.ก.ส. แล้ว ประกอบด้วย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2.1) สำหรับเกษตรกรรายบุคคล  คิดดอกเบี้ยในอัตรา </w:t>
      </w:r>
      <w:r w:rsidRPr="008A37C3">
        <w:rPr>
          <w:rFonts w:ascii="TH SarabunPSK" w:hAnsi="TH SarabunPSK" w:cs="TH SarabunPSK"/>
          <w:sz w:val="32"/>
          <w:szCs w:val="32"/>
        </w:rPr>
        <w:t>MRR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 (ปัจจุบัน </w:t>
      </w:r>
      <w:r w:rsidRPr="008A37C3">
        <w:rPr>
          <w:rFonts w:ascii="TH SarabunPSK" w:hAnsi="TH SarabunPSK" w:cs="TH SarabunPSK"/>
          <w:sz w:val="32"/>
          <w:szCs w:val="32"/>
        </w:rPr>
        <w:t xml:space="preserve">MRR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เท่ากับร้อยละ 7 ต่อปี) โดยเรียกเก็บจากผู้กู้ในอัตรา </w:t>
      </w:r>
      <w:r w:rsidRPr="008A37C3">
        <w:rPr>
          <w:rFonts w:ascii="TH SarabunPSK" w:hAnsi="TH SarabunPSK" w:cs="TH SarabunPSK"/>
          <w:sz w:val="32"/>
          <w:szCs w:val="32"/>
        </w:rPr>
        <w:t>MRR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 - 5  (หรือปัจจุบันเท่ากับร้อยละ 2 ต่อปี) รัฐบาลชดเชยดอกเบี้ยให้ </w:t>
      </w:r>
      <w:r w:rsidR="007F46E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A37C3">
        <w:rPr>
          <w:rFonts w:ascii="TH SarabunPSK" w:hAnsi="TH SarabunPSK" w:cs="TH SarabunPSK"/>
          <w:sz w:val="32"/>
          <w:szCs w:val="32"/>
          <w:cs/>
        </w:rPr>
        <w:t>ธ.ก.ส. แทนผู้กู้ในอัตราร้อยละ 3 ต่อปี  และ  ธ.ก.ส. รับภาระในอัตราร้อยละ 2 ต่อปี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2.2) สำหรับกลุ่มเกษตรกร  สหกรณ์การเกษตร  สถาบันชาวไร่อ้อย  กลุ่มบุคคลและวิสาหกิจชุมชน คิดดอกเบี้ยในอัตรา </w:t>
      </w:r>
      <w:r w:rsidRPr="008A37C3">
        <w:rPr>
          <w:rFonts w:ascii="TH SarabunPSK" w:hAnsi="TH SarabunPSK" w:cs="TH SarabunPSK"/>
          <w:sz w:val="32"/>
          <w:szCs w:val="32"/>
        </w:rPr>
        <w:t xml:space="preserve">MLR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8A37C3">
        <w:rPr>
          <w:rFonts w:ascii="TH SarabunPSK" w:hAnsi="TH SarabunPSK" w:cs="TH SarabunPSK"/>
          <w:sz w:val="32"/>
          <w:szCs w:val="32"/>
        </w:rPr>
        <w:t xml:space="preserve">MLR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เท่ากับร้อยละ 5 ต่อปี) โดยเรียกเก็บจากผู้กู้ในอัตรา </w:t>
      </w:r>
      <w:r w:rsidR="007F46E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A37C3">
        <w:rPr>
          <w:rFonts w:ascii="TH SarabunPSK" w:hAnsi="TH SarabunPSK" w:cs="TH SarabunPSK"/>
          <w:sz w:val="32"/>
          <w:szCs w:val="32"/>
        </w:rPr>
        <w:t xml:space="preserve">MLR - </w:t>
      </w:r>
      <w:r w:rsidRPr="008A37C3">
        <w:rPr>
          <w:rFonts w:ascii="TH SarabunPSK" w:hAnsi="TH SarabunPSK" w:cs="TH SarabunPSK"/>
          <w:sz w:val="32"/>
          <w:szCs w:val="32"/>
          <w:cs/>
        </w:rPr>
        <w:t>3 (หรือปัจจุบันเท่ากับร้อยละ 2 ต่อปี) รัฐบาลชดเชยดอกเบี้ยให้ ธ.ก.ส. แทนผู้กู้ในอัตราร้อยละ 2 ต่อปี และ ธ.ก.ส. รับภาระในอัตราร้อยละ 1 ต่อปี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2.3) กรณีการกู้เงินเพื่อจัดซื้อเครื่องจักรกลการเกษตร  ประเภทรถแทรกเตอร์หรือรถบรรทุกคิดดอกเบี้ยในอัตรา </w:t>
      </w:r>
      <w:r w:rsidRPr="008A37C3">
        <w:rPr>
          <w:rFonts w:ascii="TH SarabunPSK" w:hAnsi="TH SarabunPSK" w:cs="TH SarabunPSK"/>
          <w:sz w:val="32"/>
          <w:szCs w:val="32"/>
        </w:rPr>
        <w:t xml:space="preserve">MLR - 1 </w:t>
      </w:r>
      <w:r w:rsidRPr="008A37C3">
        <w:rPr>
          <w:rFonts w:ascii="TH SarabunPSK" w:hAnsi="TH SarabunPSK" w:cs="TH SarabunPSK"/>
          <w:sz w:val="32"/>
          <w:szCs w:val="32"/>
          <w:cs/>
        </w:rPr>
        <w:t>(หรือปัจจุบันเท่ากับร้อยละ 4 ต่อปี) จากประเภทผู้กู้  (เกษตรกรรายบุคคล    กลุ่มเกษตรกร  สหกรณ์การเกษตร  สถาบันชาวไร่อ้อย  กลุ่มบุคคล และวิสาหกิจชุมชน) รัฐบาลไม่ต้องชดเชยดอกเบี้ยในส่วนนี้  และ ธ.ก.ส. รับภาระในอัตราร้อยละ 1 ต่อปี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โดยให้กระทรวงอุตสาหกรรมและหน่วยงานที่เกี่ยวข้องดำเนินการให้ถูกต้องตามขั้นตอนของกฎหมาย  มติคณะรัฐมนตรีที่เกี่ยวข้องและพันธกรณีระหว่างประเทศ   รวมทั้งให้รับความเห็นของกระทรวงพาณิชย์   กระทรวงมหาดไทย   สำนักงานสภาพัฒนาการเศรษฐกิจและสังคมแห่งชาติ  และสำนักเลขาธิการคณะรัฐมนตรีไปพิจารณาดำเนินการในส่วนที่เกี่ยวข้องต่อไป</w:t>
      </w:r>
    </w:p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DD50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50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D50D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DD50DB">
        <w:rPr>
          <w:rFonts w:ascii="TH SarabunPSK" w:hAnsi="TH SarabunPSK" w:cs="TH SarabunPSK"/>
          <w:sz w:val="32"/>
          <w:szCs w:val="32"/>
        </w:rPr>
        <w:tab/>
      </w:r>
      <w:r w:rsidRPr="00DD50DB">
        <w:rPr>
          <w:rFonts w:ascii="TH SarabunPSK" w:hAnsi="TH SarabunPSK" w:cs="TH SarabunPSK"/>
          <w:sz w:val="32"/>
          <w:szCs w:val="32"/>
        </w:rPr>
        <w:tab/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โครงการส่งเสริมสินเชื่อเพื่อเพิ่มประสิทธิภาพการผลิตอ้อยอย่างครบวงจร ปี 2562 </w:t>
      </w:r>
      <w:r w:rsidRPr="00DD50DB">
        <w:rPr>
          <w:rFonts w:ascii="TH SarabunPSK" w:hAnsi="TH SarabunPSK" w:cs="TH SarabunPSK"/>
          <w:sz w:val="32"/>
          <w:szCs w:val="32"/>
          <w:cs/>
        </w:rPr>
        <w:t>–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2564 สรุปสาระสำคัญ ดังนี้</w:t>
      </w:r>
    </w:p>
    <w:tbl>
      <w:tblPr>
        <w:tblStyle w:val="af9"/>
        <w:tblW w:w="0" w:type="auto"/>
        <w:tblLook w:val="04A0"/>
      </w:tblPr>
      <w:tblGrid>
        <w:gridCol w:w="2263"/>
        <w:gridCol w:w="6753"/>
      </w:tblGrid>
      <w:tr w:rsidR="00204F4E" w:rsidRPr="00DD50DB" w:rsidTr="00551051">
        <w:tc>
          <w:tcPr>
            <w:tcW w:w="2263" w:type="dxa"/>
          </w:tcPr>
          <w:p w:rsidR="00204F4E" w:rsidRPr="00DD50DB" w:rsidRDefault="00204F4E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204F4E" w:rsidRPr="00DD50DB" w:rsidRDefault="00204F4E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4F4E" w:rsidRPr="00DD50DB" w:rsidTr="00551051">
        <w:tc>
          <w:tcPr>
            <w:tcW w:w="226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5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สนับสนุนสินเชื่อแก่เกษตรกร กลุ่มเกษตรกร สหกรณ์การเกษตร สถาบันชาวไร่อ้อย กลุ่มบุคคล และวิสาหกิจชุมชนเพื่อเข้าถึงแหล่งเงินทุนอัตราดอกเบี้ยต่ำ ลดการพึ่งพาแหล่งเงินทุนนอกระบบในการเพิ่มประสิทธิภาพการผลิตอ้อย การจัดหาแหล่งน้ำสำรองในการบรรเทาความเดือดร้อนเมื่อเกิดภัยแล้ง การนำเครื่องจักรกลทางการเกษตรมาใช้ในการผลิตอ้อยเพื่อลดการสูญเสีย ลดต้นทุนในระยะยาว ส่งผลให้มีผลผลิตเพิ่มขึ้น ลดปัญหาอ้อยไฟไหม้ที่ก่อให้เกิดมลพิษต่อสิ่งแวดล้อม รวมถึงแก้ไขปัญหาการขาดแคลนแรงงานในไร่อ้อย และสอดคล้องกับเป้าหมายในการปรับโครงสร้างอุตสาหกรรมอ้อยและน้ำตาลทรายทั้งระบบในการเพิ่มประสิทธิภาพการผลิตอ้อยอย่างครบวงจร</w:t>
            </w:r>
          </w:p>
        </w:tc>
      </w:tr>
      <w:tr w:rsidR="00204F4E" w:rsidRPr="00DD50DB" w:rsidTr="00551051">
        <w:tc>
          <w:tcPr>
            <w:tcW w:w="226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วงเงินสินเชื่อ</w:t>
            </w:r>
          </w:p>
        </w:tc>
        <w:tc>
          <w:tcPr>
            <w:tcW w:w="675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2,000 ล้านบาท ระยะเวลา 3 ปี รวมทั้งสิ้น 6,000 ล้านบาท โดยใช้เงินทุนของ ธ.ก.ส. ทั้งนี้ วงเงินกู้แต่ละรายเมื่อรวมทุกวัตถุประสงค์แล้ว ต้องไม่เกิน 29 ล้านบาท</w:t>
            </w:r>
          </w:p>
        </w:tc>
      </w:tr>
      <w:tr w:rsidR="00204F4E" w:rsidRPr="00DD50DB" w:rsidTr="00551051">
        <w:trPr>
          <w:trHeight w:val="4101"/>
        </w:trPr>
        <w:tc>
          <w:tcPr>
            <w:tcW w:w="226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วัตถุประสงค์การกู้เงินและวงเงินกู้</w:t>
            </w:r>
          </w:p>
        </w:tc>
        <w:tc>
          <w:tcPr>
            <w:tcW w:w="6753" w:type="dxa"/>
          </w:tcPr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เพื่อพัฒนาแหล่งน้ำและการบริหารจัดการน้ำในไร่อ้อย ผู้ขอกู้แต่ละรายสามารถกู้เงินรวมทุกวัตถุประสงค์แล้ว วงเงินกู้ไม่เกิน 500,000 บาท กรณีกู้เงินเกินวงเงินที่กำหนดจะต้องได้รับอนุมัติจากคณะทำงานส่งเสริมสินเชื่อเพื่อการปลูกอ้อยโดยมีรูปแบบการดำเนินงาน ดังนี้ 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3.1.1</w:t>
            </w:r>
            <w:r w:rsidRPr="00DD50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การขุดบ่อสระกักเก็บน้ำ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3.1.2 การเจาะบ่อบาดาล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3.1.3 การจัดทำระบบน้ำหยด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3.1.4 การจัดซื้อเครื่องสูบน้ำหรืออุปกรณ์ให้น้ำในไร่อ้อย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3.1.5 รวมกลุ่มสร้างระบบส่งน้ำ โดยการรวมกลุ่มชาวไร่อ้อยและโรงงานน้ำตาลเป็นผู้เสนอในรูปแบบของโครงการ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3.2 เพื่อปรับพื้นที่ปลูกอ้อย ผู้ขอกู้แต่ละรายสามารถกู้เงินเพื่อปรับพื้นที่ปลูกอ้อยเป็นแปลงใหญ่ให้เหมาะสมกับเครื่องจักรกลการเกษตร วงเงินกู้ไม่เกิน 500,000 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3.3 เพื่อจัดซื้อเครื่องจักรกลการเกษตร ผู้ขอกู้แต่ละรายสามารถจัดซื้อเครื่องจักรกลการเกษตรได้ ดังนี้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3.3.1 รถตัดอ้อยหรืออุปกรณ์ส่วนควบ รวมวงเงินกู้แต่ละรายไม่เกิน 15 ล้านบาท และต้องซื้อรถตัดอ้อยตามที่กำหนด ดังนี้</w:t>
            </w:r>
          </w:p>
          <w:tbl>
            <w:tblPr>
              <w:tblStyle w:val="af9"/>
              <w:tblW w:w="0" w:type="auto"/>
              <w:tblLook w:val="04A0"/>
            </w:tblPr>
            <w:tblGrid>
              <w:gridCol w:w="3263"/>
              <w:gridCol w:w="3264"/>
            </w:tblGrid>
            <w:tr w:rsidR="00204F4E" w:rsidRPr="00DD50DB" w:rsidTr="00551051">
              <w:tc>
                <w:tcPr>
                  <w:tcW w:w="3263" w:type="dxa"/>
                </w:tcPr>
                <w:p w:rsidR="00204F4E" w:rsidRPr="00DD50DB" w:rsidRDefault="00204F4E" w:rsidP="00204F4E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ประเภทรถตัดอ้อย</w:t>
                  </w:r>
                </w:p>
              </w:tc>
              <w:tc>
                <w:tcPr>
                  <w:tcW w:w="3264" w:type="dxa"/>
                </w:tcPr>
                <w:p w:rsidR="00204F4E" w:rsidRPr="00DD50DB" w:rsidRDefault="00204F4E" w:rsidP="00204F4E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วงเงินสินเชื่อ</w:t>
                  </w:r>
                </w:p>
              </w:tc>
            </w:tr>
            <w:tr w:rsidR="00204F4E" w:rsidRPr="00DD50DB" w:rsidTr="00551051">
              <w:tc>
                <w:tcPr>
                  <w:tcW w:w="3263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รถตัดอ้อยใหม่ ขนาดใหญ่</w:t>
                  </w:r>
                </w:p>
              </w:tc>
              <w:tc>
                <w:tcPr>
                  <w:tcW w:w="3264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วงเงินไม่เกิน 15 ล้านบาท</w:t>
                  </w:r>
                </w:p>
              </w:tc>
            </w:tr>
            <w:tr w:rsidR="00204F4E" w:rsidRPr="00DD50DB" w:rsidTr="00551051">
              <w:tc>
                <w:tcPr>
                  <w:tcW w:w="3263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รถตัดอ้อยเก่า ขนาดใหญ่</w:t>
                  </w:r>
                </w:p>
              </w:tc>
              <w:tc>
                <w:tcPr>
                  <w:tcW w:w="3264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วงเงินไม่เกิน 10 ล้านบาท</w:t>
                  </w:r>
                </w:p>
              </w:tc>
            </w:tr>
            <w:tr w:rsidR="00204F4E" w:rsidRPr="00DD50DB" w:rsidTr="00551051">
              <w:tc>
                <w:tcPr>
                  <w:tcW w:w="3263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รถตัดอ้อยใหม่ ขนาดกลาง</w:t>
                  </w:r>
                </w:p>
              </w:tc>
              <w:tc>
                <w:tcPr>
                  <w:tcW w:w="3264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วงเงินไม่เกิน </w:t>
                  </w: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 </w:t>
                  </w: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</w:t>
                  </w:r>
                </w:p>
              </w:tc>
            </w:tr>
            <w:tr w:rsidR="00204F4E" w:rsidRPr="00DD50DB" w:rsidTr="00551051">
              <w:tc>
                <w:tcPr>
                  <w:tcW w:w="3263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รถตัดอ้อยเก่า ขนาดกลาง</w:t>
                  </w:r>
                </w:p>
              </w:tc>
              <w:tc>
                <w:tcPr>
                  <w:tcW w:w="3264" w:type="dxa"/>
                </w:tcPr>
                <w:p w:rsidR="00204F4E" w:rsidRPr="00DD50DB" w:rsidRDefault="00204F4E" w:rsidP="00204F4E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วงเงินไม่เกิน </w:t>
                  </w: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8 </w:t>
                  </w:r>
                  <w:r w:rsidRPr="00DD50D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ล้านบาท</w:t>
                  </w:r>
                </w:p>
              </w:tc>
            </w:tr>
          </w:tbl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การจัดซื้อรถตัดอ้อยเก่าต้องเป็นรถที่นำเข้าจากต่างประเทศเท่านั้นและต้องนำเข้ามาภายในประเทศไม่เกิน 2 ปี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3.3.2 รถคีบอ้อย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หรืออุปกรณ์ส่วนควบ กู้ได้รายละไม่เกิน 2 ล้านบาท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3.3.3 เครื่องตัดอ้อยแร๊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พเตอร์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กู้ได้รายละไม่เกิน 5 แสนบาท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3.3.4 เครื่องสางใบอ้อย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กู้ได้รายละไม่เกิน 5 แสนบาท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3.3.5 เครื่องอัดใบอ้อย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50DB">
              <w:rPr>
                <w:rFonts w:ascii="TH SarabunPSK" w:hAnsi="TH SarabunPSK" w:cs="TH SarabunPSK"/>
                <w:sz w:val="32"/>
                <w:szCs w:val="32"/>
                <w:cs/>
              </w:rPr>
              <w:t>กู้ได้รายละไม่เกิน 5 แสนบาท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3.3.6 รถแทรกเตอร์หรืออุปกรณ์ส่วนควบ กู้ได้รายละไม่เกิน 4.5 ล้านบาท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3.3.7 รถบรรทุกหรือพ่วงบรรทุก กู้ได้รายละไม่เกิน 5 ล้านบาท</w:t>
            </w:r>
          </w:p>
          <w:p w:rsidR="00204F4E" w:rsidRPr="00DD50DB" w:rsidRDefault="00204F4E" w:rsidP="00204F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ทั้งนี้ การจัดซื้อเครื่องจักรกลการเกษตรทุกวัตถุประสงค์ กรณีมีความจำเป็นต้องใช้สินเชื่อกับสถาบันการเงินอยู่ก่อนแล้ว ให้สามารถกู้เงินตามโครงการนำไปชำระหนี้สินเดิมได้ (</w:t>
            </w:r>
            <w:r w:rsidRPr="00DD50DB">
              <w:rPr>
                <w:rFonts w:ascii="TH SarabunPSK" w:hAnsi="TH SarabunPSK" w:cs="TH SarabunPSK"/>
                <w:sz w:val="32"/>
                <w:szCs w:val="32"/>
              </w:rPr>
              <w:t>Refinance</w:t>
            </w:r>
            <w:r w:rsidRPr="00DD50DB">
              <w:rPr>
                <w:rFonts w:ascii="TH SarabunPSK" w:hAnsi="TH SarabunPSK" w:cs="TH SarabunPSK" w:hint="cs"/>
                <w:sz w:val="32"/>
                <w:szCs w:val="32"/>
                <w:cs/>
              </w:rPr>
              <w:t>) แต่ต้องไม่เคยเป็นหนี้ค้างชำระและผ่อนชำระมาแล้วไม่เกิน 2 ปี</w:t>
            </w:r>
          </w:p>
        </w:tc>
      </w:tr>
    </w:tbl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D50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D50D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D50DB">
        <w:rPr>
          <w:rFonts w:ascii="TH SarabunPSK" w:hAnsi="TH SarabunPSK" w:cs="TH SarabunPSK"/>
          <w:sz w:val="32"/>
          <w:szCs w:val="32"/>
        </w:rPr>
        <w:t xml:space="preserve">  </w:t>
      </w:r>
      <w:r w:rsidRPr="00DD50DB">
        <w:rPr>
          <w:rFonts w:ascii="TH SarabunPSK" w:hAnsi="TH SarabunPSK" w:cs="TH SarabunPSK"/>
          <w:sz w:val="32"/>
          <w:szCs w:val="32"/>
        </w:rPr>
        <w:tab/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D50DB">
        <w:rPr>
          <w:rFonts w:ascii="TH SarabunPSK" w:hAnsi="TH SarabunPSK" w:cs="TH SarabunPSK" w:hint="cs"/>
          <w:sz w:val="32"/>
          <w:szCs w:val="32"/>
          <w:u w:val="single"/>
          <w:cs/>
        </w:rPr>
        <w:t>รถคีบ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การตัดอ้อยโดยแรงงานคน</w:t>
      </w:r>
      <w:r>
        <w:rPr>
          <w:rFonts w:ascii="TH SarabunPSK" w:hAnsi="TH SarabunPSK" w:cs="TH SarabunPSK" w:hint="cs"/>
          <w:sz w:val="32"/>
          <w:szCs w:val="32"/>
          <w:cs/>
        </w:rPr>
        <w:t>หรือใช้แร๊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พเตอร์ในการตัดอ้อยมีความจำเป็นต้องใช้รถคีบอ้อยใส่รถบรรทุกเพื่อส่งต่อเข้าโรงงานน้ำตาล</w:t>
      </w:r>
    </w:p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เครื่องตัดอ้อยแร๊</w:t>
      </w:r>
      <w:r w:rsidRPr="00DD50DB">
        <w:rPr>
          <w:rFonts w:ascii="TH SarabunPSK" w:hAnsi="TH SarabunPSK" w:cs="TH SarabunPSK" w:hint="cs"/>
          <w:sz w:val="32"/>
          <w:szCs w:val="32"/>
          <w:u w:val="single"/>
          <w:cs/>
        </w:rPr>
        <w:t>พเตอร์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รถตัดอ้อยส่วนใหญ่จะเป็นการนำเข้าจากต่างประเทศและมีราคาสูงชาวไร่อ้อยขนาดเล็กไม่สามารถจัดซื้อและตัดอ้อยให</w:t>
      </w:r>
      <w:r>
        <w:rPr>
          <w:rFonts w:ascii="TH SarabunPSK" w:hAnsi="TH SarabunPSK" w:cs="TH SarabunPSK" w:hint="cs"/>
          <w:sz w:val="32"/>
          <w:szCs w:val="32"/>
          <w:cs/>
        </w:rPr>
        <w:t>้คุ้มทุนได้ ปัจจุบันการคิดค้นแร๊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พเตอร์เพื่อใช้ตัดอ้อยจึงมีความ</w:t>
      </w:r>
      <w:r w:rsidR="007F4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จำ</w:t>
      </w:r>
      <w:r w:rsidR="007F46E2">
        <w:rPr>
          <w:rFonts w:ascii="TH SarabunPSK" w:hAnsi="TH SarabunPSK" w:cs="TH SarabunPSK" w:hint="cs"/>
          <w:sz w:val="32"/>
          <w:szCs w:val="32"/>
          <w:cs/>
        </w:rPr>
        <w:t>เ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ป็นและเหมาะสมกับชาวไร่อ้อยรายเล็กที่พอจะหาซื้อได้</w:t>
      </w:r>
    </w:p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D50DB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เครื่องสางใบอ้อย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เป็นภูมิปัญญาไทยในการคิดค้นเพื่อใช้ในการสางใบอ้อยก่อนการตัดลดสิ่งสกปรก ทำให้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อ้อย</w:t>
      </w:r>
      <w:r>
        <w:rPr>
          <w:rFonts w:ascii="TH SarabunPSK" w:hAnsi="TH SarabunPSK" w:cs="TH SarabunPSK" w:hint="cs"/>
          <w:sz w:val="32"/>
          <w:szCs w:val="32"/>
          <w:cs/>
        </w:rPr>
        <w:t>สดที่สะอาดก่อนการใช้รถตัดอ้อยแร๊</w:t>
      </w:r>
      <w:r w:rsidRPr="00DD50DB">
        <w:rPr>
          <w:rFonts w:ascii="TH SarabunPSK" w:hAnsi="TH SarabunPSK" w:cs="TH SarabunPSK" w:hint="cs"/>
          <w:sz w:val="32"/>
          <w:szCs w:val="32"/>
          <w:cs/>
        </w:rPr>
        <w:t>พเตอร์หรือแรงงานคนตัด โดยไม่ต้องจุดไฟเผา</w:t>
      </w:r>
    </w:p>
    <w:p w:rsidR="00204F4E" w:rsidRPr="00DD50DB" w:rsidRDefault="00204F4E" w:rsidP="00204F4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DD50D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</w:r>
      <w:r w:rsidRPr="00DD50D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D50DB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เครื่องอัดใบอ้อย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เพื่อใช้ในการเก็บกวาดใบอ้อยจากไร่อ้อยหลังการตัดอ้อยเพื่อให้ส</w:t>
      </w:r>
      <w:r>
        <w:rPr>
          <w:rFonts w:ascii="TH SarabunPSK" w:hAnsi="TH SarabunPSK" w:cs="TH SarabunPSK" w:hint="cs"/>
          <w:sz w:val="32"/>
          <w:szCs w:val="32"/>
          <w:cs/>
        </w:rPr>
        <w:t>ะดวกต่อการบำรุงรักษาอ้อยในฤดูการ</w:t>
      </w:r>
      <w:r w:rsidRPr="00DD50DB">
        <w:rPr>
          <w:rFonts w:ascii="TH SarabunPSK" w:hAnsi="TH SarabunPSK" w:cs="TH SarabunPSK" w:hint="cs"/>
          <w:sz w:val="32"/>
          <w:szCs w:val="32"/>
          <w:cs/>
        </w:rPr>
        <w:t xml:space="preserve">ต่อไป และง่ายต่อการขนส่งออกจากไร่อ้อย 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5D54" w:rsidRPr="008A37C3" w:rsidRDefault="005E32D4" w:rsidP="00204F4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ขอทบทวนมติคณะรัฐมนตรีเมื่อวันที่ 17 พฤศจิกายน 2513 เพื่อขอกันพื้นที่ป่าสงวนแห่งชาติบริเวณที่กรมป่าไม้อนุมัติให้องค์การสวนยางเข้าทำประโยชน์  จังหวัดนครศรีธรรมราช  สำหรับดำเนินโครงการอ่างเก็บน้ำคลองสังข์อันเนื่องมาจากพระราชดำริ  ตำบลกรุงหยัน  อำเภอทุ่งใหญ่  จังหวัดนครศรีธรรมราช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คณะรัฐมนตรีมีมติอนุมัติทบทวนมติคณะรัฐมนตรีเมื่อวันที่ 17 พฤศจิกายน 2513 เพื่อขอกันพื้นที่ป่าสงวนแห่งชาติบริเวณที่กรมป่าไม้อนุมัติให้องค์การสวนยาง (อ.ส.ย.) เข้าทำประโยชน์  จังหวัดนครศรีธรรมราช  เนื้อที่ประมาณ 3,950 ไร่  สำหรับดำเนินโครงการอ่างเก็บน้ำคลองสังข์อันเนื่องมาจากพระราชดำริ  ตำบลกรุงหยัน  อำเภอทุ่งใหญ่   จังหวัดนครศรีธรรมราช  ตามที่กระทรวงเกษตรและสหกรณ์ (กษ.) เสนอ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1. การก่อสร้างโครงการอ่างเก็บน้ำคลองสังข์อันเนื่องมาจากพระราชดำริ  ตำบลกรุงหยัน                 อำเภอทุ่งใหญ่  จังหวัดนครศรีธรรมราช  เป็นโครงการที่คณะรัฐมนตรีมีมติอนุมัติให้ก่อหนี้ผูกพันข้ามปีงบประมาณ พ.ศ. 2562 -  2565 ในวงเงิน 682.5 ล้านบาท  โดยมีรายละเอียดสรุปได้ ดังนี้</w:t>
      </w:r>
    </w:p>
    <w:tbl>
      <w:tblPr>
        <w:tblStyle w:val="af9"/>
        <w:tblW w:w="0" w:type="auto"/>
        <w:tblLayout w:type="fixed"/>
        <w:tblLook w:val="04A0"/>
      </w:tblPr>
      <w:tblGrid>
        <w:gridCol w:w="1384"/>
        <w:gridCol w:w="8436"/>
      </w:tblGrid>
      <w:tr w:rsidR="00905D54" w:rsidRPr="008A37C3" w:rsidTr="007F46E2">
        <w:tc>
          <w:tcPr>
            <w:tcW w:w="13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436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เพื่อเป็นแหล่งน้ำต้นทุน  เพื่อให้มีปริมาณการส่งน้ำที่เพียงพอในการบริหารจัดการให้กับพื้นที่ที่อยู่ในเขตส่งน้ำชลประทานและพื้นที่ข้างเคียง  และเพื่อขยายเขตพื้นที่ชลประทาน  ในการทำการเกษตร  อุปโภค  และบริโภค  อย่างยั่งยืน</w:t>
            </w:r>
          </w:p>
        </w:tc>
      </w:tr>
      <w:tr w:rsidR="00905D54" w:rsidRPr="008A37C3" w:rsidTr="007F46E2">
        <w:tc>
          <w:tcPr>
            <w:tcW w:w="13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พื้นที่ใช้ในการก่อสร้าง</w:t>
            </w:r>
          </w:p>
        </w:tc>
        <w:tc>
          <w:tcPr>
            <w:tcW w:w="8436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6,952 – 1 - 79 ไร่ (เป็นพื้นที่ของการยางแห่งประเทศไทยที่ขอทบทวนมติคณะรัฐมนตรี 3,950 ไร่)</w:t>
            </w:r>
          </w:p>
        </w:tc>
      </w:tr>
      <w:tr w:rsidR="00905D54" w:rsidRPr="008A37C3" w:rsidTr="007F46E2">
        <w:tc>
          <w:tcPr>
            <w:tcW w:w="13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8436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โครงการชลประทานขนาดกลาง  เป็นเขื่อนดินมีความสูงเฉลี่ย 22 เมตร  กว้าง 8 เมตร  ความยาว 1,560 เมตร สามารถเก็บกักน้ำได้ 36.575 ล้านลูกบาศก์เมตร (ระดับ 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Spillway)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และเก็บกักน้ำได้ที่ระดับน้ำสูงสุด 45.110  ล้านลูกบาศก์เมตร</w:t>
            </w:r>
          </w:p>
        </w:tc>
      </w:tr>
      <w:tr w:rsidR="00905D54" w:rsidRPr="008A37C3" w:rsidTr="007F46E2">
        <w:tc>
          <w:tcPr>
            <w:tcW w:w="13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ระยะเวลาในการดำเนินโครงการฯ</w:t>
            </w:r>
          </w:p>
        </w:tc>
        <w:tc>
          <w:tcPr>
            <w:tcW w:w="8436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ปี (พ.ศ. 2561 – 2565) ดำเนินการแล้วร้อยละ 3 ของภาพรวมทั้งโครงการ (โครงการแบ่งเป็น 2 ส่วน คือ ส่วนบ้านพักหัวงานและส่วนอ่างเก็บน้ำ ซึ่งในส่วนบ้านพักหัวงานดำเนินการไปแล้วร้อละ 75) </w:t>
            </w:r>
          </w:p>
        </w:tc>
      </w:tr>
      <w:tr w:rsidR="00905D54" w:rsidRPr="008A37C3" w:rsidTr="007F46E2">
        <w:tc>
          <w:tcPr>
            <w:tcW w:w="1384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ยุทธศาสตร์การบริหารจัดการทรัพยากรน้ำ</w:t>
            </w:r>
          </w:p>
        </w:tc>
        <w:tc>
          <w:tcPr>
            <w:tcW w:w="8436" w:type="dxa"/>
          </w:tcPr>
          <w:p w:rsidR="00905D54" w:rsidRPr="008A37C3" w:rsidRDefault="00905D54" w:rsidP="00204F4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2 การสร้างความมั่นคงของน้ำภาคการผลิต (เกษตรและอุตสาหกรรม)</w:t>
            </w:r>
          </w:p>
        </w:tc>
      </w:tr>
    </w:tbl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5D54" w:rsidRPr="008A37C3" w:rsidRDefault="00905D54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กระทรวงเกษตรและสหกรณ์ได้หารือร่วมกับสำนักงานทรัพยากรธรรมชาติและสิ่งแวดล้อม  สำนักจัดการทรัพยากรป่าไม้ที่ 12 สำนักงานการปฏิรูปที่ดิน 15 จังหวัดนครศรีธรรมราชและการยางแห่งประเทศไทย  เกี่ยวกับการกำหนดขอบเขตและพื้นที่ขออนุญาตใช้ประโยชน์เพื่อก่อสร้างโครงการอ่างเก็บน้ำคลองสังข์ฯ  เพื่อให้เกิดความถูกต้องเป็นฐานข้อมูลเดียวกันของทุกหน่วยงานที่มีความเกี่ยวข้องเรียบร้อยแล้ว โดยพื้นที่ก่อสร้างโครงการบางส่วน จำนวน 3,950 ไร่ เป็นพื้นที่ที่การยางแห่งประเทศไทยได้รับอนุญาตให้ใช้ประโยชน์จากกรมป่าไม้เพื่อให้ใช้ในกิจการสวนยางตามมติคณะรัฐมนตรีเมื่อวันที่ 17 พฤศจิกายน 2513 ดังนั้น  กระทรวงเกษตรและสหกรณ์จึงเสนอคณะรัฐมนตรีเพื่อพิจารณาทบทวนมติคณะรัฐมนตรี  เมื่อวันที่ 17 พฤศจิกายน 2513 เพื่อขอกันพื้นที่ป่าสงวนแห่งชาติ  บริเวณที่กรมป่าไม้อนุมัติให้องค์การสวนยางเข้าทำประโยชน์  จังหวัดนครศรีธรรมราช  สำหรับดำเนินโครงการอ่างเก็บน้ำคลองสังข์ฯ ต่อไป</w:t>
      </w:r>
    </w:p>
    <w:p w:rsidR="009E0C3F" w:rsidRDefault="009E0C3F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7F46E2" w:rsidRPr="008A37C3" w:rsidRDefault="007F46E2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05D54" w:rsidRPr="008A37C3" w:rsidRDefault="005E32D4" w:rsidP="00204F4E">
      <w:pPr>
        <w:tabs>
          <w:tab w:val="left" w:pos="54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ภาวะสังคมไทยไตรมาสหนึ่งปี 2562</w:t>
      </w:r>
    </w:p>
    <w:p w:rsidR="00905D54" w:rsidRPr="008A37C3" w:rsidRDefault="00905D54" w:rsidP="00204F4E">
      <w:pPr>
        <w:tabs>
          <w:tab w:val="left" w:pos="54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คณะรัฐมนตรีมีมติรับทราบภาวะสังคมไทยไตรมาสหนึ่งปี 2562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>ตามที่สำนักงานสภาพัฒนาการ</w:t>
      </w:r>
    </w:p>
    <w:p w:rsidR="00905D54" w:rsidRPr="008A37C3" w:rsidRDefault="00905D54" w:rsidP="00204F4E">
      <w:pPr>
        <w:tabs>
          <w:tab w:val="left" w:pos="540"/>
          <w:tab w:val="left" w:pos="1418"/>
          <w:tab w:val="left" w:pos="4140"/>
          <w:tab w:val="left" w:pos="4590"/>
          <w:tab w:val="left" w:pos="6480"/>
        </w:tabs>
        <w:snapToGrid w:val="0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เศรษฐกิจและสังคมแห่งชาติเสนอ  ดังนี้ </w:t>
      </w:r>
    </w:p>
    <w:p w:rsidR="00905D54" w:rsidRPr="008A37C3" w:rsidRDefault="00905D54" w:rsidP="00204F4E">
      <w:pPr>
        <w:pStyle w:val="Normal1"/>
        <w:tabs>
          <w:tab w:val="left" w:pos="1440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ab/>
        <w:t>1. ความเคลื่อนไหวทางสังคมไตรมาสหนึ่งปี 2562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การจ้างงานนอกภาคเกษตรเพิ่มขึ้น อัตราการว่างงานลดลง รายได้และ</w:t>
      </w:r>
      <w:r w:rsidRPr="008A37C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ผลิตภาพแรงงานเพิ่มขึ้น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0"/>
        <w:jc w:val="thaiDistribute"/>
        <w:rPr>
          <w:rFonts w:ascii="TH SarabunPSK" w:eastAsiaTheme="minorEastAsia" w:hAnsi="TH SarabunPSK" w:cs="TH SarabunPSK"/>
          <w:spacing w:val="-4"/>
          <w:sz w:val="32"/>
          <w:szCs w:val="32"/>
        </w:rPr>
      </w:pP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 xml:space="preserve">ไตรมาสหนึ่งปี 2562 การจ้างงานเพิ่มขึ้นร้อยละ 0.9 โดยเป็นการเพิ่มขึ้นนอกภาคเกษตรร้อยละ 3.2 ในสาขาการก่อสร้างร้อยละ 10.5 ตามการขยายตัวของพื้นที่ก่อสร้างและการลงทุนขนาดใหญ่ของภาครัฐ สาขาอุตสาหกรรมจ้างงานเพิ่มขึ้นร้อยละ 1.0 ชะลอตัวลงตามการผลิตที่เชื่อมโยงกับการส่งออก ขณะที่สาขาโรงแรมและภัตตาคารมีการจ้างงานลดลงเล็กน้อยจากช่วงเดียวกันปีก่อนที่ร้อยละ 0.2 ส่วนหนึ่งเป็นผลจากจำนวนนักท่องเที่ยวต่างชาติที่ชะลอลง และผู้มีงานทำภาคเกษตรลดลงร้อยละ 4.2 อัตราการว่างงานเท่ากับร้อยละ 0.9 </w:t>
      </w:r>
      <w:r w:rsidRPr="008A37C3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โดยเป็นการ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ลดลงทั้งผู้ที่เคยทำงานและไม่เคยทำงานมาก่อนร้อยละ 32.2 และ 18.7 ตามลำดับ</w:t>
      </w:r>
      <w:r w:rsidRPr="008A37C3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 ค่าจ้างแรงงานที่แท้จริงภาคเอกชนเพิ่มขึ้นร้อยละ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2.5</w:t>
      </w:r>
      <w:r w:rsidRPr="008A37C3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ขณะที่ผลิตภาพแรงงานโดยรวมยังคงเพิ่มขึ้นที่ร้อยละ 1.8 ตลาดแรงงานตึงตัวมากขึ้น โดยจำนวนสัดส่วนผู้สมัครงานใกล้เคียงกับ</w:t>
      </w:r>
      <w:r w:rsidRPr="008A37C3">
        <w:rPr>
          <w:rFonts w:ascii="TH SarabunPSK" w:hAnsi="TH SarabunPSK" w:cs="TH SarabunPSK"/>
          <w:spacing w:val="-10"/>
          <w:sz w:val="32"/>
          <w:szCs w:val="32"/>
          <w:cs/>
        </w:rPr>
        <w:t>จำนวนตำแหน่งงานว่าง</w:t>
      </w:r>
      <w:r w:rsidRPr="008A37C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pacing w:val="-10"/>
          <w:sz w:val="32"/>
          <w:szCs w:val="32"/>
          <w:cs/>
        </w:rPr>
        <w:t>เป็น 0.98 เท่า ลดลงจาก 1.35 เท่าในช่วงเดียวกันของปีที่แล้ว เมื่อพิจารณาตามระดับการศึกษา พบว่ามีความต้องการแรงงานในระดับประถมศึกษา และสายอาชีพสูงกว่าจำนวนผู้สมัครงาน ถึง 2</w:t>
      </w:r>
      <w:r w:rsidRPr="008A37C3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10"/>
          <w:sz w:val="32"/>
          <w:szCs w:val="32"/>
          <w:cs/>
        </w:rPr>
        <w:t>เท่า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 xml:space="preserve"> สะท้อนความขาดแคลนแรงงานทั้งจำนวนแรงงานและทักษะที่ไม่ตรงกับความต้องการ</w:t>
      </w:r>
    </w:p>
    <w:p w:rsidR="00905D54" w:rsidRPr="008A37C3" w:rsidRDefault="00905D54" w:rsidP="00204F4E">
      <w:pPr>
        <w:spacing w:line="340" w:lineRule="exact"/>
        <w:ind w:firstLine="1987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ประเด็นที่ต้องติดตามด้านแรงงาน</w:t>
      </w:r>
    </w:p>
    <w:p w:rsidR="00905D54" w:rsidRPr="008A37C3" w:rsidRDefault="00905D54" w:rsidP="00204F4E">
      <w:pPr>
        <w:tabs>
          <w:tab w:val="left" w:pos="1710"/>
          <w:tab w:val="left" w:pos="2430"/>
        </w:tabs>
        <w:spacing w:line="340" w:lineRule="exac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(1) สถานการณ์ภัยแล้งที่จะส่งผลกระทบต่อกิจกรรมทางการเกษตรและรายได้เกษตรกร </w:t>
      </w:r>
    </w:p>
    <w:p w:rsidR="00905D54" w:rsidRPr="008A37C3" w:rsidRDefault="00905D54" w:rsidP="00204F4E">
      <w:pPr>
        <w:tabs>
          <w:tab w:val="left" w:pos="171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จากรายงานสถานภาพน้ำในเขื่อนของกรมชลประทาน พบว่าปริมาณน้ำในเขื่อนทั่วประเทศอยู่ที่ร้อยละ 53 ของปริมาณความจุที่ระดับน้ำทะเลปานกลาง โดยมีปริมาณน้ำที่ใช้ได้จริงอยู่ที่ร้อยละ 20 (ณ วันที่ 31 พฤษภาคม 2562) ซึ่งอยู่ในเกณฑ์น้ำน้อยขั้นวิกฤติ โดยเฉพาะจากเขื่อนในบริเวณภาคกลางและภาคตะวันออกเฉียงเหนือ เกษตรกรควรเตรียมรับมือกับวิกฤติภัยแล้งโดยอาจเปลี่ยนจากการปลูกพืชต้องการน้ำมากมาเป็นพืชหมุนเวียนที่ใช้น้ำน้อยแทน</w:t>
      </w:r>
    </w:p>
    <w:p w:rsidR="00905D54" w:rsidRPr="008A37C3" w:rsidRDefault="00905D54" w:rsidP="00204F4E">
      <w:pPr>
        <w:tabs>
          <w:tab w:val="left" w:pos="1080"/>
          <w:tab w:val="left" w:pos="1710"/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>(2) ผลกระทบจากสงครามการค้าระหว่างสหรัฐอเมริกาและจีน ซึ่งอาจกระทบไทยผ่านการส่งออกและการท่องเที่ยว โดยในด้านการส่งออก สินค้าที่คาดว่าจะได้ผลกระทบส่วนใหญ่เป็นสินค้าด้านอิเล็กทรอนิกส์ เช่น อินเทอร์เน็ตโมเดม แผงวงจรอิเล็กทรอนิกส์ แผงวงจรพิมพ์ อุปกรณ์ส่งข้อมูลต่างๆ ชิ้นส่วนยานยนต์ และวัสดุก่อสร้าง อย่างไรก็ตาม อาจไม่ส่งผลกระทบต่อการจ้างงานภาคการผลิตมากนัก เนื่องจากสาขาอุตสาหกรรมดังกล่าวเป็นอุตสาหกรรมที่ใช้เครื่องจักรเข้มข้น (</w:t>
      </w:r>
      <w:r w:rsidRPr="008A37C3">
        <w:rPr>
          <w:rFonts w:ascii="TH SarabunPSK" w:hAnsi="TH SarabunPSK" w:cs="TH SarabunPSK"/>
          <w:sz w:val="32"/>
          <w:szCs w:val="32"/>
        </w:rPr>
        <w:t xml:space="preserve">Capital intensive) </w:t>
      </w:r>
      <w:r w:rsidRPr="008A37C3">
        <w:rPr>
          <w:rFonts w:ascii="TH SarabunPSK" w:hAnsi="TH SarabunPSK" w:cs="TH SarabunPSK"/>
          <w:sz w:val="32"/>
          <w:szCs w:val="32"/>
          <w:cs/>
        </w:rPr>
        <w:t>แต่ต้องเฝ้าระวังการจ้างงานในสาขาบริการท่องเที่ยว เนื่องจากลักษณะของการจ้างงานส่วนหนึ่งเป็นการจ้างงานชั่วคราว ตามปริมาณการเข้าพักของนักท่องเที่ยว โดยนักท่องเที่ยวจีนและสหรัฐอเมริการวมคิดเป็นสัดส่วนประมาณร้อยละ 30 ของนักท่องเที่ยวรวม</w:t>
      </w:r>
    </w:p>
    <w:p w:rsidR="00905D54" w:rsidRPr="008A37C3" w:rsidRDefault="00905D54" w:rsidP="00540C48">
      <w:pPr>
        <w:pStyle w:val="afd"/>
        <w:numPr>
          <w:ilvl w:val="0"/>
          <w:numId w:val="1"/>
        </w:numPr>
        <w:tabs>
          <w:tab w:val="left" w:pos="243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การปรับตัวของตลาดแรงงานภายใต้แนวโน้มการเปลี่ยนแปลงของเทคโนโลยี </w:t>
      </w:r>
    </w:p>
    <w:p w:rsidR="00905D54" w:rsidRPr="008A37C3" w:rsidRDefault="00905D54" w:rsidP="00204F4E">
      <w:pPr>
        <w:tabs>
          <w:tab w:val="left" w:pos="243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ปัจจุบันมีการนำนวัตกรรมมาใช้ในอุตสาหกรรมการผลิตมากขึ้น รวมถึงการบริหารจัดการที่จำเป็นต้องมีความยืดหยุ่นและต้องใช้ทักษะที่หลากหลาย ดังนั้น การพัฒนากำลังแรงงานให้มีทักษะเป็นที่ต้องการของตลาดจึงเป็นสิ่งจำเป็นที่ต้องเร่งดำเนินการทั้ง 1) การเพิ่มทักษะแรงงาน (</w:t>
      </w:r>
      <w:r w:rsidRPr="008A37C3">
        <w:rPr>
          <w:rFonts w:ascii="TH SarabunPSK" w:hAnsi="TH SarabunPSK" w:cs="TH SarabunPSK"/>
          <w:sz w:val="32"/>
          <w:szCs w:val="32"/>
        </w:rPr>
        <w:t xml:space="preserve">up-skill) </w:t>
      </w:r>
      <w:r w:rsidRPr="008A37C3">
        <w:rPr>
          <w:rFonts w:ascii="TH SarabunPSK" w:hAnsi="TH SarabunPSK" w:cs="TH SarabunPSK"/>
          <w:sz w:val="32"/>
          <w:szCs w:val="32"/>
          <w:cs/>
        </w:rPr>
        <w:t>ให้มีทักษะใหม่ๆ เช่น การพัฒนาทักษะแรงงานให้มีความยืดหยุ่นเพื่อสามารถรับมือกับงานที่เร่งด่วนหรือมีภาวะกดดันได้ (</w:t>
      </w:r>
      <w:r w:rsidRPr="008A37C3">
        <w:rPr>
          <w:rFonts w:ascii="TH SarabunPSK" w:hAnsi="TH SarabunPSK" w:cs="TH SarabunPSK"/>
          <w:sz w:val="32"/>
          <w:szCs w:val="32"/>
        </w:rPr>
        <w:t xml:space="preserve">flexible workforce for critical tasks) </w:t>
      </w:r>
      <w:r w:rsidRPr="008A37C3">
        <w:rPr>
          <w:rFonts w:ascii="TH SarabunPSK" w:hAnsi="TH SarabunPSK" w:cs="TH SarabunPSK"/>
          <w:sz w:val="32"/>
          <w:szCs w:val="32"/>
          <w:cs/>
        </w:rPr>
        <w:t>การพัฒนาทักษะด้านการใช้เทคโนโลยีรูปแบบใหม่ เป็นต้น และ 2</w:t>
      </w:r>
      <w:r w:rsidRPr="008A37C3">
        <w:rPr>
          <w:rFonts w:ascii="TH SarabunPSK" w:hAnsi="TH SarabunPSK" w:cs="TH SarabunPSK"/>
          <w:sz w:val="32"/>
          <w:szCs w:val="32"/>
          <w:lang w:bidi="ar-SA"/>
        </w:rPr>
        <w:t xml:space="preserve">) </w:t>
      </w:r>
      <w:r w:rsidRPr="008A37C3">
        <w:rPr>
          <w:rFonts w:ascii="TH SarabunPSK" w:hAnsi="TH SarabunPSK" w:cs="TH SarabunPSK"/>
          <w:sz w:val="32"/>
          <w:szCs w:val="32"/>
          <w:cs/>
        </w:rPr>
        <w:t>การปรับเปลี่ยนทักษะแรงงาน (</w:t>
      </w:r>
      <w:r w:rsidRPr="008A37C3">
        <w:rPr>
          <w:rFonts w:ascii="TH SarabunPSK" w:hAnsi="TH SarabunPSK" w:cs="TH SarabunPSK"/>
          <w:sz w:val="32"/>
          <w:szCs w:val="32"/>
        </w:rPr>
        <w:t xml:space="preserve">re-skill) </w:t>
      </w:r>
      <w:r w:rsidRPr="008A37C3">
        <w:rPr>
          <w:rFonts w:ascii="TH SarabunPSK" w:hAnsi="TH SarabunPSK" w:cs="TH SarabunPSK"/>
          <w:sz w:val="32"/>
          <w:szCs w:val="32"/>
          <w:cs/>
        </w:rPr>
        <w:t>เช่น การเสริมสร้างทักษะด้านอื่นๆ ที่แตกต่างไปจากเดิม ภายใต้แนวคิดการเรียนรู้ตลอดชีวิต (</w:t>
      </w:r>
      <w:r w:rsidRPr="008A37C3">
        <w:rPr>
          <w:rFonts w:ascii="TH SarabunPSK" w:hAnsi="TH SarabunPSK" w:cs="TH SarabunPSK"/>
          <w:sz w:val="32"/>
          <w:szCs w:val="32"/>
        </w:rPr>
        <w:t xml:space="preserve">Lifelong learning) </w:t>
      </w:r>
      <w:r w:rsidRPr="008A37C3">
        <w:rPr>
          <w:rFonts w:ascii="TH SarabunPSK" w:hAnsi="TH SarabunPSK" w:cs="TH SarabunPSK"/>
          <w:sz w:val="32"/>
          <w:szCs w:val="32"/>
          <w:cs/>
        </w:rPr>
        <w:t>โดยเฉพาะผู้ที่อยู่ในวัยทำงานให้สามารถพัฒนาตนเองเพื่อรองรับในกรณีที่จำเป็นต้องมีการเปลี่ยนงานหรือเปลี่ยนอาชีพในอนาคต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หนี้สินครัวเรือนเพิ่มขึ้นเล็กน้อย </w:t>
      </w:r>
    </w:p>
    <w:p w:rsidR="00905D54" w:rsidRPr="008A37C3" w:rsidRDefault="00C81798" w:rsidP="00204F4E">
      <w:pPr>
        <w:pStyle w:val="afd"/>
        <w:tabs>
          <w:tab w:val="left" w:pos="1980"/>
        </w:tabs>
        <w:spacing w:after="0" w:line="340" w:lineRule="exact"/>
        <w:ind w:left="0" w:firstLine="1987"/>
        <w:jc w:val="thaiDistribute"/>
        <w:rPr>
          <w:rFonts w:ascii="TH SarabunPSK" w:hAnsi="TH SarabunPSK" w:cs="TH SarabunPSK"/>
          <w:sz w:val="32"/>
          <w:szCs w:val="32"/>
        </w:rPr>
      </w:pPr>
      <w:r w:rsidRPr="00C8179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19pt;margin-top:197.75pt;width:121pt;height:24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" fillcolor="white [3201]" stroked="f" strokeweight=".5pt">
            <v:textbox>
              <w:txbxContent>
                <w:p w:rsidR="00905D54" w:rsidRPr="004E5823" w:rsidRDefault="00905D54" w:rsidP="00905D54">
                  <w:pPr>
                    <w:ind w:right="-33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 w:rsidRPr="00060B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ขณะที่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…</w:t>
                  </w:r>
                </w:p>
              </w:txbxContent>
            </v:textbox>
          </v:shape>
        </w:pict>
      </w:r>
      <w:r w:rsidR="00905D54" w:rsidRPr="008A37C3">
        <w:rPr>
          <w:rStyle w:val="normalchar"/>
          <w:rFonts w:ascii="TH SarabunPSK" w:hAnsi="TH SarabunPSK" w:cs="TH SarabunPSK"/>
          <w:color w:val="000000" w:themeColor="text1"/>
          <w:sz w:val="32"/>
          <w:szCs w:val="32"/>
          <w:cs/>
        </w:rPr>
        <w:t>ไตรมาสสี่ปี 2561 หนี้สินครัวเรือนเท่ากับ</w:t>
      </w:r>
      <w:r w:rsidR="00905D54"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12.8</w:t>
      </w:r>
      <w:r w:rsidR="00905D54"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ล้านล้านบาท เพิ่มขึ้นร้อยละ </w:t>
      </w:r>
      <w:r w:rsidR="00905D54" w:rsidRPr="008A37C3">
        <w:rPr>
          <w:rFonts w:ascii="TH SarabunPSK" w:hAnsi="TH SarabunPSK" w:cs="TH SarabunPSK"/>
          <w:spacing w:val="-4"/>
          <w:sz w:val="32"/>
          <w:szCs w:val="32"/>
          <w:cs/>
        </w:rPr>
        <w:t xml:space="preserve">6.0 </w:t>
      </w:r>
      <w:r w:rsidR="00905D54" w:rsidRPr="008A37C3">
        <w:rPr>
          <w:rStyle w:val="normalchar"/>
          <w:rFonts w:ascii="TH SarabunPSK" w:hAnsi="TH SarabunPSK" w:cs="TH SarabunPSK"/>
          <w:spacing w:val="-4"/>
          <w:sz w:val="32"/>
          <w:szCs w:val="32"/>
          <w:cs/>
        </w:rPr>
        <w:t xml:space="preserve">และคิดเป็นสัดส่วนต่อ </w:t>
      </w:r>
      <w:r w:rsidR="00905D54" w:rsidRPr="008A37C3">
        <w:rPr>
          <w:rStyle w:val="normalchar"/>
          <w:rFonts w:ascii="TH SarabunPSK" w:hAnsi="TH SarabunPSK" w:cs="TH SarabunPSK"/>
          <w:spacing w:val="-4"/>
          <w:sz w:val="32"/>
          <w:szCs w:val="32"/>
        </w:rPr>
        <w:t xml:space="preserve">GDP </w:t>
      </w:r>
      <w:r w:rsidR="00905D54" w:rsidRPr="008A37C3">
        <w:rPr>
          <w:rStyle w:val="normalchar"/>
          <w:rFonts w:ascii="TH SarabunPSK" w:hAnsi="TH SarabunPSK" w:cs="TH SarabunPSK"/>
          <w:spacing w:val="-4"/>
          <w:sz w:val="32"/>
          <w:szCs w:val="32"/>
          <w:cs/>
        </w:rPr>
        <w:t>เท่ากับร้อยละ 78.6 เพิ่มขึ้นเป็นไตรมาสที่สองติดต่อกัน และเมื่อเทียบกับ</w:t>
      </w:r>
      <w:r w:rsidR="00905D54" w:rsidRPr="008A37C3">
        <w:rPr>
          <w:rStyle w:val="normalchar"/>
          <w:rFonts w:ascii="TH SarabunPSK" w:hAnsi="TH SarabunPSK" w:cs="TH SarabunPSK"/>
          <w:sz w:val="32"/>
          <w:szCs w:val="32"/>
          <w:cs/>
        </w:rPr>
        <w:t xml:space="preserve">ต่างประเทศ พบว่า ประเทศไทยมีสัดส่วนหนี้สินครัวเรือนต่อ </w:t>
      </w:r>
      <w:r w:rsidR="00905D54" w:rsidRPr="008A37C3">
        <w:rPr>
          <w:rStyle w:val="normalchar"/>
          <w:rFonts w:ascii="TH SarabunPSK" w:hAnsi="TH SarabunPSK" w:cs="TH SarabunPSK"/>
          <w:sz w:val="32"/>
          <w:szCs w:val="32"/>
        </w:rPr>
        <w:t xml:space="preserve">GDP </w:t>
      </w:r>
      <w:r w:rsidR="00905D54" w:rsidRPr="008A37C3">
        <w:rPr>
          <w:rStyle w:val="normalchar"/>
          <w:rFonts w:ascii="TH SarabunPSK" w:hAnsi="TH SarabunPSK" w:cs="TH SarabunPSK"/>
          <w:sz w:val="32"/>
          <w:szCs w:val="32"/>
          <w:cs/>
        </w:rPr>
        <w:t xml:space="preserve">อยู่ในอันดับที่ 10 จาก 89 ประเทศทั่วโลก และเป็นอันดับที่ 3 จาก 29 </w:t>
      </w:r>
      <w:r w:rsidR="00905D54" w:rsidRPr="008A37C3">
        <w:rPr>
          <w:rStyle w:val="normalchar"/>
          <w:rFonts w:ascii="TH SarabunPSK" w:hAnsi="TH SarabunPSK" w:cs="TH SarabunPSK"/>
          <w:sz w:val="32"/>
          <w:szCs w:val="32"/>
          <w:cs/>
        </w:rPr>
        <w:lastRenderedPageBreak/>
        <w:t>ประเทศในเอเชีย</w:t>
      </w:r>
      <w:r w:rsidR="00905D54" w:rsidRPr="008A37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05D54"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สำหรับไตรมาส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หนึ่งปี 2562 หนี้สิน</w:t>
      </w:r>
      <w:r w:rsidR="00905D54" w:rsidRPr="008A37C3">
        <w:rPr>
          <w:rFonts w:ascii="TH SarabunPSK" w:hAnsi="TH SarabunPSK" w:cs="TH SarabunPSK"/>
          <w:spacing w:val="-2"/>
          <w:sz w:val="32"/>
          <w:szCs w:val="32"/>
          <w:cs/>
        </w:rPr>
        <w:t>ครัวเรือนยังมีแนวโน้มเพิ่มขึ้นต่อเนื่อง โดยพิจารณาจากยอดคงค้างสินเชื่อเพื่อการอุปโภคบริโภคส่วนบุคคล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ของธนาคาร</w:t>
      </w:r>
      <w:r w:rsidR="00905D54" w:rsidRPr="008A37C3">
        <w:rPr>
          <w:rFonts w:ascii="TH SarabunPSK" w:hAnsi="TH SarabunPSK" w:cs="TH SarabunPSK"/>
          <w:spacing w:val="-2"/>
          <w:sz w:val="32"/>
          <w:szCs w:val="32"/>
          <w:cs/>
        </w:rPr>
        <w:t>พาณิชย์ขยายตัวร้อยละ 10.1 สูงสุดในรอบ 5 ปี นับตั้งแต่ไตรมาสสองปี 2557 เป็นต้นมา ซึ่งเป็นผลจาก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 xml:space="preserve"> (1) การเร่งก่อหนี้ก่อนการบังคับใช้มาตรการกำกับดูแลสินเชื่อที่อยู่อาศัยใหม่ (</w:t>
      </w:r>
      <w:r w:rsidR="00905D54" w:rsidRPr="008A37C3">
        <w:rPr>
          <w:rFonts w:ascii="TH SarabunPSK" w:hAnsi="TH SarabunPSK" w:cs="TH SarabunPSK"/>
          <w:sz w:val="32"/>
          <w:szCs w:val="32"/>
        </w:rPr>
        <w:t>LTV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 xml:space="preserve">) เมื่อวันที่ 1 เมษายน 2562 ที่ผ่านมา (2) ความต้องการรถยนต์ที่เพิ่มสูงขึ้นจากคุณสมบัติของรถรุ่นใหม่ </w:t>
      </w:r>
      <w:r w:rsidR="00905D54" w:rsidRPr="008A37C3">
        <w:rPr>
          <w:rFonts w:ascii="TH SarabunPSK" w:hAnsi="TH SarabunPSK" w:cs="TH SarabunPSK"/>
          <w:spacing w:val="-6"/>
          <w:sz w:val="32"/>
          <w:szCs w:val="32"/>
          <w:cs/>
        </w:rPr>
        <w:t>และมาตรการส่งเสริมการขายรถยนต์จากงานมหกรรมยานยนต์ (</w:t>
      </w:r>
      <w:r w:rsidR="00905D54" w:rsidRPr="008A37C3">
        <w:rPr>
          <w:rFonts w:ascii="TH SarabunPSK" w:hAnsi="TH SarabunPSK" w:cs="TH SarabunPSK"/>
          <w:spacing w:val="-6"/>
          <w:sz w:val="32"/>
          <w:szCs w:val="32"/>
        </w:rPr>
        <w:t xml:space="preserve">Motor Show </w:t>
      </w:r>
      <w:r w:rsidR="00905D54" w:rsidRPr="008A37C3">
        <w:rPr>
          <w:rFonts w:ascii="TH SarabunPSK" w:hAnsi="TH SarabunPSK" w:cs="TH SarabunPSK"/>
          <w:spacing w:val="-6"/>
          <w:sz w:val="32"/>
          <w:szCs w:val="32"/>
          <w:cs/>
        </w:rPr>
        <w:t>2019) และ (3) การส่งเสริม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การขาย การโฆษณาประชาสัมพันธ์ และเงื่อนไขการผ่อนชำระที่จูงใจ</w:t>
      </w:r>
      <w:r w:rsidR="00905D54" w:rsidRPr="008A37C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7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ขณะที่คุณภาพสินเชื่อโดยรวมยังคงทรงตัว แต่ต้องติดตามอย่างใกล้ชิด โดยใน</w:t>
      </w:r>
      <w:r w:rsidRPr="008A37C3">
        <w:rPr>
          <w:rFonts w:ascii="TH SarabunPSK" w:hAnsi="TH SarabunPSK" w:cs="TH SarabunPSK"/>
          <w:sz w:val="32"/>
          <w:szCs w:val="32"/>
          <w:cs/>
        </w:rPr>
        <w:br/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>ไตรมาสหนึ่งปี 2562 หนี้เพื่อการอุปโภคบริโภคที่ไม่ก่อให้เกิดรายได้ขยายตัวร้อยละ 9.0 เทียบกับร้อยละ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 xml:space="preserve">9.1 ใน              ไตรมาสก่อน คิดเป็นสัดส่วนร้อยละ 2.75 ต่อสินเชื่อรวม และสัดส่วนร้อยละ 27.8 ต่อ </w:t>
      </w:r>
      <w:r w:rsidRPr="008A37C3">
        <w:rPr>
          <w:rFonts w:ascii="TH SarabunPSK" w:hAnsi="TH SarabunPSK" w:cs="TH SarabunPSK"/>
          <w:spacing w:val="-2"/>
          <w:sz w:val="32"/>
          <w:szCs w:val="32"/>
        </w:rPr>
        <w:t xml:space="preserve">NPLs </w:t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>รวม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ซึ่งสูงสุดในรอบ 13 ไตรมาส นับตั้งแต่ไตรมาสหนึ่งปี 2559 เป็นต้นมา และส่งผลให้มีสัดส่วนสูงสุดเมื่อเทียบกับสินเชื่อที่ไม่ก่อให้เกิดรายได้ในประเภทธุรกิจอื่นๆ ด้านสินเชื่อส่วนบุคคลภายใต้กำกับยังคงมี</w:t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>มูลค่ารวมอยู่ในระดับสูง ขณะที่ยอดสินเชื่อผิดนัดชำระหนี้เกิน 3</w:t>
      </w:r>
      <w:r w:rsidRPr="008A37C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>เดือนขึ้นไปของสินเชื่อบัตรเครดิตปรับตัว</w:t>
      </w:r>
      <w:r w:rsidRPr="008A37C3">
        <w:rPr>
          <w:rFonts w:ascii="TH SarabunPSK" w:hAnsi="TH SarabunPSK" w:cs="TH SarabunPSK"/>
          <w:sz w:val="32"/>
          <w:szCs w:val="32"/>
          <w:cs/>
        </w:rPr>
        <w:t>ลดลงร้อยละ 3.6 เทียบกับการขยายตัวร้อยละ 0.3 ใน              ไตรมาสที่ผ่านมา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หนี้สินครัวเรือนที่เพิ่มขึ้นตั้งแต่กลางปี 2561 และภาวะเศรษฐกิจที่มีแนวโน้มชะลอตัวลงจากปีที่แล้ว อาจส่งผลกระทบต่อความสามารถในการจับจ่ายใช้สอยและความสามารถในการชำระหนี้ของครัวเรือน ทำให้มีประเด็นสำคัญที่ต้องติดตามอย่างใกล้ชิด ได้แก่ (1) การก่อหนี้เพื่อที่อยู่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อาศัยของครัวเรือนภายหลังการบังคับใช้มาตรการกำกับดูแลสินเชื่อใหม่ โดยคาดว่าจะมีแนวโน้มชะลอตัวลง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และทำให้หนี้สินครัวเรือนเพิ่มขึ้นในอัตราชะลอตัว เนื่องจากสินเชื่อเพื่อที่อยู่อาศัยเป็นสัดส่วนประมาณร้อยละ 49.9 ของสินเชื่อเพื่ออุปโภคบริโภคส่วนบุคคล และ                 (2) การขยายตัวของสินเชื่อเพื่อการบริโภคส่วนบุคคลอื่นๆ รวมถึงบัตรเครดิตอาจมีแนวโน้มเพิ่มสูงขึ้น นอกจากนี้ ภาครัฐยังควรให้ความสำคัญกับ</w:t>
      </w:r>
      <w:r w:rsidRPr="008A37C3">
        <w:rPr>
          <w:rFonts w:ascii="TH SarabunPSK" w:hAnsi="TH SarabunPSK" w:cs="TH SarabunPSK"/>
          <w:spacing w:val="-2"/>
          <w:sz w:val="32"/>
          <w:szCs w:val="32"/>
          <w:cs/>
        </w:rPr>
        <w:t xml:space="preserve"> การกำหนดมาตรการต่างๆ เพื่อกำกับดูแลและควบคุมการปล่อยสินเชื่อให้รัดกุมและมีความเหมาะสมยิ่งขึ้น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อาทิ (1) การออกแบบมาตรการกำกับดูแลการปล่อยสินเชื่อเพื่อลดความเสี่ยงจากการปล่อยกู้ให้กับกลุ่มที่มีภาระหนี้สูง โดยเฉพาะมาตรการเกี่ยวกับสัดส่วนภาระหนี้ต่อรายได้ (</w:t>
      </w:r>
      <w:r w:rsidRPr="008A37C3">
        <w:rPr>
          <w:rFonts w:ascii="TH SarabunPSK" w:hAnsi="TH SarabunPSK" w:cs="TH SarabunPSK"/>
          <w:sz w:val="32"/>
          <w:szCs w:val="32"/>
        </w:rPr>
        <w:t>DSR</w:t>
      </w:r>
      <w:r w:rsidRPr="008A37C3">
        <w:rPr>
          <w:rFonts w:ascii="TH SarabunPSK" w:hAnsi="TH SarabunPSK" w:cs="TH SarabunPSK"/>
          <w:sz w:val="32"/>
          <w:szCs w:val="32"/>
          <w:cs/>
        </w:rPr>
        <w:t>)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>(2) การออกมาตรการกำกับดูแลการปล่อยสินเชื่อรถยนต์เนื่องจากคุณภาพของสินเชื่อรถยนต์ที่มีแนวโน้มลดลง (3) การติดตามมาตรการกำกับดูแลธุรกิจสินเชื่อที่มีรถยนต์เป็นหลักประกันให้ประชาชนสามารถเข้าถึงได้อย่างเป็นธรรม</w:t>
      </w:r>
      <w:r w:rsidRPr="008A37C3">
        <w:rPr>
          <w:rFonts w:ascii="TH SarabunPSK" w:hAnsi="TH SarabunPSK" w:cs="TH SarabunPSK"/>
          <w:spacing w:val="-6"/>
          <w:sz w:val="32"/>
          <w:szCs w:val="32"/>
          <w:cs/>
        </w:rPr>
        <w:t>และมีอัตราดอกเบี้ยที่เหมาะสม (4) การเร่งประชาสัมพันธ์โครงการคลินิกแก้หนี้ ระยะที่ 2 และ (5) การกำกับ</w:t>
      </w:r>
      <w:r w:rsidRPr="008A37C3">
        <w:rPr>
          <w:rFonts w:ascii="TH SarabunPSK" w:hAnsi="TH SarabunPSK" w:cs="TH SarabunPSK"/>
          <w:sz w:val="32"/>
          <w:szCs w:val="32"/>
          <w:cs/>
        </w:rPr>
        <w:t>ดูแลการปล่อยสินเชื่อให้แก่ลูกหนี้รายเดิมและรายใหม่ให้สอดคล้องกับความเปลี่ยนแปลงของรูปแบบการก่อหนี้ครัวเรือนมากยิ่งขึ้น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1.3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การเจ็บป่วยยังต้องเฝ้าระวังไข้หวัดใหญ่และโรคไข้เลือดออกเพิ่มขึ้นต่อเนื่อง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7"/>
        <w:jc w:val="thaiDistribute"/>
        <w:rPr>
          <w:rFonts w:ascii="TH SarabunPSK" w:hAnsi="TH SarabunPSK" w:cs="TH SarabunPSK"/>
          <w:sz w:val="32"/>
          <w:szCs w:val="32"/>
          <w:shd w:val="clear" w:color="auto" w:fill="FDFDFD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ไตรมาสหนึ่งปี 2562 จำนวนผู้ป่วยด้วยโรคเฝ้าระวังโดยรวมเพิ่มขึ้นจากไตรมาสเดียวกันของปี 2561 ร้อยละ 72.7 โดยผู้ป่วยโรคไข้เลือดออกเพิ่มขึ้นร้อยละ 126.7 พบผู้ป่วยสูงสุดในภาคใต้ เนื่องจากพื้นที่ในบริเวณภาคใต้ยังมีฝนตกอยู่ และผู้ป่วยโรคไข้หวัดใหญ่เพิ่มขึ้นร้อยละ 223.9</w:t>
      </w:r>
      <w:r w:rsidRPr="008A37C3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8A37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สภาพอากาศที่เปลี่ยนแปลงการเดินทาง และการรวมตัวของกลุ่มคนหนาแน่น เช่น เรือนจำ โรงเรียน ค่ายทหาร ทำให้โรคเกิดการระบาดได้ง่าย</w:t>
      </w:r>
      <w:r w:rsidRPr="008A37C3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>และการเปลี่ยนแปลงของสายพันธุ์ไวรัส อีกทั้งยังต้องเฝ้าระวังการระบาดของโรคติดต่อทางอาหารและน้ำ และการเจ็บป่วยและเสียชีวิตจากโรคลมแดดในช่วงอากาศร้อนจัดเดือนมีนาคม-เมษายนของทุกปี รวมทั้งต้องเฝ้าระวังสถานการณ์เด็กจมน้ำช่วงปิดเทอม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ซึ่งเป็นช่วงที่มีเด็กจมน้ำเสียชีวิตสูงสุดเฉลี่ยปีละ 312 คน สำหรับในปี 2562 จากข้อมูลของกรมควบคุมโรค</w:t>
      </w:r>
      <w:r w:rsidRPr="008A37C3">
        <w:rPr>
          <w:rFonts w:ascii="TH SarabunPSK" w:hAnsi="TH SarabunPSK" w:cs="TH SarabunPSK"/>
          <w:sz w:val="32"/>
          <w:szCs w:val="32"/>
          <w:cs/>
        </w:rPr>
        <w:t>ในช่วงปิดภาคเรียนมีเด็กจมน้ำเสียชีวิต 64 คน ทั้งหมดเป็นเด็กช่วงอายุ 5-14 ปี</w:t>
      </w:r>
      <w:r w:rsidRPr="008A37C3">
        <w:rPr>
          <w:rFonts w:ascii="TH SarabunPSK" w:hAnsi="TH SarabunPSK" w:cs="TH SarabunPSK"/>
          <w:sz w:val="32"/>
          <w:szCs w:val="32"/>
          <w:shd w:val="clear" w:color="auto" w:fill="FDFDFD"/>
          <w:cs/>
        </w:rPr>
        <w:t xml:space="preserve">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shd w:val="clear" w:color="auto" w:fill="FDFDFD"/>
          <w:cs/>
        </w:rPr>
        <w:t>1.4</w:t>
      </w:r>
      <w:r w:rsidRPr="008A37C3">
        <w:rPr>
          <w:rFonts w:ascii="TH SarabunPSK" w:hAnsi="TH SarabunPSK" w:cs="TH SarabunPSK"/>
          <w:sz w:val="32"/>
          <w:szCs w:val="32"/>
          <w:shd w:val="clear" w:color="auto" w:fill="FDFDFD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การบริโภคเครื่องดื่มแอลกอฮอล์และบุหรี่เพิ่มขึ้น </w:t>
      </w:r>
    </w:p>
    <w:p w:rsidR="00905D54" w:rsidRPr="008A37C3" w:rsidRDefault="00C81798" w:rsidP="00204F4E">
      <w:pPr>
        <w:pStyle w:val="afd"/>
        <w:tabs>
          <w:tab w:val="left" w:pos="1980"/>
        </w:tabs>
        <w:spacing w:after="0" w:line="340" w:lineRule="exact"/>
        <w:ind w:left="0" w:firstLine="1987"/>
        <w:jc w:val="thaiDistribute"/>
        <w:rPr>
          <w:rFonts w:ascii="TH SarabunPSK" w:hAnsi="TH SarabunPSK" w:cs="TH SarabunPSK"/>
          <w:sz w:val="32"/>
          <w:szCs w:val="32"/>
        </w:rPr>
      </w:pPr>
      <w:r w:rsidRPr="00C8179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" o:spid="_x0000_s1027" type="#_x0000_t202" style="position:absolute;left:0;text-align:left;margin-left:318.9pt;margin-top:215.9pt;width:117.05pt;height:24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" fillcolor="white [3201]" stroked="f" strokeweight=".5pt">
            <v:textbox>
              <w:txbxContent>
                <w:p w:rsidR="00905D54" w:rsidRPr="004E5823" w:rsidRDefault="00905D54" w:rsidP="00905D54">
                  <w:pPr>
                    <w:ind w:right="-86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 w:rsidRPr="00060B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ทุกภาคส่วน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…</w:t>
                  </w:r>
                </w:p>
              </w:txbxContent>
            </v:textbox>
          </v:shape>
        </w:pic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ไตรมาสหนึ่งปี 2562</w:t>
      </w:r>
      <w:r w:rsidR="00905D54"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 xml:space="preserve">การบริโภคเครื่องดื่มแอลกอฮอล์และบุหรี่ขยายตัวร้อยละ 2.3 ชะลอลงเมื่อเทียบกับการขยายตัวร้อยละ 4.5 ในไตรมาสก่อน โดยปริมาณการบริโภคเครื่องดื่มแอลกอฮอล์ ขยายตัวร้อยละ 2.9 ขณะที่การบริโภคบุหรี่ขยายตัวร้อยละ 1.5 ทั้งนี้ พฤติกรรมการบริโภคเครื่องดื่มแอลกฮอล์และบุหรี่กลับมาเพิ่มขึ้นเป็นไตรมาสที่สองติดต่อกัน ภายหลังจากการหดตัวอย่างต่อเนื่องในช่วงไตรมาส 4 ปี 2560 จนถึงช่วงไตรมาส 3 ปี 2561 โดยส่วนหนึ่งเป็นผลจากฐานการขยายตัวในระดับต่ำของไตรมาส 4 ปี 2560 และไตรมาส 1 ปี 2561 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lastRenderedPageBreak/>
        <w:t>ตามลำดับ นอกจากนี้ ยังคง</w:t>
      </w:r>
      <w:r w:rsidR="00905D54" w:rsidRPr="008A37C3">
        <w:rPr>
          <w:rFonts w:ascii="TH SarabunPSK" w:hAnsi="TH SarabunPSK" w:cs="TH SarabunPSK"/>
          <w:spacing w:val="-4"/>
          <w:sz w:val="32"/>
          <w:szCs w:val="32"/>
          <w:cs/>
        </w:rPr>
        <w:t>ต้องเฝ้าระวังปัจจัยที่มีผลกระตุ้นพฤติกรรมการดื่มแอลฮอล์และสูบบุหรี่ อาทิ สื่อโฆษณา ปัญหาความเครียด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 xml:space="preserve"> และพฤติกรรมการเลียนแบบ</w:t>
      </w:r>
      <w:r w:rsidR="00905D54"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="00905D54" w:rsidRPr="008A37C3">
        <w:rPr>
          <w:rFonts w:ascii="TH SarabunPSK" w:hAnsi="TH SarabunPSK" w:cs="TH SarabunPSK"/>
          <w:sz w:val="32"/>
          <w:szCs w:val="32"/>
          <w:cs/>
        </w:rPr>
        <w:t>แม้ว่าอัตราการสูบบุหรี่และดื่มเครื่องดื่มแอลกอฮอล์จะมีแนวโน้มที่ลดลง แต่การเจ็บป่วยและเสียชีวิตก่อนวัยอันควรจากโรคที่เกิดจากบุหรี่และเครื่องดื่มแอลกอฮอล์ยังคงมีแนวโน้มเพิ่มขึ้น โดยแต่ละปีมีผู้เสียชีวิตจากการสูบบุหรี่ประมาณ 55,000 คน และจากการดื่มแอลกฮอล์ประมาณ 22,000 คน หรือคิดเป็นประมาณร้อยละ 11 และ 4.5 ของการเสียชีวิตทั้งหมด ตามลำดับ ทุกภาคส่วนที่เกี่ยวข้องจะต้องดำเนินมาตรการในการป้องกันและควบคุมอย่างต่อเนื่องและเข้มข้นเพื่อช่วยลดความสูญเสียที่จะเกิดขึ้น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1.5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คดีอาญารวมเพิ่มจากคดียาเสพติดที่เพิ่มขึ้น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7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ไตรมาสหนึ่งปี 2562 คดีอาญารวมเพิ่มขึ้นร้อยละ 5.1 จากไตรมาสเดียวกันของปี 2561 เป็นการรับแจ้งคดียาเสพติดเพิ่มขึ้นร้อยละ 7.4 ขณะที่คดีชีวิตร่างกายและเพศ คดีประทุษร้ายต่อทรัพย์ รับแจ้งลดลงร้อยละ 1.6 และร้อยละ 7.1 ตามลำดับ รัฐได้ให้ความสำคัญกับมาตรการด้านการปราบปรามยาเสพติดอย่างเข้มงวด และได้นำมาตรการทางเลือกแนวทางลดทอนความเป็นอาชญากรรมมาใช้กับผู้เสพและผู้ติดยาเสพติดให้กลับเข้าสู่กระบวนการบำบัดรักษา ส่วนผู้กระทำผิดที่เป็นนักค้า/เครือข่ายรายใหญ่นำเข้าสู่กระบวนการยุติธรรมทางอาญา นอกจากนั้น ได้ดำเนินได้จัดให้มีการเฝ้าระวังผู้ป่วยยาเสพติดที่มีอาการทางจิตและมีแนวโน้มก่อความรุนแรง รวมทั้งการประเมินเพื่อการกลับสู่สังคมอย่างปลอดภัยเพื่อลดความรุนแรงในสังคม</w:t>
      </w:r>
      <w:r w:rsidRPr="008A37C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905D54" w:rsidRPr="008A37C3" w:rsidRDefault="00905D54" w:rsidP="00204F4E">
      <w:pPr>
        <w:tabs>
          <w:tab w:val="left" w:pos="1980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1.6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การเกิดอุบัติเหตุและจำนวนผู้เสียชีวิตลดลงทั้งในช่วงปกติและช่วงเทศกาล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5D54" w:rsidRPr="008A37C3" w:rsidRDefault="00905D54" w:rsidP="00204F4E">
      <w:pPr>
        <w:tabs>
          <w:tab w:val="left" w:pos="1980"/>
        </w:tabs>
        <w:spacing w:line="340" w:lineRule="exact"/>
        <w:ind w:firstLine="198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ไตรมาสหนึ่งปี 2562 สถานการณ์การเกิดอุบัติเหตุจราจรทางบกลดลงจากไตรมาสเดียวกันของปี 2561 ร้อยละ 5 มีผู้เสียชีวิตและมูลค่าความเสียหายลดลงร้อยละ 4.8 และ 4.3 ตามลำดับ สาเหตุการเกิดอุบัติเหตุสูงสุดเป็นการขับรถเร็วเกินกว่ากฎหมายกำหนด รถที่เกิดอุบัติเหตุสูงสุดยังคงเป็นรถจักรยานยนต์มีสัดส่วนร้อยละ 19.8 ของประเภทรถที่เกิดอุบัติเหตุทั้งหมด</w:t>
      </w:r>
      <w:r w:rsidRPr="008A37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 xml:space="preserve">ขณะที่ช่วงเทศกาลสงกรานต์ </w:t>
      </w:r>
      <w:r w:rsidRPr="008A37C3">
        <w:rPr>
          <w:rFonts w:ascii="TH SarabunPSK" w:hAnsi="TH SarabunPSK" w:cs="TH SarabunPSK"/>
          <w:spacing w:val="-6"/>
          <w:sz w:val="32"/>
          <w:szCs w:val="32"/>
          <w:cs/>
        </w:rPr>
        <w:t>2562 มีการวิเคราะห์และถอดบทเรียนหาสาเหตุเพื่อกำหนดมาตรการและแนวทางที่เหมาะสม ทำให้การเกิด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อุบัติเหตุในช่วงเทศกาลสงกรานต์ลดลงจากปีที่แล้ว ร้อยละ 10.4 มีผู้บาดเจ็บและผู้เสียชีวิต ลดลงร้อยละ 11.7 และ 7.7 ตามลำดับ การดื่มแล้วขับเป็นสาเหตุอันดับแรกของการเกิดอุบัติเหตุ จึงควรมีการเพิ่มบทลงโทษให้ครอบคลุมกับความผิดในทุกกรณี</w:t>
      </w:r>
      <w:r w:rsidRPr="008A37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รวมทั้งควรดำเนินการจัดทำเครื่องหมายจราจรให้ชัดเจนมีมาตรฐานเดียวกันทั่วประเทศเพื่อสะดวกในการบังคับใช้กฎหมายและอำนวยความสะดวกแก่ผู้ใช้รถใช้ถนน</w:t>
      </w:r>
    </w:p>
    <w:p w:rsidR="00905D54" w:rsidRPr="008A37C3" w:rsidRDefault="00905D54" w:rsidP="00204F4E">
      <w:pPr>
        <w:tabs>
          <w:tab w:val="left" w:pos="1440"/>
        </w:tabs>
        <w:spacing w:line="340" w:lineRule="exact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2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2.1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เยาวชนมีความเสี่ยงต่อการเป็นภาวะซึมเศร้าและฆ่าตัวตายมากขึ้น ทุกภาคส่วนต้องร่วมมือปัองกันแก้ไขอย่างจริงจัง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โรคซึมเศร้านับเป็นปัญหาสำคัญทางสุขภาพที่จำนวนผู้ป่วยมีแนวโน้มเพิ่มขึ้น และหากไม่ได้รับการรักษาอาจรุนแรงจนนำไปสู่การฆ่าตัวตายได้ กลุ่มเยาวชนนับเป็นกลุ่มเสี่ยงที่ต้องให้ความสำคัญและเร่งแก้ไขแม้จะมีสัดส่วนของผู้ป่วยโรคซึมเศร้าเพียงร้อยละ 11.5 น้อยกว่ากลุ่มวัยทำงานและวัยผู้สูงอายุ แต่เนื่องจากเยาวชนเป็นทรัพยากรที่มีค่าในการพัฒนาประเทศในอนาคต และพบว่า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มีแนวโน้มฆ่าตัวตายมากขึ้น ภาวะซึมเศร้าในกลุ่มเยาวชนเกิดได้จากหลายปัจจัย</w:t>
      </w:r>
      <w:r w:rsidRPr="008A37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อาทิ</w:t>
      </w:r>
      <w:r w:rsidRPr="008A37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4"/>
          <w:sz w:val="32"/>
          <w:szCs w:val="32"/>
          <w:cs/>
        </w:rPr>
        <w:t>ภาวะของการเสียศูนย์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จากการถูกประเมิน ภาวะการเงิน ความรัก ความรู้สึกผิดกับคนที่มีความสำคัญ ความสูญเสียอย่างฉับพลัน ความกดดันจากสภาพแวดล้อมและค่านิยมทางสังคม รวมทั้งความรักของพ่อแม่ที่คอยประคบประหงมตามใจ ทำให้เด็กขาดทักษะการสร้างความเข้มแข็งให้กับตนเอง ไม่สามารถจัดการปัญหาเมื่อเกิดความผิดหวังในชีวิต ทำให้ทุกปัญหาสามารถกลายเป็นสาเหตุให้เกิดความกังวล ความเครียด จนพัฒนาไปสู่ภาวะซึมเศร้าและคิดทำร้ายตัวเองหรือฆ่าตัวตายได้ โดยในปี 2561 พบว่าเยาวชนอายุ 20-24 ปี มีอัตราการฆ่าตัวตายเท่ากับ 5.33 ต่อประชากรแสนคนเพิ่มขึ้นจากอัตรา 4.94 ต่อประชากรแสนคนในปี 2560 ขณะที่กลุ่มเยาวชนอายุ 15-19 ปีมีอัตราการฆ่าตัวตายอยู่ที่ 2.59 ต่อประชากรแสนคน และกลุ่มเด็กอายุต่ำกว่า 15 ปี มีอัตราการฆ่าตัวตายอยู่ที่ 0.5 ต่อประชากรแสนคน ทั้งนี้ การป้องกันสามารถทำได้โดยความร่วมมือของทุกภาคส่วนทั้งครอบครัวและคนใกล้ชิดต้องเอาใจใส่ต่อบุตรหลาน สถานศึกษาต้องเฝ้าระวังและสังเกตพฤติกรรม พร้อมทั้งให้คำปรึกษาแนะนำ และหน่วยงานที่เกี่ยวข้องควรให้ความสำคัญกับการส่งเสริมทักษะชีวิตในกลุ่มเยาวชนมากขึ้น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2.2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ความท้าทายในการสร้างโอกาส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การเข้าถึงการศึกษาอย่างทั่วถึง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05D54" w:rsidRPr="008A37C3" w:rsidRDefault="00905D54" w:rsidP="00204F4E">
      <w:pPr>
        <w:pStyle w:val="afd"/>
        <w:tabs>
          <w:tab w:val="left" w:pos="1980"/>
        </w:tabs>
        <w:spacing w:after="0" w:line="340" w:lineRule="exact"/>
        <w:ind w:left="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 ถูกจัดตั้งขึ้นภายใต้พระราชบัญญัติกองทุนเพื่อความเสมอภาคทางการศึกษา พ.ศ. 2561 มีผลบังคับใช้ตั้งแต่วันที่ 14 พฤษภาคม 2561 มีวัตถุประสงค์เพื่อช่วยเหลือผู้ขาดแคลนทุนทรัพย์หรือผู้ด้อยโอกาสให้ได้รับการศึกษา และเสริมสร้างและพัฒนาคุณภาพและประสิทธิภาพครู ซึ่งกองทุนดังกล่าวเป็นเครื่องมือสำคัญในการลด</w:t>
      </w:r>
      <w:r w:rsidRPr="008A37C3">
        <w:rPr>
          <w:rFonts w:ascii="TH SarabunPSK" w:hAnsi="TH SarabunPSK" w:cs="TH SarabunPSK"/>
          <w:spacing w:val="-8"/>
          <w:sz w:val="32"/>
          <w:szCs w:val="32"/>
          <w:cs/>
        </w:rPr>
        <w:t>ความเหลื่อมล้ำและเพิ่มโอกาสทางการศึกษา โดยมีหลักการของการดำเนินงานที่เน้นใน 4</w:t>
      </w:r>
      <w:r w:rsidRPr="008A37C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pacing w:val="-8"/>
          <w:sz w:val="32"/>
          <w:szCs w:val="32"/>
          <w:cs/>
        </w:rPr>
        <w:t>เรื่อง (1) ความคุ้มค่า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ที่เกิดขึ้น (2) การจัดลำดับความสำคัญในการดำเนินการ             (3) การดำเนินการอย่างโปร่งใส มีการกำกับดูแลที่รอบคอบ และ (4) การสร้างความร่วมมือกับภาคีทุกภาคส่วนอย่างบูรณาการ ทำให้กองทุนมีลักษณะการดำเนินงานที่โดดเด่น คือ การวิจัยและพัฒนาตัวแบบปฏิรูปหรือนวัตกรรมที่มีประสิทธิภาพสูง ร่วมกับพันธมิตรหน่วยจัดการศึกษา และสถาบันวิชาการ แล้วส่งผ่านตัวแบบปฏิรูปไปยังหน่วยงานหลักสำหรับขยายผลในระยะยาว รวมทั้งการเสนอแนะมาตรการหรือจัดการศึกษาอย่างมีส่วนร่วมเพื่อสร้างความเปลี่ยนแปลงเชิงนโยบาย ทั้งนี้ ในปีการศึกษา 2561 กสศ. ร่วมกับ สำนักงานคณะกรรมการการศึกษาขั้นพื้นฐาน (สพฐ.) จัดสรรเงินอุดหนุนนักเรียนยากจนพิเศษแบบมีเงื่อนไขให้กับนักเรียน 510</w:t>
      </w:r>
      <w:r w:rsidRPr="008A37C3">
        <w:rPr>
          <w:rFonts w:ascii="TH SarabunPSK" w:hAnsi="TH SarabunPSK" w:cs="TH SarabunPSK"/>
          <w:sz w:val="32"/>
          <w:szCs w:val="32"/>
        </w:rPr>
        <w:t>,</w:t>
      </w:r>
      <w:r w:rsidRPr="008A37C3">
        <w:rPr>
          <w:rFonts w:ascii="TH SarabunPSK" w:hAnsi="TH SarabunPSK" w:cs="TH SarabunPSK"/>
          <w:sz w:val="32"/>
          <w:szCs w:val="32"/>
          <w:cs/>
        </w:rPr>
        <w:t>040 คน ใน 26</w:t>
      </w:r>
      <w:r w:rsidRPr="008A37C3">
        <w:rPr>
          <w:rFonts w:ascii="TH SarabunPSK" w:hAnsi="TH SarabunPSK" w:cs="TH SarabunPSK"/>
          <w:sz w:val="32"/>
          <w:szCs w:val="32"/>
        </w:rPr>
        <w:t>,</w:t>
      </w:r>
      <w:r w:rsidRPr="008A37C3">
        <w:rPr>
          <w:rFonts w:ascii="TH SarabunPSK" w:hAnsi="TH SarabunPSK" w:cs="TH SarabunPSK"/>
          <w:sz w:val="32"/>
          <w:szCs w:val="32"/>
          <w:cs/>
        </w:rPr>
        <w:t>557 โรงเรียนสังกัด สพฐ. และมีการจัดกิจกรรมพัฒนาทักษะอาชีพและทักษะชีวิตจากเงินอุดหนุนของ กสศ. จนกลายเป็นตัวอย่างต้นแบบเพื่อใช้ขยายผลต่อไป</w:t>
      </w:r>
    </w:p>
    <w:p w:rsidR="00905D54" w:rsidRPr="008A37C3" w:rsidRDefault="00905D54" w:rsidP="00204F4E">
      <w:pPr>
        <w:pStyle w:val="afd"/>
        <w:tabs>
          <w:tab w:val="left" w:pos="1440"/>
        </w:tabs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>3.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บทความเรื่อง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อีสปอร์ต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 ผลกระทบ และแนวทางการดูแล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905D54" w:rsidRPr="008A37C3" w:rsidRDefault="00905D54" w:rsidP="00204F4E">
      <w:pPr>
        <w:tabs>
          <w:tab w:val="left" w:pos="1980"/>
        </w:tabs>
        <w:spacing w:line="340" w:lineRule="exact"/>
        <w:ind w:firstLine="144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color w:val="000000"/>
          <w:spacing w:val="-4"/>
          <w:kern w:val="28"/>
          <w:sz w:val="32"/>
          <w:szCs w:val="32"/>
          <w:cs/>
        </w:rPr>
        <w:t>สถานการณ์อีสปอร์ตในประเทศไทย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 xml:space="preserve"> อีสปอร์ตได้รับความนิยมเพิ่มขึ้นในช่วงทศวรรษ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br/>
        <w:t xml:space="preserve">ที่ผ่านมา จะเห็นได้จากตลาดเกมและอีสปอร์ตในประเทศไทยมีการเติบโตอย่างต่อเนื่อง โดยในปี 2560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br/>
        <w:t>มีผู้เล่นเกมประมาณ 18.3 ล้านคน คิดเป็น 1 ใน 4 ของประชากร ขณะที่มูลค่าการใช้จ่ายในตลาดเกมมีสูงถึงประมาณ 22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>,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000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ล้านบาท ในปี 2561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ซึ่งอยู่ในอันดับที่ 19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ของโลก สำหรับผู้ชมการแข่งขันอีสปอร์ต พบว่า เมื่อปี 2561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มีผู้ชม อีสปอร์ตประมาณ 2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>.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6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ล้านคน และคาดว่าจะเพิ่มขึ้นอีกประมาณร้อยละ 30 ในช่วงปี 2560-2564 เมื่อปี 2560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การกีฬาแห่งประเทศไทยได้อนุมัติรับรองให้อีสปอร์ตเป็นประเภทกีฬาที่สามารถจดทะเบียนจัดตั้งสมาคมกีฬาได้ตามพระราชบัญญัติการกีฬาแห่งประเทศไทย พ.ศ. 2558</w:t>
      </w:r>
    </w:p>
    <w:p w:rsidR="00905D54" w:rsidRPr="008A37C3" w:rsidRDefault="00905D54" w:rsidP="00204F4E">
      <w:pPr>
        <w:widowControl w:val="0"/>
        <w:spacing w:line="340" w:lineRule="exact"/>
        <w:ind w:firstLine="1440"/>
        <w:jc w:val="thaiDistribute"/>
        <w:rPr>
          <w:rFonts w:ascii="TH SarabunPSK" w:hAnsi="TH SarabunPSK" w:cs="TH SarabunPSK"/>
          <w:color w:val="000000"/>
          <w:kern w:val="28"/>
          <w:sz w:val="32"/>
          <w:szCs w:val="32"/>
        </w:rPr>
      </w:pP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สำนักงานสภาพัฒนาการเศรษฐกิจและสังคมแห่งชาติร่วมกับบริษัทศูนย์วิจัยเพื่อ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br/>
        <w:t>การพัฒนาสังคมและธุรกิจจำกัด ได้ทำการสำรวจข้อมูลเกี่ยวกับอีสปอร์ตในประเทศไทยในกลุ่มเด็กและ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  <w:cs/>
        </w:rPr>
        <w:t>เยาวชนวัย         13-24 ปี จำนวน 2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</w:rPr>
        <w:t>,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  <w:cs/>
        </w:rPr>
        <w:t>155 ตัวอย่าง ผู้ปกครองของผู้ที่มีบุตรหลานอายุ 13-24 ปี อยู่ในความดูแล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 จำนวน 1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>,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051 ตัวอย่าง ครอบคลุมพื้นที่ 7 จังหวัด คือ กรุงเทพฯ นนทบุรี สมุทรปราการ เชียงใหม่ ชลบุรี ขอนแก่น และสงขลา และกลุ่มนักกีฬาอีสปอร์ตจำนวน 404 ตัวอย่าง โดยมีข้อค้นพบสำคัญ ดังนี้ </w:t>
      </w:r>
    </w:p>
    <w:p w:rsidR="00905D54" w:rsidRPr="008A37C3" w:rsidRDefault="00905D54" w:rsidP="00204F4E">
      <w:pPr>
        <w:widowControl w:val="0"/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kern w:val="28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ab/>
        <w:t xml:space="preserve">(1) คุณลักษณะของนักกีฬาอีสปอร์ต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นักกีฬาอีสปอร์ตส่วนใหญ่เป็นเพศชายร้อยละ 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  <w:cs/>
        </w:rPr>
        <w:t>97.5 มีอายุระหว่าง 19-24 ปี และกำลังศึกษาร้อยละ 78.5 นักกีฬาใช้เวลาเล่นเกมเฉลี่ย 3 ชั่วโมง 20 นาที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 ในวันธรรมดา และ             4 ชั่วโมง 15 นาที ในวันหยุด นักกีฬาส่วนใหญ่เป็นตัวแทนชมรมสถานศึกษาร้อยละ 58.9 ทั้งนี้ หากจำแนกเป็นนักกีฬาสมัครเล่นหรือกึ่งอาชีพ (คือกลุ่มอิสระหรือตัวแทนสถาบันแต่ไม่มีสังกัด) กับกลุ่มนักกีฬาอาชีพที่มีสังกัด พบว่า นักกีฬาสมัครเล่นร้อยละ 98.4 เป็นนักกีฬาหน้าใหม่ มีระยะเวลาไม่เกิน 2 ปี ขณะที่นักกีฬาอาชีพมีระยะเป็นนักกีฬาเฉลี่ย 2 ปี 5 เดือน สำหรับเหตุผลของการเป็นนักกีฬาของทั้ง 2 กลุ่ม เป็นไปในทิศทางเดียวกัน คือ ชอบเล่นเกม และมีรายได้/รางวัล </w:t>
      </w:r>
    </w:p>
    <w:p w:rsidR="00905D54" w:rsidRPr="008A37C3" w:rsidRDefault="00905D54" w:rsidP="00204F4E">
      <w:pPr>
        <w:widowControl w:val="0"/>
        <w:tabs>
          <w:tab w:val="left" w:pos="1890"/>
        </w:tabs>
        <w:spacing w:line="340" w:lineRule="exact"/>
        <w:jc w:val="thaiDistribute"/>
        <w:rPr>
          <w:rFonts w:ascii="TH SarabunPSK" w:hAnsi="TH SarabunPSK" w:cs="TH SarabunPSK"/>
          <w:color w:val="000000"/>
          <w:kern w:val="28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kern w:val="28"/>
          <w:sz w:val="32"/>
          <w:szCs w:val="32"/>
          <w:cs/>
        </w:rPr>
        <w:tab/>
        <w:t>(2) มุมมองของเด็กและเยาวชน นักกีฬา และผู้ปกครองต่ออีสปอร์ต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ในเรื่องการเป็นช่องทางอาชีพ เด็กและเยาวชนกับผู้ปกครองมากกว่าครึ่งเห็นไปในทิศทางเดียวกันว่า เป็นเพียงกิจกรรมเพื่อความเพลิดเพลิน ขณะที่กลุ่มนักกีฬาร้อยละ 56.4 เห็นเป็นช่องทางหารายได้เสริม ในเรื่องการจัดการแข่งขันอีสปอร์ต</w:t>
      </w: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เด็กและเยาวชนที่รับรู้ข่าวสารการแข่งขันเห็นว่า สามารถกระตุ้นความรู้สึกในการอยากเล่นเกม อยากหารายได้จากการแข่งขัน และสนใจเป็นอาชีพได้ในระดับน้อย และกระตุ้นในระดับปานกลางในกลุ่มนักกีฬา ทั้งนี้ จุดเริ่มต้นของการเข้าสู่เส้นทางนักกีฬาอีสปอร์ต คือ ความชื่นชอบในการเล่นเกม เป็นช่องทางสร้างรายได้และชื่อเสียง แล้วจึงผันตัวเองเข้า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lastRenderedPageBreak/>
        <w:t>ไปเป็นนักกีฬา โดยบางคนทำเป็นอาชีพแบบคู่ขนานกับงานประจำด้วย ขณะที่ช่องทางเข้าสู่การเป็นนักกีฬาจะมีหลายรูปแบบ อาทิ ประกาศคัดตัวเข้าสังกัด ระบบแมวมอง และเลือกนักกีฬาจากยอดการติดตาม (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follow) </w:t>
      </w:r>
    </w:p>
    <w:p w:rsidR="00905D54" w:rsidRPr="008A37C3" w:rsidRDefault="00905D54" w:rsidP="00204F4E">
      <w:pPr>
        <w:widowControl w:val="0"/>
        <w:spacing w:line="340" w:lineRule="exact"/>
        <w:ind w:firstLine="1440"/>
        <w:jc w:val="thaiDistribute"/>
        <w:rPr>
          <w:rFonts w:ascii="TH SarabunPSK" w:hAnsi="TH SarabunPSK" w:cs="TH SarabunPSK"/>
          <w:color w:val="000000"/>
          <w:kern w:val="28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>ผลกระทบจากการมีอีสปอร์ต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สามารถแบ่งได้เป็น 2 ส่วน คือ </w:t>
      </w:r>
      <w:r w:rsidRPr="008A37C3">
        <w:rPr>
          <w:rFonts w:ascii="TH SarabunPSK" w:hAnsi="TH SarabunPSK" w:cs="TH SarabunPSK"/>
          <w:b/>
          <w:bCs/>
          <w:i/>
          <w:iCs/>
          <w:color w:val="000000"/>
          <w:kern w:val="28"/>
          <w:sz w:val="32"/>
          <w:szCs w:val="32"/>
          <w:cs/>
        </w:rPr>
        <w:t>ผลกระทบเชิงบวก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ได้แก่ 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  <w:cs/>
        </w:rPr>
        <w:t>(1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</w:rPr>
        <w:t xml:space="preserve">) </w:t>
      </w:r>
      <w:r w:rsidRPr="008A37C3">
        <w:rPr>
          <w:rFonts w:ascii="TH SarabunPSK" w:hAnsi="TH SarabunPSK" w:cs="TH SarabunPSK"/>
          <w:color w:val="000000"/>
          <w:spacing w:val="-6"/>
          <w:kern w:val="28"/>
          <w:sz w:val="32"/>
          <w:szCs w:val="32"/>
          <w:cs/>
        </w:rPr>
        <w:t>การเกิดอาชีพใหม่รวมไปถึงอาชีพอื่นๆ ที่เกี่ยวข้อง เช่น นักแคสเกม หรือรีวิวเกมในขณะที่กำลังเล่นไปด้วย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 นักพากย์เกม กรรมการ ผู้จัดการแข่งขัน (2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)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การสร้างโอกาสและแรงจูงใจให้เด็กและเยาวชนที่ชื่นชอบ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การเล่นเกมได้มีการเล่นเกมอย่างสร้างสรรค์ มีโอกาสได้รับความสำเร็จ ความภาคภูมิใจในตนเอง และการเป็นที่ยอมรับ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(3) การเติบโตของธุรกิจที่เกี่ยวเนื่องกับอีสปอร์ต ส่งผลดีต่อเศรษฐกิจโดยรวม และ </w:t>
      </w:r>
      <w:r w:rsidRPr="008A37C3">
        <w:rPr>
          <w:rFonts w:ascii="TH SarabunPSK" w:hAnsi="TH SarabunPSK" w:cs="TH SarabunPSK"/>
          <w:b/>
          <w:bCs/>
          <w:i/>
          <w:iCs/>
          <w:color w:val="000000"/>
          <w:kern w:val="28"/>
          <w:sz w:val="32"/>
          <w:szCs w:val="32"/>
          <w:cs/>
        </w:rPr>
        <w:t>ผลกระทบเชิงลบ</w:t>
      </w: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เช่น อีสปอร์ตอาจส่งผลในทางกระตุ้นเด็กอยากเล่นเกมมากขึ้น รวมไปถึงผลกระทบต่อสุขภาพ อารมณ์ และพฤติกรรม</w:t>
      </w: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เช่น รู้สึกปวดหลัง/ปวดเมื่อยร่างกาย             มีปัญหาเกี่ยวกับสายตา และเล่นเพลินจนนอนดึกหรือนอนน้อย การขาดเรียนหรือไปสาย รู้สึกไม่ค่อยอยากทำอะไรนอกจากเล่นเกม และมีพฤติกรรมเล่นพนันทายผลการแข่งขันอีสปอร์ต การเป็นนักกีฬาอีสปอร์ตอาชีพมีระยะเวลาสั้น ไม่มั่นคง รวมทั้งการเติบโตของตลาดเกมอาจส่งผลต่อการเสียดุลการค้าเพราะเงินจะไหลไปประเทศต้นทางที่เป็นผู้พัฒนาเกมหรือเป็นเจ้าของลิขสิทธิ์</w:t>
      </w:r>
    </w:p>
    <w:p w:rsidR="00905D54" w:rsidRPr="008A37C3" w:rsidRDefault="00905D54" w:rsidP="00204F4E">
      <w:pPr>
        <w:widowControl w:val="0"/>
        <w:spacing w:line="340" w:lineRule="exact"/>
        <w:ind w:firstLine="1440"/>
        <w:jc w:val="thaiDistribute"/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มาตรการดูแลอีสปอร์ต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ในกรณีต่างประเทศ มีการกำหนดมาตรการที่น่าสนใจ เช่น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br/>
        <w:t xml:space="preserve">การกำหนดประเภทของเกม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(Rating Game)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การควบคุมการโฆษณาและประชาสัมพันธ์ การกำกับดูแลนักกีฬา</w:t>
      </w:r>
      <w:r w:rsidR="007F46E2">
        <w:rPr>
          <w:rFonts w:ascii="TH SarabunPSK" w:hAnsi="TH SarabunPSK" w:cs="TH SarabunPSK" w:hint="cs"/>
          <w:color w:val="000000"/>
          <w:kern w:val="28"/>
          <w:sz w:val="32"/>
          <w:szCs w:val="32"/>
          <w:cs/>
        </w:rPr>
        <w:t xml:space="preserve">            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อีสปอร์ตและการจัดการแข่งขัน สำหรับประเทศไทย ยังไม่มีกฎหมายเฉพาะเกี่ยวกับอีสปอร์ต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br/>
        <w:t>มีเพียงกฎกระทรวงว่าด้วยการอนุญาตและการประกอบกิจการร้านวีดิทัศน์ ภายใต้พระราชบัญญัติภาพยนตร์และ</w:t>
      </w:r>
      <w:r w:rsidR="007F46E2">
        <w:rPr>
          <w:rFonts w:ascii="TH SarabunPSK" w:hAnsi="TH SarabunPSK" w:cs="TH SarabunPSK" w:hint="cs"/>
          <w:color w:val="000000"/>
          <w:kern w:val="28"/>
          <w:sz w:val="32"/>
          <w:szCs w:val="32"/>
          <w:cs/>
        </w:rPr>
        <w:t xml:space="preserve">           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วีดิทัศน์ พ.ศ. 2551 ที่ควบคุมการประกอบกิจการร้านเกม ร้านวีดิทัศน์ โดยกำหนดระยะเวลาในการเล่นเกม และ</w:t>
      </w:r>
      <w:r w:rsidR="007F46E2">
        <w:rPr>
          <w:rFonts w:ascii="TH SarabunPSK" w:hAnsi="TH SarabunPSK" w:cs="TH SarabunPSK" w:hint="cs"/>
          <w:color w:val="000000"/>
          <w:kern w:val="28"/>
          <w:sz w:val="32"/>
          <w:szCs w:val="32"/>
          <w:cs/>
        </w:rPr>
        <w:t xml:space="preserve">                     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การใช้บริการร้านเกมของเด็ก นอกจากนี้ ด้านเนื้อหาสาระของเกม ก็ยังไม่มีการจัดเรทติ้งเกมอย่างที่ดำเนินการกับภาพยนตร์</w:t>
      </w:r>
    </w:p>
    <w:p w:rsidR="00905D54" w:rsidRPr="008A37C3" w:rsidRDefault="00905D54" w:rsidP="00204F4E">
      <w:pPr>
        <w:pStyle w:val="afd"/>
        <w:tabs>
          <w:tab w:val="left" w:pos="1440"/>
        </w:tabs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ab/>
        <w:t xml:space="preserve">ข้อเสนอแนะแนวทางการดูแลอีสปอร์ต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มีแนวทางดังนี้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(1)</w:t>
      </w: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การป้องกันและลดผลกระทบ</w:t>
      </w:r>
      <w:r w:rsidRPr="008A37C3">
        <w:rPr>
          <w:rFonts w:ascii="TH SarabunPSK" w:hAnsi="TH SarabunPSK" w:cs="TH SarabunPSK"/>
          <w:b/>
          <w:bCs/>
          <w:color w:val="000000"/>
          <w:spacing w:val="-4"/>
          <w:kern w:val="28"/>
          <w:sz w:val="32"/>
          <w:szCs w:val="32"/>
          <w:cs/>
        </w:rPr>
        <w:t xml:space="preserve">จากการเล่นเกม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โดยการกำหนดเรทติ้งเกม การควบคุมอายุผู้เล่น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การส่งเสริมให้เกิดการผลิตและแข่งขันเกม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ที่สร้างสรรค์              ที่พัฒนาความคิด วิเคราะห์ ทำงานเป็นทีม ปราศจากความรุนแรง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ตลอดจนให้สื่อสารกับสังคมให้มีความเข้าใจที่ถูกต้องระหว่างการเล่นเกมเพื่อความสนุกกับเล่นเกมในรูปแบบของนักกีฬา รวมทั้งควรดำเนินมาตรการแก้ไขปัญหาเด็กติดเกมควบคู่ไปด้วย โดยโรงเรียน ครู และผู้ปกครอง ควรมีการประสานงานร่วมกันในการช่วยสอดส่องดูแลพฤติกรรมของเด็กในความรับผิดชอบ และเร่งแก้ไขหากพบเด็กมีความเปลี่ยนแปลงไปในทางที่ส่งผลกระทบต่อการเรียน สุขภาพ การดำรงชีวิตประจำวัน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>(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 xml:space="preserve">2) </w:t>
      </w:r>
      <w:r w:rsidRPr="008A37C3">
        <w:rPr>
          <w:rFonts w:ascii="TH SarabunPSK" w:hAnsi="TH SarabunPSK" w:cs="TH SarabunPSK"/>
          <w:b/>
          <w:bCs/>
          <w:color w:val="000000"/>
          <w:spacing w:val="-4"/>
          <w:kern w:val="28"/>
          <w:sz w:val="32"/>
          <w:szCs w:val="32"/>
          <w:cs/>
        </w:rPr>
        <w:t>การดูแลการจัดการแข่งขันอีสปอร์ต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/>
          <w:spacing w:val="-4"/>
          <w:kern w:val="28"/>
          <w:sz w:val="32"/>
          <w:szCs w:val="32"/>
          <w:cs/>
        </w:rPr>
        <w:t>โดยการกำหนดระเบียบปฏิบัติและหน่วยงานกำกับดูแลการจัดการ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 xml:space="preserve">แข่งขันที่ชัดเจน มีระบบอนุญาตและแจงรายละเอียดเกี่ยวกับเกมที่ใช้แข่งขัน ผู้มีสิทธิสมัครเข้าร่วม ตลอดจนมีระบบการขึ้นทะเบียนผู้เกี่ยวข้อง นอกจากนี้ ต้องให้ความสำคัญกับการคุ้มครองดูแลนักกีฬา โดยมีการตกลงหรือออกระเบียบปฏิบัติเพื่อกำหนดแนวทางความรับผิดชอบของต้นสังกัดในการดูแลนักกีฬาให้อยู่ในมาตรฐานที่เหมาะสม และ (3) </w:t>
      </w:r>
      <w:r w:rsidRPr="008A37C3">
        <w:rPr>
          <w:rFonts w:ascii="TH SarabunPSK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การเตรียมพร้อมระบบนิเวศวงการอีสปอร์ต </w:t>
      </w:r>
      <w:r w:rsidRPr="008A37C3">
        <w:rPr>
          <w:rFonts w:ascii="TH SarabunPSK" w:hAnsi="TH SarabunPSK" w:cs="TH SarabunPSK"/>
          <w:color w:val="000000"/>
          <w:kern w:val="28"/>
          <w:sz w:val="32"/>
          <w:szCs w:val="32"/>
          <w:cs/>
        </w:rPr>
        <w:t>โดยสนับสนุนการสร้างบุคลากรที่เกี่ยวข้อง ศึกษาหาแนวทางส่งเสริมให้พัฒนาไปสู่การเป็นผู้ผลิตเกมและอุตสาหกรรมที่เกี่ยวข้อง รวมทั้งมาตรการรองรับการขยายตัวของธุรกิจที่เกี่ยวข้อง การจัดเก็บภาษี ตลอดจนการเฝ้าระวังปัญหาอาชญากรรมและผลกระทบต่าง ๆ</w:t>
      </w:r>
    </w:p>
    <w:p w:rsidR="00905D54" w:rsidRPr="008A37C3" w:rsidRDefault="00905D54" w:rsidP="00204F4E">
      <w:pPr>
        <w:pStyle w:val="ab"/>
        <w:snapToGrid w:val="0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A37C3" w:rsidRDefault="005E32D4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14.</w:t>
      </w:r>
      <w:r w:rsidR="00296F5B" w:rsidRPr="008A37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 โครงการจัดทำพระไตร</w:t>
      </w:r>
      <w:r w:rsidR="009453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ปิฎก</w:t>
      </w:r>
      <w:r w:rsidR="00296F5B" w:rsidRPr="008A37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ฉบับภาษาอังกฤษ (</w:t>
      </w:r>
      <w:proofErr w:type="spellStart"/>
      <w:r w:rsidR="00296F5B" w:rsidRPr="008A37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Tipitaka</w:t>
      </w:r>
      <w:proofErr w:type="spellEnd"/>
      <w:r w:rsidR="00296F5B" w:rsidRPr="008A37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English Version)</w:t>
      </w:r>
      <w:r w:rsidR="00296F5B" w:rsidRPr="008A37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296F5B" w:rsidRPr="008A37C3" w:rsidRDefault="00296F5B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E5626"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คณะรัฐมนตรีมีมติเห็นชอบตามที่กระทรวงวัฒนธรรมเสนอ ดังนี้ </w:t>
      </w:r>
    </w:p>
    <w:p w:rsidR="00DE5626" w:rsidRPr="008A37C3" w:rsidRDefault="00DE562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เห็นชอบในหลักการ</w:t>
      </w:r>
      <w:r w:rsidR="009453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ฉบับภาษาอังกฤษ (</w:t>
      </w:r>
      <w:proofErr w:type="spellStart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ในนามรัฐบาล โดยการบูรณาการร่วมกันระหว่างกระทรวงวัฒนธรรม มหาเถรสมาคม และสำนักงานพระพุทธศาสนาแห่งชาติ  </w:t>
      </w:r>
    </w:p>
    <w:p w:rsidR="00DE5626" w:rsidRPr="008A37C3" w:rsidRDefault="00DE562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มอบสำนักงบประมาณ พิจารณาจัดสรรงบประมาณรายจ่ายประจำปีงบประมาณ พ.ศ. 2563 – 2564 เพื่อเป็นค่าใช้จ่ายในการดำเนินโครงการจัดทำพระไตร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ฉบับภาษาอังกฤษ (</w:t>
      </w:r>
      <w:proofErr w:type="spellStart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DE5626" w:rsidRDefault="00DE562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ตามโครงการดังกล่าวอย่างเพียงพอและเหมาะสม</w:t>
      </w:r>
    </w:p>
    <w:p w:rsidR="00F2111A" w:rsidRPr="008A37C3" w:rsidRDefault="00F2111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073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ค่าใช้จ่ายที่จะเกิดขึ้นจากการดำเนินงานดังกล่าวในปีงบประมาณ พ.ศ. 2562  เห็นควรให้กรมการศาสนาพิจารณาปรับแผนการปฏิบัติงานและแผนการใช้จ่ายงบประมาณ  ไปดำเนินการก่อน  สำหรับค่าใช้จ่ายในปีต่อ ๆ ไปเห็นควรให้กรมการศาสนา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  ตามความเห็นของ</w:t>
      </w:r>
      <w:r w:rsidR="007F46E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="00E073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สำนักงบประมาณ</w:t>
      </w:r>
    </w:p>
    <w:p w:rsidR="00DE5626" w:rsidRPr="00F2111A" w:rsidRDefault="0023409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2111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234096" w:rsidRPr="008A37C3" w:rsidRDefault="0023409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1. เมื่อวันที่ 23 พฤษ</w:t>
      </w:r>
      <w:r w:rsidR="009453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ภาค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2562 รองนายกรัฐมนตรี (นายวิษณุ เครืองาม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เป็นประธานการประชุมหารือแนวทางการดำเนินโครงการจัดทำพระไตร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ฉบับภาษาอังกฤษ (</w:t>
      </w:r>
      <w:proofErr w:type="spellStart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โดยมีผู้แทนหน่วยงานที่เข้าร่วมประชุม ประกอบด้วย กระทรวงวัฒนธรรม  โดยกรม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 กรมบัญชีกลาง และสำนักงบประมาณ โดยที่ประชุมมอบหมายให้กระทรวงวัฒนธรรม โดยกรม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 บูรณาการร่วมกับมหาเถรสมาคม สำนักงานพระพุทธศาสนาแห่งชาติ ดำเนินโครงการจัดทำพระไตร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ฉบับภาษาอังกฤษ  โดยใช้พระไตร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ภาษาบาลีอักษรไทยฉบับสยามรัฐเป็นต้นฉบับในการแปลเป็นภาษาอังกฤษ  และขอให้เสนอคณะรัฐมนตรีเพื่อพิจารณาเห็นชอบในหลักการในการดำเนินโครงการในนามรัฐบาล </w:t>
      </w:r>
    </w:p>
    <w:p w:rsidR="00234096" w:rsidRPr="008A37C3" w:rsidRDefault="0023409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2. ที่ประชุมมหาเถรสมาคม  (มส.) เมื่อวันที่ 30 พฤษภาคม 2562 มีมติเห็นชอบตามที่กรม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 กระทรวงวัฒนธรรม เสนอโครงการจัดทำพระไตร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ฉบับภาษาอังกฤษ 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proofErr w:type="spellStart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เพื่อถวายพระราชกุศลและเฉลิมพระเกียรติพระบาท สมเด็จพระปรเมนทรรามาธิบดีศรีสินทร มหาวชิราลงกรณ  พระวชิรเกล้าเจ้าอยู่หัว  เนื่องในโอกาสที่พระองค์เสด็จเถลิงถวัลยราชสมบัติเป็นพระมหากษัตริย์ของประเทศไทย  และประกาศพระองค์เป็นพุทธศาสนูปถัมภก ถือเป็นเหตุการณ์สำคัญและศักดิ์สิทธิ์อย่างยิ่งที่ต้องจารึกไว้ในประวัติศาสตร์ไทย และเพื่อเป็นการเผยแผ่และสืบทอดพระพุ</w:t>
      </w:r>
      <w:r w:rsidR="003C22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ทธศาสนาสู่ประชาคมโลก  รวมทั้งเห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็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นชอบตั้งแต่คณะกรรมการอำนวยการจัดทำโครงการฯ โดยมีหน่วยงานร่วมดำเนินการได้แก่ กระทรวงวัฒนธรรม โดยกรม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ศาสนา มหาเถรสมาคม  และสำนักงานพระพุทธศาสนาแห่งชาติ </w:t>
      </w:r>
    </w:p>
    <w:p w:rsidR="00234096" w:rsidRPr="008A37C3" w:rsidRDefault="0023409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3. ขั้นตอนการดำเนินงานระหว่าง มหาเถรสมาคม และสำนักงานพระพุทธศาสนาแห่งชาติและกระทรวงวัฒนธรรม ประกอบด้วย </w:t>
      </w:r>
    </w:p>
    <w:p w:rsidR="00234096" w:rsidRPr="008A37C3" w:rsidRDefault="00234096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374CA"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เดือนมิถุนายน 2562 กระทรวงวัฒนธรรม  โดยกรม</w:t>
      </w:r>
      <w:r w:rsidR="003C220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ศาสนา  เสนอขออนุมัติโครงการจัดทำพระไตร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ฉบับภาษาอังกฤษ  (</w:t>
      </w:r>
      <w:proofErr w:type="spellStart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>Tipitaka</w:t>
      </w:r>
      <w:proofErr w:type="spellEnd"/>
      <w:r w:rsidRPr="008A37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English Version)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="009374CA"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ให้คณะรัฐมนตรีพิจารณาเห็นชอบดำเนินโครงการในนามรัฐบาล 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(2) พ.ศ. 2562 แต่งตั้งคณะกรรมการอำนวยการจัดทำโครงการฯ รวมทั้งคณะกรรมการฝ่ายต่าง ๆ โดยคณะกรรมการที่ผ่านการเห็นชอบของมหาเถรสมาคม เพื่อวางแผน เร่งเตรียมการและดำเนินงานในระยะเริ่มต้น 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(3) พ.ศ. 2563 – 2564 ดำเนินการแปลพระไตร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ภาษาบาลีอักษรไทยฉบับสยามรัฐเป็นภาษาอังกฤษ  โดยคณะกรรมการที่ผ่านการเห็นชอบของมหาเถรสมาคม 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(4) พ.ศ. 2564 – 2565 เผยแพร่ประชาสัมพันธ์พระไตร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ฉบับภาษาอังกฤษ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4. ประโยชน์ที่จะได้รับ 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(1) ประชาชนชาวไทยและชาวต่างประเทศสามารถนำหลักธรรมคำสอนในพระไตร</w:t>
      </w:r>
      <w:r w:rsidR="009453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ปิฎก</w:t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ไปปรับใช้ในชีวิตประจำวัน </w:t>
      </w:r>
    </w:p>
    <w:p w:rsidR="009374CA" w:rsidRPr="008A37C3" w:rsidRDefault="009374CA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(2) เพื่อสืบทอดพระพุทธศาสนาให้คงอยู่ทั้งในประเทศไทยและประชาคมโลก</w:t>
      </w:r>
    </w:p>
    <w:p w:rsidR="009374CA" w:rsidRDefault="009374CA" w:rsidP="009618A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8A37C3" w:rsidRPr="008A37C3" w:rsidRDefault="005E32D4" w:rsidP="00204F4E">
      <w:pPr>
        <w:tabs>
          <w:tab w:val="left" w:pos="720"/>
          <w:tab w:val="left" w:pos="4590"/>
          <w:tab w:val="left" w:pos="6480"/>
        </w:tabs>
        <w:spacing w:line="340" w:lineRule="exact"/>
        <w:ind w:left="720" w:hanging="7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15.</w:t>
      </w:r>
      <w:r w:rsidR="008A37C3" w:rsidRPr="008A37C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ขอปรับปรุงหลักการของโครงการพัฒนาท่าเรืออุตสาหกรรมมาบตาพุด ระยะที่ 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rtl/>
          <w:cs/>
        </w:rPr>
        <w:t>3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ช่วงที่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A37C3" w:rsidRPr="008A37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rtl/>
          <w:cs/>
        </w:rPr>
        <w:t>1</w:t>
      </w:r>
    </w:p>
    <w:p w:rsidR="008A37C3" w:rsidRPr="008A37C3" w:rsidRDefault="008A37C3" w:rsidP="00204F4E">
      <w:pPr>
        <w:tabs>
          <w:tab w:val="left" w:pos="720"/>
          <w:tab w:val="left" w:pos="1418"/>
          <w:tab w:val="left" w:pos="4590"/>
          <w:tab w:val="left" w:pos="6480"/>
        </w:tabs>
        <w:spacing w:line="340" w:lineRule="exact"/>
        <w:ind w:left="720" w:hanging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A37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คณะรัฐมนตรีมีมติเห็นชอบตามที่สำนักงานคณะกรรมการนโยบายเขตพัฒนาพิเศษภาค</w:t>
      </w:r>
    </w:p>
    <w:p w:rsidR="008A37C3" w:rsidRPr="008A37C3" w:rsidRDefault="008A37C3" w:rsidP="00204F4E">
      <w:pPr>
        <w:tabs>
          <w:tab w:val="left" w:pos="720"/>
          <w:tab w:val="left" w:pos="1418"/>
          <w:tab w:val="left" w:pos="4590"/>
          <w:tab w:val="left" w:pos="6480"/>
        </w:tabs>
        <w:spacing w:line="340" w:lineRule="exact"/>
        <w:ind w:left="720" w:hanging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ตะวันออกเสนอ ดังนี้ </w:t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2552"/>
          <w:tab w:val="left" w:pos="2977"/>
        </w:tabs>
        <w:spacing w:after="0" w:line="340" w:lineRule="exact"/>
        <w:ind w:left="0" w:right="-43"/>
        <w:contextualSpacing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  <w:t xml:space="preserve">1. เห็นชอบการปรับปรุงหลักการของโครงการพัฒนาท่าเรืออุตสาหกรรมมาบตาพุดระยะที่ 3 </w:t>
      </w:r>
      <w:r w:rsidR="0024725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ช่วงที่ 1 โดย</w:t>
      </w:r>
    </w:p>
    <w:p w:rsidR="008A37C3" w:rsidRPr="008A37C3" w:rsidRDefault="008A37C3" w:rsidP="00204F4E">
      <w:pPr>
        <w:pStyle w:val="afd"/>
        <w:tabs>
          <w:tab w:val="left" w:pos="-1843"/>
          <w:tab w:val="left" w:pos="1890"/>
          <w:tab w:val="left" w:pos="2977"/>
        </w:tabs>
        <w:spacing w:after="0" w:line="340" w:lineRule="exact"/>
        <w:ind w:left="0" w:right="-43" w:firstLine="1980"/>
        <w:contextualSpacing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sz w:val="32"/>
          <w:szCs w:val="32"/>
          <w:lang w:val="en-GB"/>
        </w:rPr>
        <w:t xml:space="preserve">1) 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เปลี่ยนแปลงจำนวนเงินร่วมลงทุนของรัฐ หักค่าสิทธิการร่วมลงทุนจากเอกชนสุทธิ 710 ล้านบาทต่อปี เป็นระยะเวลา 30 ปี </w:t>
      </w:r>
    </w:p>
    <w:p w:rsidR="008A37C3" w:rsidRPr="008A37C3" w:rsidRDefault="008A37C3" w:rsidP="00204F4E">
      <w:pPr>
        <w:pStyle w:val="afd"/>
        <w:tabs>
          <w:tab w:val="left" w:pos="-1843"/>
          <w:tab w:val="left" w:pos="1890"/>
          <w:tab w:val="left" w:pos="2977"/>
        </w:tabs>
        <w:spacing w:after="0" w:line="340" w:lineRule="exact"/>
        <w:ind w:left="0" w:right="-43" w:firstLine="1980"/>
        <w:contextualSpacing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sz w:val="32"/>
          <w:szCs w:val="32"/>
          <w:lang w:val="en-GB"/>
        </w:rPr>
        <w:t xml:space="preserve">2) 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เปลี่ยนแ</w:t>
      </w:r>
      <w:r w:rsidR="00247254">
        <w:rPr>
          <w:rFonts w:ascii="TH SarabunPSK" w:hAnsi="TH SarabunPSK" w:cs="TH SarabunPSK"/>
          <w:sz w:val="32"/>
          <w:szCs w:val="32"/>
          <w:cs/>
          <w:lang w:val="en-GB"/>
        </w:rPr>
        <w:t>ปลงผลตอบแทนทางการเงินขั้นต่ำของ</w:t>
      </w:r>
      <w:r w:rsidR="00247254">
        <w:rPr>
          <w:rFonts w:ascii="TH SarabunPSK" w:hAnsi="TH SarabunPSK" w:cs="TH SarabunPSK" w:hint="cs"/>
          <w:sz w:val="32"/>
          <w:szCs w:val="32"/>
          <w:cs/>
          <w:lang w:val="en-GB"/>
        </w:rPr>
        <w:t>การนิคมอุตสาหกรรมแห่งประเทศไทย (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กนอ.</w:t>
      </w:r>
      <w:r w:rsidR="00247254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 xml:space="preserve"> จากการร่วมลงทุนกับเอกชนช่วงที่ 1 และช่วงที่ 2 รวมเท่ากับมูลค่าปัจจุบันสุทธิประมาณ 6</w:t>
      </w:r>
      <w:r w:rsidRPr="008A37C3">
        <w:rPr>
          <w:rFonts w:ascii="TH SarabunPSK" w:hAnsi="TH SarabunPSK" w:cs="TH SarabunPSK"/>
          <w:sz w:val="32"/>
          <w:szCs w:val="32"/>
          <w:lang w:val="en-GB"/>
        </w:rPr>
        <w:t>,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721 ล้านบาท (อัตราคิดลดร้อยละ 6.48)</w:t>
      </w:r>
    </w:p>
    <w:p w:rsidR="008A37C3" w:rsidRDefault="008A37C3" w:rsidP="00204F4E">
      <w:pPr>
        <w:pStyle w:val="afd"/>
        <w:tabs>
          <w:tab w:val="left" w:pos="-1843"/>
          <w:tab w:val="left" w:pos="1418"/>
          <w:tab w:val="left" w:pos="2552"/>
          <w:tab w:val="left" w:pos="2977"/>
        </w:tabs>
        <w:spacing w:after="0" w:line="340" w:lineRule="exact"/>
        <w:ind w:left="0" w:right="-43"/>
        <w:contextualSpacing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ab/>
        <w:t>2. เห็นชอบ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ผลการเจรจาต่อรองกับผู้ยื่นข้อเสนอตามที่เสนอ 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และให้คณะกรรมการคัดเลือกฯ เจรจาร่างสัญญา</w:t>
      </w:r>
      <w:r w:rsidRPr="008A37C3">
        <w:rPr>
          <w:rFonts w:ascii="TH SarabunPSK" w:hAnsi="TH SarabunPSK" w:cs="TH SarabunPSK"/>
          <w:sz w:val="32"/>
          <w:szCs w:val="32"/>
          <w:cs/>
        </w:rPr>
        <w:t>ร่วม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ลงทุน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กับผู้ยื่นข้อเสนอ </w:t>
      </w:r>
      <w:r w:rsidRPr="008A37C3">
        <w:rPr>
          <w:rFonts w:ascii="TH SarabunPSK" w:hAnsi="TH SarabunPSK" w:cs="TH SarabunPSK"/>
          <w:sz w:val="32"/>
          <w:szCs w:val="32"/>
          <w:cs/>
          <w:lang w:val="en-GB"/>
        </w:rPr>
        <w:t>และเสนอผลการคัดเลือกเอกชน ผลการเจรจา และร่างสัญญาร่วมลงทุนเสนอต่อคณะรัฐมนตรีต่อไป</w:t>
      </w:r>
    </w:p>
    <w:p w:rsidR="008A37C3" w:rsidRPr="008A37C3" w:rsidRDefault="008A37C3" w:rsidP="00204F4E">
      <w:pPr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0731263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8A37C3" w:rsidRPr="008A37C3" w:rsidRDefault="008A37C3" w:rsidP="00204F4E">
      <w:pPr>
        <w:pStyle w:val="afd"/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410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คณะกรรมการนโยบายเขตพัฒนาพิเศษภาคตะวันออก (กพอ.) ได้มีการประชุม </w:t>
      </w:r>
      <w:r w:rsidR="002472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5/2562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เมื่อวันที่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27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พฤษภาคม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2562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15.00 – 16.30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>น. ณ ตึกภักดีบดินทร์ ทำเนียบรัฐบาล โดยมีนายกรัฐมนตรีเป็นประธาน ได้เห็นชอบการเปลี่ยนแปลงหลักการของโครงการฯ ผลการเจรจาและผลการดำเนินการของคณะกรรมการคัดเลือกฯ ที่ดำเนินการตามมติคณะรัฐมนตรี วันที่ 21 พฤษภาคม 2562 แล้ว โดยมีสาระสำคัญ ดังนี้</w:t>
      </w:r>
    </w:p>
    <w:p w:rsidR="008A37C3" w:rsidRPr="008A37C3" w:rsidRDefault="008A37C3" w:rsidP="00204F4E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41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คณะกรรมการคัดเลือกฯ พิจารณาความเห็น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ของสำนักงบประมาณ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กระทรวงการคลัง และข้อสังเกตของสำนักงานสภาพัฒนาการเศรษฐกิจและสังคมแห่งชาติ ตามมติคณะรัฐมนตรี วันที่ 21 พฤษภาคม 2562 และประกอบการดำเนินการ ดังนี้ </w:t>
      </w:r>
    </w:p>
    <w:p w:rsidR="008A37C3" w:rsidRPr="008A37C3" w:rsidRDefault="008A37C3" w:rsidP="00204F4E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97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คณะกรรมการคัดเลือกฯ ได้ดำเนินการเจรจาต่อรองกับ</w:t>
      </w:r>
      <w:r w:rsidRPr="008A37C3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ผู้ยื่นข้อเสนอ </w:t>
      </w:r>
      <w:r w:rsidR="002472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 </w:t>
      </w:r>
      <w:r w:rsidRPr="00247254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อีก</w:t>
      </w:r>
      <w:r w:rsidR="00247254" w:rsidRPr="0024725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247254" w:rsidRPr="002472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ครั้ง (วันที่ 22 24 และ 27 พฤษภาคม) </w:t>
      </w:r>
      <w:r w:rsidRPr="00247254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247254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รวม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ทั้งสิ้น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9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ครั้ง เป็นการประชุมคณะกรรมการคัดเลือกฯ จำนวน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8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ครั้ง และการประชุมคณะทำงานย่อยที่คณะกรรมการคัดเลือกฯ มอบหมาย จำนวน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1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ครั้ง โดยผลการเจรจาต่อรองกับ</w:t>
      </w:r>
      <w:r w:rsidRPr="008A37C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ผู้ยื่นข้อเสนอจนถึงที่สุดแล้ว ผู้ยื่นข้อเสนอ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ขอรับเงินร่วมลงทุนของรัฐ จำนวน</w:t>
      </w:r>
      <w:r w:rsidR="00B871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1,010 ล้านบาทต่อปี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B871D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และจ่ายค่าสิทธิการร่วมลงทุน จำนวน 300 ล้านบาทต่อปี คิดเป็นจำนวนเงินร่วมลงทุนสุทธิ เป็นระยะเวลา 30 ปี รวมเป็นเงิน 21,300 ล้านบาท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ซึ่งผลการเจรจา</w:t>
      </w:r>
      <w:r w:rsidR="00D85182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เป็นไปตามที่ </w:t>
      </w:r>
      <w:r w:rsidR="00D8518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กพอ.</w:t>
      </w:r>
      <w:r w:rsidR="00D85182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val="en-GB"/>
        </w:rPr>
        <w:t xml:space="preserve"> 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มีมติเห็นชอบในการประชุมครั้งที่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3/2562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เมื่อวันที่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23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เมษายน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2562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และคณะรัฐมนตรีมีมติรับทราบ เมื่อวันที่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21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พฤษภาคม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2562</w:t>
      </w:r>
    </w:p>
    <w:p w:rsidR="00247254" w:rsidRDefault="008A37C3" w:rsidP="00247254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970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en-GB"/>
        </w:rPr>
        <w:tab/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2)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ผลการเจรจาต่อรองข้างต้น</w:t>
      </w:r>
      <w:r w:rsidR="002472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ส่งผลให้</w:t>
      </w:r>
      <w:r w:rsidR="002472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กนอ.</w:t>
      </w:r>
      <w:r w:rsidR="00EC53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="002472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สามารถลดรายจ่ายลงได้เป็น จำนวนเงินสุทธิ 24,180 ล้านบาท </w:t>
      </w:r>
      <w:r w:rsidR="00247254" w:rsidRPr="0024725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โดยผู้ยื่นข้อเสนอเริ่มต้นให้ กนอ. จ่ายเงินร่วมลงทุนของรัฐสุทธิ 1,516 ล้านบาทต่อปี เป็นระยะเวลา 30 ปี รวมเป็นเงินที่ กนอ. ต้องชำระสุทธิ 45,480 ล้านบาท</w:t>
      </w:r>
    </w:p>
    <w:p w:rsidR="008A37C3" w:rsidRPr="008A37C3" w:rsidRDefault="008A37C3" w:rsidP="00204F4E">
      <w:pPr>
        <w:tabs>
          <w:tab w:val="left" w:pos="1080"/>
          <w:tab w:val="left" w:pos="1418"/>
          <w:tab w:val="left" w:pos="1701"/>
          <w:tab w:val="left" w:pos="1985"/>
          <w:tab w:val="left" w:pos="2268"/>
          <w:tab w:val="left" w:pos="297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3)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ผลการเจรจาต่อรองกับผู้ยื่นข้อเสนอที่ได้เจรจาจนถึงที่สุดแล้ว </w:t>
      </w:r>
      <w:r w:rsidRPr="008A37C3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ผู้ยื่นข้อเสนอ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ได้ขอรับเงินร่วมลงทุนสุทธิจำนวน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710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ล้านบาทต่อปี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ซึ่งยังสูงกว่าเงินร่วมลงทุนสุทธิที่ ครม. ให้ความเห็นชอบ เมื่อวันที่ 30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ตุลาคม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2561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โดยมีสาเหตุมาจาก</w:t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800"/>
          <w:tab w:val="left" w:pos="1985"/>
          <w:tab w:val="left" w:pos="2268"/>
          <w:tab w:val="left" w:pos="2410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สมมติฐานอัตราคิดลดที่ร้อยละ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2.5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เป็นอัตราต้นทุนทางการเงินของรัฐ ซึ่งใช้เป็นสมมติฐานเบื้องต้น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(Reference Price)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ในการกำหนดจำนวนเงินร่วมลงทุนของรัฐในแต่ละปีในการเริ่มเจรจากับเอกชน ซึ่งอัตราดังกล่าวไม่สะท้อนถึงข้อเท็จจริงในส่วนของต้นทุนทางการเงินของเอกชนจากการที่เอกชนเป็นผู้จัดหาเงินเพื่อมาลงทุน</w:t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800"/>
          <w:tab w:val="left" w:pos="1985"/>
          <w:tab w:val="left" w:pos="2268"/>
          <w:tab w:val="left" w:pos="2410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(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ในกรณีดังกล่าวที่ปรึกษาทางการเงินได้สรุปว่าต้นทุนในการระดมทุนของภาคเอกชนในธุรกิจที่ใกล้เคียงกับโครงการนี้ อยู่ที่ประมาณร้อยละ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5-6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ซึ่งคณะกรรมการคัดเลือกฯ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val="en-GB"/>
        </w:rPr>
        <w:br/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ได้เจรจาต่อรองอัตราคิดลดดังกล่าวลงเหลือร้อยละ 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4.69</w:t>
      </w: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</w:p>
    <w:p w:rsidR="009A31D3" w:rsidRDefault="009A31D3" w:rsidP="00204F4E">
      <w:pPr>
        <w:pStyle w:val="afd"/>
        <w:tabs>
          <w:tab w:val="left" w:pos="-1843"/>
          <w:tab w:val="left" w:pos="1418"/>
          <w:tab w:val="left" w:pos="1701"/>
          <w:tab w:val="left" w:pos="1800"/>
          <w:tab w:val="left" w:pos="1985"/>
          <w:tab w:val="left" w:pos="2268"/>
          <w:tab w:val="left" w:pos="2410"/>
        </w:tabs>
        <w:spacing w:after="0" w:line="340" w:lineRule="exact"/>
        <w:ind w:left="0" w:right="-43" w:firstLine="2880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9A31D3" w:rsidRDefault="009A31D3" w:rsidP="00204F4E">
      <w:pPr>
        <w:pStyle w:val="afd"/>
        <w:tabs>
          <w:tab w:val="left" w:pos="-1843"/>
          <w:tab w:val="left" w:pos="1418"/>
          <w:tab w:val="left" w:pos="1701"/>
          <w:tab w:val="left" w:pos="1800"/>
          <w:tab w:val="left" w:pos="1985"/>
          <w:tab w:val="left" w:pos="2268"/>
          <w:tab w:val="left" w:pos="2410"/>
        </w:tabs>
        <w:spacing w:after="0" w:line="340" w:lineRule="exact"/>
        <w:ind w:left="0" w:right="-43" w:firstLine="2880"/>
        <w:contextualSpacing w:val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val="en-GB"/>
        </w:rPr>
      </w:pP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800"/>
          <w:tab w:val="left" w:pos="1985"/>
          <w:tab w:val="left" w:pos="2268"/>
          <w:tab w:val="left" w:pos="2410"/>
        </w:tabs>
        <w:spacing w:after="0" w:line="340" w:lineRule="exact"/>
        <w:ind w:left="0" w:right="-43" w:firstLine="2880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ทั้งนี้ </w:t>
      </w:r>
      <w:r w:rsidRPr="008A37C3">
        <w:rPr>
          <w:rFonts w:ascii="TH SarabunPSK" w:hAnsi="TH SarabunPSK" w:cs="TH SarabunPSK"/>
          <w:sz w:val="32"/>
          <w:szCs w:val="32"/>
          <w:cs/>
        </w:rPr>
        <w:t>ผลจากการปรับปรุงหลักการของโครงการฯ สามารถสรุปได้ ดังนี้</w:t>
      </w:r>
    </w:p>
    <w:tbl>
      <w:tblPr>
        <w:tblStyle w:val="af9"/>
        <w:tblW w:w="9514" w:type="dxa"/>
        <w:jc w:val="center"/>
        <w:tblLook w:val="04A0"/>
      </w:tblPr>
      <w:tblGrid>
        <w:gridCol w:w="846"/>
        <w:gridCol w:w="3829"/>
        <w:gridCol w:w="1388"/>
        <w:gridCol w:w="1524"/>
        <w:gridCol w:w="1927"/>
      </w:tblGrid>
      <w:tr w:rsidR="008A37C3" w:rsidRPr="008A37C3" w:rsidTr="00551051">
        <w:trPr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หลักการโครงการ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ครม. มีมติเห็นชอบ</w:t>
            </w:r>
          </w:p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(30 ต.ค. 61)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ครม. มีมติรับทราบ</w:t>
            </w:r>
          </w:p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(21 พ.ค. 62)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กพอ. มีมติรับทราบผลการเจรจากับ</w:t>
            </w: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ผู้ยื่นข้อเสนออีกครั้ง</w:t>
            </w:r>
          </w:p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(27 พ.ค. 62)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360"/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จำนวนเงินร่วมลงทุนของรัฐ (ล้านบาทต่อปี)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616.36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1,020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1,010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ind w:right="3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ค่าสิทธิการร่วมลงทุน (ล้านบาทต่อปี)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300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300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จำนวนเงินร่วมลงทุนสุทธิ (ล้านบาทต่อปี)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516.36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720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710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ระยะเวลาร่วมลงทุน </w:t>
            </w: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(ปี)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30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อัตราคิดลดเงินร่วมลงทุนของรัฐ (ร้อยละ)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2.50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4.80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4.69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อัตราผลตอบแทนทางการเงิน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FIRR)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กนอ. (ร้อยละ)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11.80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9.14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9.21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มูลค่าปัจจุบันของผลประโยชน์สุทธิของโครงการ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NPV)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กนอ. จากการร่วมลงทุนกับเอกชน ช่วงที่ 1 ณ อัตราคิดลดร้อยละ 6.48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2,729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139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มูลค่าปัจจุบันของผลประโยชน์สุทธิของโครงการ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NPV)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กนอ. จากการร่วมลงทุนกับเอกชน ช่วงที่ 2 ณ อัตราคิดลดร้อยละ 6.48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6,582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6,582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6,582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มูลค่าปัจจุบันของผลประโยชน์สุทธิของโครงการ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NPV)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กนอ. จากการร่วมลงทุนกับเอกชน ช่วงที่ 1 และช่วงที่ 2 ณ อัตราคิดลดร้อยละ 6.48 (ล้านบาท)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9,311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6,606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6,721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อัตราผลตอบแทนทางการเงิน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FIRR)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เอกชน (ร้อยละ)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10.06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10.75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10.73</w:t>
            </w:r>
          </w:p>
        </w:tc>
      </w:tr>
      <w:tr w:rsidR="008A37C3" w:rsidRPr="008A37C3" w:rsidTr="00551051">
        <w:trPr>
          <w:jc w:val="center"/>
        </w:trPr>
        <w:tc>
          <w:tcPr>
            <w:tcW w:w="846" w:type="dxa"/>
            <w:vAlign w:val="center"/>
          </w:tcPr>
          <w:p w:rsidR="008A37C3" w:rsidRPr="008A37C3" w:rsidRDefault="008A37C3" w:rsidP="00540C48">
            <w:pPr>
              <w:pStyle w:val="afd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after="0" w:line="340" w:lineRule="exact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มูลค่าปัจจุบันของผลประโยชน์สุทธิของโครงการ (</w:t>
            </w:r>
            <w:r w:rsidRPr="008A37C3">
              <w:rPr>
                <w:rFonts w:ascii="TH SarabunPSK" w:hAnsi="TH SarabunPSK" w:cs="TH SarabunPSK"/>
                <w:sz w:val="32"/>
                <w:szCs w:val="32"/>
              </w:rPr>
              <w:t xml:space="preserve">NPV) </w:t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t>ของ เอกชน  ณ อัตราคิดลดร้อยละ 7.47 (ล้านบาท)</w:t>
            </w:r>
          </w:p>
        </w:tc>
        <w:tc>
          <w:tcPr>
            <w:tcW w:w="1388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t>12,981</w:t>
            </w:r>
          </w:p>
        </w:tc>
        <w:tc>
          <w:tcPr>
            <w:tcW w:w="1524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t>14,371</w:t>
            </w:r>
          </w:p>
        </w:tc>
        <w:tc>
          <w:tcPr>
            <w:tcW w:w="1927" w:type="dxa"/>
            <w:vAlign w:val="center"/>
          </w:tcPr>
          <w:p w:rsidR="008A37C3" w:rsidRPr="008A37C3" w:rsidRDefault="008A37C3" w:rsidP="00204F4E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14,298</w:t>
            </w:r>
          </w:p>
        </w:tc>
      </w:tr>
    </w:tbl>
    <w:p w:rsidR="008A37C3" w:rsidRPr="008A37C3" w:rsidRDefault="008A37C3" w:rsidP="00204F4E">
      <w:pPr>
        <w:tabs>
          <w:tab w:val="left" w:pos="1080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1.2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ความเห็นและมติที่ประชุม กพอ.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 xml:space="preserve">5/2562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ดังนี้</w:t>
      </w:r>
    </w:p>
    <w:p w:rsidR="008A37C3" w:rsidRPr="008A37C3" w:rsidRDefault="008A37C3" w:rsidP="00204F4E">
      <w:pPr>
        <w:tabs>
          <w:tab w:val="left" w:pos="-184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1)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ความเห็นที่ประชุม</w:t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lang w:val="en-GB"/>
        </w:rPr>
        <w:t xml:space="preserve">(1) </w:t>
      </w:r>
      <w:r w:rsidRPr="008A37C3">
        <w:rPr>
          <w:rFonts w:ascii="TH SarabunPSK" w:hAnsi="TH SarabunPSK" w:cs="TH SarabunPSK"/>
          <w:sz w:val="32"/>
          <w:szCs w:val="32"/>
          <w:cs/>
        </w:rPr>
        <w:t>ให้นำผลการเจรจาและผลการดำเนินการของคณะกรรมการ</w:t>
      </w:r>
      <w:r w:rsidRPr="008A37C3">
        <w:rPr>
          <w:rFonts w:ascii="TH SarabunPSK" w:hAnsi="TH SarabunPSK" w:cs="TH SarabunPSK"/>
          <w:sz w:val="32"/>
          <w:szCs w:val="32"/>
        </w:rPr>
        <w:br/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คัดเลือกฯ ที่ดำเนินการตามมติคณะรัฐมนตรี วันที่ </w:t>
      </w:r>
      <w:r w:rsidRPr="008A37C3">
        <w:rPr>
          <w:rFonts w:ascii="TH SarabunPSK" w:hAnsi="TH SarabunPSK" w:cs="TH SarabunPSK"/>
          <w:sz w:val="32"/>
          <w:szCs w:val="32"/>
        </w:rPr>
        <w:t xml:space="preserve">21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8A37C3">
        <w:rPr>
          <w:rFonts w:ascii="TH SarabunPSK" w:hAnsi="TH SarabunPSK" w:cs="TH SarabunPSK"/>
          <w:sz w:val="32"/>
          <w:szCs w:val="32"/>
        </w:rPr>
        <w:t>2562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เสนอคณะรัฐมนตรีอีกครั้งหนึ่ง</w:t>
      </w:r>
    </w:p>
    <w:p w:rsidR="008A37C3" w:rsidRPr="008A37C3" w:rsidRDefault="008A37C3" w:rsidP="004B0BB4">
      <w:pPr>
        <w:pStyle w:val="afd"/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</w:rPr>
        <w:t>(2)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ขอให้คณะกรรมการคัดเลือกฯ ปรับความเห็นที่เสนอต่อคณะรัฐมนตรีในการขอปรับปรุงหลักการของโครงการพัฒนาท่าเรืออุตสาหกรรมมาบตาพุด ระยะที่</w:t>
      </w:r>
      <w:r w:rsidR="004B0BB4">
        <w:rPr>
          <w:rFonts w:ascii="TH SarabunPSK" w:hAnsi="TH SarabunPSK" w:cs="TH SarabunPSK"/>
          <w:sz w:val="32"/>
          <w:szCs w:val="32"/>
        </w:rPr>
        <w:t xml:space="preserve"> 3 </w:t>
      </w:r>
      <w:r w:rsidR="004B0BB4">
        <w:rPr>
          <w:rFonts w:ascii="TH SarabunPSK" w:hAnsi="TH SarabunPSK" w:cs="TH SarabunPSK" w:hint="cs"/>
          <w:sz w:val="32"/>
          <w:szCs w:val="32"/>
          <w:cs/>
        </w:rPr>
        <w:t xml:space="preserve">ช่วงที่ 1 ที่ สกพอ. เสนอต่อคณะรัฐมนตรี เมื่อวันที่ 21 พฤษภาคม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</w:rPr>
        <w:t>2562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ให้สอดคล้องกับความเห็นที่ประชุมในวันนี้ โดยเฉพาะข้อสังเกตของสำนักงานสภาพัฒนาการเศรษฐกิจและสังคมแห่งชาติ และความเห็นสำนักงบประมาณเพื่อให้สอดคล้องกับข้อเท็จจริง</w:t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A37C3">
        <w:rPr>
          <w:rFonts w:ascii="TH SarabunPSK" w:hAnsi="TH SarabunPSK" w:cs="TH SarabunPSK"/>
          <w:sz w:val="32"/>
          <w:szCs w:val="32"/>
        </w:rPr>
        <w:t xml:space="preserve">(3) </w:t>
      </w:r>
      <w:r w:rsidRPr="008A37C3">
        <w:rPr>
          <w:rFonts w:ascii="TH SarabunPSK" w:hAnsi="TH SarabunPSK" w:cs="TH SarabunPSK"/>
          <w:sz w:val="32"/>
          <w:szCs w:val="32"/>
          <w:cs/>
        </w:rPr>
        <w:t>นายปรีดี ดาวฉาย ประธานสมาคมธนาคารไทย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และนายกลินท์ </w:t>
      </w:r>
      <w:r w:rsidRPr="008A37C3">
        <w:rPr>
          <w:rFonts w:ascii="TH SarabunPSK" w:hAnsi="TH SarabunPSK" w:cs="TH SarabunPSK"/>
          <w:sz w:val="32"/>
          <w:szCs w:val="32"/>
        </w:rPr>
        <w:br/>
      </w:r>
      <w:r w:rsidRPr="008A37C3">
        <w:rPr>
          <w:rFonts w:ascii="TH SarabunPSK" w:hAnsi="TH SarabunPSK" w:cs="TH SarabunPSK"/>
          <w:sz w:val="32"/>
          <w:szCs w:val="32"/>
          <w:cs/>
        </w:rPr>
        <w:t>สารสิน ประธานกรรมการสภาหอการค้าแห่งประเทศไทย</w:t>
      </w:r>
      <w:r w:rsidRPr="008A37C3">
        <w:rPr>
          <w:rFonts w:ascii="TH SarabunPSK" w:hAnsi="TH SarabunPSK" w:cs="TH SarabunPSK"/>
          <w:sz w:val="32"/>
          <w:szCs w:val="32"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กรรมการ มีหนังสือลงวันที่ </w:t>
      </w:r>
      <w:r w:rsidRPr="008A37C3">
        <w:rPr>
          <w:rFonts w:ascii="TH SarabunPSK" w:hAnsi="TH SarabunPSK" w:cs="TH SarabunPSK"/>
          <w:sz w:val="32"/>
          <w:szCs w:val="32"/>
        </w:rPr>
        <w:t xml:space="preserve">27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8A37C3">
        <w:rPr>
          <w:rFonts w:ascii="TH SarabunPSK" w:hAnsi="TH SarabunPSK" w:cs="TH SarabunPSK"/>
          <w:sz w:val="32"/>
          <w:szCs w:val="32"/>
        </w:rPr>
        <w:t xml:space="preserve">2562 </w:t>
      </w:r>
      <w:r w:rsidRPr="008A37C3">
        <w:rPr>
          <w:rFonts w:ascii="TH SarabunPSK" w:hAnsi="TH SarabunPSK" w:cs="TH SarabunPSK"/>
          <w:sz w:val="32"/>
          <w:szCs w:val="32"/>
          <w:cs/>
        </w:rPr>
        <w:br/>
        <w:t xml:space="preserve">ถึงประธาน กพอ. ขอไม่ร่วมลงมติเกี่ยวกับโครงการฯ เนื่องจากมีการปฏิบัติงานอันอาจก่อให้เกิดผลประโยชน์ทับซ้อน </w:t>
      </w:r>
      <w:r w:rsidR="004B0BB4">
        <w:rPr>
          <w:rFonts w:ascii="TH SarabunPSK" w:hAnsi="TH SarabunPSK" w:cs="TH SarabunPSK" w:hint="cs"/>
          <w:sz w:val="32"/>
          <w:szCs w:val="32"/>
          <w:cs/>
        </w:rPr>
        <w:t>(</w:t>
      </w:r>
      <w:r w:rsidRPr="008A37C3">
        <w:rPr>
          <w:rFonts w:ascii="TH SarabunPSK" w:hAnsi="TH SarabunPSK" w:cs="TH SarabunPSK"/>
          <w:sz w:val="32"/>
          <w:szCs w:val="32"/>
        </w:rPr>
        <w:t>Conflict of Interest)</w:t>
      </w:r>
    </w:p>
    <w:p w:rsidR="008A37C3" w:rsidRPr="008A37C3" w:rsidRDefault="008A37C3" w:rsidP="00204F4E">
      <w:pPr>
        <w:tabs>
          <w:tab w:val="left" w:pos="-1843"/>
          <w:tab w:val="left" w:pos="1418"/>
          <w:tab w:val="left" w:pos="1701"/>
          <w:tab w:val="left" w:pos="1985"/>
          <w:tab w:val="left" w:pos="2268"/>
          <w:tab w:val="left" w:pos="2552"/>
        </w:tabs>
        <w:spacing w:line="340" w:lineRule="exact"/>
        <w:ind w:right="-43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2</w:t>
      </w:r>
      <w:r w:rsidRPr="008A37C3">
        <w:rPr>
          <w:rFonts w:ascii="TH SarabunPSK" w:hAnsi="TH SarabunPSK" w:cs="TH SarabunPSK"/>
          <w:b/>
          <w:bCs/>
          <w:sz w:val="32"/>
          <w:szCs w:val="32"/>
          <w:lang w:val="en-GB"/>
        </w:rPr>
        <w:t>)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มติที่ประชุม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</w:p>
    <w:p w:rsidR="008A37C3" w:rsidRPr="008A37C3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</w:rPr>
        <w:t xml:space="preserve">(1) </w:t>
      </w:r>
      <w:r w:rsidRPr="008A37C3">
        <w:rPr>
          <w:rFonts w:ascii="TH SarabunPSK" w:hAnsi="TH SarabunPSK" w:cs="TH SarabunPSK"/>
          <w:sz w:val="32"/>
          <w:szCs w:val="32"/>
          <w:cs/>
        </w:rPr>
        <w:t>รับทราบผลการเจรจาต่อรองกับผู้ยื่นข้อเสนออีกครั้งหนึ่ง ตามมติคณะรัฐมนตรีวันที่</w:t>
      </w:r>
      <w:r w:rsidR="004B0BB4">
        <w:rPr>
          <w:rFonts w:ascii="TH SarabunPSK" w:hAnsi="TH SarabunPSK" w:cs="TH SarabunPSK" w:hint="cs"/>
          <w:sz w:val="32"/>
          <w:szCs w:val="32"/>
          <w:cs/>
        </w:rPr>
        <w:t xml:space="preserve"> 21 พฤษภาคม 2562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rtl/>
          <w:cs/>
        </w:rPr>
        <w:t xml:space="preserve"> ของคณะกรรมการคัดเลือกฯ ตามที่เสนอ </w:t>
      </w:r>
    </w:p>
    <w:p w:rsidR="00515CE9" w:rsidRDefault="008A37C3" w:rsidP="00204F4E">
      <w:pPr>
        <w:pStyle w:val="afd"/>
        <w:tabs>
          <w:tab w:val="left" w:pos="-184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 w:right="-43" w:firstLine="324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</w:rPr>
        <w:t xml:space="preserve">(2) </w:t>
      </w:r>
      <w:r w:rsidRPr="008A37C3">
        <w:rPr>
          <w:rFonts w:ascii="TH SarabunPSK" w:hAnsi="TH SarabunPSK" w:cs="TH SarabunPSK"/>
          <w:sz w:val="32"/>
          <w:szCs w:val="32"/>
          <w:cs/>
        </w:rPr>
        <w:t>ให้นำเสนอผลการเจรจาและผลการดำเนินการของคณะกรรมการ</w:t>
      </w:r>
      <w:r w:rsidR="004B0B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A37C3">
        <w:rPr>
          <w:rFonts w:ascii="TH SarabunPSK" w:hAnsi="TH SarabunPSK" w:cs="TH SarabunPSK"/>
          <w:sz w:val="32"/>
          <w:szCs w:val="32"/>
          <w:cs/>
        </w:rPr>
        <w:t>คัดเลือกฯ ที่ดำเนินการตามมติคณะรัฐมนตรี วันที่</w:t>
      </w:r>
      <w:r w:rsidR="004B0BB4">
        <w:rPr>
          <w:rFonts w:ascii="TH SarabunPSK" w:hAnsi="TH SarabunPSK" w:cs="TH SarabunPSK" w:hint="cs"/>
          <w:sz w:val="32"/>
          <w:szCs w:val="32"/>
          <w:cs/>
        </w:rPr>
        <w:t xml:space="preserve"> 21 พฤษภาคม 2562</w:t>
      </w:r>
      <w:r w:rsidR="00515CE9">
        <w:rPr>
          <w:rFonts w:ascii="TH SarabunPSK" w:hAnsi="TH SarabunPSK" w:cs="TH SarabunPSK" w:hint="cs"/>
          <w:sz w:val="32"/>
          <w:szCs w:val="32"/>
          <w:cs/>
        </w:rPr>
        <w:t xml:space="preserve">  ต่อคณะรัฐมนตรีเพื่อขออนุมัติปรับปรุงหลักการของโครงการพัฒนาท่าเรืออุตสาหกรรมมาบตาพุด ระยะที่ 3 ช่วงที่ 1 ต่อไป</w:t>
      </w:r>
    </w:p>
    <w:p w:rsidR="008A37C3" w:rsidRPr="008A37C3" w:rsidRDefault="008A37C3" w:rsidP="00204F4E">
      <w:pPr>
        <w:pStyle w:val="afd"/>
        <w:tabs>
          <w:tab w:val="left" w:pos="1080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การประชุมชี้แจงข้อมูลการขอปรับปรุงหลักการของโครงการพัฒนาท่าเรืออุตสาหกรรมมาบตาพุด ระยะที่ 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A37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ช่วง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8A37C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ร่วมกับหน่วยงานที่เกี่ยวข้อง</w:t>
      </w:r>
    </w:p>
    <w:p w:rsidR="008A37C3" w:rsidRDefault="008A37C3" w:rsidP="00204F4E">
      <w:pPr>
        <w:tabs>
          <w:tab w:val="left" w:pos="-1843"/>
          <w:tab w:val="left" w:pos="1418"/>
          <w:tab w:val="left" w:pos="1701"/>
          <w:tab w:val="left" w:pos="1843"/>
          <w:tab w:val="left" w:pos="1985"/>
          <w:tab w:val="left" w:pos="2268"/>
          <w:tab w:val="left" w:pos="2694"/>
        </w:tabs>
        <w:spacing w:line="340" w:lineRule="exact"/>
        <w:ind w:right="-43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สกพอ. ในฐานะหน่วยงานหลักรับผิดชอบโครงการฯ ร่วมกับ กนอ. ได้จัดให้มีการประชุมชี้แจงข้อมูลการขอปรับปรุงหลักการของโครงการพัฒนาท่าเรืออุตสาหกรรมมาบตาพุด ระยะที่ 3 ช่วงที่ 1 ร่วมกับ ผู้แทนกระทรวงการคลัง ผู้แทนสำนักงบประมาณ และผู้แทนสำนักงานสภาพัฒนาการเศรษฐกิจและสังคมแห่งชาติ เมื่อวันที่ 6 มิถุนายน 2562 เวลา 9.30 - 12.00 น. ณ ห้องประชุมใหญ่ </w:t>
      </w:r>
      <w:r w:rsidRPr="008A37C3">
        <w:rPr>
          <w:rFonts w:ascii="TH SarabunPSK" w:hAnsi="TH SarabunPSK" w:cs="TH SarabunPSK"/>
          <w:sz w:val="32"/>
          <w:szCs w:val="32"/>
        </w:rPr>
        <w:t xml:space="preserve">EEC 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ชั้น 3 อาคาร กสท. โทรคมนาคม บางรัก โดยมีเลขาธิการ สกพอ. เป็นประธาน เพื่อชี้แจงข้อเท็จจริงและหลักการโครงการฯ ให้เข้าใจตรงกันในทุกประเด็น </w:t>
      </w:r>
      <w:bookmarkStart w:id="2" w:name="_Hlk10728882"/>
      <w:r w:rsidRPr="008A37C3">
        <w:rPr>
          <w:rFonts w:ascii="TH SarabunPSK" w:hAnsi="TH SarabunPSK" w:cs="TH SarabunPSK"/>
          <w:sz w:val="32"/>
          <w:szCs w:val="32"/>
          <w:cs/>
        </w:rPr>
        <w:t>โดยที่ประชุมทุกฝ่ายรับทราบและเห็นชอบคำชี้แจงโดยไม่มีความเห็นเพิ่มเติม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ดหย่อนค่าธรรมเนียมในการจดทะเบียนสิทธิและนิติกรรมตามภารกิจของสถาบันบริหารจัดการธนาคารที่ดิน (องค์การมหาชน)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คณะรัฐมนตรีมีมติเห็นชอบตามที่สถาบันบริหารจัดการธนาคารที่ดิน (องค์การมหาชน) (บจธ.) เสนอให้ บจธ. และคู่สัญญาได้รับการลดหย่อนค่าธรรมเนียมในการจดทะเบียนสิทธิและนิติกรรมตามภารกิจของ บจธ. กรณีการโอนและการจำนองอสังหาริมทรัพย์ ตามอัตราค่าเรียกเก็บค่าธรรมเนียมการจดทะเบียนสิทธิและนิติกรรมตามกฎกระทรวง ฉบับที่ 47 (พ.ศ. 2541) ออกตามความในพระราชบัญญัติให้ใช้ประมวลกฎหมายที่ดิน พ.ศ. 2497 ในอัตราร้อยละ 2 และร้อยละ 1 ให้เหลือในอัตราร้อยละ 0.01 ตามที่ระบุไว้ในร่างประกาศกระทรวงมหาดไทย เรื่อง หลักเกณฑ์การลดหย่อนค่าธรรมเนียมการจดทะเบียนสิทธิและนิติกรรมเป็นพิเศษ ตามประมวลกฎหมายที่ดิน สำหรับกรณีการโอนและการจำนองอสังหาริมทรัพย์ในภารกิจของสถาบันบริหารจัดการธนาคารที่ดิน (องค์การมหาชน) ตามหลักเกณฑ์ที่คณะรัฐมนตรีกำหนด </w:t>
      </w:r>
    </w:p>
    <w:p w:rsidR="005E32D4" w:rsidRPr="008A37C3" w:rsidRDefault="005E32D4" w:rsidP="005E32D4">
      <w:pPr>
        <w:tabs>
          <w:tab w:val="left" w:pos="-1843"/>
          <w:tab w:val="left" w:pos="1418"/>
          <w:tab w:val="left" w:pos="1701"/>
          <w:tab w:val="left" w:pos="1843"/>
          <w:tab w:val="left" w:pos="1985"/>
          <w:tab w:val="left" w:pos="2268"/>
          <w:tab w:val="left" w:pos="2694"/>
        </w:tabs>
        <w:spacing w:line="340" w:lineRule="exact"/>
        <w:ind w:right="-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1"/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A37C3" w:rsidTr="00403738">
        <w:tc>
          <w:tcPr>
            <w:tcW w:w="9820" w:type="dxa"/>
          </w:tcPr>
          <w:p w:rsidR="0088693F" w:rsidRPr="008A37C3" w:rsidRDefault="0088693F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8A37C3" w:rsidRDefault="00BB1C09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3429D" w:rsidRPr="008A37C3" w:rsidRDefault="005E32D4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17.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การปรับกฎเฉพาะรายสินค้าจากพิกัดศุลกากรระบบฮาร์โมไนซ์ ฉบับปี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2012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เป็นฉบับปี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2017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ภายใต้ความตกลงการค้าสินค้าอาเซียน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สาธารณรัฐเกาหลี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คณะรัฐมนตรีมีมติเห็นชอบการปรับกฎเฉพาะรายสินค้า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Product Specific Rules : PSRs)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จากพิกัดศุลกากรระบบฮาร์โมไนซ์ ฉบับปี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2012 (HS 2012)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เป็นฉบับปี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2017 (HS 2017)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ภายใต้ความตกลงการค้าสินค้าอาเซียน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–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สาธารณรัฐเกาหลี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ASEAN – Korea Trade in Goods Agreement : AKTIGA)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เพื่อหน่วยงานที่เกี่ยวข้องจะได้ดำเนินการให้บัญชี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PSRs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ในพิกัดศุลกากร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HS 201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7 ภายใต้ความตกลง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AKTIGA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มีผลบังคับใช้ภายในประเทศต่อไป ตามที่กระทรวงพาณิชย์ เสนอ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พิกัดศุลกากรระบบฮาร์โมไนซ์ได้มีการปรับเปลี่ยนจากระบบ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HS 2012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เป็นระบบ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HS 2017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โดยเป็นการปรับโอนพิกัดศุลกากรระบบฮาร์โมไนซ์ทุก ๆ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5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ปี ขององค์การศุลกากรโลก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WCO)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ส่งผลให้ต้องมีการปรับกฎเฉพาะรายสินค้า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Product Specific Rules : PSRs)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จากพิกัดศุลกากรระบบ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HS 2012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เป็นระบบ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HS 2017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ภายใต้ความตกลงการค้าสินค้าอาเซียน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สาธารณรัฐเกาหลี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AKTIGA)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575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รายการ สามารถแบ่งลักษณะการปรับเป็น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3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กลุ่ม ได้แก่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สินค้าที่ไม่มีการเปลี่ยนพิกัดศุลกากรและเกณฑ์ถิ่นกำเนิดสินค้า จำนวน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515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รายการ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สินค้าที่มีการเปลี่ยนพิกัดศุลกากรแต่ไม่เปลี่ยนเกณฑ์ถิ่นกำเนิดสินค้า จำนวน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56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รายการ และ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3)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สินค้าที่มีการ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>เปลี่ยนพิกัดศุลกากรและเกณฑ์ถิ่นกำเนิดสินค้า มีจำนวน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4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รายการ โดยการป</w:t>
      </w:r>
      <w:r w:rsidR="008663B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รับดังกล่าว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ไม่ได้มีการเปลี่ยนพันธกรณีที่ไทยผูกพันไว้เดิมในด้านการลดหรือยกเลิกภาษี และไม่ส่งผลกระทบต่อการใช้สิทธิประโยชน์ภายใต้ความตกลง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AKFTA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ของผู้ประกอบการไทย ทั้งนี้ คณะกรรมการดำเนินงานความตกลงการค้าเสรีอาเซียน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สาธารณรัฐเกาหลี ได้ให้ความเห็นชอบการปรับโอนพิกัดศุลกากรดังกล่าวแล้ว โดยเป็นการดำเนินการตามพิธีสารฉบับที่สอง เพื่อแก้ไขความตกลง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AKFTA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ที่มีผลบังคับใช้ตั้งแต่วันที่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11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กรกฎาคม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2555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ที่กำหนดให้ที่ประชุมคณะกรรมการดำเนินงานฯ มีอำนาจหน้าที่ในการดำเนินการให้การรับรองการปรับแก้ไข บัญชีแนบท้ายของภาคผนวก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3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และเอกสารแนบต่าง ๆ ที่เกี่ยวข้องของความตกลงฯ</w:t>
      </w:r>
    </w:p>
    <w:p w:rsidR="0093429D" w:rsidRPr="008A37C3" w:rsidRDefault="0093429D" w:rsidP="00204F4E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</w:pPr>
    </w:p>
    <w:p w:rsidR="0093429D" w:rsidRPr="008A37C3" w:rsidRDefault="005E32D4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18.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ร่างบันทึกความเข้าใจระหว่างกรมป่าไม้และศูนย์วิจัยวิทยาศาสตร์การเกษตรนานาชาติแห่งประเทศญี่ปุ่น (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Japan International Research Center for Agricultural Science : JIRCAS)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และร่างแผนปฏิบัติงานวนวัฒนวิธีที่มีศักยภาพเพื่อส่งเสริมการปลูกสวนป่าสัก (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Work Plan Efficient </w:t>
      </w:r>
      <w:proofErr w:type="spellStart"/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silvicultural</w:t>
      </w:r>
      <w:proofErr w:type="spellEnd"/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 practices for promoting teak plantation)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บันทึกความเข้าใจระหว่างกรมป่าไม้และศูนย์วิจัยวิทยาศาสตร์การเกษตรนานาชาติแห่งประเทศญี่ปุ่น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Japan International Research Center for Agricultural Science : JIRCAS)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ร่างบันทึกความเข้าใจฯ)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และร่างแผนปฏิบัติงานวนวัฒนวิธี ที่มีศักยภาพเพื่อส่งเสริมการปลูกสวนป่าสัก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Work Plan Efficient </w:t>
      </w:r>
      <w:proofErr w:type="spellStart"/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silvicultural</w:t>
      </w:r>
      <w:proofErr w:type="spellEnd"/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practices for promoting teak plantation)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ร่างแผนปฏิบัติงานฯ) รวมทั้งอนุมัติให้อธิบดีกรมป่าไม้ หรือผู้แทนที่ได้รับมอบหมาย เป็นผู้ลงนามในบันทึกความเข้าใจฯ และแผนปฏิบัติงานฯ ทั้งนี้ หากมีความจำเป็นต้องแก้ไขปรับปรุงถ้อยคำในบันทึกความเข้าใจฯ และแผนปฏิบัติงานฯ ในส่วนที่ไม่ใช่สาระสำคัญและไม่ขัดต่อผลประโยชน์ของประเทศไทย รวมถึงการจัดทำแผนปฏิบัติงานฯ ในครั้งต่อไป ให้กระทรวงทรัพยากรธรรมชาติและสิ่งแวดล้อม โดยกรมป่าไม้สามารถดำเนินการได้โดยไม่ต้องเสนอคณะรัฐมนตรีเพื่อพิจารณาอีกครั้งตามที่กระทรวงทรัพยากรธรรมชาติและสิ่งแวดล้อมเสนอ พร้อมทั้งให้กระทรวงทรัพยากรธรรมชาติและสิ่งแวดล้อม รับความเห็นของกระทรวงสาธารณสุข สำนักงานงบประมาณ และสำนักงานอัยการสูงสุดไปประกอบการพิจารณาดำเนินการด้วย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ร่างบันทึกความเข้าใจฯ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สาระสำคัญเป็นการส่งเสริมและประสานความร่วมมือระหว่างกันในการส่งเสริมความก้าวหน้าของการพัฒนาเทคโนโลยีด้านการป่าไม้ โดยเฉพาะการปลูกสวนป่าสักในประเทศไทย โดยมีการกำหนดหลักการในเรื่องต่าง ๆ เช่น ลักษณะของความร่วมมือ แผนการทำงาน ผลลัพธ์ การเผยแพร่ สิทธิ์ในทรัพย์สินทางปัญญา เป็นต้น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ร่างแผนปฏิบัติงานฯ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เป็นเอกสารระบุรายละเอียดการดำเนินโครงการ มีสาระสำคัญเป็นการกำหนดรายละเอียดของการดำเนินโครงการวิจัยวนวัฒนวิธีที่มีศักยภาพเพื่อส่งเสริมการปลูกสวนป่าสัก ซึ่งเป็นการดำเนินการเพื่อให้เป็นไปตามที่กำหนดไว้ในร่างบันทึกความเข้าใจฯ ซึ่งร่างแผนปฏิบัติงานฯ ประกอบด้วยหัวข้อการวิจัย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2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หัวข้อ ได้แก่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1)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วนวัฒนวิธีเพื่อส่งเสริมและวิธีตรวจสอบเพื่อให้ได้ข้อมูลผลผลิตของสวนป่าสัก คือ การปรับปรุงวิธีการตรวจสอบปริมาตรของไม้สักให้มีความถูกต้อง (ตรวจสอบความหนาและความสูงของไม้สัก) เพื่อประเมินมูลค่าได้อย่างถูกต้องก่อนนำไปจำหน่าย และ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การปรับปรุงประสิทธิภาพในการปลูกสวนป่าเพื่อเพิ่มผลผลิตของสวนป่าสัก คือ การปรับปรุงพัฒนาพันธุ์ดีของไม้สักให้เหมาะสมกับการปลูกในพื้นที่ต่าง ๆ เพื่อเพิ่มอัตราการเติบโตและปรับปรุงคุณภาพของต้นไม้ให้ได้ผลผลิตที่สามารถสร้างมูลค่าได้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สำหรับประโยชน์ต่อประเทศไทยที่เกิดขึ้นจากการจัดทำบันทึกความเข้าใจฯ มีดังนี้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ศึกษาวิจัยด้านป่าไม้ของประเทศไทยได้รับการพัฒนาเพิ่มมากขึ้นจากองค์ความรู้และเทคโนโลยีที่ทันสมัยของประเทศญี่ปุ่น เติมเต็มในการวิจัยสาขาที่นักวิจัยไทยยังขาดความรู้ ความเชี่ยวชาญหรือประสบการณ์ โดยเฉพาะสาขาที่เป็นวิทยาการที่ทันสมัย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ผลงานวิจัยยกระดับเป็นระดับนานาชาติ เพิ่มช่องทางการเผยแพร่ผลงานไปสู่ระดับนานาชาติ เช่น การตีพิมพ์ในวารสารนานาชาติเกิดผลงานที่ตีพิมพ์เผยแพร่ในวารสารนานาชาติ และ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3)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ความร่วมมือทางวิชาการเป็น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>แนวทางหนึ่งในการประสานความสัมพันธ์อันดีกับประเทศญี่ปุ่น ซึ่งในด้านป่าไม้ได้มีการประสานความร่วมมือกันมาตั้งแต่อดีต เมื่อองค์การความร่วมมือระหว่างประเทศแห่งญี่ปุ่น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Japan International Cooperation Agency: JICA)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ได้เข้ามาให้การสนับสนุนการศึกษาวิจัยและการจัดการสวนป่าในประเทศไทย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ในส่วนประโยชน์ที่ได้รับจากโครงการวนวัฒนวิธีที่มีศักยภาพเพื่อส่งเสริมการปลูกสวนป่าสัก คือ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กษตรกรผู้ปลูกป่าสามารถนำผลการวิจัยของโครงการไปใช้เป็นแนวทางในการปลูกและจัดการสวนป่าสักเพื่อส่งเสริมผลผลิตของสวนป่าและวางแผนการจัดการสวนป่าอย่างมีประสิทธิภาพ และ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เทคนิคการประเมินกำลังผลิตของสวนป่าจะช่วยในการวางแผนการจัดการสวนป่า การจำหน่ายผลผลิตในเวลาที่เหมาะสมซึ่งจะเป็นประโยชน์ต่อเจ้าของสวนป่าให้สามารถจัดการสวนป่าให้เกิดประโยชน์สูงสุดและการประมาณความสามารถในการเก็บกักคาร์บอนของสวนป่าสักโดยใช้วิธีการอย่างง่ายทำให้มีข้อมูลสำหรับการซื้อขายคาร์บอนเครดิตต่อไปในอนาคต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</w:p>
    <w:p w:rsidR="0093429D" w:rsidRPr="008A37C3" w:rsidRDefault="005E32D4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19.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การเข้าร่วมเป็นสมาชิก</w:t>
      </w:r>
      <w:r w:rsidR="0093429D"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The Asia Protected Areas Partnership (APAP)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คณะรัฐมนตรีมีมติเห็นชอบให้กระทรวงทรัพยากรธรรมชาติและสิ่งแวดล้อม โดยกรมอุทยานแห่งชาติ สัตว์ป่า และพันธุ์พืช เข้าร่วมเป็นสมาชิก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The Asia Protected Areas Partnership (APAP) (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เป็นเครือข่ายหน่วยงานภาครัฐที่เกี่ยวข้องกับการดูแลพื้นที่คุ้มครองในภูมิภาคเอเชีย) ตามที่กระทรวงทรัพยากรธรรมชาติและสิ่งแวดล้อม เสนอ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 The Asia Protected Areas Partnership (APAP)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เป็นเครือข่ายหน่วยงานภาครัฐที่ดูแลพื้นที่คุ้มครอง (เช่น อุทยานแห่งชาติ เขตอนุรักษ์ต่าง ๆ ) และหน่วยงานอื่น ๆ ในภูมิภาคเอเชีย โดย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ข้อริเริ่มภาคสมัครใจแบบไม่เป็นทางการมีจุดมุ่งหมายเพื่อทำให้พื้นที่คุ้มครองมีการอนุรักษ์ที่ดีขึ้น มีสมาชิกเป็นหน่วยงานภาครัฐ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17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หน่วยงาน จาก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14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ประเทศ เป็นประเทศสมาชิกอาเซียน จำนวน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4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ประเทศ คือ ราชอาณาจักรกัมพูชา มาเลเซีย สาธารณรัฐแห่งสหภาพเมียนมา และสาธารณรัฐสังคมนิยมเวียดนาม ซึ่งการเข้าร่วมเป็นสมาชิก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ทำได้โดยการยื่นแบบตอบรับเข้าร่วมเป็นสมาชิก และจะมีผลเป็นสมาชิก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ได้ทันทีเมื่อยื่นคำร้องขออย่างเป็นทางการไปยังสำนักงานเลขาธิการ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แล้ว โดยไม่มีค่าใช้จ่ายและ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จะไม่เรียกเก็บค่าธรรมเนียมสมาชิก ซึ่งสามารถถอนตัวจากการเป็นสมาชิกเมื่อใดก็ได้โดยขอให้มีการแจ้งล่วงหน้า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วัตถุประสงค์ของ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คือ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1)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่งเสริมแนวทางปฏิบัติที่ดีและนวัตกรรมสำหรับพื้นที่คุ้มครองผ่านการแลกเปลี่ยนความรู้และการเสริมสร้างศักยภาพ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่งเสริมความร่วมมือข้ามพรมแดนและในระดับภูมิภาคเพื่อทำให้การอนุรักษ์พื้นที่คุ้มครองมีประสิทธิภาพมากขึ้น และ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3)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เพิ่มความตระหนักรู้ต่อคุณค่าของพื้นที่คุ้มครองทั้งในและนอกภูมิภาคเอเชีย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สำหรับประโยชน์ของการเข้าร่วมเป็นสมาชิก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APAP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มีดังนี้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1) 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เป็นการส่งเสริมภาพลักษณ์ที่ดีด้านการอนุรักษ์ของประเทศไทยในระดับนานาชาติ ในการสร้างความเข้มแข็ง ความร่วมมือ และการพัฒนาแนวทางการบริหารจัดการพื้นที่คุ้มครองร่วมกันกับประเทศสมาชิกในระดับภูมิภาคเอเชีย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2)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เป็นการสร้างโอกาสให้ประเทศไทยได้แลกเปลี่ยนประสบการณ์ พัฒนาองค์ความรู้ และส่งเสริมแนวทางการบริหารจัดการพื้นที่คุ้มครองที่มีประสิทธิภาพร่วมกันกับประเทศสมาชิกในระดับภูมิภาคเอเชีย อีกทั้งเป็นการสร้างพันธมิตรและเครือข่ายด้านการบริหารจัดการพื้นที่อนุรักษ์ในระดับนานาชาติ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3)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เข้าถึงองค์ความรู้และแนวปฏิบัติที่เป็นเลิศในการบริหารจัดการพื้นที่คุ้มครองที่เป็นมาตรฐานสากล ซึ่งสามารถนำมาปรับใช้กับการบริหารจัดการพื้นที่คุ้มครองของประเทศไทยให้มีประสิทธิภาพมากยิ่งขึ้น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4)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การพัฒนาศักยภาพของบุคลากรด้านการจัดการพื้นที่คุ้มครองของประเทศไทย</w:t>
      </w:r>
    </w:p>
    <w:p w:rsidR="0093429D" w:rsidRPr="008A37C3" w:rsidRDefault="0093429D" w:rsidP="00204F4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5) </w:t>
      </w:r>
      <w:r w:rsidRPr="008A37C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การสร้างเครือข่ายความร่วมมือระหว่างประเทศในระดับภูมิภาค โดยเฉพาะอย่างยิ่งการพัฒนากรอบความร่วมมือข้ามพรมแดนระหว่างพื้นที่คุ้มครองของไทยซึ่งมีอาณาเขตติดกับประเทศเพื่อนบ้าน</w:t>
      </w:r>
    </w:p>
    <w:p w:rsidR="00BB1C09" w:rsidRPr="008A37C3" w:rsidRDefault="00BB1C09" w:rsidP="00204F4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34FF" w:rsidRDefault="00D648F5" w:rsidP="00D648F5">
      <w:pPr>
        <w:shd w:val="clear" w:color="auto" w:fill="FFFFFF"/>
        <w:spacing w:line="340" w:lineRule="exact"/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20.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การประชุมระดับรัฐมนตรีท่องเที่ยวยุทธศาสตร์ความร่วมมือทางเศรษฐกิจอิรวดี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</w:p>
    <w:p w:rsidR="00D648F5" w:rsidRPr="00D648F5" w:rsidRDefault="00D648F5" w:rsidP="00D648F5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แม่โขง ครั้งที่ 4 และร่างแถลงการณ์ร่วมการประชุมระดับรัฐมนตรีท่องเที่ยวยุทธศาสตร์ความร่วมมือทางเศรษฐกิจอิรวดี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แม่โขง ครั้งที่ 4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แถลงการณ์ร่วมการประชุมระดับรัฐมนตรีท่องเที่ยวยุทธศาสตร์ความร่วมมือทางเศรษฐกิจอิรวดี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แม่โขง ครั้งที่ 4 (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Draft Joint Statement of the 4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</w:t>
      </w:r>
      <w:r w:rsidR="00AD34F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Tourism Ministerial Meeting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เห็นชอบไว้ก่อนมีการรับรองให้กระทรวงการท่องเที่ยวและกีฬา สามารถดำเนินการได้โด</w:t>
      </w:r>
      <w:r w:rsidR="000A71DE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ยให้นำเสนอคณะรัฐมนตรีทราบภายหลั</w:t>
      </w:r>
      <w:r w:rsidR="000A71DE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ง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พร้อมทั้งชี้แจงเหตุผลและประโยชน์ที่ประเทศไทยได้รับจากการปรับเปลี่ยนดังกล่าว ตามหลักเกณฑ์ของคณะรัฐมนตรี เมื่อวันที่ 30 มิถุนายน 2558 (เรื่องการจัดทำหนังสือสัญญาเกี่ยวกับความสัมพันธ์ระหว่างประเทศหรือองค์การระหว่างประเทศ) ด้วย รวมทั้งให้ปลัดกระทรวงการท่องเที่ยวและกีฬา (นายโชติ ตราชู) ซึ่งได้รับมอบหมายจากรองนายกรัฐมนตรี (นายสมคิด จาตุศรีพิทักษ์) รักษาราชการแทนรัฐมนตรีว่าการกระทรวงการท่องเที่ยวและกีฬาในฐานะรัฐมนตรีท่องเที่ยว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ของไทย ร่วมรับรองร่างแถลงการณ์ร่วมฯ โดยไม่มีการลงนาม ในการประชุมรัฐมนตรีท่องเที่ยว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ครั้งที่ 4 ณ จังหวัดเชียงราย ตามที่กระทรวงการท่องเที่ยวและกีฬา เสนอ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สาระสำคัญของร่างแถลงการณ์ร่วมฯ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เกี่ยวข้องกับการดำเนินงานภายใต้แผนงานความร่วมมือทางเศรษฐกิจด้านการท่องเที่ยวอิรวดี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แม่โขง ปี พ.ศ. 2562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2565 ในประเด็นต่าง ๆ เช่น (1) รับทราบสรุปผลการประชุมผู้นำยุทธศาสตร์ความร่วมมือทางเศรษฐกิจ อิรวดี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เจ้าพระยา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แม่โขง ครั้งที่ 8 โดยผู้นำจาก 5 ประเทศสมาชิก (ไทย เมียนมา ลาว กัมพูชา และเวียดนาม) เกี่ยวกับการรับรองแผนแม่บท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(พ.ศ. 2562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2566) ซึ่งมีวัตถุประสงค์เพื่อการเสริมสร้างความเชื่อมโยงแบบไร้รอยต่อในอนุภูมิภาคการสอดประสานด้านเศรษฐกิจและการพัฒนาภูมิภาคในลักษณะยั่งยืนและมีนวัตกรรม (2) รับทราบจำนวนนักท่องเที่ยวต่างชาติที่เดินทางเข้ามาท่องเที่ยว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ในปี 2561 จำนวน 78.83 ล้านคน เพิ่มขึ้นร้อยละ 9.36 จากปี 2560 (3) การกำหนดทิศทางการดำเนินความร่วมมือด้านการท่องเที่ยวภายใต้แผนแม่บทการท่องเที่ยว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ปี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พ.ศ. 2562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2566 โดยตระหนักถึงแนวคิด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“Five countries, One Destination”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ซึ่งประเทศ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ACMECS 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จะเสริมสร้างการเชื่อมโยงระหว่างคนต่อคน (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people to people</w:t>
      </w:r>
      <w:r w:rsidRPr="00D648F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ผ่านการส่งเสริมความเข้าใจและวัฒนธรรมที่แตกต่าง ส่งเสริมการพัฒนาที่ยั่งยืน รวมทั้งการรวมกลุ่มของประเทศในอนุภูมิภาค ทั้งนี้ จะมีการพิจารณาและรับรองร่างแถลงการณ์ร่วมของประชุมฯ (ไม่มีการลงนาม) โดยปลัดกระทรวงการท่องเที่ยวและกีฬา ในวันที่ 13 มิถุนายน 2562 ณ จังหวัดเชียงราย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21.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การรับรองแถลงการณ์รัฐมนตรีในการประชุมรัฐมนตรีด้านเทคโนโลยีสารสนเทศและการสื่อสาร (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ICT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) ภูมิภาคเอเชียและแปซิฟิก ค.ศ. 2019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แถลงการณ์รัฐมนตรีว่าด้วยความร่วมมือเพื่อการส่งเสริมอนาคตด้านดิจิทัลของภูมิภาคเอเชียและแปซิฟิก หรือ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</w:rPr>
        <w:t> “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Singapore Statement of the Asia-Pacific ICT Ministers on </w:t>
      </w:r>
      <w:r w:rsidR="000A71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           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Co-creating a Connected Digital Future in the Asia-Pacific”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ฉบับแก้ไขสุดท้าย ทั้งนี้ หากมีความจำเป็นต้องปรับปรุงถ้อยคำหรือแก้ไขร่างแถลงการณ์ดังกล่าวที่ไม่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 ให้กระทรวงดิจิทัลเพื่อเศรษฐกิจและสังคมใช้</w:t>
      </w:r>
      <w:r w:rsidR="000A71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ดุลยพินิจในการดำเนินการได้ โดย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นำเสนอคณะรัฐมนตรีเพื่อทราบในภายหลัง พร้อมทั้งชี้แจงเหตุผลและประโยชน์ที่ประเทศไทยได้รับจากการปรับเปลี่ยนดังกล่าวด้วย ตามที่กระทรวงดิจิทัลเพื่อเศรษฐกิจและสังคม เสนอ</w:t>
      </w:r>
    </w:p>
    <w:p w:rsidR="00D648F5" w:rsidRPr="00D648F5" w:rsidRDefault="00D648F5" w:rsidP="000A71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การประชุมรัฐมนตรี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ICT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ภูมิภาคเอเชียและแปซิฟิก ค.ศ. 2019 จะมีขึ้นระหว่างวันที่ 25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26 มิถุนายน 2562 ณ ประเทศสิงคโปร์ และมีกำหนดร</w:t>
      </w:r>
      <w:r w:rsidR="00834B2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ับรองแถลงการณ์ดังกล่าวในวันที่ </w:t>
      </w:r>
      <w:r w:rsidR="00834B2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2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6 มิถุนายน 2562 โดย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>สาระสำคัญของร่างแถลงการณ์นี้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จะกล่าวถึงความสำคัญและการส่งเสริมให้มีความร่วมมือระหว่างกันในด้านต่าง ๆ ซึ่งประกอบไปด้วย 5 หัวข้อสำคัญ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5 Priorities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ดังนี้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1) การเปลี่ยนแปลงเข้าสู่ยุคดิจิทัล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Digital Transformation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กล่าวถึงนโยบายที่ส่งเสริมการใช้เทคโนโลยีดิจิทัลและการนำเทคโนโลยีดังกล่าวไปใช้ประโยชน์ในทุกภาคส่วนเพื่อให้ประชาชนได้รับประโยชน์จากการใช้เทคโนโลยี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2) นวัตกรรมและการสร้างสรรค์ทางดิจิทัล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Digital Innovation and Creativity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กล่าวถึงการสนับสนุนและส่งเสริมการสร้างนวัตกรรม การคิดค้นเทคโนโลยีใหม่ การสนับสนุนธุรกิจรายย่อยทั้งขนาดกลางและขนาดย่อม รวมไปถึงการพัฒนาชุมชนอัจฉริยะ และการพัฒนาเทคโนโลยี 5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G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 3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ชุมชนดิจิทัล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Digital Community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กล่าวถึงการพัฒนาโครงสร้างพื้นฐานเพื่อให้ประชาชนได้เข้าถึงเทคโนโลยีได้แม้ในพื้นที่ห่างไกล ในราคาที่จ่ายได้ เพื่อลดความเหลื่อมล้ำด้านดิจิทัล รวมไปถึงการพัฒนาแอพพลิเคชั่นที่ให้บริการในด้านต่าง ๆ อาทิ การทำธุรกรรมด้านการเงินและธนาคาร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4) ความเชื่อมั่นด้านดิจิทัล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Digital Trust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กล่าวถึงการสร้างความเชื่อมั่นในเรื่องความมั่นคงปลอดภัยทางเทคโนโลยี การคุ้มครองข้อมูลส่วนบุคคล การส่งผ่านข้อมูลอย่างเสรี ความปลอดภัยบนโลกออนไลน์ และการจัดการภัยพิบัติ</w:t>
      </w:r>
    </w:p>
    <w:p w:rsidR="00D648F5" w:rsidRPr="00D648F5" w:rsidRDefault="00D648F5" w:rsidP="00834B2E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5) ความเชี่ยวชาญด้านดิจิทัลและความร่วมมือในทุกภาคส่วน (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Digital Skills and Partnerships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กล่าวถึงการส่งเสริมทักษะด้าน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ICT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เพื่อรองรับความต้องการบุคลากรด้าน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ICT </w:t>
      </w:r>
      <w:r w:rsidRPr="00D648F5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ที่เพิ่มมากขึ้นและความร่วมมือภายในภูมิภาค</w:t>
      </w:r>
    </w:p>
    <w:p w:rsidR="00984D6C" w:rsidRPr="008A37C3" w:rsidRDefault="00984D6C" w:rsidP="00204F4E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21513" w:rsidRPr="00521513" w:rsidRDefault="00D648F5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1513"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521513" w:rsidRPr="005215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1513" w:rsidRPr="0052151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ร่างเอกสารผลลัพธ์การประชุมระดับรัฐมนตรี </w:t>
      </w:r>
      <w:r w:rsidR="00521513" w:rsidRPr="00521513">
        <w:rPr>
          <w:rFonts w:ascii="TH SarabunPSK" w:hAnsi="TH SarabunPSK" w:cs="TH SarabunPSK"/>
          <w:b/>
          <w:bCs/>
          <w:sz w:val="32"/>
          <w:szCs w:val="32"/>
        </w:rPr>
        <w:t>G 20</w:t>
      </w:r>
      <w:r w:rsidR="00521513" w:rsidRPr="0052151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ด้านการเปลี่ยนผ่านพลังงานและสิ่งแวดล้อมโลกเพื่อการเติบโตอย่างยั่งยืน 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คณะรัฐมนตรีมีมติเห็นชอบต่อร่างเอกสารผลลัพธ์การประชุม </w:t>
      </w:r>
      <w:r w:rsidRPr="00521513">
        <w:rPr>
          <w:rFonts w:ascii="TH SarabunPSK" w:hAnsi="TH SarabunPSK" w:cs="TH SarabunPSK"/>
          <w:sz w:val="32"/>
          <w:szCs w:val="32"/>
        </w:rPr>
        <w:t>G 20  Ministerial Meeting on Energy Transition</w:t>
      </w:r>
      <w:r w:rsidR="00834B2E">
        <w:rPr>
          <w:rFonts w:ascii="TH SarabunPSK" w:hAnsi="TH SarabunPSK" w:cs="TH SarabunPSK"/>
          <w:sz w:val="32"/>
          <w:szCs w:val="32"/>
        </w:rPr>
        <w:t>s and Global Environment for S</w:t>
      </w:r>
      <w:r w:rsidRPr="00521513">
        <w:rPr>
          <w:rFonts w:ascii="TH SarabunPSK" w:hAnsi="TH SarabunPSK" w:cs="TH SarabunPSK"/>
          <w:sz w:val="32"/>
          <w:szCs w:val="32"/>
        </w:rPr>
        <w:t xml:space="preserve">ustainable Growth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521513">
        <w:rPr>
          <w:rFonts w:ascii="TH SarabunPSK" w:hAnsi="TH SarabunPSK" w:cs="TH SarabunPSK"/>
          <w:sz w:val="32"/>
          <w:szCs w:val="32"/>
        </w:rPr>
        <w:t xml:space="preserve">1 )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แถลงการณ์ </w:t>
      </w:r>
      <w:r w:rsidRPr="00521513">
        <w:rPr>
          <w:rFonts w:ascii="TH SarabunPSK" w:hAnsi="TH SarabunPSK" w:cs="TH SarabunPSK"/>
          <w:sz w:val="32"/>
          <w:szCs w:val="32"/>
        </w:rPr>
        <w:t xml:space="preserve">G20  </w:t>
      </w:r>
      <w:proofErr w:type="spellStart"/>
      <w:r w:rsidRPr="00521513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521513">
        <w:rPr>
          <w:rFonts w:ascii="TH SarabunPSK" w:hAnsi="TH SarabunPSK" w:cs="TH SarabunPSK"/>
          <w:sz w:val="32"/>
          <w:szCs w:val="32"/>
        </w:rPr>
        <w:t xml:space="preserve"> (joint Part ) 2) G 20 </w:t>
      </w:r>
      <w:proofErr w:type="spellStart"/>
      <w:r w:rsidRPr="00521513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521513">
        <w:rPr>
          <w:rFonts w:ascii="TH SarabunPSK" w:hAnsi="TH SarabunPSK" w:cs="TH SarabunPSK"/>
          <w:sz w:val="32"/>
          <w:szCs w:val="32"/>
        </w:rPr>
        <w:t xml:space="preserve"> (Energy Part) 3) G20 Innovation Action Plan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1513">
        <w:rPr>
          <w:rFonts w:ascii="TH SarabunPSK" w:hAnsi="TH SarabunPSK" w:cs="TH SarabunPSK"/>
          <w:sz w:val="32"/>
          <w:szCs w:val="32"/>
        </w:rPr>
        <w:t xml:space="preserve">4) G 20 Energy Innovation Action Plan  </w:t>
      </w:r>
      <w:r w:rsidR="00834B2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1513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ลังงานหรือผู้แทนที่ได้รับมอบหมายจากรัฐมนตรีว่าการกระทรวงพลังงานให้เป็นหัวหน้าค</w:t>
      </w:r>
      <w:r w:rsidR="00834B2E">
        <w:rPr>
          <w:rFonts w:ascii="TH SarabunPSK" w:hAnsi="TH SarabunPSK" w:cs="TH SarabunPSK"/>
          <w:sz w:val="32"/>
          <w:szCs w:val="32"/>
          <w:cs/>
        </w:rPr>
        <w:t>ณะผู้แทนไทยให้การับรองร่างเอกสา</w:t>
      </w:r>
      <w:r w:rsidR="00834B2E">
        <w:rPr>
          <w:rFonts w:ascii="TH SarabunPSK" w:hAnsi="TH SarabunPSK" w:cs="TH SarabunPSK" w:hint="cs"/>
          <w:sz w:val="32"/>
          <w:szCs w:val="32"/>
          <w:cs/>
        </w:rPr>
        <w:t>ร</w:t>
      </w:r>
      <w:r w:rsidRPr="00521513">
        <w:rPr>
          <w:rFonts w:ascii="TH SarabunPSK" w:hAnsi="TH SarabunPSK" w:cs="TH SarabunPSK"/>
          <w:sz w:val="32"/>
          <w:szCs w:val="32"/>
          <w:cs/>
        </w:rPr>
        <w:t>ผลลัพธ์การประชุมดังกล่าว ทั้งนี้ หากมีความจำเป็นต้องปรับปรุงแก้ไขร่างเอกสารข้างต้นในส่วนที่ไม่ใช่สาระสำคัญหรือไม่ขัดต่อผลประโยชน์ต่อประเทศ</w:t>
      </w:r>
      <w:r w:rsidR="00834B2E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ให้เป็นดุลยพินิจของหัวหน้าคณะผู้แทนไทยเป็นผู้พิจารณาโดยไม่ต้องนำกลับไปเสนอคณะรัฐมนตรีพิจารณาอีกครั้ง ตามที่กระทรวงพลังงานเสนอ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เนื่องจากผู้แทนจากกระทรวงพลังงานจะเข้าร่วมการประชุม </w:t>
      </w:r>
      <w:r w:rsidR="00834B2E">
        <w:rPr>
          <w:rFonts w:ascii="TH SarabunPSK" w:hAnsi="TH SarabunPSK" w:cs="TH SarabunPSK"/>
          <w:sz w:val="32"/>
          <w:szCs w:val="32"/>
        </w:rPr>
        <w:t>G 20  Ministerial M</w:t>
      </w:r>
      <w:r w:rsidRPr="00521513">
        <w:rPr>
          <w:rFonts w:ascii="TH SarabunPSK" w:hAnsi="TH SarabunPSK" w:cs="TH SarabunPSK"/>
          <w:sz w:val="32"/>
          <w:szCs w:val="32"/>
        </w:rPr>
        <w:t>eeting on Energy Transition</w:t>
      </w:r>
      <w:r w:rsidR="00834B2E">
        <w:rPr>
          <w:rFonts w:ascii="TH SarabunPSK" w:hAnsi="TH SarabunPSK" w:cs="TH SarabunPSK"/>
          <w:sz w:val="32"/>
          <w:szCs w:val="32"/>
        </w:rPr>
        <w:t>s and Global Environment for S</w:t>
      </w:r>
      <w:r w:rsidRPr="00521513">
        <w:rPr>
          <w:rFonts w:ascii="TH SarabunPSK" w:hAnsi="TH SarabunPSK" w:cs="TH SarabunPSK"/>
          <w:sz w:val="32"/>
          <w:szCs w:val="32"/>
        </w:rPr>
        <w:t xml:space="preserve">ustainable Growth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ซึ่งกำหนดจัดขึ้นระหว่างวันที่ </w:t>
      </w:r>
      <w:r w:rsidRPr="00521513">
        <w:rPr>
          <w:rFonts w:ascii="TH SarabunPSK" w:hAnsi="TH SarabunPSK" w:cs="TH SarabunPSK"/>
          <w:sz w:val="32"/>
          <w:szCs w:val="32"/>
        </w:rPr>
        <w:t>15-16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521513">
        <w:rPr>
          <w:rFonts w:ascii="TH SarabunPSK" w:hAnsi="TH SarabunPSK" w:cs="TH SarabunPSK"/>
          <w:sz w:val="32"/>
          <w:szCs w:val="32"/>
        </w:rPr>
        <w:t>2562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โดยที่ประชุมดังกล่าวจะร่วมกันรับรองแถลงการณ์ (</w:t>
      </w:r>
      <w:proofErr w:type="spellStart"/>
      <w:r w:rsidRPr="00521513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521513">
        <w:rPr>
          <w:rFonts w:ascii="TH SarabunPSK" w:hAnsi="TH SarabunPSK" w:cs="TH SarabunPSK"/>
          <w:sz w:val="32"/>
          <w:szCs w:val="32"/>
        </w:rPr>
        <w:t xml:space="preserve">)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และเอกสารต่างๆ ที่เกี่ยวข้องกับการประชุมในด้านพลังงาน ดังนี้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4B2E">
        <w:rPr>
          <w:rFonts w:ascii="TH SarabunPSK" w:hAnsi="TH SarabunPSK" w:cs="TH SarabunPSK"/>
          <w:sz w:val="32"/>
          <w:szCs w:val="32"/>
        </w:rPr>
        <w:t xml:space="preserve">1) G20  </w:t>
      </w:r>
      <w:proofErr w:type="spellStart"/>
      <w:r w:rsidR="00834B2E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="00834B2E">
        <w:rPr>
          <w:rFonts w:ascii="TH SarabunPSK" w:hAnsi="TH SarabunPSK" w:cs="TH SarabunPSK"/>
          <w:sz w:val="32"/>
          <w:szCs w:val="32"/>
        </w:rPr>
        <w:t xml:space="preserve"> (J</w:t>
      </w:r>
      <w:r w:rsidRPr="00521513">
        <w:rPr>
          <w:rFonts w:ascii="TH SarabunPSK" w:hAnsi="TH SarabunPSK" w:cs="TH SarabunPSK"/>
          <w:sz w:val="32"/>
          <w:szCs w:val="32"/>
        </w:rPr>
        <w:t xml:space="preserve">oint Part )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>1.1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รับรู้ถึงความสำคัญของการเป็นผู้นำในด้านการเปลี่ยนผ่านพลังงานเพื่อที่จะตระหนักในเรื่อง </w:t>
      </w:r>
      <w:r w:rsidRPr="00521513">
        <w:rPr>
          <w:rFonts w:ascii="TH SarabunPSK" w:hAnsi="TH SarabunPSK" w:cs="TH SarabunPSK"/>
          <w:sz w:val="32"/>
          <w:szCs w:val="32"/>
        </w:rPr>
        <w:t>“3 E + S” (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ความมั่งคงทางพลังงาน ประสิทธิภาพทางเศรษฐกิจ และความปลอดภัยด้านสิ่งแวดล้อม) และจัดการกับประเด็นความท้าทายหลักระดับโลกต่างๆ เช่น การเปลี่ยนแปลงสภาพภูมิอากาศ การสูญเสียความหลากหลายทางชีวภาพ การใช้ทรัพยากรที่ไม่ยั่งยืน มลพิษทางน้ำและอากาศ และประเด็นด้านสิ่งแวดล้อมอื่นๆ โดยเน้นย้ำถึงความสำคัญของการส่งเสริมการทำงานร่วมกันเมื่อต้องต่อสู้กับปัญหาที่กล่าวมาข้างต้น เพื่อการเติบโตอย่างยั่งยืนและตอบสนองต่อมิติด้านพลังงานและสิ่งแวดล้อมตามเป้าหมายการพัฒนาที่ยั่งยืน ค.ศ. </w:t>
      </w:r>
      <w:r w:rsidRPr="00521513">
        <w:rPr>
          <w:rFonts w:ascii="TH SarabunPSK" w:hAnsi="TH SarabunPSK" w:cs="TH SarabunPSK"/>
          <w:sz w:val="32"/>
          <w:szCs w:val="32"/>
        </w:rPr>
        <w:t>2030</w:t>
      </w:r>
    </w:p>
    <w:p w:rsid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151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1.2. </w:t>
      </w:r>
      <w:r w:rsidRPr="00521513">
        <w:rPr>
          <w:rFonts w:ascii="TH SarabunPSK" w:hAnsi="TH SarabunPSK" w:cs="TH SarabunPSK"/>
          <w:sz w:val="32"/>
          <w:szCs w:val="32"/>
          <w:cs/>
        </w:rPr>
        <w:t>ตระหนักถึงวงจรที่ดีงาม (</w:t>
      </w:r>
      <w:r w:rsidRPr="00521513">
        <w:rPr>
          <w:rFonts w:ascii="TH SarabunPSK" w:hAnsi="TH SarabunPSK" w:cs="TH SarabunPSK"/>
          <w:sz w:val="32"/>
          <w:szCs w:val="32"/>
        </w:rPr>
        <w:t xml:space="preserve">Virtuous Cycle)  </w:t>
      </w:r>
      <w:r w:rsidRPr="00521513">
        <w:rPr>
          <w:rFonts w:ascii="TH SarabunPSK" w:hAnsi="TH SarabunPSK" w:cs="TH SarabunPSK"/>
          <w:sz w:val="32"/>
          <w:szCs w:val="32"/>
          <w:cs/>
        </w:rPr>
        <w:t>และนำการเปลี่ยนแปลงไปสู่อนาคตที่มีความยืดหยุ่นและยั่งยืน ในขณะเดียวกันต้องสร้างความมั่นใจในความมั่นคงด้านพลังงาน การลดการปล่อยก๊าซเรือน</w:t>
      </w:r>
      <w:r w:rsidR="00834B2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กระจก </w:t>
      </w:r>
      <w:r w:rsidR="00834B2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21513">
        <w:rPr>
          <w:rFonts w:ascii="TH SarabunPSK" w:hAnsi="TH SarabunPSK" w:cs="TH SarabunPSK"/>
          <w:sz w:val="32"/>
          <w:szCs w:val="32"/>
          <w:cs/>
        </w:rPr>
        <w:t>มลพิษอื่นๆ รวมถึงการปรับปรุงการใช้ทรัพยากรอย่างมีประสิทธิภาพ ควรเน้นการรวบรวมภูมิปัญญาจากทั่วโลก การระดมทุนและการลงทุน และการปรับปรุงสภาพแวดล้อมทางธุรกิจเพื่อส่งเสริมเทคโนโลยีและนวัตกรรมเพื่อสังคม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2) G 20 </w:t>
      </w:r>
      <w:proofErr w:type="spellStart"/>
      <w:r w:rsidRPr="00521513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521513">
        <w:rPr>
          <w:rFonts w:ascii="TH SarabunPSK" w:hAnsi="TH SarabunPSK" w:cs="TH SarabunPSK"/>
          <w:sz w:val="32"/>
          <w:szCs w:val="32"/>
        </w:rPr>
        <w:t xml:space="preserve"> (Energy Part)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151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>2.1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เน้นย้ำถึงความรับผิดชอบของรัฐมนตรีพลังงาน </w:t>
      </w:r>
      <w:r w:rsidRPr="00521513">
        <w:rPr>
          <w:rFonts w:ascii="TH SarabunPSK" w:hAnsi="TH SarabunPSK" w:cs="TH SarabunPSK"/>
          <w:sz w:val="32"/>
          <w:szCs w:val="32"/>
        </w:rPr>
        <w:t>G 20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 ในการเปลี่ยนผ่านด้านพลังงานไปสู่ระบบที่เข้าถึงได้ มีความน่าเชื่อถือ มีความยั่งยืน และลดการปล่อยก๊าซเรือนกระจก โดยการเพิ่มการลงทุนในเทคโนโลยีสะอาด ความร่วมมือในการใช้พลังงานอย่างมีประสิทธิภาพ และการใช้พลังงานหมุนเวียน รวมถึงการออกนโยบาย ความช่วยเหลือด้านการเงิน และการทำให้สภาพแวดล้อมทางธุรกิจเหมาะสมต่อการส่งเสริมและสนับสนุนนวัตกรรมด้านพลังงานเพื่อให้บรรลุวัตถุประสงค์ตามเป้าหมายการพัฒนาที่ยั่งยืน ค.ศ.  </w:t>
      </w:r>
      <w:r w:rsidRPr="00521513">
        <w:rPr>
          <w:rFonts w:ascii="TH SarabunPSK" w:hAnsi="TH SarabunPSK" w:cs="TH SarabunPSK"/>
          <w:sz w:val="32"/>
          <w:szCs w:val="32"/>
        </w:rPr>
        <w:t>2030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151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2.2.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รัฐมนตรีพลังงาน  </w:t>
      </w:r>
      <w:r w:rsidRPr="00521513">
        <w:rPr>
          <w:rFonts w:ascii="TH SarabunPSK" w:hAnsi="TH SarabunPSK" w:cs="TH SarabunPSK"/>
          <w:sz w:val="32"/>
          <w:szCs w:val="32"/>
        </w:rPr>
        <w:t>G 20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 จะส่งเสริมการใช้แหล่งพลังงานสะอาดต่างๆและอำนวยความสะดวกให้เกิดตลาดพลังงานที่เปิดกว้าง โปร่งใส และแข่งขันได้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3)  G20 Innovation Action Plan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15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3.1 G 20 Innovation Action Plan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เป็นแผนปฏิบัติการด้านนวัตกรรมเพื่อนำไปสู่การเปลี่ยนผ่านด้านพลังงาน โดยตะหนักถึงความมั่งคงทางพลังงาน ประสิทธิภาพทางเศรษฐกิจ และความปลอดภัยด้านสิ่งแวดล้อม โดยสมาชิก </w:t>
      </w:r>
      <w:r w:rsidRPr="00521513">
        <w:rPr>
          <w:rFonts w:ascii="TH SarabunPSK" w:hAnsi="TH SarabunPSK" w:cs="TH SarabunPSK"/>
          <w:sz w:val="32"/>
          <w:szCs w:val="32"/>
        </w:rPr>
        <w:t>G 20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จะมีบทบาทสำคัญในการสนับสนุนภาคส่วนธุรกิจในการพัฒนานวัตกรรมและทำให้สภาพแวดล้อมทางธุรกิจดียิ่งขึ้น เพื่อพัฒนาระบบพลังงานที่มีราคาไม่แพง เชื่อถือได้ มีความยั่งยืน และลดการปล่อยก๊าซเรือนกระจก เพื่อให้บรรลุไปยังอนาคตที่สะอาดและยั</w:t>
      </w:r>
      <w:r w:rsidR="00834B2E">
        <w:rPr>
          <w:rFonts w:ascii="TH SarabunPSK" w:hAnsi="TH SarabunPSK" w:cs="TH SarabunPSK" w:hint="cs"/>
          <w:sz w:val="32"/>
          <w:szCs w:val="32"/>
          <w:cs/>
        </w:rPr>
        <w:t>่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งยืนมากยิ่งขึ้น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>3.2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 แผนปฏิบัติการดังกล่าวจะระบุถึงการดำเนินงานในด้านต่างๆที่สำคัญได้แก่ </w:t>
      </w:r>
      <w:r w:rsidR="00600751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21513">
        <w:rPr>
          <w:rFonts w:ascii="TH SarabunPSK" w:hAnsi="TH SarabunPSK" w:cs="TH SarabunPSK"/>
          <w:sz w:val="32"/>
          <w:szCs w:val="32"/>
        </w:rPr>
        <w:t xml:space="preserve">1) </w:t>
      </w:r>
      <w:r w:rsidRPr="00521513">
        <w:rPr>
          <w:rFonts w:ascii="TH SarabunPSK" w:hAnsi="TH SarabunPSK" w:cs="TH SarabunPSK"/>
          <w:sz w:val="32"/>
          <w:szCs w:val="32"/>
          <w:cs/>
        </w:rPr>
        <w:t>การรว</w:t>
      </w:r>
      <w:r w:rsidR="00600751">
        <w:rPr>
          <w:rFonts w:ascii="TH SarabunPSK" w:hAnsi="TH SarabunPSK" w:cs="TH SarabunPSK" w:hint="cs"/>
          <w:sz w:val="32"/>
          <w:szCs w:val="32"/>
          <w:cs/>
        </w:rPr>
        <w:t>บ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รวมแนวคิดจากทั่วโลกเพื่อการส่งเสริมนวัตกรรม </w:t>
      </w:r>
      <w:r w:rsidRPr="00521513">
        <w:rPr>
          <w:rFonts w:ascii="TH SarabunPSK" w:hAnsi="TH SarabunPSK" w:cs="TH SarabunPSK"/>
          <w:sz w:val="32"/>
          <w:szCs w:val="32"/>
        </w:rPr>
        <w:t xml:space="preserve">2) </w:t>
      </w:r>
      <w:r w:rsidRPr="00521513">
        <w:rPr>
          <w:rFonts w:ascii="TH SarabunPSK" w:hAnsi="TH SarabunPSK" w:cs="TH SarabunPSK"/>
          <w:sz w:val="32"/>
          <w:szCs w:val="32"/>
          <w:cs/>
        </w:rPr>
        <w:t xml:space="preserve">การขับเคลื่อนการเงินภาคธุรกิจและการลงทุนเพื่อพัฒนาและปรับใช้นวัตกรรม และ </w:t>
      </w:r>
      <w:r w:rsidRPr="00521513">
        <w:rPr>
          <w:rFonts w:ascii="TH SarabunPSK" w:hAnsi="TH SarabunPSK" w:cs="TH SarabunPSK"/>
          <w:sz w:val="32"/>
          <w:szCs w:val="32"/>
        </w:rPr>
        <w:t xml:space="preserve">3) </w:t>
      </w:r>
      <w:r w:rsidRPr="00521513">
        <w:rPr>
          <w:rFonts w:ascii="TH SarabunPSK" w:hAnsi="TH SarabunPSK" w:cs="TH SarabunPSK"/>
          <w:sz w:val="32"/>
          <w:szCs w:val="32"/>
          <w:cs/>
        </w:rPr>
        <w:t>การปรับปรุงสภาพแวดล้อมทางธุรกิจและสนับสนุนกิจกรรมทางธุรกิจเพื่อแพร่ขยายเทคโนโลยีทางนวัตกรรมและโครงสร้างพื้นฐาน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4) G 20 Energy Innovation Action Plan  </w:t>
      </w:r>
    </w:p>
    <w:p w:rsidR="00521513" w:rsidRPr="0052151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151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4.1 G 20 Energy Innovation Action Plan  </w:t>
      </w:r>
      <w:r w:rsidRPr="00521513">
        <w:rPr>
          <w:rFonts w:ascii="TH SarabunPSK" w:hAnsi="TH SarabunPSK" w:cs="TH SarabunPSK"/>
          <w:sz w:val="32"/>
          <w:szCs w:val="32"/>
          <w:cs/>
        </w:rPr>
        <w:t>เป็นแผนปฏิบัติการด้านนวัตกรรมทางพลังงานที่มีวัตถุประสงค์เพื่อเสริมสร้างความร่วมมือที่เป็นรูปธรรมในด้านการเปลี่ยนผ่านพลังงานบนพื้นฐานของความสมัครใจของแต่ละประเทศ โดยการพัฒนานวัตกรรมด้านพลังงานที่มีความสะอาด ปลอดภัย และมีประสิทธิภาพมากยิ่งขึ้น</w:t>
      </w:r>
    </w:p>
    <w:p w:rsidR="0088693F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21513">
        <w:rPr>
          <w:rFonts w:ascii="TH SarabunPSK" w:hAnsi="TH SarabunPSK" w:cs="TH SarabunPSK"/>
          <w:sz w:val="32"/>
          <w:szCs w:val="32"/>
        </w:rPr>
        <w:t xml:space="preserve">4.2 </w:t>
      </w:r>
      <w:r w:rsidRPr="00521513">
        <w:rPr>
          <w:rFonts w:ascii="TH SarabunPSK" w:hAnsi="TH SarabunPSK" w:cs="TH SarabunPSK"/>
          <w:sz w:val="32"/>
          <w:szCs w:val="32"/>
          <w:cs/>
        </w:rPr>
        <w:t>แผนปฏิบัติการดังกล่าวเน้นย้ำถึงการเสริมสร้างความร่วมมือด้านนวั</w:t>
      </w:r>
      <w:r w:rsidR="00600751">
        <w:rPr>
          <w:rFonts w:ascii="TH SarabunPSK" w:hAnsi="TH SarabunPSK" w:cs="TH SarabunPSK"/>
          <w:sz w:val="32"/>
          <w:szCs w:val="32"/>
          <w:cs/>
        </w:rPr>
        <w:t>ตกรรมพลังงาน ผ่านการแลกเปลี่ยนแ</w:t>
      </w:r>
      <w:r w:rsidR="00600751">
        <w:rPr>
          <w:rFonts w:ascii="TH SarabunPSK" w:hAnsi="TH SarabunPSK" w:cs="TH SarabunPSK" w:hint="cs"/>
          <w:sz w:val="32"/>
          <w:szCs w:val="32"/>
          <w:cs/>
        </w:rPr>
        <w:t>น</w:t>
      </w:r>
      <w:r w:rsidRPr="00521513">
        <w:rPr>
          <w:rFonts w:ascii="TH SarabunPSK" w:hAnsi="TH SarabunPSK" w:cs="TH SarabunPSK"/>
          <w:sz w:val="32"/>
          <w:szCs w:val="32"/>
          <w:cs/>
        </w:rPr>
        <w:t>วปฏิบัติที่เป็นเลิศ การวิจัยร่วมกัน การระบุอุปสรรค การกำกับดูแลหลักเกณฑ์และมาตรฐาน รวมถึงการหารือร่วมกันทั้งในระดับทวิภาคีและพหุภาคี เพื่อการปฏิบัติอย่างเป็นรูปธรรม</w:t>
      </w:r>
    </w:p>
    <w:p w:rsidR="00521513" w:rsidRPr="008A37C3" w:rsidRDefault="00521513" w:rsidP="0052151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A37C3" w:rsidTr="00403738">
        <w:tc>
          <w:tcPr>
            <w:tcW w:w="9820" w:type="dxa"/>
          </w:tcPr>
          <w:p w:rsidR="0088693F" w:rsidRPr="008A37C3" w:rsidRDefault="0088693F" w:rsidP="00204F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7C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A37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05D54" w:rsidRPr="008A37C3" w:rsidRDefault="005E32D4" w:rsidP="00204F4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48F5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05D54" w:rsidRPr="008A37C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(กระทรวงพาณิชย์) </w:t>
      </w:r>
    </w:p>
    <w:p w:rsidR="00905D54" w:rsidRPr="008A37C3" w:rsidRDefault="00905D54" w:rsidP="00204F4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A37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7C3">
        <w:rPr>
          <w:rFonts w:ascii="TH SarabunPSK" w:hAnsi="TH SarabunPSK" w:cs="TH SarabunPSK"/>
          <w:sz w:val="32"/>
          <w:szCs w:val="32"/>
          <w:cs/>
        </w:rPr>
        <w:tab/>
      </w:r>
      <w:r w:rsidRPr="008A37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คณะรัฐมนตรีมีมติอนุมัติตามที่รัฐมนตรีว่าการกระทรวงพาณิชย์เสนอแต่งตั้ง </w:t>
      </w:r>
      <w:r w:rsidRPr="008A37C3">
        <w:rPr>
          <w:rFonts w:ascii="TH SarabunPSK" w:hAnsi="TH SarabunPSK" w:cs="TH SarabunPSK"/>
          <w:b/>
          <w:bCs/>
          <w:sz w:val="32"/>
          <w:szCs w:val="32"/>
          <w:cs/>
        </w:rPr>
        <w:t>นายณรงค์ พูลพิพัฒน์</w:t>
      </w:r>
      <w:r w:rsidRPr="008A37C3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รองอธิบดีกรมเจรจาการค้าระหว่างประเทศ ให้ดำรงตำแหน่ง ที่ปรึกษาการพาณิชย์ (นักวิชาการพาณิชย์ทรงคุณวุฒิ) สำนักงานปลัดกระทรวง กระทรวงพาณิชย์ ตั้งแต่วันที่ 11 กุมภาพันธ์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905D54" w:rsidRPr="008A37C3" w:rsidRDefault="00905D54" w:rsidP="00204F4E">
      <w:pPr>
        <w:tabs>
          <w:tab w:val="left" w:pos="540"/>
          <w:tab w:val="left" w:pos="4140"/>
          <w:tab w:val="left" w:pos="4590"/>
          <w:tab w:val="left" w:pos="6480"/>
        </w:tabs>
        <w:snapToGrid w:val="0"/>
        <w:spacing w:line="340" w:lineRule="exact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2D4" w:rsidRPr="00835D17" w:rsidRDefault="00D648F5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15510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5E32D4"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 ข้าราชการ</w:t>
      </w:r>
      <w:r w:rsidR="009A31D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เรืออากาศโท อรรถยุทธ์ ศรีสมุทร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เอกอัครราชทูต สถานเอกอัครราชทูต ณ กรุงปักกิ่ง สาธารณรัฐประชาชนจีน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นายสุนทร ชัยยินดีภูมิ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กรุงสตอกโฮล์ม ราชอาณาจักรสวีเดน ให้ดำรงตำแหน่ง รองปลัดกระทรวง สำนักงานปลัดกระทรวง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นางสาวอาจารี ศรีรัตนบัลล์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อธิบดีกรมเอเชียตะวันออก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นายชัยณรงค์ กีรติยุตวงศ์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กรุงไคโร สาธารณรัฐอาหรับอียิปต์ ให้ดำรงตำแหน่ง เอกอัครราชทูตประจำกระทรวง สำนักงานปลัดกระทรวง 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 ตุลาคม 2562 เป็นต้นไป เพื่อทดแทนผู้ที่จะเกษียณอายุราชการ และสับเปลี่ยนหมุนเวียน โดยการแต่งตั้งข้าราชการให้ไปดำรงตำแหน่งเอกอัครราชทูตประจำต่างประเทศตามข้อ 1. ได้รับความเห็นชอบจากประเทศผู้รับ </w:t>
      </w:r>
    </w:p>
    <w:p w:rsidR="005E32D4" w:rsidRPr="00835D17" w:rsidRDefault="005E32D4" w:rsidP="005E32D4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48F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นายธีรวุธ กลั่นเลี้ยง 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ผู้อำนวยการกองสถานที่ ยานพาหนะ และรักษาความปลอดภัย สำนักเลขาธิการนายกรัฐมนตรี ให้ดำรงตำแหน่ง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สำนักนายกรัฐมนตรี ตั้งแต่วันที่ 1 เมษายน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48F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การแต่งตั้งกรรมการผู้ทรงคุณวุฒิในคณะกรรมการบริหารศูนย์มานุษยวิทยาสิรินธร (องค์การมหาชน) </w:t>
      </w:r>
    </w:p>
    <w:p w:rsidR="005E32D4" w:rsidRPr="00835D17" w:rsidRDefault="005E32D4" w:rsidP="005E32D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/>
          <w:sz w:val="32"/>
          <w:szCs w:val="32"/>
          <w:cs/>
        </w:rPr>
        <w:tab/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คณะรัฐมนตรีมีมติเห็นชอบตามที่กระทรวงวัฒนธรรมเสนอแต่งตั้ง </w:t>
      </w:r>
      <w:r w:rsidRPr="00835D1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นายกัมพล ตติยกวี</w:t>
      </w:r>
      <w:r w:rsidRPr="00835D17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เป็นกรรมการผู้ทรงคุณวุฒิในคณะกรรมการบริหารศูนย์มานุษยวิทยาสิรินธร (องค์การมหาชน) ทั้งนี้ ตั้งแต่วันที่ 11 มิถุนายน 2562 เป็นต้นไป </w:t>
      </w:r>
    </w:p>
    <w:bookmarkEnd w:id="3"/>
    <w:p w:rsidR="00BB1C09" w:rsidRPr="008A37C3" w:rsidRDefault="005E32D4" w:rsidP="005E32D4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sectPr w:rsidR="00BB1C09" w:rsidRPr="008A37C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34" w:rsidRDefault="00362B34">
      <w:r>
        <w:separator/>
      </w:r>
    </w:p>
  </w:endnote>
  <w:endnote w:type="continuationSeparator" w:id="0">
    <w:p w:rsidR="00362B34" w:rsidRDefault="0036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34" w:rsidRDefault="00362B34">
      <w:r>
        <w:separator/>
      </w:r>
    </w:p>
  </w:footnote>
  <w:footnote w:type="continuationSeparator" w:id="0">
    <w:p w:rsidR="00362B34" w:rsidRDefault="0036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8179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8179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00751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81798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326"/>
    <w:multiLevelType w:val="hybridMultilevel"/>
    <w:tmpl w:val="4356C742"/>
    <w:lvl w:ilvl="0" w:tplc="C1F8D9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450"/>
    <w:multiLevelType w:val="hybridMultilevel"/>
    <w:tmpl w:val="1E56529C"/>
    <w:lvl w:ilvl="0" w:tplc="1868C278">
      <w:start w:val="3"/>
      <w:numFmt w:val="decimal"/>
      <w:lvlText w:val="(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8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671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1DE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F4E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096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47254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59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58BC"/>
    <w:rsid w:val="002870FF"/>
    <w:rsid w:val="00287965"/>
    <w:rsid w:val="00287B63"/>
    <w:rsid w:val="00291487"/>
    <w:rsid w:val="00291618"/>
    <w:rsid w:val="00291886"/>
    <w:rsid w:val="002924C4"/>
    <w:rsid w:val="00294D34"/>
    <w:rsid w:val="002951C3"/>
    <w:rsid w:val="00295FB6"/>
    <w:rsid w:val="00296901"/>
    <w:rsid w:val="00296C2C"/>
    <w:rsid w:val="00296F5B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B34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20A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7F5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0BB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CDF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5CE9"/>
    <w:rsid w:val="00516DA3"/>
    <w:rsid w:val="005206D0"/>
    <w:rsid w:val="00520A25"/>
    <w:rsid w:val="00521513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0C48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2ABA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2D4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751"/>
    <w:rsid w:val="00600A0E"/>
    <w:rsid w:val="00601ED5"/>
    <w:rsid w:val="00602E28"/>
    <w:rsid w:val="006038D9"/>
    <w:rsid w:val="0060453B"/>
    <w:rsid w:val="00604D6A"/>
    <w:rsid w:val="006052F1"/>
    <w:rsid w:val="006053AE"/>
    <w:rsid w:val="00605E84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0F7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6E2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4B2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3B1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7C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5D54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29D"/>
    <w:rsid w:val="00934B99"/>
    <w:rsid w:val="00934CD7"/>
    <w:rsid w:val="009363BE"/>
    <w:rsid w:val="00936A39"/>
    <w:rsid w:val="009370E0"/>
    <w:rsid w:val="009374CA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360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18A5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1D3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C3F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26E"/>
    <w:rsid w:val="00AD1710"/>
    <w:rsid w:val="00AD2864"/>
    <w:rsid w:val="00AD2BE5"/>
    <w:rsid w:val="00AD34FF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052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AC7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1D1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798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8F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182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626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380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337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11A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Footnote,En tête 1,List Number #1,ย่อหน้าขีด,En tête,Fo,List Para 1,TOC etc.,List Paragraph - RFP,Bullet Styles para,Inhaltsverzeichnis,(ก) List Paragraph,รายการย่อหน้า 1,eq2,List Paragraph3,ย่อย3,table,List Paragraph5,วงกลม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,Fo อักขระ,List Para 1 อักขระ,TOC etc. อักขระ,List Paragraph - RFP อักขระ,Bullet Styles para อักขระ,Inhaltsverzeichnis อักขระ"/>
    <w:link w:val="afd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1">
    <w:name w:val="Normal1"/>
    <w:basedOn w:val="a"/>
    <w:rsid w:val="00905D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normalchar">
    <w:name w:val="normal__char"/>
    <w:basedOn w:val="a0"/>
    <w:rsid w:val="0090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2569-0294-47C6-95D7-F1936CD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28</Pages>
  <Words>12630</Words>
  <Characters>71997</Characters>
  <Application>Microsoft Office Word</Application>
  <DocSecurity>0</DocSecurity>
  <Lines>599</Lines>
  <Paragraphs>168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2019-06-11T08:25:00Z</cp:lastPrinted>
  <dcterms:created xsi:type="dcterms:W3CDTF">2019-06-11T05:54:00Z</dcterms:created>
  <dcterms:modified xsi:type="dcterms:W3CDTF">2019-06-11T09:54:00Z</dcterms:modified>
</cp:coreProperties>
</file>