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CC" w:rsidRPr="00CD1FE9" w:rsidRDefault="004F19CC" w:rsidP="00D73E89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4F19CC" w:rsidRPr="00CD1FE9" w:rsidRDefault="004F19CC" w:rsidP="00D73E89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F19CC" w:rsidRPr="00CD1FE9" w:rsidRDefault="004F19CC" w:rsidP="00D73E89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17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เมษายน 2562) 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4F19CC" w:rsidRPr="00F4583D" w:rsidRDefault="004F19CC" w:rsidP="00D73E89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1637B6" w:rsidRDefault="001637B6" w:rsidP="001637B6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1637B6" w:rsidRPr="00CD1FE9" w:rsidTr="00D34A89">
        <w:tc>
          <w:tcPr>
            <w:tcW w:w="9820" w:type="dxa"/>
          </w:tcPr>
          <w:p w:rsidR="001637B6" w:rsidRPr="00CD1FE9" w:rsidRDefault="001637B6" w:rsidP="00D34A8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1637B6" w:rsidRDefault="001637B6" w:rsidP="001637B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637B6" w:rsidRPr="001637B6" w:rsidRDefault="001637B6" w:rsidP="001637B6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>1.</w:t>
      </w:r>
      <w:r w:rsidRPr="001637B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>ร่างระเบียบสำนักนายกรัฐมนตรี ว่าด้วยการบริหารระบบการเตือนภัยพิบัติ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แห่งชาติ (ฉบับที่..) </w:t>
      </w:r>
      <w:r w:rsidRPr="001637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37B6">
        <w:rPr>
          <w:rFonts w:ascii="TH SarabunPSK" w:hAnsi="TH SarabunPSK" w:cs="TH SarabunPSK"/>
          <w:sz w:val="32"/>
          <w:szCs w:val="32"/>
          <w:cs/>
        </w:rPr>
        <w:t>พ.ศ. ....</w:t>
      </w:r>
    </w:p>
    <w:p w:rsidR="001637B6" w:rsidRPr="001637B6" w:rsidRDefault="001637B6" w:rsidP="001637B6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>2.</w:t>
      </w:r>
      <w:r w:rsidRPr="001637B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>ร่างประกาศกระทรวงการคลัง เรื่อง การลดอัตราอากรและยกเว้นอากรศุลกากร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ตามมาตรา </w:t>
      </w:r>
      <w:r w:rsidRPr="001637B6">
        <w:rPr>
          <w:rFonts w:ascii="TH SarabunPSK" w:hAnsi="TH SarabunPSK" w:cs="TH SarabunPSK"/>
          <w:sz w:val="32"/>
          <w:szCs w:val="32"/>
        </w:rPr>
        <w:t xml:space="preserve">12 </w:t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แห่งพระราชกำหนดพิกัดอัตราศุลกากร พ.ศ. </w:t>
      </w:r>
      <w:r w:rsidRPr="001637B6">
        <w:rPr>
          <w:rFonts w:ascii="TH SarabunPSK" w:hAnsi="TH SarabunPSK" w:cs="TH SarabunPSK"/>
          <w:sz w:val="32"/>
          <w:szCs w:val="32"/>
        </w:rPr>
        <w:t>2530</w:t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 (ฉบับที่</w:t>
      </w:r>
      <w:r w:rsidR="00784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..)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(การยกเว้นอากรขาเข้ายาในกลุ่มยากำพร้า) </w:t>
      </w:r>
    </w:p>
    <w:p w:rsidR="001637B6" w:rsidRPr="006E5964" w:rsidRDefault="001637B6" w:rsidP="001637B6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1637B6" w:rsidRPr="00CD1FE9" w:rsidTr="00D34A89">
        <w:tc>
          <w:tcPr>
            <w:tcW w:w="9820" w:type="dxa"/>
          </w:tcPr>
          <w:p w:rsidR="001637B6" w:rsidRPr="00CD1FE9" w:rsidRDefault="001637B6" w:rsidP="00D34A8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1637B6" w:rsidRDefault="001637B6" w:rsidP="001637B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637B6" w:rsidRPr="001637B6" w:rsidRDefault="001637B6" w:rsidP="001637B6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>3.</w:t>
      </w:r>
      <w:r w:rsidRPr="001637B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โครงการก่อสร้างทางวิ่งเส้นที่ </w:t>
      </w:r>
      <w:r w:rsidRPr="001637B6">
        <w:rPr>
          <w:rFonts w:ascii="TH SarabunPSK" w:hAnsi="TH SarabunPSK" w:cs="TH SarabunPSK"/>
          <w:sz w:val="32"/>
          <w:szCs w:val="32"/>
        </w:rPr>
        <w:t xml:space="preserve">3 </w:t>
      </w:r>
      <w:r w:rsidRPr="001637B6">
        <w:rPr>
          <w:rFonts w:ascii="TH SarabunPSK" w:hAnsi="TH SarabunPSK" w:cs="TH SarabunPSK"/>
          <w:sz w:val="32"/>
          <w:szCs w:val="32"/>
          <w:cs/>
        </w:rPr>
        <w:t>ท่าอากาศยานสุวรรณภูมิ ของบริษัท ท่าอากาศ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ยานไทย จำกัด (มหาชน) </w:t>
      </w:r>
    </w:p>
    <w:p w:rsidR="001637B6" w:rsidRPr="001637B6" w:rsidRDefault="001637B6" w:rsidP="001637B6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>4.</w:t>
      </w:r>
      <w:r w:rsidRPr="001637B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(ร่าง) </w:t>
      </w:r>
      <w:r w:rsidRPr="001637B6">
        <w:rPr>
          <w:rFonts w:ascii="TH SarabunPSK" w:hAnsi="TH SarabunPSK" w:cs="TH SarabunPSK"/>
          <w:sz w:val="32"/>
          <w:szCs w:val="32"/>
        </w:rPr>
        <w:t xml:space="preserve">Roadmap </w:t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การจัดการขยะพลาสติก พ.ศ. </w:t>
      </w:r>
      <w:r w:rsidRPr="001637B6">
        <w:rPr>
          <w:rFonts w:ascii="TH SarabunPSK" w:hAnsi="TH SarabunPSK" w:cs="TH SarabunPSK"/>
          <w:sz w:val="32"/>
          <w:szCs w:val="32"/>
        </w:rPr>
        <w:t xml:space="preserve">2561 – 2573 </w:t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37B6" w:rsidRPr="001637B6" w:rsidRDefault="001637B6" w:rsidP="001637B6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>5.</w:t>
      </w:r>
      <w:r w:rsidRPr="001637B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>แนวทางการดำเนินการเกี่ยวกับกฎหมายหลักประกันทางธุรกิจตามตัวชี้วัดการ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พัฒนาการได้รับสินเชื่อ </w:t>
      </w:r>
      <w:r w:rsidRPr="001637B6">
        <w:rPr>
          <w:rFonts w:ascii="TH SarabunPSK" w:hAnsi="TH SarabunPSK" w:cs="TH SarabunPSK"/>
          <w:sz w:val="32"/>
          <w:szCs w:val="32"/>
        </w:rPr>
        <w:t xml:space="preserve">(Getting Credit) </w:t>
      </w:r>
      <w:r w:rsidRPr="001637B6">
        <w:rPr>
          <w:rFonts w:ascii="TH SarabunPSK" w:hAnsi="TH SarabunPSK" w:cs="TH SarabunPSK"/>
          <w:sz w:val="32"/>
          <w:szCs w:val="32"/>
          <w:cs/>
        </w:rPr>
        <w:t>ของการปรับปรุงสภาพแวดล้อมสำหรับ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การประกอบธุรกิจในประเทศไทยของธนาคารโลก </w:t>
      </w:r>
      <w:r w:rsidRPr="001637B6">
        <w:rPr>
          <w:rFonts w:ascii="TH SarabunPSK" w:hAnsi="TH SarabunPSK" w:cs="TH SarabunPSK"/>
          <w:sz w:val="32"/>
          <w:szCs w:val="32"/>
        </w:rPr>
        <w:t xml:space="preserve">(Ease of Doing Business) </w:t>
      </w:r>
    </w:p>
    <w:p w:rsidR="001637B6" w:rsidRDefault="001637B6" w:rsidP="001637B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1637B6" w:rsidRPr="00CD1FE9" w:rsidTr="00D34A89">
        <w:tc>
          <w:tcPr>
            <w:tcW w:w="9820" w:type="dxa"/>
          </w:tcPr>
          <w:p w:rsidR="001637B6" w:rsidRPr="00CD1FE9" w:rsidRDefault="001637B6" w:rsidP="00D34A8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1637B6" w:rsidRPr="00D73E89" w:rsidRDefault="001637B6" w:rsidP="001637B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637B6" w:rsidRPr="00D73E89" w:rsidRDefault="001637B6" w:rsidP="001637B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</w:rPr>
      </w:pP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1637B6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6.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ab/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เรื่อง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ab/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ร่างแถลงการณ์ร่วมการประชุมผู้นำโต๊ะกลมของการประชุมข้อริเริ่มสายแถบและ</w:t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เส้นทาง ครั้งที่ 2</w:t>
      </w:r>
    </w:p>
    <w:p w:rsidR="001637B6" w:rsidRPr="00D73E89" w:rsidRDefault="001637B6" w:rsidP="001637B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</w:rPr>
      </w:pP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1637B6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7.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เรื่อง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การจัดทำแผนปฏิบัติการว่าด้วยความร่วมมือทางวัฒนธรรมระหว่างกระทรวง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วัฒนธรรมแห่งราชอาณาจักรไทยและกระทรวงวัฒนธรรมและการท่องเที่ยวแห่ง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สาธารณรัฐประชาชนจีน สำหรับปี พ.ศ. 2562 -2564</w:t>
      </w:r>
    </w:p>
    <w:p w:rsidR="001637B6" w:rsidRPr="001637B6" w:rsidRDefault="001637B6" w:rsidP="001637B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>ขออนุมัติการจัดทำและลงนามร่างความตกลงการเดินรถไฟร่วมกันระหว่างรัฐบาล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 xml:space="preserve">แห่งราชอาณาจักรไทยและรัฐบาลแห่งราชอาณาจักรกัมพูชา </w:t>
      </w:r>
    </w:p>
    <w:p w:rsidR="001637B6" w:rsidRPr="001637B6" w:rsidRDefault="001637B6" w:rsidP="001637B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1637B6" w:rsidRPr="00CD1FE9" w:rsidTr="00D34A89">
        <w:tc>
          <w:tcPr>
            <w:tcW w:w="9820" w:type="dxa"/>
          </w:tcPr>
          <w:p w:rsidR="001637B6" w:rsidRPr="00CD1FE9" w:rsidRDefault="001637B6" w:rsidP="00D34A8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1637B6" w:rsidRPr="001637B6" w:rsidRDefault="001637B6" w:rsidP="001637B6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>9.</w:t>
      </w:r>
      <w:r w:rsidRPr="001637B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(กระทรวงสาธารณสุข) </w:t>
      </w:r>
    </w:p>
    <w:p w:rsidR="001637B6" w:rsidRPr="001637B6" w:rsidRDefault="001637B6" w:rsidP="001637B6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(กระทรวงสาธารณสุข) </w:t>
      </w:r>
    </w:p>
    <w:p w:rsidR="001637B6" w:rsidRPr="001637B6" w:rsidRDefault="001637B6" w:rsidP="001637B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>มอบหมายให้รองนายกรัฐมนตรี ปฏิบัติหน้าที่ประธานกรรมการใน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>คณะกรรมการนโยบายการรักษาผลประโยชน์ของชาติทางทะเล</w:t>
      </w:r>
    </w:p>
    <w:p w:rsidR="001637B6" w:rsidRDefault="001637B6" w:rsidP="001637B6">
      <w:pPr>
        <w:spacing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การแต่งตั้งข้าราชการให้ดำรงตำแหน่งประเภทบริหารระดับสูง </w:t>
      </w:r>
    </w:p>
    <w:p w:rsidR="001637B6" w:rsidRPr="001637B6" w:rsidRDefault="001637B6" w:rsidP="001637B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 xml:space="preserve">(สำนักเลขาธิการคณะรัฐมนตรี) </w:t>
      </w:r>
    </w:p>
    <w:p w:rsidR="001637B6" w:rsidRPr="001637B6" w:rsidRDefault="001637B6" w:rsidP="001637B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การแต่งตั้งกรรมการผู้ทรงคุณวุฒิในคณะกรรมการวัคซีนแห่งชาติ </w:t>
      </w:r>
    </w:p>
    <w:p w:rsidR="001637B6" w:rsidRPr="001637B6" w:rsidRDefault="001637B6" w:rsidP="001637B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การแต่งตั้งกรรมการผู้ทรงคุณวุฒิในคณะกรรมการการศึกษาขั้นพื้นฐานแทน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37B6">
        <w:rPr>
          <w:rFonts w:ascii="TH SarabunPSK" w:hAnsi="TH SarabunPSK" w:cs="TH SarabunPSK" w:hint="cs"/>
          <w:sz w:val="32"/>
          <w:szCs w:val="32"/>
          <w:cs/>
        </w:rPr>
        <w:t xml:space="preserve">ตำแหน่งว่าง </w:t>
      </w:r>
    </w:p>
    <w:p w:rsidR="004F19CC" w:rsidRDefault="004F19CC" w:rsidP="00D73E89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F19CC" w:rsidRPr="00DE0528" w:rsidRDefault="004F19CC" w:rsidP="00D73E89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4F19CC" w:rsidRPr="00DE0528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4F19CC" w:rsidRPr="00DE0528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4F19CC" w:rsidRPr="00DE0528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Pr="00DE0528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Pr="00DE0528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F19CC" w:rsidRDefault="004F19CC" w:rsidP="00D73E89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F19CC" w:rsidRDefault="004F19CC" w:rsidP="00D73E89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F19CC" w:rsidRDefault="004F19CC" w:rsidP="00D73E89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F19CC" w:rsidRPr="00193242" w:rsidRDefault="004F19CC" w:rsidP="00D73E89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F19CC" w:rsidRPr="00CD1FE9" w:rsidTr="00D34A89">
        <w:tc>
          <w:tcPr>
            <w:tcW w:w="9820" w:type="dxa"/>
          </w:tcPr>
          <w:p w:rsidR="004F19CC" w:rsidRPr="00CD1FE9" w:rsidRDefault="004F19CC" w:rsidP="00D73E8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4F19CC" w:rsidRDefault="004F19CC" w:rsidP="00D73E8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A5DA0" w:rsidRDefault="00C54E8C" w:rsidP="00D73E89">
      <w:pPr>
        <w:spacing w:line="34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ร่างระเบียบสำนักนายกรัฐมนตรี ว่าด้วยการบริหารระบบการเตือนภัยพิบัติแห่งชาติ (ฉบับที่..) </w:t>
      </w:r>
      <w:r w:rsidR="004A5D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  <w:cs/>
        </w:rPr>
        <w:t>พ.ศ. ....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คณะรัฐมนตรีมีมติเห็นชอบในหลักการร่างระเบียบสำนักนายกรัฐมนตรี ว่าด้วยการบริหารระบบการเตือนภัยพิบัติแห่งชาติ (ฉบับที่..) พ.ศ. .... ตามที่กระทรวงมหาดไทยเสนอ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โดยให้รับความเห็นของกระทรวงทรัพยากรธรรมชาติและสิ่งแวดล้อม สำนักงานคณะกรรมการกฤษฎีกา และสำนักงานสภาพัฒนาการเศรษฐกิจและสังคมแห่งชาติไปประกอบการพิจารณาด้วย แล้วดำเนินการต่อไปได้ 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ร่างระเบียบฯ ที่กระทรวงมหาดไทยเสนอ เป็นการแก้ไขเพิ่มเติมระเบียบสำนักนายกรัฐมนตรี ว่าด้วยการบริหารระบบการเตือนภัยพิบัติแห่งชาติ พ.ศ. </w:t>
      </w:r>
      <w:r w:rsidRPr="006E5964">
        <w:rPr>
          <w:rFonts w:ascii="TH SarabunPSK" w:hAnsi="TH SarabunPSK" w:cs="TH SarabunPSK"/>
          <w:sz w:val="32"/>
          <w:szCs w:val="32"/>
        </w:rPr>
        <w:t xml:space="preserve">2552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เพื่อให้สอดคล้องกับการโอนภารกิจของศูนย์เตือนภัยพิบัติแห่งชาติ จากสำนักงานปลัดกระทรวง กระทรวงเทคโนโลยีสารสนเทศและการสื่อสาร ไปสังกัดกรมป้องกันและบรรเทาสาธารณภัย กระทรวงมหาดไทย มาตรา </w:t>
      </w:r>
      <w:r w:rsidRPr="006E5964">
        <w:rPr>
          <w:rFonts w:ascii="TH SarabunPSK" w:hAnsi="TH SarabunPSK" w:cs="TH SarabunPSK"/>
          <w:sz w:val="32"/>
          <w:szCs w:val="32"/>
        </w:rPr>
        <w:t xml:space="preserve">18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แห่งพระราชบัญญัติปรับปรุงกระทรวง ทบวง กรม (ฉบับที่ </w:t>
      </w:r>
      <w:r w:rsidRPr="006E5964">
        <w:rPr>
          <w:rFonts w:ascii="TH SarabunPSK" w:hAnsi="TH SarabunPSK" w:cs="TH SarabunPSK"/>
          <w:sz w:val="32"/>
          <w:szCs w:val="32"/>
        </w:rPr>
        <w:t xml:space="preserve">17)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6E5964">
        <w:rPr>
          <w:rFonts w:ascii="TH SarabunPSK" w:hAnsi="TH SarabunPSK" w:cs="TH SarabunPSK"/>
          <w:sz w:val="32"/>
          <w:szCs w:val="32"/>
        </w:rPr>
        <w:t xml:space="preserve">2559 </w:t>
      </w:r>
      <w:r w:rsidRPr="006E5964">
        <w:rPr>
          <w:rFonts w:ascii="TH SarabunPSK" w:hAnsi="TH SarabunPSK" w:cs="TH SarabunPSK"/>
          <w:sz w:val="32"/>
          <w:szCs w:val="32"/>
          <w:cs/>
        </w:rPr>
        <w:t>อันจะทำให้กรมป้องกันและบรรเทาสาธารณภัยมีความต่อเนื่องในการปฏิบัติภารกิจเตือนภัยพิบัติของประเทศ ให้เป็นไปอย่างมีประสิทธิภาพและประสิทธิผล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สาระสำคัญของร่างระเบียบ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 xml:space="preserve">1.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กำหนดให้รัฐมนตรีว่าการกระทรวงมหาดไทยรักษาการ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 xml:space="preserve">2.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ปรับปรุงองค์ประกอบของคณะกรรมการบริหารระบบการเตือนภัยพิบัติแห่งชาติ โดยให้นายกรัฐมนตรีหรือรองนายกรัฐมนตรีซึ่งนายกรัฐมนตรีมอบหมาย เป็นประธานกรรมการ รัฐมนตรีว่าการกระทรวงมหาดไทย เป็นรองประธานกรรมการคนที่หนึ่ง รัฐมนตรีว่าการกระทรวงดิจิทัลเพื่อเศรษฐกิจและสังคม เป็นรองประธานกรรมการคนที่สอง และเพิ่มเติมให้ปลัดกระทรวงกลาโหม ปลัดกระทรวงสาธารณสุข อธิบดีกรมการปกครอง อธิบดีกรมส่งเสริมการปกครองท้องถิ่น ผู้อำนวยการสถาบันสารสนเทศทรัพยากรน้ำและการเกษตร เลขาธิการคณะกรรมการกิจการกระจายเสียง กิจการโทรทัศน์ และกิจการโทรคมนาคมแห่งชาติ เป็นกรรมการ และกำหนดให้อธิบดีกรมป้องกันและบรรเทาสาธารณภัย เป็นกรรมการและเลขานุการ 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 xml:space="preserve">3.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กำหนดให้กรรมการผู้ทรงคุณวุฒิมีวาระการดำรงตำแหน่ง </w:t>
      </w:r>
      <w:r w:rsidRPr="006E5964">
        <w:rPr>
          <w:rFonts w:ascii="TH SarabunPSK" w:hAnsi="TH SarabunPSK" w:cs="TH SarabunPSK"/>
          <w:sz w:val="32"/>
          <w:szCs w:val="32"/>
        </w:rPr>
        <w:t xml:space="preserve">4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ปี โดยให้กรรมการผู้ทรงคุณวุฒิที่ครบกำหนดตามวาระ อยู่ในตำแหน่งเพื่อดำเนินงานต่อไปจนกว่าจะมีการแต่งตั้งกรรมการผู้ทรงคุณวุฒิคนใหม่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 xml:space="preserve">4.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กำหนดให้กรมป้องกันและบรรเทาสาธารณภัยทำหน้าที่สำนักงานเลขานุการของคณะกรรมการบริหารระบบการเตือนภัยพิบัติแห่งชาติ โดยมีหน้าที่ศึกษา วิเคราะห์ และจัดทำข้อเสนอเกี่ยวกับแนวทาง นโยบาย มาตรการ และแผนการบริหารระบบการเตือนภัยพิบัติแห่งชาติ เสนอต่อคณะกรรมการบริหารระบบการเตือนภัยพิบัติแห่งชาติ ประสานงานกับหน่วยงานราชการที่เกี่ยวข้องในการจัดเตรียมแนวทาง นโยบาย มาตรการ และแผนการบริหารระบบการเตือนภัยพิบัติแห่งชาติ และประสานกับหน่วยงานราชการในการศึกษา วิเคราะห์ และวิจัยปัญหาและอุปสรรคที่เกิดขึ้นในการบริหารระบบการเตือนภัยพิบัติแห่งชาติ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 xml:space="preserve">5.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ในกรณีที่ต้องใช้เงินงบประมาณ เงินกู้ หรือความช่วยเหลือจากต่างประเทศ ให้กรมป้องกันและบรรเทาสาธารณภัยขอทำความตกลงไปยังหน่วยงานที่เกี่ยวข้อง เพื่อพิจารณาดำเนินการตามกฎหมายที่เกี่ยวข้องในการสนับสนุนด้านการเงินให้สอดคล้องกับเป้าหมายที่กำหนดตามความเหมาะสม 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 xml:space="preserve">6.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เพื่อประโยชน์ในการบริหารระบบการเตือนภัยพิบัติแห่งชาติ นายกรัฐมนตรีอาจมีคำสั่งให้ข้าราชการหรือลูกจ้างของส่วนราชการอื่น หรือคณะรัฐมนตรีอาจมีมติให้พนักงานหรือลูกจ้างของรัฐวิสาหกิจหรือหน่วยงานอื่นของรัฐไปช่วยปฏิบัติงานเป็นเจ้าหน้าที่ของกรมป้องกันและบรรเทาสาธารณภัยได้ โดยถือว่าเป็นการปฏิบัติราชการหรือปฏิบัติงานตามปกติ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 xml:space="preserve">7.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กำหนดให้หน่วยงานราชการและเจ้าหน้าที่ของหน่วยงานราชการที่เกี่ยวข้อง ให้ความร่วมมือและสนับสนุนการปฏิบัติงานของกรมป้องกันและบรรเทาสาธารณภัย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A5DA0" w:rsidRPr="006E5964" w:rsidRDefault="00C54E8C" w:rsidP="00D73E89">
      <w:pPr>
        <w:spacing w:line="34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ร่างประกาศกระทรวงการคลัง เรื่อง การลดอัตราอากรและยกเว้นอากรศุลกากรตามมาตรา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แห่งพระราชกำหนดพิกัดอัตราศุลกากร พ.ศ.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</w:rPr>
        <w:t>2530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(ฉบับที่</w:t>
      </w:r>
      <w:r w:rsidR="007844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..) (การยกเว้นอากรขาเข้ายาในกลุ่มยากำพร้า)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คณะรัฐมนตรีมีมติเห็นชอบดังนี้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>1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. เห็นชอบในหลักการร่างประกาศกระทรวงการคลัง เรื่อง การลดอัตราอากรและยกเว้นอากรศุลกากรตามมาตรา </w:t>
      </w:r>
      <w:r w:rsidRPr="006E5964">
        <w:rPr>
          <w:rFonts w:ascii="TH SarabunPSK" w:hAnsi="TH SarabunPSK" w:cs="TH SarabunPSK"/>
          <w:sz w:val="32"/>
          <w:szCs w:val="32"/>
        </w:rPr>
        <w:t xml:space="preserve">12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แห่งพระราชกำหนดพิกัดอัตราศุลกากร พ.ศ. </w:t>
      </w:r>
      <w:r w:rsidRPr="006E5964">
        <w:rPr>
          <w:rFonts w:ascii="TH SarabunPSK" w:hAnsi="TH SarabunPSK" w:cs="TH SarabunPSK"/>
          <w:sz w:val="32"/>
          <w:szCs w:val="32"/>
        </w:rPr>
        <w:t>2530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 (ฉบับที่</w:t>
      </w:r>
      <w:r w:rsidR="00784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>..) (การยกเว้นอากรขาเข้ายาในกลุ่มยากำพร้า) ตามที่กระทรวงการคลัง (กค.) เสนอ และให้ส่งคณะกรรมการตรวจสอบร่างกฎหมายและ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ร่างอนุบัญญัติที่เสนอคณะรัฐมนตรีตรวจพิจารณา โดยให้รับความเห็นของสำนักงานคณะกรรมการกฤษฎีกาไปประกอบการพิจารณาด้วย แล้วดำเนินการต่อไปได้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 xml:space="preserve">2.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ให้กระทรวงการคลังรับความเห็นของกระทรวงสาธารณสุข และสำนักงบประมาณไปพิจารณาดำเนินการต่อไปด้วย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>3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. ให้กระทรวงสาธารณสุขรับความเห็นของสำนักงานสภาพัฒนาการเศรษฐกิจและสังคมแห่งชาติไปพิจารณาดำเนินการต่อไปด้วย 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  <w:t xml:space="preserve">กค. เสนอว่า 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 xml:space="preserve">1.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ได้มีประกาศสำนักงานคณะกรรมการอาหารและยา เรื่อง บัญชีรายการยากำพร้า พ.ศ. </w:t>
      </w:r>
      <w:r w:rsidRPr="006E5964"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6E5964">
        <w:rPr>
          <w:rFonts w:ascii="TH SarabunPSK" w:hAnsi="TH SarabunPSK" w:cs="TH SarabunPSK"/>
          <w:sz w:val="32"/>
          <w:szCs w:val="32"/>
        </w:rPr>
        <w:t xml:space="preserve">17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6E5964">
        <w:rPr>
          <w:rFonts w:ascii="TH SarabunPSK" w:hAnsi="TH SarabunPSK" w:cs="TH SarabunPSK"/>
          <w:sz w:val="32"/>
          <w:szCs w:val="32"/>
        </w:rPr>
        <w:t xml:space="preserve">2561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โดยประกาศดังกล่าวได้กำหนดรายการยากำพร้า ซึ่งเป็นยาที่จำเป็นต่อการให้บริการแก่ผู้ป่วย ใช้เพื่อวินิจฉัย บรรเทา บำบัด ป้องกัน หรือรักษาโรคที่พบได้น้อย หรือโรคที่เป็นอันตรายร้ายแรง หรือโรคที่ก่อให้เกิดความทุพพลภาพอย่างต่อเนื่อง หรือยาที่มีอัตราการใช้ต่ำ รวม </w:t>
      </w:r>
      <w:r w:rsidRPr="006E5964">
        <w:rPr>
          <w:rFonts w:ascii="TH SarabunPSK" w:hAnsi="TH SarabunPSK" w:cs="TH SarabunPSK"/>
          <w:sz w:val="32"/>
          <w:szCs w:val="32"/>
        </w:rPr>
        <w:t xml:space="preserve">75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รายการ โดยปัจจุบันมีจำหน่ายในประเทศ รวม </w:t>
      </w:r>
      <w:r w:rsidRPr="006E5964">
        <w:rPr>
          <w:rFonts w:ascii="TH SarabunPSK" w:hAnsi="TH SarabunPSK" w:cs="TH SarabunPSK"/>
          <w:sz w:val="32"/>
          <w:szCs w:val="32"/>
        </w:rPr>
        <w:t xml:space="preserve">47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รายการ เช่น </w:t>
      </w:r>
      <w:proofErr w:type="spellStart"/>
      <w:r w:rsidRPr="006E5964">
        <w:rPr>
          <w:rFonts w:ascii="TH SarabunPSK" w:hAnsi="TH SarabunPSK" w:cs="TH SarabunPSK"/>
          <w:sz w:val="32"/>
          <w:szCs w:val="32"/>
        </w:rPr>
        <w:t>Hydralazine</w:t>
      </w:r>
      <w:proofErr w:type="spellEnd"/>
      <w:r w:rsidRPr="006E59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E5964">
        <w:rPr>
          <w:rFonts w:ascii="TH SarabunPSK" w:hAnsi="TH SarabunPSK" w:cs="TH SarabunPSK"/>
          <w:sz w:val="32"/>
          <w:szCs w:val="32"/>
        </w:rPr>
        <w:t>Labetalol</w:t>
      </w:r>
      <w:proofErr w:type="spellEnd"/>
      <w:r w:rsidRPr="006E5964">
        <w:rPr>
          <w:rFonts w:ascii="TH SarabunPSK" w:hAnsi="TH SarabunPSK" w:cs="TH SarabunPSK"/>
          <w:sz w:val="32"/>
          <w:szCs w:val="32"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(รักษาความดันโลหิตสูง และภาวะหัวใจวาย) โดยเป็นยาที่มีทะเบียนตำรับยา รวม </w:t>
      </w:r>
      <w:r w:rsidRPr="006E5964">
        <w:rPr>
          <w:rFonts w:ascii="TH SarabunPSK" w:hAnsi="TH SarabunPSK" w:cs="TH SarabunPSK"/>
          <w:sz w:val="32"/>
          <w:szCs w:val="32"/>
        </w:rPr>
        <w:t xml:space="preserve">36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รายการ เช่น </w:t>
      </w:r>
      <w:proofErr w:type="spellStart"/>
      <w:r w:rsidRPr="006E5964">
        <w:rPr>
          <w:rFonts w:ascii="TH SarabunPSK" w:hAnsi="TH SarabunPSK" w:cs="TH SarabunPSK"/>
          <w:sz w:val="32"/>
          <w:szCs w:val="32"/>
        </w:rPr>
        <w:t>Ampicillin</w:t>
      </w:r>
      <w:proofErr w:type="spellEnd"/>
      <w:r w:rsidRPr="006E5964">
        <w:rPr>
          <w:rFonts w:ascii="TH SarabunPSK" w:hAnsi="TH SarabunPSK" w:cs="TH SarabunPSK"/>
          <w:sz w:val="32"/>
          <w:szCs w:val="32"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(ฆ่าเชื้อแบคทีเรีย) </w:t>
      </w:r>
      <w:proofErr w:type="spellStart"/>
      <w:r w:rsidRPr="006E5964">
        <w:rPr>
          <w:rFonts w:ascii="TH SarabunPSK" w:hAnsi="TH SarabunPSK" w:cs="TH SarabunPSK"/>
          <w:sz w:val="32"/>
          <w:szCs w:val="32"/>
        </w:rPr>
        <w:t>Digoxin</w:t>
      </w:r>
      <w:proofErr w:type="spellEnd"/>
      <w:r w:rsidRPr="006E5964">
        <w:rPr>
          <w:rFonts w:ascii="TH SarabunPSK" w:hAnsi="TH SarabunPSK" w:cs="TH SarabunPSK"/>
          <w:sz w:val="32"/>
          <w:szCs w:val="32"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(รักษาภาวะหัวใจวายหรือเต้นผิดปกติ) ไม่มีทะเบียนตำรับยา รวม </w:t>
      </w:r>
      <w:r w:rsidRPr="006E5964">
        <w:rPr>
          <w:rFonts w:ascii="TH SarabunPSK" w:hAnsi="TH SarabunPSK" w:cs="TH SarabunPSK"/>
          <w:sz w:val="32"/>
          <w:szCs w:val="32"/>
        </w:rPr>
        <w:t xml:space="preserve">11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รายการ เช่น </w:t>
      </w:r>
      <w:proofErr w:type="spellStart"/>
      <w:r w:rsidRPr="006E5964">
        <w:rPr>
          <w:rFonts w:ascii="TH SarabunPSK" w:hAnsi="TH SarabunPSK" w:cs="TH SarabunPSK"/>
          <w:sz w:val="32"/>
          <w:szCs w:val="32"/>
        </w:rPr>
        <w:t>Diphenhydramine</w:t>
      </w:r>
      <w:proofErr w:type="spellEnd"/>
      <w:r w:rsidRPr="006E5964">
        <w:rPr>
          <w:rFonts w:ascii="TH SarabunPSK" w:hAnsi="TH SarabunPSK" w:cs="TH SarabunPSK"/>
          <w:sz w:val="32"/>
          <w:szCs w:val="32"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(บรรเทาอาการแพ้) </w:t>
      </w:r>
      <w:r w:rsidRPr="006E5964">
        <w:rPr>
          <w:rFonts w:ascii="TH SarabunPSK" w:hAnsi="TH SarabunPSK" w:cs="TH SarabunPSK"/>
          <w:sz w:val="32"/>
          <w:szCs w:val="32"/>
        </w:rPr>
        <w:t xml:space="preserve">Phenol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(บรรเทาอาการเจ็บคอ เจ็บช่องปาก และแผลร้อนใน) และไม่มีจำหน่ายในประเทศรวม </w:t>
      </w:r>
      <w:r w:rsidRPr="006E5964">
        <w:rPr>
          <w:rFonts w:ascii="TH SarabunPSK" w:hAnsi="TH SarabunPSK" w:cs="TH SarabunPSK"/>
          <w:sz w:val="32"/>
          <w:szCs w:val="32"/>
        </w:rPr>
        <w:t xml:space="preserve">28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รายการ เช่น </w:t>
      </w:r>
      <w:proofErr w:type="spellStart"/>
      <w:r w:rsidRPr="006E5964">
        <w:rPr>
          <w:rFonts w:ascii="TH SarabunPSK" w:hAnsi="TH SarabunPSK" w:cs="TH SarabunPSK"/>
          <w:sz w:val="32"/>
          <w:szCs w:val="32"/>
        </w:rPr>
        <w:t>Pyrimethamine</w:t>
      </w:r>
      <w:proofErr w:type="spellEnd"/>
      <w:r w:rsidRPr="006E5964">
        <w:rPr>
          <w:rFonts w:ascii="TH SarabunPSK" w:hAnsi="TH SarabunPSK" w:cs="TH SarabunPSK"/>
          <w:sz w:val="32"/>
          <w:szCs w:val="32"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(ป้องกันโรคมาลาเรีย) </w:t>
      </w:r>
      <w:proofErr w:type="spellStart"/>
      <w:r w:rsidRPr="006E5964">
        <w:rPr>
          <w:rFonts w:ascii="TH SarabunPSK" w:hAnsi="TH SarabunPSK" w:cs="TH SarabunPSK"/>
          <w:sz w:val="32"/>
          <w:szCs w:val="32"/>
        </w:rPr>
        <w:t>Metyrapone</w:t>
      </w:r>
      <w:proofErr w:type="spellEnd"/>
      <w:r w:rsidRPr="006E5964">
        <w:rPr>
          <w:rFonts w:ascii="TH SarabunPSK" w:hAnsi="TH SarabunPSK" w:cs="TH SarabunPSK"/>
          <w:sz w:val="32"/>
          <w:szCs w:val="32"/>
          <w:cs/>
        </w:rPr>
        <w:t xml:space="preserve"> (วินิจฉัยการทำงานของต่อมหมวกไต) 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 xml:space="preserve">2.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กค. พิจารณาแล้วเห็นว่า ยากำพร้าส่วนใหญ่ไม่มีผลิตในประเทศ เนื่องจากไม่คุ้มกับการลงทุน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ทำให้ประสบกับปัญหาการขาดแคลน และไม่มียาอื่นมาใช้ทดแทน หรือยากำพร้าบางรายการมีราคาที่สูงมาก ทำให้ประชาชนมีโอกาสเข้าถึงยาได้ยาก ทั้งนี้ ในปี </w:t>
      </w:r>
      <w:r w:rsidRPr="006E5964">
        <w:rPr>
          <w:rFonts w:ascii="TH SarabunPSK" w:hAnsi="TH SarabunPSK" w:cs="TH SarabunPSK"/>
          <w:sz w:val="32"/>
          <w:szCs w:val="32"/>
        </w:rPr>
        <w:t xml:space="preserve">2560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มีมูลค่าการนำเข้ายากำพร้าที่มีทะเบียนตำรับยาประมาณ </w:t>
      </w:r>
      <w:r w:rsidRPr="006E5964">
        <w:rPr>
          <w:rFonts w:ascii="TH SarabunPSK" w:hAnsi="TH SarabunPSK" w:cs="TH SarabunPSK"/>
          <w:sz w:val="32"/>
          <w:szCs w:val="32"/>
        </w:rPr>
        <w:t xml:space="preserve">186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ล้านบาท ดังนั้น เพื่อส่งเสริมให้มีการขึ้นทะเบียนตำรับยากำพร้าและนำเข้ายากำพร้าที่มีความจำเป็นและไม่มีผลิตในประเทศ อันจะเป็นประโยชน์ต่อประชาชนให้สามารถเข้าถึงยากำพร้าได้มากขึ้น จึงเห็นควรยกเว้นอากรขาเข้ายาในกลุ่มยากำพร้า เพื่อส่งเสริมให้มีการขึ้นทะเบียนตำรับยาและมีการนำเข้ายาดังกล่าวที่มีความจำเป็นและไม่มีผลิตในประเทศเพิ่มขึ้น ซึ่งจะเป็นประโยชน์ต่อประชาชนให้สามารถเข้าถึงยาได้มากขึ้น กล่าวคือยกเว้นอากรขาเข้าผลิตภัณฑ์ยารักษาหรือป้องกันโรคในตอนที่ </w:t>
      </w:r>
      <w:r w:rsidRPr="006E5964">
        <w:rPr>
          <w:rFonts w:ascii="TH SarabunPSK" w:hAnsi="TH SarabunPSK" w:cs="TH SarabunPSK"/>
          <w:sz w:val="32"/>
          <w:szCs w:val="32"/>
        </w:rPr>
        <w:t xml:space="preserve">30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เฉพาะที่ได้รับการขึ้นทะเบียนตำรับยาจากสำนักงานคณะกรรมการอาหารและยา กระทรวงสาธารณสุข และระบุ </w:t>
      </w:r>
      <w:r w:rsidRPr="006E5964">
        <w:rPr>
          <w:rFonts w:ascii="TH SarabunPSK" w:hAnsi="TH SarabunPSK" w:cs="TH SarabunPSK"/>
          <w:sz w:val="32"/>
          <w:szCs w:val="32"/>
        </w:rPr>
        <w:t xml:space="preserve">(P)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ต่อท้ายในเลขทะเบียนตำรับยา เว้นแต่ยาที่มีการผลิตในประเทศ </w:t>
      </w:r>
      <w:r w:rsidRPr="006E5964">
        <w:rPr>
          <w:rFonts w:ascii="TH SarabunPSK" w:hAnsi="TH SarabunPSK" w:cs="TH SarabunPSK"/>
          <w:sz w:val="32"/>
          <w:szCs w:val="32"/>
        </w:rPr>
        <w:t xml:space="preserve">11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รายการ 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 xml:space="preserve">3.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กค. ได้ดำเนินการจัดทำประมาณการการสูญเสียรายได้และประโยชน์ที่จะได้รับ ตามมาตรา </w:t>
      </w:r>
      <w:r w:rsidRPr="006E5964">
        <w:rPr>
          <w:rFonts w:ascii="TH SarabunPSK" w:hAnsi="TH SarabunPSK" w:cs="TH SarabunPSK"/>
          <w:sz w:val="32"/>
          <w:szCs w:val="32"/>
        </w:rPr>
        <w:t xml:space="preserve">27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Pr="006E5964">
        <w:rPr>
          <w:rFonts w:ascii="TH SarabunPSK" w:hAnsi="TH SarabunPSK" w:cs="TH SarabunPSK"/>
          <w:sz w:val="32"/>
          <w:szCs w:val="32"/>
        </w:rPr>
        <w:t xml:space="preserve">32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แห่งพระราชบัญญัติวินัยการเงินการคลังของรัฐ พ.ศ. </w:t>
      </w:r>
      <w:r w:rsidRPr="006E5964">
        <w:rPr>
          <w:rFonts w:ascii="TH SarabunPSK" w:hAnsi="TH SarabunPSK" w:cs="TH SarabunPSK"/>
          <w:sz w:val="32"/>
          <w:szCs w:val="32"/>
        </w:rPr>
        <w:t xml:space="preserve">2561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ซึ่งการยกเว้นอากรขาเข้ายาในกลุ่มยากำพร้า จะก่อให้เกิดการสูญเสียรายได้ของรัฐประมาณ </w:t>
      </w:r>
      <w:r w:rsidRPr="006E5964">
        <w:rPr>
          <w:rFonts w:ascii="TH SarabunPSK" w:hAnsi="TH SarabunPSK" w:cs="TH SarabunPSK"/>
          <w:sz w:val="32"/>
          <w:szCs w:val="32"/>
        </w:rPr>
        <w:t xml:space="preserve">20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ล้านบาท อย่างไรก็ตาม การยกเว้นอากรขาเข้ายาในกลุ่มยากำพร้าจะเป็นการส่งเสริมให้มีการจดทะเบียนตำรับยาและมีการนำเข้ายากำพร้าที่มีความจำเป็นและไม่มีผลิตในประเทศเพิ่มขึ้น ประชาชนสามารถเข้าถึงยาได้มากขึ้น และไม่ส่งผลกระทบต่อการผลิตและพัฒนายาในประเทศ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จึงได้เสนอร่างประกาศกระทรวงการคลังดังกล่าวมาเพื่อดำเนินการ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  <w:t xml:space="preserve">ยกเว้นอากรขาเข้าผลิตภัณฑ์ยารักษาหรือป้องกันโรค ตอนที่ </w:t>
      </w:r>
      <w:r w:rsidRPr="006E5964">
        <w:rPr>
          <w:rFonts w:ascii="TH SarabunPSK" w:hAnsi="TH SarabunPSK" w:cs="TH SarabunPSK"/>
          <w:sz w:val="32"/>
          <w:szCs w:val="32"/>
        </w:rPr>
        <w:t xml:space="preserve">30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ผลิตภัณฑ์ทางเภสัชกรรม ของบัญชีท้ายพระราชกำหนดพิกัดอัตราศุลกากร พ.ศ. </w:t>
      </w:r>
      <w:r w:rsidRPr="006E5964">
        <w:rPr>
          <w:rFonts w:ascii="TH SarabunPSK" w:hAnsi="TH SarabunPSK" w:cs="TH SarabunPSK"/>
          <w:sz w:val="32"/>
          <w:szCs w:val="32"/>
        </w:rPr>
        <w:t xml:space="preserve">2530 </w:t>
      </w:r>
      <w:r w:rsidRPr="006E5964">
        <w:rPr>
          <w:rFonts w:ascii="TH SarabunPSK" w:hAnsi="TH SarabunPSK" w:cs="TH SarabunPSK"/>
          <w:sz w:val="32"/>
          <w:szCs w:val="32"/>
          <w:cs/>
        </w:rPr>
        <w:t>เฉพาะที่ได้รับการขึ้นทะเบียนตำรับยาจากสำนักงาน</w:t>
      </w:r>
      <w:r w:rsidRPr="006E5964">
        <w:rPr>
          <w:rFonts w:ascii="TH SarabunPSK" w:hAnsi="TH SarabunPSK" w:cs="TH SarabunPSK"/>
          <w:sz w:val="32"/>
          <w:szCs w:val="32"/>
          <w:cs/>
        </w:rPr>
        <w:lastRenderedPageBreak/>
        <w:t xml:space="preserve">คณะกรรมการอาหารและยา และระบุ </w:t>
      </w:r>
      <w:r w:rsidRPr="006E5964">
        <w:rPr>
          <w:rFonts w:ascii="TH SarabunPSK" w:hAnsi="TH SarabunPSK" w:cs="TH SarabunPSK"/>
          <w:sz w:val="32"/>
          <w:szCs w:val="32"/>
        </w:rPr>
        <w:t xml:space="preserve">(P)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ต่อท้ายในเลขทะเบียนตำรับยา เว้นแต่ยาที่มีการผลิตในประเทศ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6E5964">
        <w:rPr>
          <w:rFonts w:ascii="TH SarabunPSK" w:hAnsi="TH SarabunPSK" w:cs="TH SarabunPSK"/>
          <w:sz w:val="32"/>
          <w:szCs w:val="32"/>
        </w:rPr>
        <w:t>11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 รายการ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F19CC" w:rsidRPr="00CD1FE9" w:rsidTr="00D34A89">
        <w:tc>
          <w:tcPr>
            <w:tcW w:w="9820" w:type="dxa"/>
          </w:tcPr>
          <w:p w:rsidR="004F19CC" w:rsidRPr="00CD1FE9" w:rsidRDefault="004F19CC" w:rsidP="00D73E8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4F19CC" w:rsidRDefault="004F19CC" w:rsidP="00D73E8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5DA0" w:rsidRPr="006E5964" w:rsidRDefault="00C54E8C" w:rsidP="00D73E89">
      <w:pPr>
        <w:spacing w:line="34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โครงการก่อสร้างทางวิ่งเส้นที่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ท่าอากาศยานสุวรรณภูมิ ของบริษัท ท่าอากาศยานไทย จำกัด (มหาชน)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คณะรัฐมนตรีมีมติอนุมัติตามที่กระทรวงคมนาคม (คค.) เสนอโครงการก่อสร้างทางวิ่งเส้นที่ </w:t>
      </w:r>
      <w:r w:rsidRPr="006E5964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ท่าอากาศยานสุวรรณภูมิ ของบริษัท ท่าอากาศยานไทย จำกัด (มหาชน) (ทอท.) วงเงินลงทุนรวม </w:t>
      </w:r>
      <w:r w:rsidRPr="006E5964">
        <w:rPr>
          <w:rFonts w:ascii="TH SarabunPSK" w:hAnsi="TH SarabunPSK" w:cs="TH SarabunPSK"/>
          <w:sz w:val="32"/>
          <w:szCs w:val="32"/>
        </w:rPr>
        <w:t xml:space="preserve">21,795.941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ล้านบาท ทั้งนี้ ทอท. จะสามารถลงนามผูกพันในสัญญาก่อสร้างโครงการก่อสร้างทางวิ่งเส้นที่ </w:t>
      </w:r>
      <w:r w:rsidRPr="006E5964">
        <w:rPr>
          <w:rFonts w:ascii="TH SarabunPSK" w:hAnsi="TH SarabunPSK" w:cs="TH SarabunPSK"/>
          <w:sz w:val="32"/>
          <w:szCs w:val="32"/>
        </w:rPr>
        <w:t xml:space="preserve">3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ท่าอากาศยานสุวรรณภูมิได้ เมื่อรายงานการวิเคราะห์ผลกระทบสิ่งแวดล้อมสำหรับโครงการ หรือกิจการที่อาจก่อให้เกิดผลกระทบต่อชุมชนอย่างรุนแรงทั้งทางด้านคุณภาพสิ่งแวดล้อม ทรัพยากรธรรมชาติและสุขภาพ </w:t>
      </w:r>
      <w:r w:rsidRPr="006E5964">
        <w:rPr>
          <w:rFonts w:ascii="TH SarabunPSK" w:hAnsi="TH SarabunPSK" w:cs="TH SarabunPSK"/>
          <w:sz w:val="32"/>
          <w:szCs w:val="32"/>
        </w:rPr>
        <w:t xml:space="preserve">(Environmental Health Impact Assessment: EHIA)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ได้รับความเห็นชอบจากคณะกรรมการสิ่งแวดล้อมแห่งชาติ (กก.วล.) แล้ว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 xml:space="preserve">1.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ปัจจุบันท่าอากาศยานสุวรรณภูมิมีทางวิ่ง </w:t>
      </w:r>
      <w:r w:rsidRPr="006E5964">
        <w:rPr>
          <w:rFonts w:ascii="TH SarabunPSK" w:hAnsi="TH SarabunPSK" w:cs="TH SarabunPSK"/>
          <w:sz w:val="32"/>
          <w:szCs w:val="32"/>
        </w:rPr>
        <w:t xml:space="preserve">2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เส้น คือ ทางวิ่งฝั่งตะวันตก ความยาว </w:t>
      </w:r>
      <w:r w:rsidRPr="006E5964">
        <w:rPr>
          <w:rFonts w:ascii="TH SarabunPSK" w:hAnsi="TH SarabunPSK" w:cs="TH SarabunPSK"/>
          <w:sz w:val="32"/>
          <w:szCs w:val="32"/>
        </w:rPr>
        <w:t xml:space="preserve">3,700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เมตร (ด้านพื้นที่คลังสินค้า) และทางวิ่งฝั่งตะวันออก ความยาว </w:t>
      </w:r>
      <w:r w:rsidRPr="006E5964">
        <w:rPr>
          <w:rFonts w:ascii="TH SarabunPSK" w:hAnsi="TH SarabunPSK" w:cs="TH SarabunPSK"/>
          <w:sz w:val="32"/>
          <w:szCs w:val="32"/>
        </w:rPr>
        <w:t xml:space="preserve">4,000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เมตร โดยทางวิ่งทั้งสองเส้นตั้งอยู่ในแนวขนานกัน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มีระยะห่างประมาณ </w:t>
      </w:r>
      <w:r w:rsidRPr="006E5964">
        <w:rPr>
          <w:rFonts w:ascii="TH SarabunPSK" w:hAnsi="TH SarabunPSK" w:cs="TH SarabunPSK"/>
          <w:sz w:val="32"/>
          <w:szCs w:val="32"/>
        </w:rPr>
        <w:t xml:space="preserve">2,200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เมตร มีขีดความสามารถรองรับเที่ยวบินได้รวม </w:t>
      </w:r>
      <w:r w:rsidRPr="006E5964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4</w:t>
      </w:r>
      <w:r w:rsidRPr="006E5964">
        <w:rPr>
          <w:rFonts w:ascii="TH SarabunPSK" w:hAnsi="TH SarabunPSK" w:cs="TH SarabunPSK"/>
          <w:sz w:val="32"/>
          <w:szCs w:val="32"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เที่ยวบินต่อชั่วโมง ซึ่งแม้จะยังมีศักยภาพเพียงพอรองรับปริมาณการจราจรในชั่วโมงคับคั่งในปัจจุบันที่มีประมาณ </w:t>
      </w:r>
      <w:r w:rsidRPr="006E5964">
        <w:rPr>
          <w:rFonts w:ascii="TH SarabunPSK" w:hAnsi="TH SarabunPSK" w:cs="TH SarabunPSK"/>
          <w:sz w:val="32"/>
          <w:szCs w:val="32"/>
        </w:rPr>
        <w:t>63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 เที่ยวบินต่อชั่วโมงได้ แต่ในกรณีที่เกิดเหตุฉุกเฉิน หรือจำเป็นต้องมีการปิดซ่อมบำรุงทางวิ่งเส้นใดเส้นหนึ่งจะทำให้ความสามารถในการรองรับเที่ยวบินขึ้น </w:t>
      </w:r>
      <w:r w:rsidRPr="006E5964">
        <w:rPr>
          <w:rFonts w:ascii="TH SarabunPSK" w:hAnsi="TH SarabunPSK" w:cs="TH SarabunPSK"/>
          <w:sz w:val="32"/>
          <w:szCs w:val="32"/>
        </w:rPr>
        <w:t xml:space="preserve">–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ลง ลดลงเหลือ </w:t>
      </w:r>
      <w:r w:rsidRPr="006E5964">
        <w:rPr>
          <w:rFonts w:ascii="TH SarabunPSK" w:hAnsi="TH SarabunPSK" w:cs="TH SarabunPSK"/>
          <w:sz w:val="32"/>
          <w:szCs w:val="32"/>
        </w:rPr>
        <w:t xml:space="preserve">34 </w:t>
      </w:r>
      <w:r w:rsidRPr="006E5964">
        <w:rPr>
          <w:rFonts w:ascii="TH SarabunPSK" w:hAnsi="TH SarabunPSK" w:cs="TH SarabunPSK"/>
          <w:sz w:val="32"/>
          <w:szCs w:val="32"/>
          <w:cs/>
        </w:rPr>
        <w:t>เที่ยวบินต่อชั่วโมง (ลดลงประมาณร้อยละ 5</w:t>
      </w:r>
      <w:r w:rsidRPr="006E5964">
        <w:rPr>
          <w:rFonts w:ascii="TH SarabunPSK" w:hAnsi="TH SarabunPSK" w:cs="TH SarabunPSK"/>
          <w:sz w:val="32"/>
          <w:szCs w:val="32"/>
        </w:rPr>
        <w:t xml:space="preserve">0)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นอกจากนี้ เที่ยวบินขนส่งสินค้าบางเที่ยวบินจำเป็นต้องไปใช้ทางวิ่งฝั่งตะวันออกสำหรับวิ่งขึ้น เนื่องจากเป็นทางวิ่งที่มีความยาวมากกว่าจึงรองรับเที่ยวบินที่มีน้ำหนักบรรทุกมากได้ ในขณะที่อาคารคลังสินค้าตั้งอยู่ทางฝั่งทิศตะวันตกทำให้เครื่องบินขนส่งสินค้าต้องขับเคลื่อนเป็นระยะทางไกลเพื่อขึ้นบินทำให้สิ้นเปลืองเวลาและเชื้อเพลิง และยังเป็นการเพิ่มความหนาแน่นบนทางเชื่อมทางวิ่งทั้งสองเส้นด้วย 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 xml:space="preserve">2.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โครงการก่อสร้างทางวิ่งเส้นที่ </w:t>
      </w:r>
      <w:r w:rsidRPr="006E5964">
        <w:rPr>
          <w:rFonts w:ascii="TH SarabunPSK" w:hAnsi="TH SarabunPSK" w:cs="TH SarabunPSK"/>
          <w:sz w:val="32"/>
          <w:szCs w:val="32"/>
        </w:rPr>
        <w:t xml:space="preserve">3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ท่าอากาศยานสุวรรณภูมิ เป็นการก่อสร้างทางวิ่งทางฝั่งตะวันตก (ฝั่งเดียวกับอาคารคลังสินค้าและทางวิ่งฝั่งตะวันตกความยาว </w:t>
      </w:r>
      <w:r w:rsidRPr="006E5964">
        <w:rPr>
          <w:rFonts w:ascii="TH SarabunPSK" w:hAnsi="TH SarabunPSK" w:cs="TH SarabunPSK"/>
          <w:sz w:val="32"/>
          <w:szCs w:val="32"/>
        </w:rPr>
        <w:t xml:space="preserve">3,700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เมตร) มีความกว้าง </w:t>
      </w:r>
      <w:r w:rsidRPr="006E5964">
        <w:rPr>
          <w:rFonts w:ascii="TH SarabunPSK" w:hAnsi="TH SarabunPSK" w:cs="TH SarabunPSK"/>
          <w:sz w:val="32"/>
          <w:szCs w:val="32"/>
        </w:rPr>
        <w:t xml:space="preserve">60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เมตร และความยาว </w:t>
      </w:r>
      <w:r w:rsidRPr="006E5964">
        <w:rPr>
          <w:rFonts w:ascii="TH SarabunPSK" w:hAnsi="TH SarabunPSK" w:cs="TH SarabunPSK"/>
          <w:sz w:val="32"/>
          <w:szCs w:val="32"/>
        </w:rPr>
        <w:t xml:space="preserve">4,000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เมตร ขนานไปกับทางวิ่งฝั่งตะวันตก โดยโครงการฯ จะรวมถึงการจัดหาระบบเครื่องช่วยเดินอากาศยาน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การก่อสร้างระบบระบายน้ำ และสถานีกู้ภัยและดับเพลิง รวมทั้งสิ่งอำนวยความสะดวกอื่นที่เกี่ยวข้อง ซึ่งโครงการนี้จะเป็นการเพิ่มขีดความสามารถของท่าอากาศยานสุวรรณภูมิให้สามารถรองรับปริมาณการจราจรทางอากาศที่จะเพิ่มขึ้นในอนาคต และรองรับการปิดทางวิ่งเพื่อซ่อมบำรุงหรือในกรณีฉุกเฉิน รวมทั้งยังอำนวยความสะดวกให้แก่เที่ยวบินขนสินค้าด้วย ซึ่งโครงการนี้เป็นโครงการที่อยู่ภายใต้แผนพัฒนาโครงสร้างพื้นฐานด้านคมนาคมขนส่งของไทย พ.ศ. </w:t>
      </w:r>
      <w:r w:rsidRPr="006E5964">
        <w:rPr>
          <w:rFonts w:ascii="TH SarabunPSK" w:hAnsi="TH SarabunPSK" w:cs="TH SarabunPSK"/>
          <w:sz w:val="32"/>
          <w:szCs w:val="32"/>
        </w:rPr>
        <w:t>2558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</w:rPr>
        <w:t xml:space="preserve">– 2565 </w:t>
      </w:r>
      <w:r w:rsidRPr="006E5964">
        <w:rPr>
          <w:rFonts w:ascii="TH SarabunPSK" w:hAnsi="TH SarabunPSK" w:cs="TH SarabunPSK"/>
          <w:sz w:val="32"/>
          <w:szCs w:val="32"/>
          <w:cs/>
        </w:rPr>
        <w:t>ซึ่งคณะรัฐมนตรีได้มีมติ (</w:t>
      </w:r>
      <w:r w:rsidRPr="006E5964">
        <w:rPr>
          <w:rFonts w:ascii="TH SarabunPSK" w:hAnsi="TH SarabunPSK" w:cs="TH SarabunPSK"/>
          <w:sz w:val="32"/>
          <w:szCs w:val="32"/>
        </w:rPr>
        <w:t xml:space="preserve">27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6E5964">
        <w:rPr>
          <w:rFonts w:ascii="TH SarabunPSK" w:hAnsi="TH SarabunPSK" w:cs="TH SarabunPSK"/>
          <w:sz w:val="32"/>
          <w:szCs w:val="32"/>
        </w:rPr>
        <w:t xml:space="preserve">2558) </w:t>
      </w:r>
      <w:r w:rsidRPr="006E5964">
        <w:rPr>
          <w:rFonts w:ascii="TH SarabunPSK" w:hAnsi="TH SarabunPSK" w:cs="TH SarabunPSK"/>
          <w:sz w:val="32"/>
          <w:szCs w:val="32"/>
          <w:cs/>
        </w:rPr>
        <w:t>รับทราบแล้ว ทั้งนี้ กระทรวงคมนาคมคาดว่า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จะสามารถเริ่มดำเนินการก่อสร้างได้ภายในปี </w:t>
      </w:r>
      <w:r w:rsidRPr="006E5964">
        <w:rPr>
          <w:rFonts w:ascii="TH SarabunPSK" w:hAnsi="TH SarabunPSK" w:cs="TH SarabunPSK"/>
          <w:sz w:val="32"/>
          <w:szCs w:val="32"/>
        </w:rPr>
        <w:t>2562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 และคาดว่าจะดำเนินการก่อสร้างแล้วเสร็จในปี </w:t>
      </w:r>
      <w:r w:rsidRPr="006E5964">
        <w:rPr>
          <w:rFonts w:ascii="TH SarabunPSK" w:hAnsi="TH SarabunPSK" w:cs="TH SarabunPSK"/>
          <w:sz w:val="32"/>
          <w:szCs w:val="32"/>
        </w:rPr>
        <w:t xml:space="preserve">2564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 xml:space="preserve">3.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กระทรวงคมนาคมแจ้งว่า บริษัท ท่าอากาศยานไทย จำกัด (มหาชน) (ทอท.) ได้เสนอโครงการก่อสร้างทางวิ่งเส้นที่ </w:t>
      </w:r>
      <w:r w:rsidRPr="006E5964">
        <w:rPr>
          <w:rFonts w:ascii="TH SarabunPSK" w:hAnsi="TH SarabunPSK" w:cs="TH SarabunPSK"/>
          <w:sz w:val="32"/>
          <w:szCs w:val="32"/>
        </w:rPr>
        <w:t xml:space="preserve">3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ท่าอากาศยานสุวรรณภูมิ โดยมีกรอบวงเงินลงทุนรวม </w:t>
      </w:r>
      <w:r w:rsidRPr="006E5964">
        <w:rPr>
          <w:rFonts w:ascii="TH SarabunPSK" w:hAnsi="TH SarabunPSK" w:cs="TH SarabunPSK"/>
          <w:sz w:val="32"/>
          <w:szCs w:val="32"/>
        </w:rPr>
        <w:t xml:space="preserve">22,418.253 </w:t>
      </w:r>
      <w:r w:rsidRPr="006E5964">
        <w:rPr>
          <w:rFonts w:ascii="TH SarabunPSK" w:hAnsi="TH SarabunPSK" w:cs="TH SarabunPSK"/>
          <w:sz w:val="32"/>
          <w:szCs w:val="32"/>
          <w:cs/>
        </w:rPr>
        <w:t>ล้านบาท ซึ่งรวมถึงค่างานก่อสร้างทางวิ่งและสิ่งอำนวยความสะดวกอื่น รวมทั้งค่าใช้จ่ายในการชดเชยให้แก่ผู้ได้รับผลกระทบจากมลภาวะ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ทางเสียง 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  <w:t xml:space="preserve">อย่างไรก็ตาม สำนักงานสภาพัฒนาการเศรษฐกิจและสังคมแห่งชาติพิจารณาแล้วเห็นควรปรับลดวงเงินค่างานก่อสร้างส่วนต่อขยาย </w:t>
      </w:r>
      <w:r w:rsidRPr="006E5964">
        <w:rPr>
          <w:rFonts w:ascii="TH SarabunPSK" w:hAnsi="TH SarabunPSK" w:cs="TH SarabunPSK"/>
          <w:sz w:val="32"/>
          <w:szCs w:val="32"/>
        </w:rPr>
        <w:t xml:space="preserve">Taxiway B2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วงเงินรวม </w:t>
      </w:r>
      <w:r w:rsidRPr="006E5964">
        <w:rPr>
          <w:rFonts w:ascii="TH SarabunPSK" w:hAnsi="TH SarabunPSK" w:cs="TH SarabunPSK"/>
          <w:sz w:val="32"/>
          <w:szCs w:val="32"/>
        </w:rPr>
        <w:t xml:space="preserve">622.311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ล้านบาท (รวมการประหยัดค่าจ้างที่ปรึกษาควบคุมงานก่อสร้าง ร้อยละ </w:t>
      </w:r>
      <w:r w:rsidRPr="006E5964">
        <w:rPr>
          <w:rFonts w:ascii="TH SarabunPSK" w:hAnsi="TH SarabunPSK" w:cs="TH SarabunPSK"/>
          <w:sz w:val="32"/>
          <w:szCs w:val="32"/>
        </w:rPr>
        <w:t xml:space="preserve">3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สำรองราคาเปลี่ยนแปลง ร้อยละ </w:t>
      </w:r>
      <w:r w:rsidRPr="006E5964">
        <w:rPr>
          <w:rFonts w:ascii="TH SarabunPSK" w:hAnsi="TH SarabunPSK" w:cs="TH SarabunPSK"/>
          <w:sz w:val="32"/>
          <w:szCs w:val="32"/>
        </w:rPr>
        <w:t xml:space="preserve">10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และภาษีมูลค่าเพิ่ม ร้อยละ </w:t>
      </w:r>
      <w:r w:rsidRPr="006E5964">
        <w:rPr>
          <w:rFonts w:ascii="TH SarabunPSK" w:hAnsi="TH SarabunPSK" w:cs="TH SarabunPSK"/>
          <w:sz w:val="32"/>
          <w:szCs w:val="32"/>
        </w:rPr>
        <w:t xml:space="preserve">7) </w:t>
      </w:r>
      <w:r w:rsidRPr="006E5964">
        <w:rPr>
          <w:rFonts w:ascii="TH SarabunPSK" w:hAnsi="TH SarabunPSK" w:cs="TH SarabunPSK"/>
          <w:sz w:val="32"/>
          <w:szCs w:val="32"/>
          <w:cs/>
        </w:rPr>
        <w:t>เนื่องจากเป็น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E5964">
        <w:rPr>
          <w:rFonts w:ascii="TH SarabunPSK" w:hAnsi="TH SarabunPSK" w:cs="TH SarabunPSK"/>
          <w:sz w:val="32"/>
          <w:szCs w:val="32"/>
          <w:cs/>
        </w:rPr>
        <w:t>การพัฒนาขีดความสามารถของทางขับเพื่อรองรับการใช้งานลานจอดอากาศยานประชิดอาคารของอาคารผู้โดยสาร</w:t>
      </w:r>
      <w:r w:rsidRPr="006E5964">
        <w:rPr>
          <w:rFonts w:ascii="TH SarabunPSK" w:hAnsi="TH SarabunPSK" w:cs="TH SarabunPSK"/>
          <w:sz w:val="32"/>
          <w:szCs w:val="32"/>
          <w:cs/>
        </w:rPr>
        <w:lastRenderedPageBreak/>
        <w:t xml:space="preserve">หลังที่ </w:t>
      </w:r>
      <w:r w:rsidRPr="006E5964">
        <w:rPr>
          <w:rFonts w:ascii="TH SarabunPSK" w:hAnsi="TH SarabunPSK" w:cs="TH SarabunPSK"/>
          <w:sz w:val="32"/>
          <w:szCs w:val="32"/>
        </w:rPr>
        <w:t xml:space="preserve">2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ซึ่งปัจจุบันอยู่ระหว่างการพิจารณาของ ทอท. ทำให้วงเงินลงทุนของโครงการก่อสร้างทางวิ่งเส้นที่ </w:t>
      </w:r>
      <w:r w:rsidRPr="006E5964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ท่าอากาศยานสุวรรณภูมิ ปรับลดลงจาก </w:t>
      </w:r>
      <w:r w:rsidRPr="006E5964">
        <w:rPr>
          <w:rFonts w:ascii="TH SarabunPSK" w:hAnsi="TH SarabunPSK" w:cs="TH SarabunPSK"/>
          <w:sz w:val="32"/>
          <w:szCs w:val="32"/>
        </w:rPr>
        <w:t xml:space="preserve">22,418.253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ล้านบาท เป็น </w:t>
      </w:r>
      <w:r w:rsidRPr="006E5964">
        <w:rPr>
          <w:rFonts w:ascii="TH SarabunPSK" w:hAnsi="TH SarabunPSK" w:cs="TH SarabunPSK"/>
          <w:sz w:val="32"/>
          <w:szCs w:val="32"/>
        </w:rPr>
        <w:t xml:space="preserve">21,795.941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ล้านบาท ซึ่งกระทรวงคมนาคมพิจารณาแล้วเห็นชอบด้วย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A5DA0" w:rsidRPr="006E5964" w:rsidRDefault="00C54E8C" w:rsidP="00D73E89">
      <w:pPr>
        <w:spacing w:line="34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(ร่าง)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</w:rPr>
        <w:t xml:space="preserve">Roadmap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การจัดการขยะพลาสติก พ.ศ.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</w:rPr>
        <w:t xml:space="preserve">2561 – 2573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 (ร่าง) </w:t>
      </w:r>
      <w:r w:rsidRPr="006E5964">
        <w:rPr>
          <w:rFonts w:ascii="TH SarabunPSK" w:hAnsi="TH SarabunPSK" w:cs="TH SarabunPSK"/>
          <w:sz w:val="32"/>
          <w:szCs w:val="32"/>
        </w:rPr>
        <w:t xml:space="preserve">Roadmap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การจัดการขยะพลาสติก พ.ศ. </w:t>
      </w:r>
      <w:r w:rsidRPr="006E5964">
        <w:rPr>
          <w:rFonts w:ascii="TH SarabunPSK" w:hAnsi="TH SarabunPSK" w:cs="TH SarabunPSK"/>
          <w:sz w:val="32"/>
          <w:szCs w:val="32"/>
        </w:rPr>
        <w:t xml:space="preserve">2561 – 2573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ตามที่กระทรวงทรัพยากรธรรมชาติและสิ่งแวดล้อมเสนอ และให้กระทรวงทรัพยากรธรรมชาติและสิ่งแวดล้อม (กรมควบคุมมลพิษ) ปรับปรุง (ร่าง) </w:t>
      </w:r>
      <w:r w:rsidRPr="006E5964">
        <w:rPr>
          <w:rFonts w:ascii="TH SarabunPSK" w:hAnsi="TH SarabunPSK" w:cs="TH SarabunPSK"/>
          <w:sz w:val="32"/>
          <w:szCs w:val="32"/>
        </w:rPr>
        <w:t xml:space="preserve">Roadmap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ดังกล่าว และจัดทำ (ร่าง) แผนปฏิบัติการด้านการจัดการขยะพลาสติก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6E5964">
        <w:rPr>
          <w:rFonts w:ascii="TH SarabunPSK" w:hAnsi="TH SarabunPSK" w:cs="TH SarabunPSK"/>
          <w:sz w:val="32"/>
          <w:szCs w:val="32"/>
        </w:rPr>
        <w:t xml:space="preserve">2561 – 2573 </w:t>
      </w:r>
      <w:r w:rsidRPr="006E5964">
        <w:rPr>
          <w:rFonts w:ascii="TH SarabunPSK" w:hAnsi="TH SarabunPSK" w:cs="TH SarabunPSK"/>
          <w:sz w:val="32"/>
          <w:szCs w:val="32"/>
          <w:cs/>
        </w:rPr>
        <w:t>ให้สอดคล้องกับยุทธศาสตร์ชาติและแผนแม่บทภายใต้ยุทธศาสตร์ชาติตามมติคณะรัฐมนตรี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6E5964">
        <w:rPr>
          <w:rFonts w:ascii="TH SarabunPSK" w:hAnsi="TH SarabunPSK" w:cs="TH SarabunPSK"/>
          <w:sz w:val="32"/>
          <w:szCs w:val="32"/>
        </w:rPr>
        <w:t xml:space="preserve">12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6E5964">
        <w:rPr>
          <w:rFonts w:ascii="TH SarabunPSK" w:hAnsi="TH SarabunPSK" w:cs="TH SarabunPSK"/>
          <w:sz w:val="32"/>
          <w:szCs w:val="32"/>
        </w:rPr>
        <w:t>2562 [</w:t>
      </w:r>
      <w:r w:rsidRPr="006E5964">
        <w:rPr>
          <w:rFonts w:ascii="TH SarabunPSK" w:hAnsi="TH SarabunPSK" w:cs="TH SarabunPSK"/>
          <w:sz w:val="32"/>
          <w:szCs w:val="32"/>
          <w:cs/>
        </w:rPr>
        <w:t>เรื่อง (ร่าง) แผนแม่บทภายใต้ยุทธศาสตร์ชาติ</w:t>
      </w:r>
      <w:r w:rsidRPr="006E5964">
        <w:rPr>
          <w:rFonts w:ascii="TH SarabunPSK" w:hAnsi="TH SarabunPSK" w:cs="TH SarabunPSK"/>
          <w:sz w:val="32"/>
          <w:szCs w:val="32"/>
        </w:rPr>
        <w:t xml:space="preserve">]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ก่อนเสนอไปยังสำนักงานสภาพัฒนาการเศรษฐกิจและสังคมแห่งชาติพิจารณากลั่นกรองตามขั้นตอนมติคณะรัฐมนตรีเมื่อวันที่ </w:t>
      </w:r>
      <w:r w:rsidRPr="006E5964">
        <w:rPr>
          <w:rFonts w:ascii="TH SarabunPSK" w:hAnsi="TH SarabunPSK" w:cs="TH SarabunPSK"/>
          <w:sz w:val="32"/>
          <w:szCs w:val="32"/>
        </w:rPr>
        <w:t xml:space="preserve">4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6E5964"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(เรื่อง แนวทางการเสนอแผนเข้าสู่การพิจารณาของคณะรัฐมนตรี) ต่อไป ตามความเห็นของสำนักงานสภาพัฒนาการเศรษฐกิจและสังคมแห่งชาติ รวมทั้งให้รับความเห็นของหน่วยงานที่เกี่ยวข้อง และความเห็นของสำนักเลขาธิการคณะรัฐมนตรีไปพิจารณาดำเนินการต่อไปด้วย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  <w:t xml:space="preserve">เรื่องนี้เดิมนายกรัฐมนตรีมีข้อสั่งการในคราวประชุมคณะรัฐมนตรีเมื่อวันที่ </w:t>
      </w:r>
      <w:r w:rsidRPr="006E5964">
        <w:rPr>
          <w:rFonts w:ascii="TH SarabunPSK" w:hAnsi="TH SarabunPSK" w:cs="TH SarabunPSK"/>
          <w:sz w:val="32"/>
          <w:szCs w:val="32"/>
        </w:rPr>
        <w:t xml:space="preserve">17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6E5964">
        <w:rPr>
          <w:rFonts w:ascii="TH SarabunPSK" w:hAnsi="TH SarabunPSK" w:cs="TH SarabunPSK"/>
          <w:sz w:val="32"/>
          <w:szCs w:val="32"/>
        </w:rPr>
        <w:t>2561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 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ให้กระทรวงทรัพยากรธรรมชาติและสิ่งแวดล้อม กระทรวงมหาดไทย และหน่วยงานที่เกี่ยวข้องร่วมกันรณรงค์ ประชาสัมพันธ์ให้ทุกภาคส่วนเข้ามามีส่วนร่วมในการลดการใช้วัสดุที่ผลิตขึ้นจากพลาสติก รวมทั้งให้กระทรวงพาณิชย์เป็นหน่วยงานหลักร่วมกับกระทรวงทรัพยากรธรรมชาติและสิ่งแวดล้อม กระทรวงการคลัง กระทรวงมหาดไทย และหน่วยงานที่เกี่ยวข้องพิจารณากำหนดมาตรการจูงใจสำหรับบริษัท ห้างร้าน และสถานประกอบการต่าง 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เพื่อลดปริมาณการใช้วัสดุที่ผลิตจากพลาสติกอีกทางหนึ่งด้วย กระทรวงทรัพยากรธรรมชาติและสิ่งแวดล้อมจึงได้จัดทำ (ร่าง) </w:t>
      </w:r>
      <w:r w:rsidRPr="006E5964">
        <w:rPr>
          <w:rFonts w:ascii="TH SarabunPSK" w:hAnsi="TH SarabunPSK" w:cs="TH SarabunPSK"/>
          <w:sz w:val="32"/>
          <w:szCs w:val="32"/>
        </w:rPr>
        <w:t xml:space="preserve">Roadmap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การจัดการขยะพลาสติก พ.ศ. </w:t>
      </w:r>
      <w:r w:rsidRPr="006E5964">
        <w:rPr>
          <w:rFonts w:ascii="TH SarabunPSK" w:hAnsi="TH SarabunPSK" w:cs="TH SarabunPSK"/>
          <w:sz w:val="32"/>
          <w:szCs w:val="32"/>
        </w:rPr>
        <w:t>2561 – 2573 [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(ร่าง) </w:t>
      </w:r>
      <w:r w:rsidRPr="006E5964">
        <w:rPr>
          <w:rFonts w:ascii="TH SarabunPSK" w:hAnsi="TH SarabunPSK" w:cs="TH SarabunPSK"/>
          <w:sz w:val="32"/>
          <w:szCs w:val="32"/>
        </w:rPr>
        <w:t xml:space="preserve">Roadmap] </w:t>
      </w:r>
      <w:r w:rsidRPr="006E5964">
        <w:rPr>
          <w:rFonts w:ascii="TH SarabunPSK" w:hAnsi="TH SarabunPSK" w:cs="TH SarabunPSK"/>
          <w:sz w:val="32"/>
          <w:szCs w:val="32"/>
          <w:cs/>
        </w:rPr>
        <w:t>ตามข้อสั่งการของนายกรัฐมนตรีดังกล่าว ซึ่งได้ผ่านความเห็นชอบจากคณะกรรมการสิ่งแวดล้อมแห่งชาติแล้ว เพื่อใช้เป็นกรอบนโยบายการบริหารจัดการขยะพลาสติกในภาพรวมของประเทศ และเป็นกรอบแนวทางการจัดทำแผนปฏิบัติการ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ด้านการจัดการขยะพลาสติกแบบบูรณาการของหน่วยงาน โดย (ร่าง) </w:t>
      </w:r>
      <w:r w:rsidRPr="006E5964">
        <w:rPr>
          <w:rFonts w:ascii="TH SarabunPSK" w:hAnsi="TH SarabunPSK" w:cs="TH SarabunPSK"/>
          <w:sz w:val="32"/>
          <w:szCs w:val="32"/>
        </w:rPr>
        <w:t>Roadmap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 ได้ตั้งเป้าหมายในการลดและเลิกใช้พลาสติก บางประเภทภายในปี พ.ศ. </w:t>
      </w:r>
      <w:r w:rsidRPr="006E5964">
        <w:rPr>
          <w:rFonts w:ascii="TH SarabunPSK" w:hAnsi="TH SarabunPSK" w:cs="TH SarabunPSK"/>
          <w:sz w:val="32"/>
          <w:szCs w:val="32"/>
        </w:rPr>
        <w:t xml:space="preserve">2562 </w:t>
      </w:r>
      <w:r w:rsidRPr="006E5964">
        <w:rPr>
          <w:rFonts w:ascii="TH SarabunPSK" w:hAnsi="TH SarabunPSK" w:cs="TH SarabunPSK"/>
          <w:sz w:val="32"/>
          <w:szCs w:val="32"/>
          <w:cs/>
        </w:rPr>
        <w:t>เช่น พลาสติกหุ้มฝาขวดน้ำดื่ม ด้วยการใช้วัสดุทดแทนที่เป็นมิตร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E5964">
        <w:rPr>
          <w:rFonts w:ascii="TH SarabunPSK" w:hAnsi="TH SarabunPSK" w:cs="TH SarabunPSK"/>
          <w:sz w:val="32"/>
          <w:szCs w:val="32"/>
          <w:cs/>
        </w:rPr>
        <w:t>ต่อสิ่งแวดล้อม และเลิกใช้พลาสติกประเภทถุงพลาสติกหูหิ้ว กล่องโฟมบรรจุอาหาร แก้วพลาสติก (แบบบางใช้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ครั้งเดียว) และหลอดพลาสติกภายในปี พ.ศ. </w:t>
      </w:r>
      <w:r w:rsidRPr="006E5964">
        <w:rPr>
          <w:rFonts w:ascii="TH SarabunPSK" w:hAnsi="TH SarabunPSK" w:cs="TH SarabunPSK"/>
          <w:sz w:val="32"/>
          <w:szCs w:val="32"/>
        </w:rPr>
        <w:t xml:space="preserve">2565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รวมทั้งมีการกำหนดหน่วยงานต่าง ๆ ที่มีส่วนเกี่ยวข้องในการดำเนินงานตาม (ร่าง) </w:t>
      </w:r>
      <w:r w:rsidRPr="006E5964">
        <w:rPr>
          <w:rFonts w:ascii="TH SarabunPSK" w:hAnsi="TH SarabunPSK" w:cs="TH SarabunPSK"/>
          <w:sz w:val="32"/>
          <w:szCs w:val="32"/>
        </w:rPr>
        <w:t>Roadmap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 ในทุกภาคส่วน ตลอดจนมีการกำหนดกลไกต่าง ๆ ในการขับเคลื่อน เช่น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สร้างความรู้ ความเข้าใจกับหน่วยงานที่เกี่ยวข้อง เพื่อให้เกิดความร่วมมือการดำเนินงานรณรงค์ประชาสัมพันธ์ผ่านสื่อสังคมออนไลน์ เป็นต้น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A5DA0" w:rsidRPr="006E5964" w:rsidRDefault="00C54E8C" w:rsidP="00D73E89">
      <w:pPr>
        <w:spacing w:line="34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แนวทางการดำเนินการเกี่ยวกับกฎหมายหลักประกันทางธุรกิจตามตัวชี้วัดการพัฒนาการได้รับสินเชื่อ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</w:rPr>
        <w:t xml:space="preserve">(Getting Credit)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ของการปรับปรุงสภาพแวดล้อมสำหรับการประกอบธุรกิจในประเทศไทยของธนาคารโลก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</w:rPr>
        <w:t xml:space="preserve">(Ease of Doing Business)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พิจารณาการมอบหมายหน่วยงานที่เกี่ยวข้องดำเนินการตามแนวทางการดำเนินการเกี่ยวกับกฎหมายหลักประกันทางธุรกิจตามตัวชี้วัดการพัฒนาการได้รับสินเชื่อ </w:t>
      </w:r>
      <w:r w:rsidRPr="006E5964">
        <w:rPr>
          <w:rFonts w:ascii="TH SarabunPSK" w:hAnsi="TH SarabunPSK" w:cs="TH SarabunPSK"/>
          <w:sz w:val="32"/>
          <w:szCs w:val="32"/>
        </w:rPr>
        <w:t xml:space="preserve">(Getting Credit)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ของการปรับปรุงสภาพแวดล้อมสำหรับการประกอบธุรกิจในประเทศไทยของธนาคารโลก </w:t>
      </w:r>
      <w:r w:rsidRPr="006E5964">
        <w:rPr>
          <w:rFonts w:ascii="TH SarabunPSK" w:hAnsi="TH SarabunPSK" w:cs="TH SarabunPSK"/>
          <w:sz w:val="32"/>
          <w:szCs w:val="32"/>
        </w:rPr>
        <w:t>(Ease of Doing Business)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 ตามที่สำนักงาน ก.พ.ร. เสนอ แล้วมีมติดังนี้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 xml:space="preserve">1.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ให้กระทรวงพาณิชย์ (พณ.) เป็นหน่วยงานหลัก ร่วมกับกระทรวงการคลัง (กค.) สำนักงานพัฒนารัฐบาลดิจิทัล (องค์การมหาชน) </w:t>
      </w:r>
      <w:r w:rsidR="003674BB">
        <w:rPr>
          <w:rFonts w:ascii="TH SarabunPSK" w:hAnsi="TH SarabunPSK" w:cs="TH SarabunPSK" w:hint="cs"/>
          <w:sz w:val="32"/>
          <w:szCs w:val="32"/>
          <w:cs/>
        </w:rPr>
        <w:t xml:space="preserve">(สพร.) </w:t>
      </w:r>
      <w:r w:rsidRPr="006E5964">
        <w:rPr>
          <w:rFonts w:ascii="TH SarabunPSK" w:hAnsi="TH SarabunPSK" w:cs="TH SarabunPSK"/>
          <w:sz w:val="32"/>
          <w:szCs w:val="32"/>
          <w:cs/>
        </w:rPr>
        <w:t>และหน่วยงานที่เกี่ยวข้อง เชื่อมโยงฐานข้อมูลการจดทะเบียนทรัพย์สินที่เป็น</w:t>
      </w:r>
      <w:r w:rsidRPr="006E5964">
        <w:rPr>
          <w:rFonts w:ascii="TH SarabunPSK" w:hAnsi="TH SarabunPSK" w:cs="TH SarabunPSK"/>
          <w:sz w:val="32"/>
          <w:szCs w:val="32"/>
          <w:cs/>
        </w:rPr>
        <w:lastRenderedPageBreak/>
        <w:t>หลักประกันเข้าด้วยกัน โดยใช้ระบบที่เหมาะสม เพื่อให้ฐานข้อมูลทะเบียนทรัพย์สินมีความครบถ้วน ทันสมัย และสามารถสืบค้นได้ ณ ที่เดียว รวมทั้งให้รับความเห็นของกระทรวงคมนาคม กระทรวงมหาดไทย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กระทรวงอุตสาหกรรม ไปพิจารณาดำเนินการในส่วนที่เกี่ยวข้องต่อไปด้วย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 xml:space="preserve">2.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ให้กระทรวงการคลัง (สำนักงานเศรษฐกิจการคลัง) ร่วมกับหน่วยงานที่เกี่ยวข้อง เช่น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กระทรวงพาณิชย์ (กรมพัฒนาธุรกิจการค้า) กระทรวงยุติธรรม (ยธ.) (กรมบังคับคดี) และสำนักงานคณะกรรมการกฤษฎีกา (สคก.) ดำเนินการศึกษากฎหมายเกี่ยวกับหลักประกันทางธุรกิจทั้งระบบ เพื่อพัฒนากฎหมายเกี่ยวกับหลักประกันของประเทศไทย ให้สอดคล้องกับบริบทที่เปลี่ยนแปลงไป โดยให้ดำเนินการตามมาตรา </w:t>
      </w:r>
      <w:r w:rsidRPr="006E5964">
        <w:rPr>
          <w:rFonts w:ascii="TH SarabunPSK" w:hAnsi="TH SarabunPSK" w:cs="TH SarabunPSK"/>
          <w:sz w:val="32"/>
          <w:szCs w:val="32"/>
        </w:rPr>
        <w:t xml:space="preserve">77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ของรัฐธรรมนูญแห่งราชอาณาจักรไทยโดยเคร่งครัด เพื่อให้กฎหมายเป็นที่ยอมรับของทุกภาคส่วนต่อไป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  <w:t xml:space="preserve">สำนักงาน ก.พ.ร. เสนอรายงานว่า 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 xml:space="preserve">1. </w:t>
      </w:r>
      <w:r w:rsidRPr="006E5964">
        <w:rPr>
          <w:rFonts w:ascii="TH SarabunPSK" w:hAnsi="TH SarabunPSK" w:cs="TH SarabunPSK"/>
          <w:sz w:val="32"/>
          <w:szCs w:val="32"/>
          <w:cs/>
        </w:rPr>
        <w:t>ในการประชุมเพื่อรายงานผลการดำเนินการตามแนวทางการปรับปรุงสภาพแวดล้อมสำหรับ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การประกอบธุรกิจในประเทศไทยของธนาคารโลก เมื่อวันที่ </w:t>
      </w:r>
      <w:r w:rsidRPr="006E5964">
        <w:rPr>
          <w:rFonts w:ascii="TH SarabunPSK" w:hAnsi="TH SarabunPSK" w:cs="TH SarabunPSK"/>
          <w:sz w:val="32"/>
          <w:szCs w:val="32"/>
        </w:rPr>
        <w:t xml:space="preserve">22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6E5964">
        <w:rPr>
          <w:rFonts w:ascii="TH SarabunPSK" w:hAnsi="TH SarabunPSK" w:cs="TH SarabunPSK"/>
          <w:sz w:val="32"/>
          <w:szCs w:val="32"/>
        </w:rPr>
        <w:t xml:space="preserve">2561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ซึ่งรองนายกรัฐมนตรี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>(นายสมคิด จาตุศรีพิทักษ์) มอบหมายให้รัฐมนตรีว่าการกระทรวงการคลัง เป็นประธาน ที่ประชุมมีมติให้เร่งรัด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การแก้ไขกฎหมายเกี่ยวกับหลักประกันทางธุรกิจ โดยให้สำนักงาน ก.พ.ร. ประชุมร่วมกับหน่วยงานที่เกี่ยวข้องเพื่อหารือแนวทางการดำเนินการที่เหมาะสมต่อไป อันจะส่งผลดีต่อการจัดอันดับของประเทศไทยในรายงาน </w:t>
      </w:r>
      <w:r w:rsidRPr="006E5964">
        <w:rPr>
          <w:rFonts w:ascii="TH SarabunPSK" w:hAnsi="TH SarabunPSK" w:cs="TH SarabunPSK"/>
          <w:sz w:val="32"/>
          <w:szCs w:val="32"/>
        </w:rPr>
        <w:t xml:space="preserve">Doing Business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ของธนาคารโลก และเป็นการเพิ่มขีดความสามารถในการแข่งขันของประเทศ 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>2.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 สำนักงาน ก.พ.ร. ได้ประชุมหารือหน่วยงานที่เกี่ยวข้อง ได้แก่ กค. (สำนักงานเศรษฐกิจการคลัง</w:t>
      </w:r>
      <w:r w:rsidRPr="006E5964">
        <w:rPr>
          <w:rFonts w:ascii="TH SarabunPSK" w:hAnsi="TH SarabunPSK" w:cs="TH SarabunPSK"/>
          <w:sz w:val="32"/>
          <w:szCs w:val="32"/>
        </w:rPr>
        <w:t xml:space="preserve">)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พณ. (กรมพัฒนาธุรกิจการค้า) ยธ. (กรมบังคับคดี) สคก. สมาคมธนาคารไทย สมาคมลีสซิ่งไทย สมาคมธุรกิจเช่าซื้อไทย และธนาคารโลกประจำประเทศไทยเพื่อหารือเกี่ยวกับแนวทางการดำเนินการเร่งรัดการแก้ไขกฎหมายเกี่ยวกับหลักประกันทางธุรกิจ โดยที่ประชุมได้ข้อสรุปร่วมกัน ดังนี้ 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 xml:space="preserve">2.1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สืบเนื่องจากสิทธิในหลักประกันตามระบบกฎหมายไทยในปัจจุบันเป็นไปตามกฎหมายหลายฉบับ เช่น ประมวลกฎหมายแพ่งและพาณิชย์ พระราชบัญญัติหลักประกันทางธุรกิจ พ.ศ. </w:t>
      </w:r>
      <w:r w:rsidRPr="006E5964">
        <w:rPr>
          <w:rFonts w:ascii="TH SarabunPSK" w:hAnsi="TH SarabunPSK" w:cs="TH SarabunPSK"/>
          <w:sz w:val="32"/>
          <w:szCs w:val="32"/>
        </w:rPr>
        <w:t xml:space="preserve">2558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พระราชบัญญัติจดทะเบียนเครื่องจักร พ.ศ. </w:t>
      </w:r>
      <w:r w:rsidRPr="006E5964">
        <w:rPr>
          <w:rFonts w:ascii="TH SarabunPSK" w:hAnsi="TH SarabunPSK" w:cs="TH SarabunPSK"/>
          <w:sz w:val="32"/>
          <w:szCs w:val="32"/>
        </w:rPr>
        <w:t xml:space="preserve">2514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พระราชบัญญัติการจำนองเรือและบุริมสิทธิทางทะเล พ.ศ. </w:t>
      </w:r>
      <w:r w:rsidRPr="006E5964">
        <w:rPr>
          <w:rFonts w:ascii="TH SarabunPSK" w:hAnsi="TH SarabunPSK" w:cs="TH SarabunPSK"/>
          <w:sz w:val="32"/>
          <w:szCs w:val="32"/>
        </w:rPr>
        <w:t xml:space="preserve">2527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พระราชบัญญัติเรือไทย พ.ศ. </w:t>
      </w:r>
      <w:r w:rsidRPr="006E5964">
        <w:rPr>
          <w:rFonts w:ascii="TH SarabunPSK" w:hAnsi="TH SarabunPSK" w:cs="TH SarabunPSK"/>
          <w:sz w:val="32"/>
          <w:szCs w:val="32"/>
        </w:rPr>
        <w:t xml:space="preserve">2481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พระราชบัญญัติหลักทรัพย์และตลาดหลักทรัพย์ พ.ศ. </w:t>
      </w:r>
      <w:r w:rsidRPr="006E5964">
        <w:rPr>
          <w:rFonts w:ascii="TH SarabunPSK" w:hAnsi="TH SarabunPSK" w:cs="TH SarabunPSK"/>
          <w:sz w:val="32"/>
          <w:szCs w:val="32"/>
        </w:rPr>
        <w:t xml:space="preserve">2535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เป็นต้น ธนาคารโลกจึงเสนอให้ประเทศไทยปรับปรุงกฎหมายที่เกี่ยวกับทรัพย์สินที่เป็นหลักประกันให้อยู่ภายใต้กฎหมายฉบับเดียวก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E5964">
        <w:rPr>
          <w:rFonts w:ascii="TH SarabunPSK" w:hAnsi="TH SarabunPSK" w:cs="TH SarabunPSK"/>
          <w:sz w:val="32"/>
          <w:szCs w:val="32"/>
          <w:cs/>
        </w:rPr>
        <w:t>ซึ่งผู้แทนธนาคารโลกประจำประเทศไทยชี้แจงว่า หากประเทศไทยสามารถดำเนินการตามข้อแนะนำของธนาคารโลกได้ ก็จะเป็นการอำนวยความสะดวกให้แก่ทุกฝ่ายที่เกี่ยวข้อง แต่ธนาคารโลกมิได้ประสงค์ที่จะแทรกแซงกิจการภายในประเทศไทย และตระหนักดีว่าการเปลี่ยนแปลงระบบกฎหมายต้องใช้ระยะเวลาในการดำเนินการเพราะ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ต้องคำนึงถึงผลกระทบต่อทุกภาคส่วน และต้องดำเนินการด้วยความละเอียดรอบคอบ 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 xml:space="preserve">2.2 </w:t>
      </w:r>
      <w:r w:rsidRPr="006E5964">
        <w:rPr>
          <w:rFonts w:ascii="TH SarabunPSK" w:hAnsi="TH SarabunPSK" w:cs="TH SarabunPSK"/>
          <w:sz w:val="32"/>
          <w:szCs w:val="32"/>
          <w:cs/>
        </w:rPr>
        <w:t>ที่ประชุมเห็นพ้องกันว่า การพัฒนาระบบกฎหมายเกี่ยวกับหลักประกันของไทยเป็นเรื่องที่จำเป็น แต่โดยที่มีผลกระทบมากจึงต้องรับฟังความคิดเห็นของผู้เกี่ยวข้องอย่างรอบคอบไปพร้อม ๆ 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>การสร้างการรับรู้ที่ถูกต้องแก่สังคม อย่างไรก็ดี หากมิได้มีการปรับปรุงระบบหลักประกันทางธุรกิจตามข้อแนะนำของธนาคารโลก การอำนวยความสะดวกให้แก่ประชาชนและผู้ประกอบธุรกิจก็จะเป็นไปได้ยาก และจะส่งผลกระทบ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ต่อความยากง่ายในการประกอบธุรกิจและการแข่งขันของประเทศโดยรวม ดังนั้น ที่ประชุมจึงเห็นควรดำเนินการ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E5964">
        <w:rPr>
          <w:rFonts w:ascii="TH SarabunPSK" w:hAnsi="TH SarabunPSK" w:cs="TH SarabunPSK"/>
          <w:sz w:val="32"/>
          <w:szCs w:val="32"/>
        </w:rPr>
        <w:t xml:space="preserve">2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ประเด็นควบคู่กันไปเพื่อแก้ไขปัญหาดังกล่าว ดังนี้ 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 xml:space="preserve">2.2.1 </w:t>
      </w:r>
      <w:r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6E596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E5964">
        <w:rPr>
          <w:rFonts w:ascii="TH SarabunPSK" w:hAnsi="TH SarabunPSK" w:cs="TH SarabunPSK"/>
          <w:b/>
          <w:bCs/>
          <w:sz w:val="32"/>
          <w:szCs w:val="32"/>
          <w:cs/>
        </w:rPr>
        <w:t>เป็นการดำเนินการระยะสั้น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 (ภายใต้กรอบกฎหมายปัจจุบัน)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  <w:t xml:space="preserve">ปัจจุบันการตรวจสอบสิทธิในหลักประกันเป็นไปได้ยาก เนื่องจากระบบของแต่ละหน่วยงานไม่เชื่อมโยงกัน ดังนั้น หากสามารถเชื่อมโยงการตรวจสอบสิทธิในหลักประกันได้ การมีกฎหมายหลายฉบับก็อาจไม่เป็นปัญหา ที่ประชุมจึงเห็นควรให้หน่วยงานที่มีระบบจดทะเบียนทรัพย์สิน </w:t>
      </w:r>
      <w:r w:rsidRPr="006E5964">
        <w:rPr>
          <w:rFonts w:ascii="TH SarabunPSK" w:hAnsi="TH SarabunPSK" w:cs="TH SarabunPSK"/>
          <w:sz w:val="32"/>
          <w:szCs w:val="32"/>
        </w:rPr>
        <w:t>[</w:t>
      </w:r>
      <w:r w:rsidRPr="006E5964">
        <w:rPr>
          <w:rFonts w:ascii="TH SarabunPSK" w:hAnsi="TH SarabunPSK" w:cs="TH SarabunPSK"/>
          <w:sz w:val="32"/>
          <w:szCs w:val="32"/>
          <w:cs/>
        </w:rPr>
        <w:t>ได้แก่ พณ. กระทรวงมหาดไทย (มท.) กระทรวงอุตสาหกรรม (อก.) และ กระทรวงคมนาคม (คค.)</w:t>
      </w:r>
      <w:r w:rsidRPr="006E5964">
        <w:rPr>
          <w:rFonts w:ascii="TH SarabunPSK" w:hAnsi="TH SarabunPSK" w:cs="TH SarabunPSK"/>
          <w:sz w:val="32"/>
          <w:szCs w:val="32"/>
        </w:rPr>
        <w:t xml:space="preserve">] </w:t>
      </w:r>
      <w:r w:rsidRPr="006E5964">
        <w:rPr>
          <w:rFonts w:ascii="TH SarabunPSK" w:hAnsi="TH SarabunPSK" w:cs="TH SarabunPSK"/>
          <w:sz w:val="32"/>
          <w:szCs w:val="32"/>
          <w:cs/>
        </w:rPr>
        <w:t>ซึ่งก่อให้เกิดสิทธิในหลักประกันของสังหาริมทรัพย์ทุกประเภท (การจำนอง ลีสซิ่ง/เช่าซื้อ การนำบัญชีลูกหนี้ไปเป็นหลักประกันการชำระหนี้ และการขายแบบหน่วง</w:t>
      </w:r>
      <w:r w:rsidRPr="006E5964">
        <w:rPr>
          <w:rFonts w:ascii="TH SarabunPSK" w:hAnsi="TH SarabunPSK" w:cs="TH SarabunPSK"/>
          <w:sz w:val="32"/>
          <w:szCs w:val="32"/>
          <w:cs/>
        </w:rPr>
        <w:lastRenderedPageBreak/>
        <w:t>กรรมสิทธิ์</w:t>
      </w:r>
      <w:r w:rsidRPr="006E5964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) ร่วมกันเชื่อมโยงฐานข้อมูลการจดทะเบียนทรัพย์สินที่เป็นหลักประกันเข้าด้วยกัน โดยอาจใช้ระบบ </w:t>
      </w:r>
      <w:r w:rsidRPr="006E5964">
        <w:rPr>
          <w:rFonts w:ascii="TH SarabunPSK" w:hAnsi="TH SarabunPSK" w:cs="TH SarabunPSK"/>
          <w:sz w:val="32"/>
          <w:szCs w:val="32"/>
        </w:rPr>
        <w:t>Blockchain</w:t>
      </w:r>
      <w:r w:rsidRPr="006E5964">
        <w:rPr>
          <w:rFonts w:ascii="TH SarabunPSK" w:hAnsi="TH SarabunPSK" w:cs="TH SarabunPSK"/>
          <w:sz w:val="32"/>
          <w:szCs w:val="32"/>
          <w:vertAlign w:val="superscript"/>
        </w:rPr>
        <w:t xml:space="preserve">2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หรือระบบอื่นใดที่เหมาะสม เพื่อให้ฐานข้อมูลทะเบียนทรัพย์สินมีความครบถ้วน ทันสมัย และสามารถสืบค้นได้ ณ ที่เดียว ทั้งนี้ เห็นสมควรมอบหมายให้ กค. (สำนักงานเศรษฐกิจการคลัง) และ สพร. เป็นหน่วยงานหลักรับผิดชอบในเรื่องดังกล่าวและกำหนดให้ดำเนินการให้แล้วเสร็จภายใน </w:t>
      </w:r>
      <w:r w:rsidRPr="006E5964">
        <w:rPr>
          <w:rFonts w:ascii="TH SarabunPSK" w:hAnsi="TH SarabunPSK" w:cs="TH SarabunPSK"/>
          <w:sz w:val="32"/>
          <w:szCs w:val="32"/>
        </w:rPr>
        <w:t xml:space="preserve">6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เดือน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</w:rPr>
        <w:t xml:space="preserve">2.2.2 </w:t>
      </w:r>
      <w:r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6E596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เป็นการดำเนินการระยะกลาง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 (ภายใน </w:t>
      </w:r>
      <w:r w:rsidRPr="006E5964">
        <w:rPr>
          <w:rFonts w:ascii="TH SarabunPSK" w:hAnsi="TH SarabunPSK" w:cs="TH SarabunPSK"/>
          <w:sz w:val="32"/>
          <w:szCs w:val="32"/>
        </w:rPr>
        <w:t xml:space="preserve">3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ปี) </w:t>
      </w:r>
      <w:r w:rsidRPr="006E5964">
        <w:rPr>
          <w:rFonts w:ascii="TH SarabunPSK" w:hAnsi="TH SarabunPSK" w:cs="TH SarabunPSK"/>
          <w:sz w:val="32"/>
          <w:szCs w:val="32"/>
        </w:rPr>
        <w:t xml:space="preserve">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</w:rPr>
        <w:tab/>
      </w:r>
      <w:r w:rsidRPr="006E5964">
        <w:rPr>
          <w:rFonts w:ascii="TH SarabunPSK" w:hAnsi="TH SarabunPSK" w:cs="TH SarabunPSK"/>
          <w:sz w:val="32"/>
          <w:szCs w:val="32"/>
        </w:rPr>
        <w:tab/>
      </w:r>
      <w:r w:rsidRPr="006E5964">
        <w:rPr>
          <w:rFonts w:ascii="TH SarabunPSK" w:hAnsi="TH SarabunPSK" w:cs="TH SarabunPSK"/>
          <w:sz w:val="32"/>
          <w:szCs w:val="32"/>
        </w:rPr>
        <w:tab/>
      </w:r>
      <w:r w:rsidRPr="006E5964">
        <w:rPr>
          <w:rFonts w:ascii="TH SarabunPSK" w:hAnsi="TH SarabunPSK" w:cs="TH SarabunPSK"/>
          <w:sz w:val="32"/>
          <w:szCs w:val="32"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>ให้ กค. (สำนักงานเศรษฐกิจการคลัง) ร่วมกับหน่วยงานที่เกี่ยวข้อง โดยเฉพาะอย่างยิ่ง พณ. (กรมพัฒนาธุรกิจการค้า) ยธ. (กรมบังคับคดี) สคก. และภาคเอกชน ดำเนินการศึกษากฎหมายเกี่ยวกับหลักประกันทางธุรกิจทั้งระบบ เพื่อพัฒนากฎหมายเกี่ยวกับหลักประกันของประเทศไทยให้สอดคล้องกับบริบท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ที่เปลี่ยนแปลงไป โดยดำเนินการตามมาตรา </w:t>
      </w:r>
      <w:r w:rsidRPr="006E5964">
        <w:rPr>
          <w:rFonts w:ascii="TH SarabunPSK" w:hAnsi="TH SarabunPSK" w:cs="TH SarabunPSK"/>
          <w:sz w:val="32"/>
          <w:szCs w:val="32"/>
        </w:rPr>
        <w:t xml:space="preserve">77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ของรัฐธรรมนูญแห่งราชอาณาจักรไทยโดยเคร่งครัด เพื่อให้กฎหมายเป็นที่ยอมรับของทุกภาคส่วน 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ารมอบหมายหน่วยงานที่เกี่ยวข้องให้ดำเนินการปรับปรุงเกี่ยวกับระบบหลักประกันทางธุรกิจของประเทศไทยข้างต้นจะมีผลต่อการประเมินเพื่อจัดอันดับความยาก </w:t>
      </w:r>
      <w:r w:rsidRPr="006E5964">
        <w:rPr>
          <w:rFonts w:ascii="TH SarabunPSK" w:hAnsi="TH SarabunPSK" w:cs="TH SarabunPSK"/>
          <w:sz w:val="32"/>
          <w:szCs w:val="32"/>
        </w:rPr>
        <w:t>–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 ง่ายในการประกอบธุรกิจของธนาคารโลกในรอบต่อไป </w:t>
      </w:r>
      <w:r w:rsidRPr="006E5964">
        <w:rPr>
          <w:rFonts w:ascii="TH SarabunPSK" w:hAnsi="TH SarabunPSK" w:cs="TH SarabunPSK"/>
          <w:sz w:val="32"/>
          <w:szCs w:val="32"/>
        </w:rPr>
        <w:t xml:space="preserve">(Ease of Doing Business 2021)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การดำเนินการดังกล่าวจึงต้องมีผลในทางปฏิบัติตั้งแต่วันที่ </w:t>
      </w:r>
      <w:r w:rsidRPr="006E5964">
        <w:rPr>
          <w:rFonts w:ascii="TH SarabunPSK" w:hAnsi="TH SarabunPSK" w:cs="TH SarabunPSK"/>
          <w:sz w:val="32"/>
          <w:szCs w:val="32"/>
        </w:rPr>
        <w:t xml:space="preserve">1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6E5964">
        <w:rPr>
          <w:rFonts w:ascii="TH SarabunPSK" w:hAnsi="TH SarabunPSK" w:cs="TH SarabunPSK"/>
          <w:sz w:val="32"/>
          <w:szCs w:val="32"/>
        </w:rPr>
        <w:t xml:space="preserve">2562 – 30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6E5964">
        <w:rPr>
          <w:rFonts w:ascii="TH SarabunPSK" w:hAnsi="TH SarabunPSK" w:cs="TH SarabunPSK"/>
          <w:sz w:val="32"/>
          <w:szCs w:val="32"/>
        </w:rPr>
        <w:t>2563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</w:rPr>
        <w:t>-----------------------------</w:t>
      </w:r>
    </w:p>
    <w:p w:rsidR="004A5DA0" w:rsidRPr="00C43BA5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</w:rPr>
      </w:pPr>
      <w:r w:rsidRPr="00C43BA5">
        <w:rPr>
          <w:rFonts w:ascii="TH SarabunPSK" w:hAnsi="TH SarabunPSK" w:cs="TH SarabunPSK"/>
          <w:vertAlign w:val="superscript"/>
        </w:rPr>
        <w:t xml:space="preserve">1 </w:t>
      </w:r>
      <w:r w:rsidRPr="00C43BA5">
        <w:rPr>
          <w:rFonts w:ascii="TH SarabunPSK" w:hAnsi="TH SarabunPSK" w:cs="TH SarabunPSK"/>
          <w:cs/>
        </w:rPr>
        <w:t xml:space="preserve">การขายแบบหน่วงกรรมสิทธิ์คือ กรณีที่ผู้ขายสงวนกรรมสิทธิ์ในสินค้าไว้และจะโอนกรรมสิทธิ์ให้แก่ผู้ซื้อ เมื่อผู้ซื้อดำเนินการตามเงื่อนไขที่ตกลงกัน เช่น ผู้ขายจะสงวนกรรมสิทธิ์ของสินค้าไว้จนกว่าผู้ซื้อจะชำระค่าสินค้าครบตามจำนวนที่ตกลงกัน </w:t>
      </w:r>
    </w:p>
    <w:p w:rsidR="004A5DA0" w:rsidRPr="00C43BA5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</w:rPr>
      </w:pPr>
      <w:r w:rsidRPr="00C43BA5">
        <w:rPr>
          <w:rFonts w:ascii="TH SarabunPSK" w:hAnsi="TH SarabunPSK" w:cs="TH SarabunPSK"/>
          <w:vertAlign w:val="superscript"/>
        </w:rPr>
        <w:t xml:space="preserve">2 </w:t>
      </w:r>
      <w:proofErr w:type="spellStart"/>
      <w:r w:rsidRPr="00C43BA5">
        <w:rPr>
          <w:rFonts w:ascii="TH SarabunPSK" w:hAnsi="TH SarabunPSK" w:cs="TH SarabunPSK"/>
        </w:rPr>
        <w:t>Blockchain</w:t>
      </w:r>
      <w:proofErr w:type="spellEnd"/>
      <w:r w:rsidRPr="00C43BA5">
        <w:rPr>
          <w:rFonts w:ascii="TH SarabunPSK" w:hAnsi="TH SarabunPSK" w:cs="TH SarabunPSK"/>
        </w:rPr>
        <w:t xml:space="preserve"> </w:t>
      </w:r>
      <w:r w:rsidRPr="00C43BA5">
        <w:rPr>
          <w:rFonts w:ascii="TH SarabunPSK" w:hAnsi="TH SarabunPSK" w:cs="TH SarabunPSK"/>
          <w:cs/>
        </w:rPr>
        <w:t>คือ เป็น</w:t>
      </w:r>
      <w:bookmarkStart w:id="0" w:name="_GoBack"/>
      <w:bookmarkEnd w:id="0"/>
      <w:r w:rsidRPr="00C43BA5">
        <w:rPr>
          <w:rFonts w:ascii="TH SarabunPSK" w:hAnsi="TH SarabunPSK" w:cs="TH SarabunPSK"/>
          <w:cs/>
        </w:rPr>
        <w:t xml:space="preserve">เทคโนโลยีการจัดเก็บข้อมูลแบบกระจายศูนย์ </w:t>
      </w:r>
      <w:r w:rsidRPr="00C43BA5">
        <w:rPr>
          <w:rFonts w:ascii="TH SarabunPSK" w:hAnsi="TH SarabunPSK" w:cs="TH SarabunPSK"/>
        </w:rPr>
        <w:t xml:space="preserve">(Distributed Ledger Technology) </w:t>
      </w:r>
      <w:r w:rsidRPr="00C43BA5">
        <w:rPr>
          <w:rFonts w:ascii="TH SarabunPSK" w:hAnsi="TH SarabunPSK" w:cs="TH SarabunPSK"/>
          <w:cs/>
        </w:rPr>
        <w:t xml:space="preserve">โดยทุกข้อมูลจะมีการเชื่อมโยงกันทั้งระบบ ซึ่งผู้ใช้งานจะได้เห็นข้อมูลชุดเดียวกันทั้งหมด และเมื่อมีการเพิ่มเติมข้อมูล/รายการธุรกรรมใหม่ก็จะต้องรับรู้กันทั้งระบบ โดยเป็นรูปแบบการบันทึกข้อมูลที่รับประกันความปลอดภัยว่าข้อมูลที่ถูกบันทึกไปก่อนหน้านั้น จะไม่สามารถเปลี่ยนแปลงหรือแก้ไขได้ เพื่อเป็นการสร้างกลไกความน่าเชื่อถือ ตัวอย่างการใช้เทคโนโลยี </w:t>
      </w:r>
      <w:proofErr w:type="spellStart"/>
      <w:r w:rsidRPr="00C43BA5">
        <w:rPr>
          <w:rFonts w:ascii="TH SarabunPSK" w:hAnsi="TH SarabunPSK" w:cs="TH SarabunPSK"/>
        </w:rPr>
        <w:t>Blockchain</w:t>
      </w:r>
      <w:proofErr w:type="spellEnd"/>
      <w:r w:rsidRPr="00C43BA5">
        <w:rPr>
          <w:rFonts w:ascii="TH SarabunPSK" w:hAnsi="TH SarabunPSK" w:cs="TH SarabunPSK"/>
          <w:cs/>
        </w:rPr>
        <w:t xml:space="preserve"> ในภาครัฐ เช่น </w:t>
      </w:r>
      <w:r w:rsidRPr="00C43BA5">
        <w:rPr>
          <w:rFonts w:ascii="TH SarabunPSK" w:hAnsi="TH SarabunPSK" w:cs="TH SarabunPSK"/>
        </w:rPr>
        <w:t xml:space="preserve">(1) </w:t>
      </w:r>
      <w:r w:rsidRPr="00C43BA5">
        <w:rPr>
          <w:rFonts w:ascii="TH SarabunPSK" w:hAnsi="TH SarabunPSK" w:cs="TH SarabunPSK"/>
          <w:cs/>
        </w:rPr>
        <w:t xml:space="preserve">ประเทศอังกฤษได้นำเทคโนโลยี </w:t>
      </w:r>
      <w:proofErr w:type="spellStart"/>
      <w:r w:rsidRPr="00C43BA5">
        <w:rPr>
          <w:rFonts w:ascii="TH SarabunPSK" w:hAnsi="TH SarabunPSK" w:cs="TH SarabunPSK"/>
        </w:rPr>
        <w:t>Blockchain</w:t>
      </w:r>
      <w:proofErr w:type="spellEnd"/>
      <w:r w:rsidRPr="00C43BA5">
        <w:rPr>
          <w:rFonts w:ascii="TH SarabunPSK" w:hAnsi="TH SarabunPSK" w:cs="TH SarabunPSK"/>
          <w:cs/>
        </w:rPr>
        <w:t xml:space="preserve"> มาใช้ในการจ่ายเงินสวัสดิการภาครัฐต่าง ๆ โดยประชาชนจะได้รับเงินโดยตรงผ่านทาง </w:t>
      </w:r>
      <w:r w:rsidRPr="00C43BA5">
        <w:rPr>
          <w:rFonts w:ascii="TH SarabunPSK" w:hAnsi="TH SarabunPSK" w:cs="TH SarabunPSK"/>
        </w:rPr>
        <w:t xml:space="preserve">Digital Wallet </w:t>
      </w:r>
      <w:r w:rsidRPr="00C43BA5">
        <w:rPr>
          <w:rFonts w:ascii="TH SarabunPSK" w:hAnsi="TH SarabunPSK" w:cs="TH SarabunPSK"/>
          <w:cs/>
        </w:rPr>
        <w:t xml:space="preserve">ของประชาชน ซึ่งช่วยลดค่าธรรมเนียมธนาคารและลดโอกาสในการทุจริตจากหน่วยงานท้องถิ่นลงได้ </w:t>
      </w:r>
      <w:r w:rsidRPr="00C43BA5">
        <w:rPr>
          <w:rFonts w:ascii="TH SarabunPSK" w:hAnsi="TH SarabunPSK" w:cs="TH SarabunPSK"/>
        </w:rPr>
        <w:t xml:space="preserve">(2) </w:t>
      </w:r>
      <w:r w:rsidRPr="00C43BA5">
        <w:rPr>
          <w:rFonts w:ascii="TH SarabunPSK" w:hAnsi="TH SarabunPSK" w:cs="TH SarabunPSK"/>
          <w:cs/>
        </w:rPr>
        <w:t xml:space="preserve">ประเทศเอสโตเนียได้นำเทคโนโลยี </w:t>
      </w:r>
      <w:proofErr w:type="spellStart"/>
      <w:r w:rsidRPr="00C43BA5">
        <w:rPr>
          <w:rFonts w:ascii="TH SarabunPSK" w:hAnsi="TH SarabunPSK" w:cs="TH SarabunPSK"/>
        </w:rPr>
        <w:t>Blockchain</w:t>
      </w:r>
      <w:proofErr w:type="spellEnd"/>
      <w:r w:rsidRPr="00C43BA5">
        <w:rPr>
          <w:rFonts w:ascii="TH SarabunPSK" w:hAnsi="TH SarabunPSK" w:cs="TH SarabunPSK"/>
          <w:cs/>
        </w:rPr>
        <w:t xml:space="preserve"> และบริการดิจิทัลมาใช้ในการบริการภาครัฐเกือบทุกประเภท เช่น ระบบภาษีออนไลน์ และการเชื่อมโยงข้อมูลระหว่างหน่วยงานต่าง ๆ และ (</w:t>
      </w:r>
      <w:r w:rsidRPr="00C43BA5">
        <w:rPr>
          <w:rFonts w:ascii="TH SarabunPSK" w:hAnsi="TH SarabunPSK" w:cs="TH SarabunPSK"/>
        </w:rPr>
        <w:t xml:space="preserve">3) </w:t>
      </w:r>
      <w:r w:rsidRPr="00C43BA5">
        <w:rPr>
          <w:rFonts w:ascii="TH SarabunPSK" w:hAnsi="TH SarabunPSK" w:cs="TH SarabunPSK"/>
          <w:cs/>
        </w:rPr>
        <w:t xml:space="preserve">ประเทศญี่ปุ่นได้นำเทคโนโลยี </w:t>
      </w:r>
      <w:proofErr w:type="spellStart"/>
      <w:r w:rsidRPr="00C43BA5">
        <w:rPr>
          <w:rFonts w:ascii="TH SarabunPSK" w:hAnsi="TH SarabunPSK" w:cs="TH SarabunPSK"/>
        </w:rPr>
        <w:t>Blockchain</w:t>
      </w:r>
      <w:proofErr w:type="spellEnd"/>
      <w:r w:rsidRPr="00C43BA5">
        <w:rPr>
          <w:rFonts w:ascii="TH SarabunPSK" w:hAnsi="TH SarabunPSK" w:cs="TH SarabunPSK"/>
          <w:cs/>
        </w:rPr>
        <w:t xml:space="preserve"> มาใช้สำหรับการแลกเปลี่ยนข้อมูลในกระบวนงานจัดซื้อจัดจ้างของภาครัฐ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  <w:t xml:space="preserve">อย่างไรก็ดี ในส่วนของข้อเสนอที่สำนักงาน ก.พ.ร. เสนอให้คณะรัฐมนตรีมอบหมายให้ กระทรวงการคลัง (สำนักงานเศรษฐกิจการคลัง) เป็นหน่วยงานหลักร่วมกับสำนักงานพัฒนารัฐบาลดิจิทัล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(องค์การมหาชน) ในการเชื่อมโยงฐานข้อมูลการจดทะเบียนทรัพย์สินที่เป็นหลักประกันเข้าด้วยกันนั้น กระทรวงการคลังพิจารณาแล้วเห็นว่า กระทรวงพาณิชย์  (กรมพัฒนาธุรกิจการค้า) มีความเหมาะสมในการเป็นหน่วยงานหลักเพื่อดำเนินการดังกล่าว เนื่องจากกรมพัฒนาธุรกิจการค้ามีฐานข้อมูลอิเล็กทรอนิกส์ที่เกี่ยวกับการนำทรัพย์สินมาเป็นหลักประกันอยู่แล้ว แต่โดยที่พระราชบัญญัติหลักประกันทางธุรกิจ พ.ศ. </w:t>
      </w:r>
      <w:r w:rsidRPr="006E5964">
        <w:rPr>
          <w:rFonts w:ascii="TH SarabunPSK" w:hAnsi="TH SarabunPSK" w:cs="TH SarabunPSK"/>
          <w:sz w:val="32"/>
          <w:szCs w:val="32"/>
        </w:rPr>
        <w:t>2558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6E5964">
        <w:rPr>
          <w:rFonts w:ascii="TH SarabunPSK" w:hAnsi="TH SarabunPSK" w:cs="TH SarabunPSK"/>
          <w:sz w:val="32"/>
          <w:szCs w:val="32"/>
        </w:rPr>
        <w:t xml:space="preserve">4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บัญญัติให้รัฐมนตรีว่าการกระทรวงการคลังและรัฐมนตรีว่าการกระทรวงพาณิชย์รักษาการตามพระราชบัญญัติฯ เนื่องจากการพิจารณาร่างพระราชบัญญัติฯ ของคณะกรรมการกฤษฎีกา (คณะพิเศษ) ในขณะนั้น ได้มีการปรับเปลี่ยนรัฐมนตรีรักษาการตามพระราชบัญญัติฯ </w:t>
      </w:r>
      <w:r w:rsidRPr="006E5964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 “รัฐมนตรีว่าการกระทรวงยุติธรรม” </w:t>
      </w:r>
      <w:r w:rsidRPr="006E5964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 “รัฐมนตรีว่าการกระทรวงการคลัง” เนื่องจากการให้หลักประกันการชำระหนี้ตามพระราชบัญญัตินี้เป็นการให้หลักประกันการขอสินเชื่อจากการประกอบธุรกิจจึงเป็นการให้สินเชื่อรูปแบบหนึ่ง ซึ่งกระทรวงการคลังมีอำนาจหน้าที่เกี่ยวกับการเงินการคลังของแผ่นดินและเป็นผู้ดูแลสินเชื่อในภาพรวม ดังนั้น กรณีนี้คณะรัฐมนตรีจึงมอบหมายให้กระทรวงพาณิชย์เป็นหน่วยงานหลัก ร่วมกับกระทรวงการคลัง สพร. และหน่วยงานที่เกี่ยวข้อง เชื่อมโยงฐานข้อมูลการจดทะเบียนทรัพย์สินที่เป็นหลักประกันเข้าด้วยกัน ตามความเห็นของสำนักเลขาธิการคณะรัฐมนตรี </w:t>
      </w:r>
    </w:p>
    <w:p w:rsidR="004F19CC" w:rsidRDefault="004F19CC" w:rsidP="00D73E8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F19CC" w:rsidRPr="00CD1FE9" w:rsidTr="00D34A89">
        <w:tc>
          <w:tcPr>
            <w:tcW w:w="9820" w:type="dxa"/>
          </w:tcPr>
          <w:p w:rsidR="004F19CC" w:rsidRPr="00CD1FE9" w:rsidRDefault="004F19CC" w:rsidP="00D73E8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4F19CC" w:rsidRPr="00D73E89" w:rsidRDefault="004F19CC" w:rsidP="00D73E8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73E89" w:rsidRPr="00D73E89" w:rsidRDefault="00C54E8C" w:rsidP="00D73E8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>6.</w:t>
      </w:r>
      <w:r w:rsidR="00D73E89" w:rsidRPr="00D73E89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 </w:t>
      </w:r>
      <w:r w:rsidR="00D73E89" w:rsidRPr="00D73E89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เรื่อง</w:t>
      </w:r>
      <w:r w:rsidR="00D73E89" w:rsidRPr="00D73E89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 </w:t>
      </w:r>
      <w:r w:rsidR="00D73E89" w:rsidRPr="00D73E89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ร่างแถลงการณ์ร่วมการประชุมผู้นำโต๊ะกลมของการประชุมข้อริเริ่มสายแถบและเส้นทาง ครั้งที่ 2</w:t>
      </w:r>
    </w:p>
    <w:p w:rsidR="00D73E89" w:rsidRPr="00D73E89" w:rsidRDefault="00D73E89" w:rsidP="00D73E8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D73E89">
        <w:rPr>
          <w:rFonts w:ascii="TH SarabunPSK" w:eastAsia="Times New Roman" w:hAnsi="TH SarabunPSK" w:cs="TH SarabunPSK"/>
          <w:color w:val="212121"/>
          <w:sz w:val="32"/>
          <w:szCs w:val="32"/>
        </w:rPr>
        <w:t>                   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คณะรัฐมนตรีมีมติเห็นชอบต่อร่างแถลงการณ์ร่วมการประชุมผู้นำโต๊ะกลมของการประชุมข้อริเริ่มสายแถบและเส้นทาง ครั้งที่ 2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</w:rPr>
        <w:t> ( Joint Communiqué of the Leaders’ Roundtable  of the 2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vertAlign w:val="superscript"/>
        </w:rPr>
        <w:t>nd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</w:rPr>
        <w:t>  Belt and Road Forum for International Cooperation) 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โดยให้นายกรัฐมนตรีหรือผู้ได้รับมอบหมายร่วมให้การรับรอง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              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ร่างแถลงการณ์ร่วมฯ ทั้งนี้ หากมีความจำเป็นต้องปรับปรุงแก้ไขร่างแถลงการณ์ร่วมฯ ที่ไม่ใช่สาระสำคัญหรือไม่ขัดต่อผลประโยชน์ของไทยให้กระทรวงการต่างประเทศดำเนินการได้โดยไม่ต้องนำเสนอคณะรัฐมนตรีเพื่อพิจารณาอีกครั้ง ตามที่กระทรวงการต่างประเทศ เสนอ</w:t>
      </w:r>
    </w:p>
    <w:p w:rsidR="00D73E89" w:rsidRPr="00D73E89" w:rsidRDefault="00D73E89" w:rsidP="00D73E8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</w:t>
      </w:r>
      <w:r w:rsidRPr="00D73E89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 xml:space="preserve">ร่างแถลงการณ์ร่วมการประชุมผู้นำโต๊ะกลมของการประชุมข้อริเริ่มสายแถบและเส้นทาง </w:t>
      </w:r>
      <w:r>
        <w:rPr>
          <w:rFonts w:ascii="TH SarabunPSK" w:eastAsia="Times New Roman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 xml:space="preserve">             </w:t>
      </w:r>
      <w:r w:rsidRPr="00D73E89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ครั้งที่ 2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เป็นเอกสารแสดงเจตนารมณ์ทางการเมืองของประเทศที่เข้าร่วมการประชุมจำนวน 38 ประเทศ โดยมุ่งเน้นความร่วมมือเพื่อส่งเสริมการพัฒนาเศรษฐกิจ ความเชื่อมโยง ความยั่งยืน ความสัมพันธ์ระดับประชาชน บนพื้นฐานของการเปิดกว้างและครอบคลุม ความโปร่งใส การได้ประโยชน์ร่วมกันทุกฝ่าย การรักษาสิ่งแวดล้อม การมีประชาชนเป็นศูนย์กลางและการเคารพกฎหมายภายในประเทศและกฎหมายระหว่างประเทศ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โดยกำหนดทิศทางความร่วมมือภายใต้กรอบสายแถบและเส้นทาง (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BRI) 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ใน 5 มิติ ได้แก่ (1) ความเชื่อมโยงทางนโยบาย อาทิ กรอบความร่วมมือระดับอนุภูมิภาค ภูมิภาคและโลก การอำนวยความสะดวกในด้านการค้าการลงทุน ศุลกากร ภาษี ดิจิทัล และ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               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ความร่วมมือทางทะเล (2) ความเชื่อมโยงด้านโครงสร้างพื้นฐานทุกมิติ โดยมุ่งเน้นโครงสร้างพื้นฐานคุณภาพสูงและเป็นมิตรกับสิ่งแวดล้อม ทั้งทางอากาศ บก และน้ำ การเข้าถึงประเทศที่ไม่มีทางออกทะเล รวมทั้งโครงสร้างพื้นฐานด้านพลังงาน ดิจิทัล และการเงิน (3) การส่งเสริมการพัฒนาที่ยั่งยืน โดยมุ่งเน้นการรักษาสิ่งแวดล้อม การใช้พลังงานสะอาด และการต่อต้านการทุจริต (4) การเสริมสร้างความเข้มแข็งของความร่วมมือให้ปฏิบัติได้จริงและมีผลลัพธ์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              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ที่เป็นรูปธรรม โดยเฉพาะการพัฒนาระเบียงเศรษฐกิจและโครงสร้างพื้นฐานต่าง ๆ และโครงการความร่วมมือทางการเงิน เทคโนโลยีการบริหารจัดการน้ำ และกฎหมาย และ (5) การพัฒนาการแลกเปลี่ยนระดับประชาชนในมิติ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            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ต่าง ๆ ได้แก่ การศึกษา วัฒนธรรม เยาวชน นักวิชาการ และสื่อ</w:t>
      </w:r>
    </w:p>
    <w:p w:rsidR="00D73E89" w:rsidRPr="00D73E89" w:rsidRDefault="00D73E89" w:rsidP="00D73E8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ทั้งนี้ การประชุมผู้นำโต๊ะกลมของการประชุมข้อริเริ่มสายแถบและเส้นทาง ครั้งที่ 2 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                     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(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Joint Communiqué of the Leaders’ Roundtable of the 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2</w:t>
      </w:r>
      <w:proofErr w:type="spellStart"/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vertAlign w:val="superscript"/>
        </w:rPr>
        <w:t>nd</w:t>
      </w:r>
      <w:proofErr w:type="spellEnd"/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Belt and Road Forum for International Cooperation) 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จะมีการรับรองโดยที่ประชุมเวทีข้อริเริ่มสายแถบและเส้นทาง ครั้งที่ 2 ในวันที่ 27 เมษายน 2562 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                 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ณ กรุงปักกิ่ง สาธารณรัฐประชาชนจีน</w:t>
      </w:r>
    </w:p>
    <w:p w:rsidR="00D73E89" w:rsidRDefault="00D73E89" w:rsidP="00D73E89">
      <w:pPr>
        <w:shd w:val="clear" w:color="auto" w:fill="FFFFFF"/>
        <w:spacing w:line="340" w:lineRule="exact"/>
        <w:rPr>
          <w:rFonts w:ascii="TH SarabunPSK" w:eastAsia="Times New Roman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</w:rPr>
      </w:pPr>
    </w:p>
    <w:p w:rsidR="00D73E89" w:rsidRPr="00D73E89" w:rsidRDefault="00C54E8C" w:rsidP="00D73E8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>7.</w:t>
      </w:r>
      <w:r w:rsidR="00D73E89" w:rsidRPr="00D73E89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 </w:t>
      </w:r>
      <w:r w:rsidR="00D73E89" w:rsidRPr="00D73E89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เรื่อง</w:t>
      </w:r>
      <w:r w:rsidR="00D73E89" w:rsidRPr="00D73E89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 </w:t>
      </w:r>
      <w:r w:rsidR="00D73E89" w:rsidRPr="00D73E89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การจัดทำแผนปฏิบัติการว่าด้วยความร่วมมือทางวัฒนธรรมระหว่างกระทรวงวัฒนธรรม</w:t>
      </w:r>
      <w:r w:rsidR="00D73E89">
        <w:rPr>
          <w:rFonts w:ascii="TH SarabunPSK" w:eastAsia="Times New Roman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 xml:space="preserve">               </w:t>
      </w:r>
      <w:r w:rsidR="00D73E89" w:rsidRPr="00D73E89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แห่งราชอาณาจักรไทยและกระทรวงวัฒนธรรมและการท่องเที่ยวแห่งสาธารณรัฐประชาชนจีน สำหรับปี พ.ศ. 2562 -2564</w:t>
      </w:r>
    </w:p>
    <w:p w:rsidR="00D73E89" w:rsidRPr="00D73E89" w:rsidRDefault="00D73E89" w:rsidP="00D73E8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คณะรัฐมนตรีมีมติเห็นชอบต่อการจัดทำแผนปฏิบัติการว่าด้วยความร่วมมือทางวัฒนธรรมระหว่างกระทรวงวัฒนธรรมแห่งราชอาณาจักรไทยและกระทรวงวัฒนธรรมและการท่องเที่ยวแห่งสาธารณรัฐประชาชนจีน สำหรับปี พ.ศ. 2562 -2564 ภายใต้ความตกลงว่าด้วยความร่วมมือทางวัฒนธรรมระหว่างรัฐบาลแห่งราชอาณาจักรไทยกับรัฐบาลแห่งสาธารณรัฐประชาชนจีน พ.ศ. 2544 และอนุมัติให้รัฐมนตรีว่าการกระทรวงวัฒนธรรมหรือรัฐมนตรีว่าการกระทรวงการต่างประเทศหรือผู้แทนอื่นที่ได้รับมอบหมายเป็นผู้ลงนามฝ่ายไทยในแผนปฏิบัติการว่าด้วยความร่วมมือทางวัฒนธรรมระหว่างกระทรวงวัฒนธรรมแห่งราชอาณาจักรไทยและกระทรวงวัฒนธรรมและ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               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การท่องเที่ยวแห่งสาธารณรัฐประชาชนจีน สำหรับปี พ.ศ. 2562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– 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2564 ทั้งนี้ หากมีการปรับเปลี่ยนถ้อยคำของแผนปฏิบัติการดังกล่าวที่ไม่ส่งผลกระทบต่อสาระสำคัญ หรือที่ไม่ขัดต่อผลประโยชน์ของประเทศไทย 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                      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ให้กระทรวงวัฒนธรรมสามารถดำเนินการได้โดยไม่ต้องเสนอต่อคณะรัฐมนตรีพิจารณาอีกครั้ง ตามที่กระทรวงวัฒนธรรมเสนอ</w:t>
      </w:r>
    </w:p>
    <w:p w:rsidR="00D73E89" w:rsidRPr="00D73E89" w:rsidRDefault="00D73E89" w:rsidP="00D73E8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lastRenderedPageBreak/>
        <w:t>                   </w:t>
      </w:r>
      <w:r w:rsidRPr="00D73E89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สาระสำคัญของร่างแผนปฏิบัติการว่าด้วยความร่วมมือทางวัฒนธรรมฯ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มุ่งเน้นความร่วมมือทางด้านวัฒนธรรมในทุกระดับ ไม่ว่าจะเป็นคณะผู้แทนรัฐบาลด้านวัฒนธรรม บุคลากรและเจ้าหน้าที่ทางด้านวัฒนธรรม ศิลปิน และบุคคลที่มีบทบาทในด้านศิลปะและวัฒนธรรมทั้งจากภาครัฐและเอกชน ผ่านความร่วมมือในการแลกเปลี่ยนบุคลากร การเพิ่มพูนการแลกเปลี่ยนและความร่วมมือระหว่างกันในสาขาทางด้านวัฒนธรรมที่หลากหลาย อาทิ การสนับสนุนความร่วมมือเกี่ยวกับมรดกทางวัฒนธรรมที่จับต้องได้และจับต้องไม่ได้ การบริการสาธารณะทางด้านวัฒนธรรม อุตสาหกรรมสร้างสรรค์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และตลาดวัฒนธรรม ตลอดจนความร่วมมือทางด้านศิลปะการแสดง พิพิธภัณฑ์และหน่วยงานด้านมรดกวัฒนธรรม นอกจากนี้ยังสานต่อโครงการแลกเปลี่ยนทางวัฒนธรรมไทย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– 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จีน รวมถึงการแสดงดนตรีและวัฒนธรรม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“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สายสัมพันธ์สองแผ่นดิน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” 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การสนับสนุนการเจรจาแลกเปลี่ยนทางวิชาการและวัฒนธรรมระหว่างกัน และการสนับสนุนการจัดการเฉลิมฉลองในโอกาสครอบรอบ 45 ปี ความสัมพันธ์ทางการทูตไทย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– 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จีน ในปี พ.ศ. 2563</w:t>
      </w:r>
    </w:p>
    <w:p w:rsidR="00D73E89" w:rsidRPr="00D73E89" w:rsidRDefault="00D73E89" w:rsidP="00D73E8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โดยแผนปฏิบัติการว่าด้วยความร่วมมือทางวัฒนธรรมฯ มีลักษณะเป็นแผนงานที่กำหนดรายละเอียดโครงการหรือกิจกรรมด้านวัฒนธรรมที่จะดำเนินการร่วมกันอย่างต่อเนื่องในระยะเวลา 3 ปี เป็นข้อตกลงย่อย (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arrangement) </w:t>
      </w: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ภายใต้ความตกลงว่าด้วยความร่วมมือทางวัฒนธรรมระหว่างรัฐบาลแห่งราชอาณาจักรไทยกับรัฐบาลแห่งสาธารณรัฐประชาชนจีน ที่ผ่านความเห็นชอบจากคณะรัฐมนตรีแล้ว และเป็นแผนการดำเนินงานที่ใช้เฉพาะหน่วยงานที่เกี่ยวข้องในกระทรวงวัฒนธรรม โดยทั้งสองฝ่ายต่างตระหนักว่าความร่วมมือและการแลกเปลี่ยนทางด้านวัฒนธรรมระหว่างกันภายใต้แผนปฏิบัติการฉบับนี้ จะช่วยสนับสนุนการดำเนินงานภายใต้ความตกลงว่าด้วยความร่วมมือทางวัฒนธรรมฯ เพื่อให้เกิดการส่งเสริมความเข้าใจซึ่งกันและกัน มิตรภาพ และความรู้ระหว่างประชาชนของทั้งสองประเทศ ซึ่งจะเป็นปัจจัยสำคัญที่เอื้อต่อการดำเนินความสัมพันธ์อันดีระหว่างไทยและสาธารณรัฐประชาชนจีนในด้านอื่น ๆ ต่อไป</w:t>
      </w:r>
    </w:p>
    <w:p w:rsidR="00D73E89" w:rsidRPr="00D73E89" w:rsidRDefault="00D73E89" w:rsidP="00D73E8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D73E89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</w:p>
    <w:p w:rsidR="004F19CC" w:rsidRPr="00094C6A" w:rsidRDefault="00C54E8C" w:rsidP="00D73E89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4F19CC" w:rsidRPr="00094C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อนุมัติการจัดทำและลงนามร่างความตกลงการเดินรถไฟร่วมกันระหว่างรัฐบาลแห่งราชอาณาจักรไทยและรัฐบาลแห่งราชอาณาจักรกัมพูชา </w:t>
      </w:r>
    </w:p>
    <w:p w:rsidR="00904178" w:rsidRDefault="004F19CC" w:rsidP="00D73E89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คณะรัฐมนตรีอนุมัติการจัดทำและลงนามร่างความตกลงการเดินรถไฟร่วมกันระหว่างรัฐบาล</w:t>
      </w:r>
      <w:r w:rsidR="00F6024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แห่งราชอาณาจักรไทยและรัฐบาลแห่งราชอาณาจักรกัมพูชา ทั้งนี้ หากก่อนการลงนามมีความจำเป็นต้องปรับปรุงแก้ไขร่างความตกลงดังกล่าวในส่วนที่ไม่ใช่สาระสำคัญ หรือไม่ขัดต่อผลประโยชน์ของไทย ให้กระทรวงคมนาคมหารือร่วมกับกระทรวงการต่างประเทศโดยไม่ต้องนำเสนอคณะรัฐมนตรีเพื่อพิจารณาอีกครั้งและอนุมัติให้รัฐมนตรีว่าการกระทรวงคมนาคม หรือผู้ที่ได้รับมอบหมาย เป็นผู้ลงนามฝ่ายไทย และอนุมัติให้กระทรวงการต่างประเทศจัดทำหนังสือมอบอำนาจเต็ม </w:t>
      </w:r>
      <w:r>
        <w:rPr>
          <w:rFonts w:ascii="TH SarabunPSK" w:hAnsi="TH SarabunPSK" w:cs="TH SarabunPSK"/>
          <w:sz w:val="32"/>
          <w:szCs w:val="32"/>
        </w:rPr>
        <w:t>(Full Powers)</w:t>
      </w:r>
      <w:r w:rsidR="009041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ให้แก่รัฐมนตรีว่าการกระทรวงคมนาคมหรือผู้แทน สำหรับการลงนามดังกล่าว ตามที่กระทรวงคมนาคมเสนอ </w:t>
      </w:r>
      <w:r w:rsidR="00E51B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04178" w:rsidRDefault="00E51BB7" w:rsidP="00904178">
      <w:pPr>
        <w:spacing w:line="340" w:lineRule="exact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สืบเนื่องจากการลงนามบันทึกความเข้าใจระหว่างรัฐบาลแห่งราชอาณาจั</w:t>
      </w:r>
      <w:r w:rsidR="00904178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รไทยกับรัฐบาลแห่งราชอาณาจักรกัมพูชาว่าด้วยการเชื่อมโยงเครือข่ายทางรถไฟ  เมื่อวันที่ 30 ตุลาคม 2557 ฝ่ายไทยและฝ่ายกัมพูชาได้จัดตั้งคณะทำงานจัดทำร่างความตกลงการเดินรถร่วมระหว่างรัฐบาลแห่งราชอาณาจักรไทยและรัฐบาลแห่งราชอาณาจักรกัมพูชาในการขนส่งผู้โดยสารและสินค้าระหว่างไทยและกัมพูชา  </w:t>
      </w:r>
      <w:r w:rsidR="00904178">
        <w:rPr>
          <w:rFonts w:ascii="TH SarabunPSK" w:hAnsi="TH SarabunPSK" w:cs="TH SarabunPSK" w:hint="cs"/>
          <w:sz w:val="32"/>
          <w:szCs w:val="32"/>
          <w:cs/>
        </w:rPr>
        <w:t>โดยสาระสำคัญของ</w:t>
      </w:r>
      <w:r w:rsidR="004F19CC">
        <w:rPr>
          <w:rFonts w:ascii="TH SarabunPSK" w:hAnsi="TH SarabunPSK" w:cs="TH SarabunPSK" w:hint="cs"/>
          <w:sz w:val="32"/>
          <w:szCs w:val="32"/>
          <w:cs/>
        </w:rPr>
        <w:t>ร่างความตกลง</w:t>
      </w:r>
      <w:r w:rsidR="00904178">
        <w:rPr>
          <w:rFonts w:ascii="TH SarabunPSK" w:hAnsi="TH SarabunPSK" w:cs="TH SarabunPSK" w:hint="cs"/>
          <w:sz w:val="32"/>
          <w:szCs w:val="32"/>
          <w:cs/>
        </w:rPr>
        <w:t xml:space="preserve"> ฯ </w:t>
      </w:r>
      <w:r w:rsidR="004F19CC">
        <w:rPr>
          <w:rFonts w:ascii="TH SarabunPSK" w:hAnsi="TH SarabunPSK" w:cs="TH SarabunPSK" w:hint="cs"/>
          <w:sz w:val="32"/>
          <w:szCs w:val="32"/>
          <w:cs/>
        </w:rPr>
        <w:t>เกี่ยวข้องกับการเดินรถไฟระหว่างประเทศครอบคลุมทั้งด้านการโดยสารและการขนส่งสินค้าทางรถไฟ  การกำหนดนิยามคำศัพท์และการตีความ เช่น สถานีระหว่างประเทศ สถานีชายแดน ทรัพย์สินร่วม เป็นต้น รวมถึงการระบุถึงกรรมสิทธิ์ที่ดิน พนักงานสถานีระหว่างประเทศ การจัดการเดินรถผ่านแดน  การจัดหาล้อเลื่อนและการคิดค่าลากจูง  ความรับผิดชอบต่อความเสียหาย และค่าใช้จ่ายในการซ่อมแซมล้อเลื่อน  ความรับผิดชอบต่อการสูญเสีย  การบาดเจ็บ  สินค้าสูญหาย และอื่น ๆ  ตลอดจนการอำนวยความสะดวกในการ</w:t>
      </w:r>
      <w:r w:rsidR="00904178">
        <w:rPr>
          <w:rFonts w:ascii="TH SarabunPSK" w:hAnsi="TH SarabunPSK" w:cs="TH SarabunPSK" w:hint="cs"/>
          <w:sz w:val="32"/>
          <w:szCs w:val="32"/>
          <w:cs/>
        </w:rPr>
        <w:t xml:space="preserve">เดินรถผ่านแดน  และการชำระบัญชี </w:t>
      </w:r>
    </w:p>
    <w:p w:rsidR="004F19CC" w:rsidRDefault="00904178" w:rsidP="00904178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E51BB7">
        <w:rPr>
          <w:rFonts w:ascii="TH SarabunPSK" w:hAnsi="TH SarabunPSK" w:cs="TH SarabunPSK" w:hint="cs"/>
          <w:sz w:val="32"/>
          <w:szCs w:val="32"/>
          <w:cs/>
        </w:rPr>
        <w:t xml:space="preserve">นายกรัฐมนตรีมีกำหนดการเข้าร่วมพิธีฉลองความสำเร็จในการก่อสร้างสะพานมิตรภาพไทย </w:t>
      </w:r>
      <w:r w:rsidR="00E51BB7">
        <w:rPr>
          <w:rFonts w:ascii="TH SarabunPSK" w:hAnsi="TH SarabunPSK" w:cs="TH SarabunPSK"/>
          <w:sz w:val="32"/>
          <w:szCs w:val="32"/>
          <w:cs/>
        </w:rPr>
        <w:t>–</w:t>
      </w:r>
      <w:r w:rsidR="00E51BB7">
        <w:rPr>
          <w:rFonts w:ascii="TH SarabunPSK" w:hAnsi="TH SarabunPSK" w:cs="TH SarabunPSK" w:hint="cs"/>
          <w:sz w:val="32"/>
          <w:szCs w:val="32"/>
          <w:cs/>
        </w:rPr>
        <w:t xml:space="preserve"> กัมพูชา  </w:t>
      </w:r>
      <w:r w:rsidR="00C54E8C">
        <w:rPr>
          <w:rFonts w:ascii="TH SarabunPSK" w:hAnsi="TH SarabunPSK" w:cs="TH SarabunPSK" w:hint="cs"/>
          <w:sz w:val="32"/>
          <w:szCs w:val="32"/>
          <w:cs/>
        </w:rPr>
        <w:t>(</w:t>
      </w:r>
      <w:r w:rsidR="00E51BB7">
        <w:rPr>
          <w:rFonts w:ascii="TH SarabunPSK" w:hAnsi="TH SarabunPSK" w:cs="TH SarabunPSK" w:hint="cs"/>
          <w:sz w:val="32"/>
          <w:szCs w:val="32"/>
          <w:cs/>
        </w:rPr>
        <w:t xml:space="preserve">บ้านหนองเอี่ยน </w:t>
      </w:r>
      <w:r w:rsidR="00E51BB7">
        <w:rPr>
          <w:rFonts w:ascii="TH SarabunPSK" w:hAnsi="TH SarabunPSK" w:cs="TH SarabunPSK"/>
          <w:sz w:val="32"/>
          <w:szCs w:val="32"/>
          <w:cs/>
        </w:rPr>
        <w:t>–</w:t>
      </w:r>
      <w:r w:rsidR="00E51BB7">
        <w:rPr>
          <w:rFonts w:ascii="TH SarabunPSK" w:hAnsi="TH SarabunPSK" w:cs="TH SarabunPSK" w:hint="cs"/>
          <w:sz w:val="32"/>
          <w:szCs w:val="32"/>
          <w:cs/>
        </w:rPr>
        <w:t xml:space="preserve"> สตึงบท) พิธีวางศิลาฤกษ์โครงการก่อสร้างอาคารด่านศุลกากรและถนนเชื่อมต่อฝั่งกัมพูชา พิธีเปิดสถานีรถไฟด่</w:t>
      </w:r>
      <w:r>
        <w:rPr>
          <w:rFonts w:ascii="TH SarabunPSK" w:hAnsi="TH SarabunPSK" w:cs="TH SarabunPSK" w:hint="cs"/>
          <w:sz w:val="32"/>
          <w:szCs w:val="32"/>
          <w:cs/>
        </w:rPr>
        <w:t>านพรมแดนบ้านคลองลึก  พิธีลงนามคว</w:t>
      </w:r>
      <w:r w:rsidR="00E51BB7">
        <w:rPr>
          <w:rFonts w:ascii="TH SarabunPSK" w:hAnsi="TH SarabunPSK" w:cs="TH SarabunPSK" w:hint="cs"/>
          <w:sz w:val="32"/>
          <w:szCs w:val="32"/>
          <w:cs/>
        </w:rPr>
        <w:t>ามตกลงการเดินรถไฟร่วมกันระหว่างรัฐบาลแห่ง</w:t>
      </w:r>
      <w:r w:rsidR="00E51BB7">
        <w:rPr>
          <w:rFonts w:ascii="TH SarabunPSK" w:hAnsi="TH SarabunPSK" w:cs="TH SarabunPSK" w:hint="cs"/>
          <w:sz w:val="32"/>
          <w:szCs w:val="32"/>
          <w:cs/>
        </w:rPr>
        <w:lastRenderedPageBreak/>
        <w:t>ราชอาณาจักรไทยและรัฐบาลแห่งราชอาณาจักรกัมพูชา และพิธีส่งมอบรถไฟดีเซลรางในวันจันทร์ที่ 22 เมษายน 2562 ณ อำเภออรัญประเทศ จังหวัดสระแก้ว  โดยพิธีลงนามความตกลงดังกล่าวจะมีนายกรัฐมนตรีของทั้งสองฝ่ายร่วมเป็นสักขีพยานในพิธีลงนามด้วย</w:t>
      </w:r>
      <w:r w:rsidR="004F19CC">
        <w:rPr>
          <w:rFonts w:ascii="TH SarabunPSK" w:hAnsi="TH SarabunPSK" w:cs="TH SarabunPSK" w:hint="cs"/>
          <w:vanish/>
          <w:sz w:val="32"/>
          <w:szCs w:val="32"/>
          <w:cs/>
        </w:rPr>
        <w:t>น</w:t>
      </w:r>
    </w:p>
    <w:p w:rsidR="004F19CC" w:rsidRPr="00A167FB" w:rsidRDefault="004F19CC" w:rsidP="00D73E89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ลงนามในร่างความตกลงดังกล่าวจะเป็นการเชื่อมโยงโครงข่ายคมนาคมในแนวเส้นทางระเบียงเศรษฐกิจตอนใต้ </w:t>
      </w:r>
      <w:r>
        <w:rPr>
          <w:rFonts w:ascii="TH SarabunPSK" w:hAnsi="TH SarabunPSK" w:cs="TH SarabunPSK"/>
          <w:sz w:val="32"/>
          <w:szCs w:val="32"/>
        </w:rPr>
        <w:t xml:space="preserve">(Southern Economic Corridor : SEC)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และส่งเสริมการเคลื่อนย้ายคนและสินค้าระหว่างไทยและกัมพูชา  อันจะเป็นประโยชน์ต่อการค้า การลงทุน การท่องเที่ยว และการเดินทางไปมาหาสู่ของประชาชนทั้งสองประเทศ </w:t>
      </w:r>
    </w:p>
    <w:p w:rsidR="004F19CC" w:rsidRPr="00CD1FE9" w:rsidRDefault="004F19CC" w:rsidP="00D73E8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F19CC" w:rsidRPr="00CD1FE9" w:rsidTr="00D34A89">
        <w:tc>
          <w:tcPr>
            <w:tcW w:w="9820" w:type="dxa"/>
          </w:tcPr>
          <w:p w:rsidR="004F19CC" w:rsidRPr="00CD1FE9" w:rsidRDefault="004F19CC" w:rsidP="00D73E8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4A5DA0" w:rsidRPr="006E5964" w:rsidRDefault="00C54E8C" w:rsidP="00D73E89">
      <w:pPr>
        <w:spacing w:line="34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6E5964">
        <w:rPr>
          <w:rFonts w:ascii="TH SarabunPSK" w:hAnsi="TH SarabunPSK" w:cs="TH SarabunPSK"/>
          <w:b/>
          <w:bCs/>
          <w:sz w:val="32"/>
          <w:szCs w:val="32"/>
          <w:cs/>
        </w:rPr>
        <w:t>นางสาวทิพย์วรรณ ปริญญาศิริ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 (ผู้อำนวยการเฉพาะด้าน (วิชาการอาหารและยา) สูง) สำนักด่านอาหารและยา สำนักงานคณะกรรมการอาหารและยา ให้ดำรงตำแหน่ง นักวิชาการอาหารและยาทรงคุณวุฒิ (ด้านอาหารและยา) กลุ่มที่ปรึกษาระดับกระทรวง สำนักงานปลัดกระทรวง กระทรวงสาธารณสุข ตั้งแต่วันที่ </w:t>
      </w:r>
      <w:r w:rsidRPr="006E5964">
        <w:rPr>
          <w:rFonts w:ascii="TH SarabunPSK" w:hAnsi="TH SarabunPSK" w:cs="TH SarabunPSK"/>
          <w:sz w:val="32"/>
          <w:szCs w:val="32"/>
        </w:rPr>
        <w:t xml:space="preserve">14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6E5964">
        <w:rPr>
          <w:rFonts w:ascii="TH SarabunPSK" w:hAnsi="TH SarabunPSK" w:cs="TH SarabunPSK"/>
          <w:sz w:val="32"/>
          <w:szCs w:val="32"/>
        </w:rPr>
        <w:t xml:space="preserve">2561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A5DA0" w:rsidRPr="006E5964" w:rsidRDefault="00C54E8C" w:rsidP="00D73E89">
      <w:pPr>
        <w:spacing w:line="34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4A5D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4A5DA0"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(กระทรวงสาธารณสุข) </w:t>
      </w:r>
    </w:p>
    <w:p w:rsidR="004A5DA0" w:rsidRPr="006E5964" w:rsidRDefault="004A5DA0" w:rsidP="00D73E89">
      <w:pPr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964">
        <w:rPr>
          <w:rFonts w:ascii="TH SarabunPSK" w:hAnsi="TH SarabunPSK" w:cs="TH SarabunPSK"/>
          <w:sz w:val="32"/>
          <w:szCs w:val="32"/>
          <w:cs/>
        </w:rPr>
        <w:tab/>
      </w:r>
      <w:r w:rsidRPr="006E5964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6E596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นายอดุลย์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6E5964">
        <w:rPr>
          <w:rFonts w:ascii="TH SarabunPSK" w:hAnsi="TH SarabunPSK" w:cs="TH SarabunPSK"/>
          <w:b/>
          <w:bCs/>
          <w:sz w:val="32"/>
          <w:szCs w:val="32"/>
          <w:cs/>
        </w:rPr>
        <w:t>บัณฑุกุล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สาขาอายุรกรรม) โรงพยาบาลนพรัตนราชธานี กรมการแพทย์ ให้ดำรงตำแหน่ง นายแพทย์ทรงคุณวุฒิ (ด้านเวชกรรมป้องกัน) โรงพยาบาลนพรัตนราชธานี กรมการแพทย์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กระทรวงสาธารณสุข ตั้งแต่วันที่ </w:t>
      </w:r>
      <w:r w:rsidRPr="006E5964">
        <w:rPr>
          <w:rFonts w:ascii="TH SarabunPSK" w:hAnsi="TH SarabunPSK" w:cs="TH SarabunPSK"/>
          <w:sz w:val="32"/>
          <w:szCs w:val="32"/>
        </w:rPr>
        <w:t xml:space="preserve">9 </w:t>
      </w:r>
      <w:r w:rsidRPr="006E5964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6E5964">
        <w:rPr>
          <w:rFonts w:ascii="TH SarabunPSK" w:hAnsi="TH SarabunPSK" w:cs="TH SarabunPSK"/>
          <w:sz w:val="32"/>
          <w:szCs w:val="32"/>
        </w:rPr>
        <w:t xml:space="preserve">2561 </w:t>
      </w:r>
      <w:r w:rsidRPr="006E5964">
        <w:rPr>
          <w:rFonts w:ascii="TH SarabunPSK" w:hAnsi="TH SarabunPSK" w:cs="TH SarabunPSK"/>
          <w:sz w:val="32"/>
          <w:szCs w:val="32"/>
          <w:cs/>
        </w:rPr>
        <w:t>ซึ่งเป็นวันที่มีคุณสมบัติครบถ้วนสมบูรณ์ ทั้งนี้ 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E5964">
        <w:rPr>
          <w:rFonts w:ascii="TH SarabunPSK" w:hAnsi="TH SarabunPSK" w:cs="TH SarabunPSK"/>
          <w:sz w:val="32"/>
          <w:szCs w:val="32"/>
          <w:cs/>
        </w:rPr>
        <w:t>ทรงพระกรุณาโปรดเกล้าโปรดกระหม่อมแต่งตั้งเป็นต้นไป</w:t>
      </w:r>
    </w:p>
    <w:p w:rsidR="004F19CC" w:rsidRDefault="004F19CC" w:rsidP="00D73E8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9CC" w:rsidRPr="0003325F" w:rsidRDefault="00C54E8C" w:rsidP="00D73E89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4F19CC" w:rsidRPr="000332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มอบหมายให้รองนายกรัฐมนตรี ปฏิบัติหน้าที่ประธานกรรมการในคณะกรรมการนโยบายการรักษาผลประโยชน์ของชาติทางทะเล</w:t>
      </w:r>
    </w:p>
    <w:p w:rsidR="004F19CC" w:rsidRDefault="004F19CC" w:rsidP="00D73E89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คณะรัฐมนตรีมีมติรับทราบคำสั่งสำนักนายกรัฐมนตรี ที่ 74/2562  เรื่อง  มอบหมายให้            รองนายกรัฐมนตรี ปฏิบัติหน้าที่ประธานกรรมการในคณะกรรมการนโยบายการรักษาผลประโยชน์ของชาติทางทะเล</w:t>
      </w:r>
    </w:p>
    <w:p w:rsidR="004F19CC" w:rsidRDefault="004F19CC" w:rsidP="00D73E89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ตามที่พระราชบัญญัติการรักษาผลประโยชน์ของชาติทางทะเล พ.ศ. 2562 กำหนดให้มีคณะกรรมการคณะหนึ่ง เรียกว่า  “คณะกรรมการนโยบายการรักษาผลประโยชน์ของชาติทางทะเล” โดยมีนายกรัฐมนตรีหรือรองนายกรัฐมนตรีซึ่งนายกรัฐมนตรีมอบหมายเป็นประธานกรรมการ นั้น </w:t>
      </w:r>
    </w:p>
    <w:p w:rsidR="004F19CC" w:rsidRDefault="004F19CC" w:rsidP="00D73E89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อาศัยอำนาจตามความในมาตรา 5 แห่งพระราชบัญญัติการรักษาผลประโยชน์ของชาติทางทะเล พ.ศ. 2562 จึงมอบหมายให้รองนายกรัฐมนตรี (พลเอก ประวิตร  วงษ์สุวรรณ) ปฏิบัติหน้าที่ประธานกรรมการในคณะกรรมการนโยบายการรักษาผลประโยชน์ของชาติทางทะเล  </w:t>
      </w:r>
    </w:p>
    <w:p w:rsidR="004F19CC" w:rsidRPr="00C65FFF" w:rsidRDefault="004F19CC" w:rsidP="00D73E89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9 เมษายน พ.ศ. 2562 เป็นต้นไป </w:t>
      </w:r>
    </w:p>
    <w:p w:rsidR="00E24FAB" w:rsidRDefault="00E24FAB" w:rsidP="00D73E89">
      <w:pPr>
        <w:spacing w:line="340" w:lineRule="exact"/>
        <w:rPr>
          <w:rFonts w:hint="cs"/>
          <w:szCs w:val="32"/>
        </w:rPr>
      </w:pPr>
    </w:p>
    <w:p w:rsidR="00C54E8C" w:rsidRDefault="00C54E8C" w:rsidP="00C54E8C">
      <w:pPr>
        <w:spacing w:line="320" w:lineRule="exac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Pr="006808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การแต่งตั้งข้าราชการให้ดำรงตำแหน่งประเภทบริหารระดับสูง (สำนักเลขาธิการคณะรัฐมนตรี) 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คณะรัฐมนตรีมีมติอนุมัติตามที่สำนักเลขาธิการคณะรัฐมนตรีเสนอแต่งตั้ง </w:t>
      </w:r>
      <w:r w:rsidRPr="0068082F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นางสาวสาวิตรี ชำนาญกิจ</w:t>
      </w: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 ผู้ช่วยเลขาธิการคณะรัฐมนตรี สำนักเลขาธิการคณะรัฐมนตรี ให้ดำรงตำแหน่ง รองเลขาธิการคณะรัฐมนตรี สำนัก</w:t>
      </w:r>
      <w:r w:rsidRPr="0068082F">
        <w:rPr>
          <w:rFonts w:ascii="TH SarabunPSK" w:hAnsi="TH SarabunPSK" w:cs="TH SarabunPSK" w:hint="cs"/>
          <w:sz w:val="32"/>
          <w:szCs w:val="32"/>
          <w:cs/>
        </w:rPr>
        <w:lastRenderedPageBreak/>
        <w:t>เลขาธิการคณะรัฐมนตรี สำนักนายกรัฐมนตรี ตั้งแต่วันที่ทรงพระกรุณาโปรดเกล้าโปรดกระหม่อมแต่งตั้งเป็นต้นไป เพื่อทดแทนตำแหน่งที่ว่าง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Pr="006808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การแต่งตั้งกรรมการผู้ทรงคุณวุฒิในคณะกรรมการวัคซีนแห่งชาติ 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คณะรัฐมนตรีมีมติอนุมัติตามที่รองนายกรัฐมนตรี (พลเอก ฉัตรชัย สาริกัลยะ) ในฐานะประธานกรรมการวัคซีนแห่งชาติ เสนอแต่งตั้งกรรมการผู้ทรงคุณวุฒิในคณะกรรมการวัคซีนแห่งชาติ จำนวน 10 คน ดังนี้ 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1. นายภูมิรักษ์ ชมแสง 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82F">
        <w:rPr>
          <w:rFonts w:ascii="TH SarabunPSK" w:hAnsi="TH SarabunPSK" w:cs="TH SarabunPSK" w:hint="cs"/>
          <w:sz w:val="32"/>
          <w:szCs w:val="32"/>
          <w:cs/>
        </w:rPr>
        <w:tab/>
      </w: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2. รองศาสตราจารย์ประสบศรี อึ้งถาวร 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3. นายเจษฎา โชคดำรงสุข  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82F">
        <w:rPr>
          <w:rFonts w:ascii="TH SarabunPSK" w:hAnsi="TH SarabunPSK" w:cs="TH SarabunPSK" w:hint="cs"/>
          <w:sz w:val="32"/>
          <w:szCs w:val="32"/>
          <w:cs/>
        </w:rPr>
        <w:tab/>
      </w: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4. ศาสตราจารย์สิริฤกษ์ ทรงศิวิไล 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8082F">
        <w:rPr>
          <w:rFonts w:ascii="TH SarabunPSK" w:hAnsi="TH SarabunPSK" w:cs="TH SarabunPSK"/>
          <w:sz w:val="32"/>
          <w:szCs w:val="32"/>
        </w:rPr>
        <w:t xml:space="preserve"> </w:t>
      </w:r>
      <w:r w:rsidRPr="0068082F">
        <w:rPr>
          <w:rFonts w:ascii="TH SarabunPSK" w:hAnsi="TH SarabunPSK" w:cs="TH SarabunPSK"/>
          <w:sz w:val="32"/>
          <w:szCs w:val="32"/>
        </w:rPr>
        <w:tab/>
      </w:r>
      <w:r w:rsidRPr="0068082F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ศาสตราจารย์พรทิพภา เล็กเจริญสุข 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6. นายอำนวย กาจีนะ  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82F">
        <w:rPr>
          <w:rFonts w:ascii="TH SarabunPSK" w:hAnsi="TH SarabunPSK" w:cs="TH SarabunPSK" w:hint="cs"/>
          <w:sz w:val="32"/>
          <w:szCs w:val="32"/>
          <w:cs/>
        </w:rPr>
        <w:tab/>
      </w: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7. รองศาสตราจารย์พิเศษทวี โชติพิทยสุนนท์ 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8. นางวิชชุดา จริยะพันธุ์ 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9. รองศาสตราจารย์วรากรณ์ สามโกเศศ 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82F">
        <w:rPr>
          <w:rFonts w:ascii="TH SarabunPSK" w:hAnsi="TH SarabunPSK" w:cs="TH SarabunPSK" w:hint="cs"/>
          <w:sz w:val="32"/>
          <w:szCs w:val="32"/>
          <w:cs/>
        </w:rPr>
        <w:tab/>
      </w:r>
      <w:r w:rsidRPr="0068082F">
        <w:rPr>
          <w:rFonts w:ascii="TH SarabunPSK" w:hAnsi="TH SarabunPSK" w:cs="TH SarabunPSK" w:hint="cs"/>
          <w:sz w:val="32"/>
          <w:szCs w:val="32"/>
          <w:cs/>
        </w:rPr>
        <w:tab/>
        <w:t xml:space="preserve">10. นายวิโรจน์ ตั้งเจริญเสถียร 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17 เมษายน 2562 เป็นต้นไป ทั้งนี้ ให้สถาบันวัคซีนแห่งชาติดำเนินการแต่งตั้งกรรมการผู้ทรงคุณวุฒิในคณะกรรมการวัคซีนแห่งชาติในครั้งต่อไปให้เป็นไปตามกรอบระยะเวลาที่กฎหมายกำหนดไว้อย่างเคร่งครัด ตามนัยมติคณะรัฐมนตรีเมื่อวันที่ 23 กุมภาพันธ์ 2559 (เรื่อง การดำเนินการแต่งตั้งกรรมการในคณะกรรมการต่าง ๆ ตามที่กฎหมายบัญญัติให้เป็นไปตามกรอบระยะเวลาตามกฎหมาย) 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Pr="006808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การแต่งตั้งกรรมการผู้ทรงคุณวุฒิในคณะกรรมการการศึกษาขั้นพื้นฐานแทนตำแหน่งว่าง 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ศึกษาธิการเสนอแต่งตั้งกรรมการผู้ทรงคุณวุฒิในคณะกรรมการการศึกษาขั้นพื้นฐาน แทนตำแหน่งว่าง จำนวน 3 คน/รูป ดังนี้ 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1. พระพรหมบัณฑิต กรรมการผู้ทรงคุณวุฒิ (ด้านพุทธศาสนาและการศึกษา) 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2. นายวิริยะ ฤาชัยพาณิชย์ กรรมการผู้ทรงคุณวุฒิ (ด้านการศึกษาสำหรับผู้ด้อยโอกาส ด้านการศึกษาเอกชน และด้านการศึกษาสำหรับผู้มีความสามารถพิเศษ) 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/>
          <w:sz w:val="32"/>
          <w:szCs w:val="32"/>
          <w:cs/>
        </w:rPr>
        <w:tab/>
      </w: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3. รองศาสตราจารย์อนุชาติ พวงสำลี กรรมการผู้ทรงคุณวุฒิ (ด้านการบริหารการศึกษา) 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808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8082F">
        <w:rPr>
          <w:rFonts w:ascii="TH SarabunPSK" w:hAnsi="TH SarabunPSK" w:cs="TH SarabunPSK" w:hint="cs"/>
          <w:sz w:val="32"/>
          <w:szCs w:val="32"/>
          <w:cs/>
        </w:rPr>
        <w:tab/>
      </w:r>
      <w:r w:rsidRPr="0068082F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 17 เมษายน 2562 เป็นต้นไป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C54E8C" w:rsidRPr="0068082F" w:rsidRDefault="00C54E8C" w:rsidP="00C54E8C">
      <w:pPr>
        <w:spacing w:line="32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C54E8C" w:rsidRPr="0068082F" w:rsidRDefault="00C54E8C" w:rsidP="00C54E8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C54E8C" w:rsidRPr="004F19CC" w:rsidRDefault="00C54E8C" w:rsidP="00C54E8C">
      <w:pPr>
        <w:spacing w:line="340" w:lineRule="exact"/>
        <w:rPr>
          <w:rFonts w:hint="cs"/>
          <w:szCs w:val="32"/>
        </w:rPr>
      </w:pPr>
      <w:r w:rsidRPr="0068082F">
        <w:rPr>
          <w:rFonts w:ascii="TH SarabunPSK" w:hAnsi="TH SarabunPSK" w:cs="TH SarabunPSK"/>
          <w:sz w:val="32"/>
          <w:szCs w:val="32"/>
        </w:rPr>
        <w:tab/>
      </w:r>
    </w:p>
    <w:sectPr w:rsidR="00C54E8C" w:rsidRPr="004F19CC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CA" w:rsidRDefault="00004ACA">
      <w:r>
        <w:separator/>
      </w:r>
    </w:p>
  </w:endnote>
  <w:endnote w:type="continuationSeparator" w:id="0">
    <w:p w:rsidR="00004ACA" w:rsidRDefault="00004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AB" w:rsidRDefault="00E24FA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AB" w:rsidRPr="00281C47" w:rsidRDefault="00E24FAB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AB" w:rsidRPr="00EB167C" w:rsidRDefault="00E24FAB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E24FAB" w:rsidRPr="00EB167C" w:rsidRDefault="00E24FA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CA" w:rsidRDefault="00004ACA">
      <w:r>
        <w:separator/>
      </w:r>
    </w:p>
  </w:footnote>
  <w:footnote w:type="continuationSeparator" w:id="0">
    <w:p w:rsidR="00004ACA" w:rsidRDefault="00004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AB" w:rsidRDefault="00E24FAB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E24FAB" w:rsidRDefault="00E24FA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AB" w:rsidRDefault="00E24FAB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3674BB">
      <w:rPr>
        <w:rStyle w:val="ad"/>
        <w:rFonts w:ascii="Cordia New" w:hAnsi="Cordia New" w:cs="Cordia New"/>
        <w:noProof/>
        <w:sz w:val="32"/>
        <w:szCs w:val="32"/>
        <w:cs/>
      </w:rPr>
      <w:t>7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E24FAB" w:rsidRDefault="00E24FAB">
    <w:pPr>
      <w:pStyle w:val="ab"/>
    </w:pPr>
  </w:p>
  <w:p w:rsidR="00E24FAB" w:rsidRDefault="00E24FA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AB" w:rsidRDefault="00E24FAB">
    <w:pPr>
      <w:pStyle w:val="ab"/>
      <w:jc w:val="center"/>
    </w:pPr>
    <w:fldSimple w:instr=" PAGE   \* MERGEFORMAT ">
      <w:r>
        <w:rPr>
          <w:noProof/>
        </w:rPr>
        <w:t>1</w:t>
      </w:r>
    </w:fldSimple>
  </w:p>
  <w:p w:rsidR="00E24FAB" w:rsidRDefault="00E24FA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0379CD"/>
    <w:multiLevelType w:val="hybridMultilevel"/>
    <w:tmpl w:val="D2EC4A12"/>
    <w:lvl w:ilvl="0" w:tplc="A1303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2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6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27704024"/>
    <w:multiLevelType w:val="hybridMultilevel"/>
    <w:tmpl w:val="19E4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2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0"/>
  </w:num>
  <w:num w:numId="2">
    <w:abstractNumId w:val="9"/>
  </w:num>
  <w:num w:numId="3">
    <w:abstractNumId w:val="14"/>
  </w:num>
  <w:num w:numId="4">
    <w:abstractNumId w:val="44"/>
  </w:num>
  <w:num w:numId="5">
    <w:abstractNumId w:val="25"/>
  </w:num>
  <w:num w:numId="6">
    <w:abstractNumId w:val="16"/>
  </w:num>
  <w:num w:numId="7">
    <w:abstractNumId w:val="20"/>
  </w:num>
  <w:num w:numId="8">
    <w:abstractNumId w:val="26"/>
  </w:num>
  <w:num w:numId="9">
    <w:abstractNumId w:val="43"/>
  </w:num>
  <w:num w:numId="10">
    <w:abstractNumId w:val="48"/>
  </w:num>
  <w:num w:numId="11">
    <w:abstractNumId w:val="21"/>
  </w:num>
  <w:num w:numId="12">
    <w:abstractNumId w:val="3"/>
  </w:num>
  <w:num w:numId="13">
    <w:abstractNumId w:val="12"/>
  </w:num>
  <w:num w:numId="14">
    <w:abstractNumId w:val="31"/>
  </w:num>
  <w:num w:numId="15">
    <w:abstractNumId w:val="41"/>
  </w:num>
  <w:num w:numId="16">
    <w:abstractNumId w:val="42"/>
  </w:num>
  <w:num w:numId="17">
    <w:abstractNumId w:val="23"/>
  </w:num>
  <w:num w:numId="18">
    <w:abstractNumId w:val="15"/>
  </w:num>
  <w:num w:numId="19">
    <w:abstractNumId w:val="11"/>
  </w:num>
  <w:num w:numId="20">
    <w:abstractNumId w:val="30"/>
  </w:num>
  <w:num w:numId="21">
    <w:abstractNumId w:val="32"/>
  </w:num>
  <w:num w:numId="22">
    <w:abstractNumId w:val="17"/>
  </w:num>
  <w:num w:numId="23">
    <w:abstractNumId w:val="10"/>
  </w:num>
  <w:num w:numId="24">
    <w:abstractNumId w:val="2"/>
  </w:num>
  <w:num w:numId="25">
    <w:abstractNumId w:val="33"/>
  </w:num>
  <w:num w:numId="26">
    <w:abstractNumId w:val="35"/>
  </w:num>
  <w:num w:numId="27">
    <w:abstractNumId w:val="13"/>
  </w:num>
  <w:num w:numId="28">
    <w:abstractNumId w:val="27"/>
  </w:num>
  <w:num w:numId="29">
    <w:abstractNumId w:val="0"/>
  </w:num>
  <w:num w:numId="30">
    <w:abstractNumId w:val="46"/>
  </w:num>
  <w:num w:numId="31">
    <w:abstractNumId w:val="45"/>
  </w:num>
  <w:num w:numId="32">
    <w:abstractNumId w:val="19"/>
  </w:num>
  <w:num w:numId="33">
    <w:abstractNumId w:val="7"/>
  </w:num>
  <w:num w:numId="34">
    <w:abstractNumId w:val="5"/>
  </w:num>
  <w:num w:numId="35">
    <w:abstractNumId w:val="29"/>
  </w:num>
  <w:num w:numId="36">
    <w:abstractNumId w:val="38"/>
  </w:num>
  <w:num w:numId="37">
    <w:abstractNumId w:val="4"/>
  </w:num>
  <w:num w:numId="38">
    <w:abstractNumId w:val="34"/>
  </w:num>
  <w:num w:numId="39">
    <w:abstractNumId w:val="28"/>
  </w:num>
  <w:num w:numId="40">
    <w:abstractNumId w:val="39"/>
  </w:num>
  <w:num w:numId="41">
    <w:abstractNumId w:val="8"/>
  </w:num>
  <w:num w:numId="42">
    <w:abstractNumId w:val="37"/>
  </w:num>
  <w:num w:numId="43">
    <w:abstractNumId w:val="36"/>
  </w:num>
  <w:num w:numId="44">
    <w:abstractNumId w:val="22"/>
  </w:num>
  <w:num w:numId="45">
    <w:abstractNumId w:val="1"/>
  </w:num>
  <w:num w:numId="46">
    <w:abstractNumId w:val="47"/>
  </w:num>
  <w:num w:numId="47">
    <w:abstractNumId w:val="24"/>
  </w:num>
  <w:num w:numId="48">
    <w:abstractNumId w:val="6"/>
  </w:num>
  <w:num w:numId="49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19810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ACA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25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4C6A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37B6"/>
    <w:rsid w:val="0016416A"/>
    <w:rsid w:val="0016498F"/>
    <w:rsid w:val="00165162"/>
    <w:rsid w:val="001661BC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4BB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552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086C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5DA0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9C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0022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470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2503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178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167F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4E8C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325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3E89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046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4FAB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BB7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8B7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24F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a"/>
    <w:rsid w:val="00D73E89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052A-701F-4CB9-9D73-3773C68B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5186</Words>
  <Characters>29564</Characters>
  <Application>Microsoft Office Word</Application>
  <DocSecurity>0</DocSecurity>
  <Lines>246</Lines>
  <Paragraphs>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34681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24</cp:revision>
  <cp:lastPrinted>2019-04-17T06:36:00Z</cp:lastPrinted>
  <dcterms:created xsi:type="dcterms:W3CDTF">2019-04-17T04:00:00Z</dcterms:created>
  <dcterms:modified xsi:type="dcterms:W3CDTF">2019-04-17T07:00:00Z</dcterms:modified>
</cp:coreProperties>
</file>