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63410E" w:rsidRDefault="0088693F" w:rsidP="0063410E">
      <w:pPr>
        <w:pStyle w:val="a6"/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63410E" w:rsidRDefault="0088693F" w:rsidP="0063410E">
      <w:pPr>
        <w:pStyle w:val="a6"/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63410E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E00F5" w:rsidRPr="0063410E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="00CA25EA" w:rsidRPr="0063410E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proofErr w:type="gramStart"/>
      <w:r w:rsidR="00DD5718"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3410E">
        <w:rPr>
          <w:rFonts w:ascii="TH SarabunPSK" w:hAnsi="TH SarabunPSK" w:cs="TH SarabunPSK"/>
          <w:sz w:val="32"/>
          <w:szCs w:val="32"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</w:rPr>
        <w:t xml:space="preserve">09.00 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63410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3410E">
        <w:rPr>
          <w:rFonts w:ascii="TH SarabunPSK" w:hAnsi="TH SarabunPSK" w:cs="TH SarabunPSK"/>
          <w:sz w:val="32"/>
          <w:szCs w:val="32"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6341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63410E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6341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63410E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410E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63410E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341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6341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63410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63410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พันเอกหญิง </w:t>
      </w:r>
      <w:proofErr w:type="spellStart"/>
      <w:r w:rsidRPr="0063410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ทักษ</w:t>
      </w:r>
      <w:proofErr w:type="spellEnd"/>
      <w:r w:rsidRPr="0063410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ดา</w:t>
      </w:r>
      <w:r w:rsidRPr="0063410E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6341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</w:t>
      </w:r>
      <w:proofErr w:type="spellEnd"/>
      <w:r w:rsidRPr="006341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จันทร์ ผู้ช่วยโฆษกประจำสำนักนายกรัฐมนตรี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341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191FF2">
        <w:rPr>
          <w:rFonts w:ascii="TH SarabunPSK" w:hAnsi="TH SarabunPSK" w:cs="TH SarabunPSK"/>
          <w:sz w:val="32"/>
          <w:szCs w:val="32"/>
        </w:rPr>
        <w:t>1.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ร่างพระราชบัญญัติป้องกันการทารุณกรรมและการ</w:t>
      </w:r>
      <w:proofErr w:type="spellStart"/>
      <w:r w:rsidR="00191FF2" w:rsidRPr="00191FF2">
        <w:rPr>
          <w:rFonts w:ascii="TH SarabunPSK" w:hAnsi="TH SarabunPSK" w:cs="TH SarabunPSK"/>
          <w:sz w:val="32"/>
          <w:szCs w:val="32"/>
          <w:cs/>
        </w:rPr>
        <w:t>จัดสวัสดิ</w:t>
      </w:r>
      <w:proofErr w:type="spellEnd"/>
      <w:r w:rsidR="00191FF2" w:rsidRPr="00191FF2">
        <w:rPr>
          <w:rFonts w:ascii="TH SarabunPSK" w:hAnsi="TH SarabunPSK" w:cs="TH SarabunPSK"/>
          <w:sz w:val="32"/>
          <w:szCs w:val="32"/>
          <w:cs/>
        </w:rPr>
        <w:t>ภาพสัตว์ (</w:t>
      </w:r>
      <w:proofErr w:type="gramStart"/>
      <w:r w:rsidR="00191FF2" w:rsidRPr="00191FF2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191FF2">
        <w:rPr>
          <w:rFonts w:ascii="TH SarabunPSK" w:hAnsi="TH SarabunPSK" w:cs="TH SarabunPSK"/>
          <w:sz w:val="32"/>
          <w:szCs w:val="32"/>
        </w:rPr>
        <w:t>2.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ร่างพระราชบัญญัติคณะกรรมการนโยบายสุขภาพแห่งชาติ </w:t>
      </w:r>
      <w:proofErr w:type="gramStart"/>
      <w:r w:rsidR="00191FF2" w:rsidRPr="00191FF2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191FF2">
        <w:rPr>
          <w:rFonts w:ascii="TH SarabunPSK" w:hAnsi="TH SarabunPSK" w:cs="TH SarabunPSK"/>
          <w:sz w:val="32"/>
          <w:szCs w:val="32"/>
        </w:rPr>
        <w:t>3.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</w:p>
    <w:p w:rsid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(มาตรการภาษีเพื่อสนับสนุน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การขายทอดตลาดที่ดินพร้อมสิ่งปลูกสร้างและห้องชุดเพื่อใช้อยู่อาศัย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โครงการประชารัฐสวัสดิการของกรมบังคับคดี)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4.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ร่างพระราชบัญญัติการกำกับดูแลผู้ให้บริการทางการเงิน  พ.ศ. ....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5.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ร่างพระราชบัญญัติประกันชีวิต (ฉบับที่ ..) พ.ศ. .... และร่างพระราชบัญญัติ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ประกันวินาศภัย  (ฉบับที่ ..) พ.ศ. .... รวม 2 ฉบับ</w:t>
      </w:r>
    </w:p>
    <w:p w:rsid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6.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ร่างพระราชกฤษฎีกากำหนดสาขาวิชาชีพวิทยาศาสตร์และเทคโนโลยีควบคุม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 w:hint="cs"/>
          <w:sz w:val="32"/>
          <w:szCs w:val="32"/>
          <w:cs/>
        </w:rPr>
        <w:t>7</w:t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ร่างกฎหมายกำหนดชนิดและลักษณะของแสตมป์สรรพสามิต และเครื่องหมาย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แสดงการเสียภาษีของทางราชการ (ฉบับที่ ..) พ.ศ. ….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8.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ร่างกฎกระทรวงยกเว้นค่าธรรมเนียมการโอนทะเบียนรถจากการควบรวมกิจการ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ของธนาคารพาณิชย์ไทยตามแผนพัฒนาระบบสถาบันการเงิน ระยะที่ 3 พ.ศ. ….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และร่างกฎกระทรวงกำหนดค่าธรรมเนียมตามกฎหมายว่าด้วยรถยนต์ (</w:t>
      </w:r>
      <w:proofErr w:type="gramStart"/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ฉบับที่ ..</w:t>
      </w:r>
      <w:proofErr w:type="gramEnd"/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พ.ศ. ….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 w:hint="cs"/>
          <w:sz w:val="32"/>
          <w:szCs w:val="32"/>
          <w:cs/>
        </w:rPr>
        <w:t>9</w:t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ร่างกฎกระทรวงกำหนดค่าธรรมเนียมสำหรับผู้ประกอบวิชาชีพการสาธารณสุข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ชุมชน พ.ศ. …. </w:t>
      </w:r>
    </w:p>
    <w:p w:rsid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10.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ต้องห้ามส่งออกและนำผ่านไปยังสหพันธ์สาธารณรัฐโซมาเลีย และกำหนดให้</w:t>
      </w:r>
    </w:p>
    <w:p w:rsid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ถ่านไม้ที่ส่งมาจากหรือมีแหล่งกำเนิดจากสหพันธ์สาธารณรัฐโซมาเลียเป็นสินค้าที่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ต้องห้ามนำเข้าและนำผ่านมาในราชอาณาจักร พ.ศ. …. </w:t>
      </w:r>
    </w:p>
    <w:p w:rsidR="00675B7E" w:rsidRPr="0063410E" w:rsidRDefault="00675B7E" w:rsidP="00675B7E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63410E">
        <w:rPr>
          <w:rFonts w:ascii="TH SarabunPSK" w:hAnsi="TH SarabunPSK" w:cs="TH SarabunPSK"/>
          <w:sz w:val="32"/>
          <w:szCs w:val="32"/>
        </w:rPr>
        <w:t xml:space="preserve">10 </w:t>
      </w:r>
      <w:r w:rsidRPr="0063410E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675B7E" w:rsidRPr="0063410E" w:rsidRDefault="00675B7E" w:rsidP="00675B7E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3410E">
        <w:rPr>
          <w:rFonts w:ascii="TH SarabunPSK" w:hAnsi="TH SarabunPSK" w:cs="TH SarabunPSK"/>
          <w:sz w:val="32"/>
          <w:szCs w:val="32"/>
        </w:rPr>
        <w:t>QR Code</w:t>
      </w:r>
    </w:p>
    <w:p w:rsidR="00675B7E" w:rsidRPr="0063410E" w:rsidRDefault="00675B7E" w:rsidP="00675B7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74295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0" descr="QRcode-10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10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B7E" w:rsidRPr="0063410E" w:rsidRDefault="00675B7E" w:rsidP="00675B7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91866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91866"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11.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866"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91866"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รวม 4 ฉบับ (การปรับปรุงมาตรการภาษี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เกี่ยวกับสำนักงานใหญ่) </w:t>
      </w:r>
    </w:p>
    <w:p w:rsidR="00D91866" w:rsidRDefault="00D91866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12</w:t>
      </w:r>
      <w:r w:rsidR="00191FF2" w:rsidRPr="00191FF2">
        <w:rPr>
          <w:rFonts w:ascii="TH SarabunPSK" w:hAnsi="TH SarabunPSK" w:cs="TH SarabunPSK"/>
          <w:sz w:val="32"/>
          <w:szCs w:val="32"/>
        </w:rPr>
        <w:t>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ร่างพระราชบัญญัติว่าด้วยธุรกรรมทางอิเล็กทรอนิกส์ (ฉบับที่ ..) พ.ศ. …. </w:t>
      </w:r>
    </w:p>
    <w:p w:rsidR="00191FF2" w:rsidRPr="00191FF2" w:rsidRDefault="00D91866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และร่างพระราชบัญญัติสำนักงานพัฒนาธุรกรรมทางอิเล็กทรอนิกส์ พ.ศ. …. </w:t>
      </w:r>
    </w:p>
    <w:p w:rsidR="00191FF2" w:rsidRPr="0063410E" w:rsidRDefault="00191FF2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191FF2" w:rsidRP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D91866">
        <w:rPr>
          <w:rFonts w:ascii="TH SarabunPSK" w:hAnsi="TH SarabunPSK" w:cs="TH SarabunPSK"/>
          <w:sz w:val="32"/>
          <w:szCs w:val="32"/>
        </w:rPr>
        <w:t>13.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ขอขยายระยะเวลาการชำระหนี้เงินกู้กองทุนอ้อยและน้ำตาลทราย เพื่อช่วยเหลือ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ชาวไร่อ้อยในฤดูการผลิตปี 2558/2559</w:t>
      </w:r>
    </w:p>
    <w:p w:rsidR="00191FF2" w:rsidRP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D91866">
        <w:rPr>
          <w:rFonts w:ascii="TH SarabunPSK" w:hAnsi="TH SarabunPSK" w:cs="TH SarabunPSK"/>
          <w:sz w:val="32"/>
          <w:szCs w:val="32"/>
        </w:rPr>
        <w:t>14.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ขออนุมัติปรับเปลี่ยนกิจกรรมโครงการส่งเสริมการใช้ยางในหน่วยงานภาครัฐ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ปีงบประมาณ 2560 (งบกลาง)</w:t>
      </w:r>
    </w:p>
    <w:p w:rsid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 w:hint="cs"/>
          <w:sz w:val="32"/>
          <w:szCs w:val="32"/>
          <w:cs/>
        </w:rPr>
        <w:t>15.</w:t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ขออนุมัติดำเนินโครงการฟื้นฟูเมืองชุมชนดินแดง รองรับผู้อยู่อาศัยเดิม </w:t>
      </w:r>
    </w:p>
    <w:p w:rsid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ระยะที่ </w:t>
      </w:r>
      <w:r w:rsidR="00191FF2" w:rsidRPr="00D91866">
        <w:rPr>
          <w:rFonts w:ascii="TH SarabunPSK" w:eastAsiaTheme="minorHAnsi" w:hAnsi="TH SarabunPSK" w:cs="TH SarabunPSK"/>
          <w:sz w:val="32"/>
          <w:szCs w:val="32"/>
        </w:rPr>
        <w:t xml:space="preserve">2, 3 </w:t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และ 4 ตามแผนแม่บทโครงการฟื้นฟูเมืองชุมชนดินแดง </w:t>
      </w:r>
    </w:p>
    <w:p w:rsidR="00191FF2" w:rsidRP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(พ.ศ. 2559 – 2567) </w:t>
      </w:r>
    </w:p>
    <w:p w:rsidR="00191FF2" w:rsidRPr="00D91866" w:rsidRDefault="00D91866" w:rsidP="00191FF2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91FF2" w:rsidRPr="00D918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16.</w:t>
      </w:r>
      <w:r w:rsidR="00191FF2" w:rsidRPr="00D91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91FF2" w:rsidRPr="00D91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91FF2" w:rsidRPr="00D91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โครงการเงินช่วยเหลือเกษตรกรชาวไร่อ้อยเพื่อซื้อปัจจัยการผลิต </w:t>
      </w:r>
    </w:p>
    <w:p w:rsidR="00191FF2" w:rsidRPr="0063410E" w:rsidRDefault="00191FF2" w:rsidP="00191FF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1FF2" w:rsidRPr="00D91866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17.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ขอความเห็นชอบในการจัดทำร่างความตกลงทางเทคนิคระหว่างกองทัพเรือกับ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กองทัพเรือสาธารณรัฐอินเดียสำหรับการแลกเปลี่ยนข้อมูลข่าวสารเกี่ยวกับเรือ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พาณิชย์ที่ประกอบอาชีพโดยสุจริต</w:t>
      </w:r>
    </w:p>
    <w:p w:rsidR="00675B7E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18.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ขอความเห็นชอบต่อร่างแถลงการณ์ร่วมรัฐมนตรีว่าการกระทรวงการคลัง</w:t>
      </w:r>
    </w:p>
    <w:p w:rsidR="00191FF2" w:rsidRPr="00D91866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91FF2" w:rsidRPr="00D91866">
        <w:rPr>
          <w:rFonts w:ascii="TH SarabunPSK" w:hAnsi="TH SarabunPSK" w:cs="TH SarabunPSK"/>
          <w:sz w:val="32"/>
          <w:szCs w:val="32"/>
          <w:cs/>
        </w:rPr>
        <w:t>เอเปคป</w:t>
      </w:r>
      <w:proofErr w:type="spellEnd"/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ระจำปี 2561 </w:t>
      </w:r>
    </w:p>
    <w:p w:rsidR="00191FF2" w:rsidRPr="00D91866" w:rsidRDefault="00191FF2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866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Pr="00D91866">
        <w:rPr>
          <w:rFonts w:ascii="TH SarabunPSK" w:hAnsi="TH SarabunPSK" w:cs="TH SarabunPSK" w:hint="cs"/>
          <w:sz w:val="32"/>
          <w:szCs w:val="32"/>
          <w:cs/>
        </w:rPr>
        <w:t>19.</w:t>
      </w:r>
      <w:r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>ขออนุมัติการจัดทำและลงนามบันทึกความเข้าใจด้านการสอบสวนอากาศยาน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>ประสบอุบัติเหตุและอุบัติการณ์ระหว่างคณะกรรมการสอบสวนอุบัติเหตุของ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 xml:space="preserve">อากาศยานในราชอาณาจักรกับ </w:t>
      </w:r>
      <w:r w:rsidRPr="00D91866">
        <w:rPr>
          <w:rFonts w:ascii="TH SarabunPSK" w:hAnsi="TH SarabunPSK" w:cs="TH SarabunPSK"/>
          <w:sz w:val="32"/>
          <w:szCs w:val="32"/>
        </w:rPr>
        <w:t xml:space="preserve">Aviation and Railway Accident </w:t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Pr="00D91866">
        <w:rPr>
          <w:rFonts w:ascii="TH SarabunPSK" w:hAnsi="TH SarabunPSK" w:cs="TH SarabunPSK"/>
          <w:sz w:val="32"/>
          <w:szCs w:val="32"/>
        </w:rPr>
        <w:t xml:space="preserve">Investigation Board </w:t>
      </w:r>
      <w:r w:rsidRPr="00D91866">
        <w:rPr>
          <w:rFonts w:ascii="TH SarabunPSK" w:hAnsi="TH SarabunPSK" w:cs="TH SarabunPSK"/>
          <w:sz w:val="32"/>
          <w:szCs w:val="32"/>
          <w:cs/>
        </w:rPr>
        <w:t>(</w:t>
      </w:r>
      <w:r w:rsidRPr="00D91866">
        <w:rPr>
          <w:rFonts w:ascii="TH SarabunPSK" w:hAnsi="TH SarabunPSK" w:cs="TH SarabunPSK"/>
          <w:sz w:val="32"/>
          <w:szCs w:val="32"/>
        </w:rPr>
        <w:t>ARAIB</w:t>
      </w:r>
      <w:r w:rsidRPr="00D91866">
        <w:rPr>
          <w:rFonts w:ascii="TH SarabunPSK" w:hAnsi="TH SarabunPSK" w:cs="TH SarabunPSK"/>
          <w:sz w:val="32"/>
          <w:szCs w:val="32"/>
          <w:cs/>
        </w:rPr>
        <w:t>) สาธารณรัฐเกาหลี</w:t>
      </w:r>
    </w:p>
    <w:p w:rsidR="00191FF2" w:rsidRPr="00D91866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20.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การเข้าร่วมการประชุมกรุงลอนดอนว่าด้วยการค้าสัตว์ป่าและพืชป่าผิดกฎหมาย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(</w:t>
      </w:r>
      <w:r w:rsidR="00191FF2" w:rsidRPr="00D91866">
        <w:rPr>
          <w:rFonts w:ascii="TH SarabunPSK" w:hAnsi="TH SarabunPSK" w:cs="TH SarabunPSK"/>
          <w:sz w:val="32"/>
          <w:szCs w:val="32"/>
        </w:rPr>
        <w:t>London Conference on the Illegal Wildlife Trade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91FF2" w:rsidRPr="00D91866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21</w:t>
      </w:r>
      <w:r w:rsidR="00191FF2" w:rsidRPr="00D91866">
        <w:rPr>
          <w:rFonts w:ascii="TH SarabunPSK" w:hAnsi="TH SarabunPSK" w:cs="TH SarabunPSK"/>
          <w:sz w:val="32"/>
          <w:szCs w:val="32"/>
        </w:rPr>
        <w:t>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การให้ความเห็นชอบเอกสารของคณะมนตรีประชาคมเศรษฐกิจอาเซียน</w:t>
      </w:r>
    </w:p>
    <w:p w:rsidR="00191FF2" w:rsidRPr="0063410E" w:rsidRDefault="00191FF2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91FF2" w:rsidRPr="00675B7E" w:rsidRDefault="00675B7E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 w:hint="cs"/>
          <w:sz w:val="32"/>
          <w:szCs w:val="32"/>
          <w:cs/>
        </w:rPr>
        <w:t>22.</w:t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>ทรงคุณวุฒิ (กระทรวงแรงงาน)</w:t>
      </w:r>
    </w:p>
    <w:p w:rsidR="00675B7E" w:rsidRDefault="00675B7E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 w:hint="cs"/>
          <w:sz w:val="32"/>
          <w:szCs w:val="32"/>
          <w:cs/>
        </w:rPr>
        <w:t>23.</w:t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การแต่งตั้งผู้ที่จะดำรงตำแหน่งกรรมการร่างกฎหมายประจำ </w:t>
      </w:r>
    </w:p>
    <w:p w:rsidR="00191FF2" w:rsidRPr="00675B7E" w:rsidRDefault="00675B7E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(นักกฎหมายกฤษฎีกาทรงคุณวุฒิ)  (สำนักนายกรัฐมนตรี) 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24.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(สังกัดกระทรวงการต่างประเทศ)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25.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แต่งตั้งผู้แทนพิเศษของรัฐบาลและเลขานุการผู้แทนพิเศษของรัฐบาลในการแก้ไข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ปัญหาจังหวัดชายแดนภาคใต้ 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26.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แต่งตั้งผู้แทนกองทัพอากาศเป็นกรรมการในคณะกรรมการกำกับสำนักงานการบิน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พลเรือนแห่งประเทศไทย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27.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การแต่งตั้งกรรมการผู้ทรงคุณวุฒิในคณะกรรมการส่งเสริมและกำกับธุรกิจโรงแรม 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28.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เทคโนโลยีแห่งชาติแทนตำแหน่งที่ว่างลง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29.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สถาบันรับรองคุณภาพสถานพยาบาล </w:t>
      </w:r>
    </w:p>
    <w:p w:rsidR="00191FF2" w:rsidRPr="00675B7E" w:rsidRDefault="00191FF2" w:rsidP="0063410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6177" w:rsidRPr="0063410E" w:rsidRDefault="006D6177" w:rsidP="0063410E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63410E" w:rsidRDefault="0088693F" w:rsidP="0063410E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63410E" w:rsidRDefault="0088693F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63410E" w:rsidRDefault="0088693F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Pr="0063410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447FB" w:rsidRPr="0063410E" w:rsidRDefault="00957343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ร่างพระราชบัญญัติป้องกันการทารุณกรรมและการ</w:t>
      </w:r>
      <w:proofErr w:type="spell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จัดสวัสดิ</w:t>
      </w:r>
      <w:proofErr w:type="spell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ภาพสัตว์ (</w:t>
      </w:r>
      <w:proofErr w:type="gram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อนุมัติหลักการร่างพระราชบัญญัติป้องกันการทารุณกรรมและการ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จัดสวัสดิ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ภาพสัตว์ (ฉบับที่ ..) พ.ศ. .... ตามที่กระทรวงเกษตรและสหกรณ์เสนอ และให้ส่งสำนักงานคณะกรรมการกฤษฎีกาตรวจพิจารณาเป็น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 กรอบระยะเวลาและกรอบสาระสำคัญ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ของกฎหมายลำดับรองที่ออกตามร่างพระราชบัญญัติดังกล่าวตามที่กระทรวงเกษตรและสหกรณ์เสนอ 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เกษตรและสหกรณ์รับความเห็นของสำนักงานคณะกรรมการพัฒนาการเศรษฐกิจและสังคมแห่งชาติไปพิจารณาดำเนินการต่อไปด้วย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กำหนดให้ร่างพระราชบัญญัติฉบับนี้มีผลใช้บังคับเมื่อพ้นกำหนด 180 วัน  นับตั้งแต่วันที่ประกาศในราชกิจจา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กำหนดให้เพิ่มบทนิยามศัพท์คำว่า “เจ้าพนักงานท้อง</w:t>
      </w:r>
      <w:r w:rsidR="00535F62">
        <w:rPr>
          <w:rFonts w:ascii="TH SarabunPSK" w:hAnsi="TH SarabunPSK" w:cs="TH SarabunPSK" w:hint="cs"/>
          <w:sz w:val="32"/>
          <w:szCs w:val="32"/>
          <w:cs/>
        </w:rPr>
        <w:t>ถิ่น</w:t>
      </w:r>
      <w:r w:rsidRPr="0063410E">
        <w:rPr>
          <w:rFonts w:ascii="TH SarabunPSK" w:hAnsi="TH SarabunPSK" w:cs="TH SarabunPSK"/>
          <w:sz w:val="32"/>
          <w:szCs w:val="32"/>
          <w:cs/>
        </w:rPr>
        <w:t>” เพื่อให้มีหน้าที่และอำนาจตามกฎหมายว่าด้วยการป้องกันการทารุณกรรมและ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จัดสวัสดิ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ภาพสัตว์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กำหนดให้ราชการส่วนท้องถิ่นออกข้อบัญญัติท้องถิ่นเกี่ยวกับการควบคุมทางทะเบียน และ                  </w:t>
      </w:r>
      <w:r w:rsidR="00CA3B06" w:rsidRPr="0063410E">
        <w:rPr>
          <w:rFonts w:ascii="TH SarabunPSK" w:hAnsi="TH SarabunPSK" w:cs="TH SarabunPSK"/>
          <w:sz w:val="32"/>
          <w:szCs w:val="32"/>
          <w:cs/>
        </w:rPr>
        <w:t>ให้เจ้าของสัตว์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มาแจ้งเพื่อขอขึ้นทะเบียนสัตว์ ทั้งนี้ ไม่รวมถึงกรณีของหน่วยงานของรัฐหรือสถานสงเคราะห์สัตว์                 โดยกำหนดให้รายได้จากค่าธรรมเนียมและค่าปรับเป็นของราชการส่วนท้องถิ่น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4. กำหนดโทษสำหรับความผิดของเจ้าของสัตว์ผู้ฝ่าฝืนหรือไม่ปฏิบัติตามข้อบัญญัติท้องถิ่น </w:t>
      </w:r>
    </w:p>
    <w:p w:rsidR="00A447FB" w:rsidRPr="0063410E" w:rsidRDefault="00A447FB" w:rsidP="0063410E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5. กำหนดให้เพิ่มอำนาจเปรียบเทียบให้กับเจ้าพนักงานท้องถิ่น และอัตราค่าธรรมเนียม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>ท้ายพระราชบัญญัติ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ร่างพระราชบัญญัติคณะกรรมการนโยบายสุขภาพแห่งชาติ </w:t>
      </w:r>
      <w:proofErr w:type="gram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อนุมัติหลักการร่างพระราชบัญญัติคณะกรรมการนโยบายสุขภาพแห่งชาติ พ.ศ. .... ตามที่กระทรวงสาธารณสุขเสนอ และให้ส่งสำนักงานคณะกรรมการกฤษฎีกาตรวจพิจารณา โดยให้รับความเห็น                    และข้อสังเกตของกระทรวงการคลัง กระทรวงเกษตรและสหกรณ์ กระทรวงทรัพยากรธรรมชาติและสิ่งแวดล้อม   กระทรวงศึกษาธิการ สำนักงบประมาณ สำนักงานคณะกรรมการพัฒนาการเศรษฐกิจและสังคมแห่งชาติ  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สำนักงานหลักประกันสุขภาพแห่งชาติ และสำนักเลขาธิการคณะรัฐมนตรี 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                     ของกฎหมายลำดับรองที่ออกตามร่างพระราชบัญญัติดังกล่าวตามที่กระทรวงสาธารณสุขเสนอ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ร่างพระราชบัญญัติคณะกรรมการนโยบายสุขภาพแห่งชาติ พ.ศ. .... มีสาระสำคัญเป็นการกำหนด   ให้มีกฎหมายว่าด้วยคณะกรรมการนโยบายสุขภาพแห่งชาติ โดยกำหนดให้คณะกรรมการนโยบายสุขภาพแห่งชาติเป็นคณะกรรมการระดับชาติ  ทำหน้าที่กำหนดนโยบายสุขภาพแห่งชาติเพื่อกำหนดทิศทางและนโยบายหลักด้าน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สุขภาพของประเทศและประชาชน  ให้เป็นไปในทิศทางเดียวกัน มีเอกภาพและสอดคล้องกับยุทธศาสตร์ชาติ รวมทั้งกำกับดูแล หน่วยงานด้านสุขภาพต่าง ๆ ที่มีการดำเนินการในระบบสุขภาพ ตลอดจนทำหน้าที่ในการแก้ไขปัญหาระบบสุขภาพในระดับประเทศ ทั้งนี้ เพื่อสร้างเอกภาพในทางนโยบายและยุทธศาสตร์ด้านการจัดทำบริการสาธารณสุขและลดความเหลื่อมล้ำของประชาชนในการเข้าถึงระบบสุขภาพที่ดี  อันสอดคล้องกับมาตรา 55 ของรัฐธรรมนูญแห่งราชอาณาจักรไทย ที่บัญญัติให้รัฐดำเนินการให้ประชาชนได้รับบริการสาธารณสุขที่มีประสิทธิภาพอย่างทั่วถึง  และยุทธศาสตร์การสร้างความเป็นธรรมและลดความเหลื่อมล้ำในสังคมตามแผนพัฒนาเศรษฐกิจและสังคมแห่งชาติ ฉบับที่ 12 ซึ่งมุ่งเน้นกระจายการให้บริการภาครัฐ ทั้งด้านการศึกษา  สาธารณสุข  และสวัสดิการ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>ที่มีคุณภาพให้ครอบคลุมและทั่วถึง ตลอดจนเป็นไปตามแผนการปฏิรูปประเทศด้านการสาธารณสุขซึ่งกำหนดให้มีการจัดตั้งคณะกรรมการนโยบายสุขภาพแห่งชาติเพื่อให้มีการอภิบาลระบบบริการสุขภาพ เพื่อให้ระบบสุขภาพ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ของประเทศมีเอกภาพการดำเนินงานด้านสุขภาพของทุกภาคส่วนเป็นไปในทิศทางเดียวกัน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ร่างพระราชกฤษฎีกาออกตามความในประมวลรัษฎากร</w:t>
      </w:r>
      <w:proofErr w:type="gram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ว่าด้วยการยกเว้นรัษฎากร (ฉบับที่ ..)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(มาตรการภาษีเพื่อสนับสนุนการขายทอดตลาดที่ดินพร้อมสิ่งปลูกสร้างและห้องชุดเพื่อใช้อยู่อาศัย สำหรับโครงการประชารัฐสวัสดิการของกรมบังคับคดี)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ตามที่กระทรวงการคลังเสนอ และให้ส่งสำนักงานคณะกรรมการกฤษฎีกาตรวจพิจารณาแล้วดำเนินการต่อไปได้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กำหนดให้ยกเว้นอากรแสตมป์ให้แก่ผู้ออกใบรับสำหรับการโอนอสังหาริมทรัพย์ฯ กรณีการซื้อขายที่ดินพร้อมสิ่งปลูกสร้างและห้องชุดเพื่อใช้อยู่อาศัย สำหรับโครงการประชารัฐสวัสดิการของกรมบังคับคดี                   เฉพาะการโอนให้แก่ผู้ซื้อทอดตลาดที่ได้รับบัตรสวัสดิการแห่งรัฐ ทั้งนี้ ตั้งแต่วันที่ 1 ตุลาคม 2560 เป็นต้นไป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ร่างพระราชบัญญัติการกำกับดูแลผู้ให้บริการทางการเงิน 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อนุมัติหลักการร่างพระราชบัญญัติการกำกับดูแลผู้ให้บริการทางการเงิน  พ.ศ. .... ตามที่กระทรวงการคลังเสนอ และให้ส่งสำนักงานคณะกรรมการกฤษฎีกาตรวจพิจารณา โดยให้รับความเห็นและข้อสังเกตของสำนักงบประมาณ สำนักงานคณะกรรมการพัฒนาการเศรษฐกิจและสังคมแห่งชาติ สำนักงาน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ธนาคารแห่งประเทศไทย สำนักงานอัยการสูงสุด  สำนักงาน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คปภ.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และสำนักงาน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ก.ล.ต.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  ไปประกอบการพิจารณาด้วย และให้ปรับแก้ไขร่างพระราชบัญญัติดังกล่าวให้สอดคล้องกับมติคณะรัฐมนตรี (11 เมษายน 2560 และ 6 มิถุนายน 2560) เกี่ยวกับการอ้างบทจำกัดสิทธิและเสรีภาพของบุคคลตามมาตรา 26 ของรัฐธรรมนูญแห่งราชอาณาจักรไทย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การคลังเสนอ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กำหนดคำนิยาม “ผู้ให้บริการทางการเงิน”  หมายความว่า ผู้ให้บริการทางการเงินประเภท                ให้สินเชื่อ ผู้ให้บริการทางการเงินที่มีลักษณะคล้ายการให้สินเชื่อและผู้ประกอบธุรกิจประเภทอื่นตามที่กำหนดใน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>พระราชกฤษฎีกา ทั้งนี้ ไม่รวมถึงสถาบันการเงินตามกฎหมายว่าด้วยธุรกิจสถาบันการเงิน ธนาคารหรือ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สถาบันการเงินที่มีกฎหมายเฉพาะจัดตั้งขึ้น  บริษัทในกลุ่มธุรกิจทางการเงินของสถาบันการเงิน  และผู้ให้บริการทางการเงินที่ให้บริการทางการเงินแก่บริษัทในเครือเดียวกันกับผู้ให้บริการทางการเงินเป็นการเฉพาะ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กำหนดให้มี “คณะกรรมการกำกับดูแลผู้ให้บริการทางการเงิน” ซึ่งมีปลัดกระทรวงการคลัง               เป็นประธานกรรมการ โดยมีอำนาจหน้าที่กำหนดนโยบายการกำกับและส่งเสริม ตลอดจนกำกับดูแลประกอบกิจการทางการเงิน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กำหนดให้จัดตั้งสำนักงานคณะกรรมการกำกับดูแลผู้ให้บริการทางการเงินขึ้นเป็นหน่วยงานของ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>รัฐที่ไม่เป็นส่วนราชการและรัฐวิสาหกิจ โดยมีฐานะเป็นนิติบุคคล  มีอำนาจหน้าที่ในการกำกับ ส่งเสริม และพัฒนาการประกอบกิจการของผู้ให้บริการทางการเงินตามนโยบาย  มติ หลักเกณฑ์  เงื่อนไข และแนวปฏิบัติที่คณะกรรมการกำกับดูแลผู้ให้บริการทางการเงินกำหนด ทั้งนี้ ให้สำนักงานมีสำนักงานใหญ่ในกรุงเทพมหานครหรือจังหวัดใกล้เคียงและจะตั้งสาขาหรือตัวแทนขึ้น ณ ที่อื่นใดก็ได้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กำหนดให้กิจการของสำนักงานฯ ไม่อยู่ภายใต้บังคับแห่งกฎหมายว่าด้วยการคุ้มครองแรงงาน กฎหมายว่าด้วยแรงงานสัมพันธ์  กฎหมายว่าด้วยประกันสังคม และกฎหมายว่าด้วยเงินทดแทน แต่พนักงานและลูกจ้างของสำนักงานต้องได้รับประโยชน์ตอบแทนไม่น้อยกว่าที่กำหนดไว้ในกฎหมายว่าด้วยการคุ้มครองแรงงาน กฎหมายว่าด้วยประกันสังคม และกฎหมายว่าด้วยเงินทดแทน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กำหนดให้ทุนและทรัพย์สินในการดำเนินงานของสำนักงานฯ ประกอบด้วย เงินประเดิมจากรัฐบาล เงินอุดหนุนจากรัฐบาล ค่าธรรมเนียมหรือค่าตอบแทนที่เรียกเก็บตามพระราชบัญญัตินี้ เงินและทรัพย์สินที่มี    ผู้อุทิศให้ และดอกผลของเงินหรือรายได้จากทรัพย์สินของสำนักงาน ทั้งนี้ บรรดารายได้ทั้งปวงที่สำนักงานฯ ได้รับจากการดำเนินงานในปีหนึ่ง ๆ ให้ตกเป็นของสำนักงานเพื่อเป็นค่าใช้จ่ายสำหรับการดำเนินงาน โดยไม่ต้องนำส่งคลังเป็นรายได้แผ่นดิน 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กำหนดให้ผู้ให้บริการทางการเงินประเภทให้สินเชื่อจะกระทำได้เฉพาะนิติบุคคลประเภทบริษัทจำกัด หรือบริษัทมหาชนจำกัด  หรือนิติบุคคลอื่นตามที่คณะกรรมการประกาศกำหนด  โดยได้รับอนุญาตจากรัฐมนตรีโดยคำแนะนำของคณะกรรมการฯ </w:t>
      </w:r>
    </w:p>
    <w:p w:rsidR="00A447FB" w:rsidRPr="0063410E" w:rsidRDefault="00A447FB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  <w:t>7. กำหนดให้ผู้ให้บริการทางการเงินประเภทที่มีลักษณะคล้ายการให้สินเชื่อต้องขึ้นทะเบียนเป็น                ผู้ให้บริการทางการเงินประเภทที่มีลักษณะคล้ายการให้สินเชื่อกับสำนักงานฯ ภายในสามสิบวันนับแต่วันที่ได้มีการประกอบธุรกิจ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กำหนดให้รัฐมนตรีโดยคำแนะนำของคณะกรรมการฯ มีอำนาจพิจารณาสั่งเพิกถอนใบอนุญาตของผู้ให้บริการทางการเงินประเภทให้สินเชื่อ หากปรากฏว่าผู้ให้บริการทางการเงินประเภทให้สินเชื่อรายนั้นไม่ประกอบธุรกิจหรือหยุดประกอบธุรกิจตามหลักเกณฑ์ที่ประกาศกำหนด กรรมการ ผู้จัดการ หรือพนักงานผู้มีอำนาจในการจัดการของผู้ให้บริการทางการเงินมีลักษณะต้องห้ามตามพระราชบัญญัตินี้ หรือไม่ปฏิบัติตามหลักเกณฑ์ที่ประกาศกำหนดหรือตามพระราชบัญญัตินี้  หรือกระทำความผิดซ้ำอีกจนเป็นเหตุให้เชื่อได้ว่าอาจส่งผลกระทบอย่างร้ายแรงต่อผู้ใช้บริการโดยรวม หรือต่อระบบเศรษฐกิจของประเทศ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9. กำหนดให้มีคณะกรรมการพิจารณาโทษปรับทางปกครอง  จำนวนสามคนประกอบด้วย                ผู้แทนกระทรวงการคลังเป็นประธานกรรมการ  ผู้แทนสำนักงาน  และผู้แทนสำนักงานอัยการสูงสุดเป็นกรรมการ                มีอำนาจในการพิจารณาลงโทษปรับทางปกครอง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10. กำหนดโทษปรับทางปกครองสำหรับผู้ประกอบธุรกิจโดยมิได้ขึ้นทะเบียนต้องระวางโทษปรับ            ไม่เกิน 100,000 บาท และผู้ใดที่ไม่ปฏิบัติตามที่หลักเกณฑ์ วิธีการ หรือเงื่อนไขที่คณะกรรมการฯ ประกาศกำหนด               ต้องระวางโทษปรับไม่เกิน 300,000 บาท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11. กำหนดโทษทางอาญาสำหรับผู้ประกอบธุรกิจโดยมิได้รับอนุญาตและผู้ขัดขวางหรือไม่ปฏิบัติตามคำสั่ง  หรือไม่อำนวยความสะดวกแก่พนักงานเจ้าหน้าที่ต้องระวางโทษจำคุกไม่เกิน 1 ปี หรือปรับไม่เกิน 100,000 บาท หรือทั้งจำทั้งปรับ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12. กำหนดให้ผู้ประกอบธุรกิจสินเชื่อ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โก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ไฟแนนซ์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 และผู้ประกอบธุรกิจให้เช่าซื้อให้เช่าแบบ                ลี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สซิ่ง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และแฟค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ตอ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ในวันที่พระราชบัญญัติมีผลบังคับใช้  หากประสงค์จะประกอบธุรกิจต่อไปให้ยื่นคำขออนุญาตหรือขึ้นทะเบียนแล้วแต่กรณีต่อสำนักงานฯ ภายใน 120 วัน และในวาระเริ่มแรกให้มีคณะกรรมการคณะหนึ่งปฏิบัติหน้าที่ตามพระราชบัญญัตินี้ไปพลางก่อน</w:t>
      </w:r>
    </w:p>
    <w:p w:rsidR="00D8344C" w:rsidRPr="0063410E" w:rsidRDefault="00D8344C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ร่างพระราชบัญญัติประกันชีวิต (ฉบับที่ ..) พ.ศ. .... และร่างพระราชบัญญัติประกันวินาศภัย                  (ฉบับที่ ..) พ</w:t>
      </w:r>
      <w:r w:rsidR="00081319" w:rsidRPr="006341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ศ. .... รวม 2 ฉบับ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เห็นชอบร่างพระราชบัญญัติประกันชีวิต (ฉบับที่ ..) พ.ศ. .... และร่างพระราชบัญญัติประกันวินาศภัย (ฉบับที่ ..) พ</w:t>
      </w:r>
      <w:r w:rsidR="00DB6A72">
        <w:rPr>
          <w:rFonts w:ascii="TH SarabunPSK" w:hAnsi="TH SarabunPSK" w:cs="TH SarabunPSK" w:hint="cs"/>
          <w:sz w:val="32"/>
          <w:szCs w:val="32"/>
          <w:cs/>
        </w:rPr>
        <w:t>.</w:t>
      </w:r>
      <w:r w:rsidRPr="0063410E">
        <w:rPr>
          <w:rFonts w:ascii="TH SarabunPSK" w:hAnsi="TH SarabunPSK" w:cs="TH SarabunPSK"/>
          <w:sz w:val="32"/>
          <w:szCs w:val="32"/>
          <w:cs/>
        </w:rPr>
        <w:t>ศ. .... รวม 2 ฉบับ ของกระทรวงการคลัง ที่สำนักงานคณะกรรมการ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กฎษ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ฎีกาตรวจพิจารณาแล้ว และให้เสนอคณะกรรมการประสานงานสภานิติบัญญัติแห่งชาติพิจารณา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ตามที่กระทรวงการคลังเสนอ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>1. ร่างพระราชบัญญัติประกันชีวิต (ฉบับที่ ..)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1.1 กำหนดบทบัญญัติเพื่อรองรับการใช้วิธีการทางอิเล็กทรอนิกส์ในธุรกิจประกันชีวิต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1.2 แก้ไขบทบัญญัติว่าด้วยผู้ขอรับใบอนุญาตเป็นตัวแทนประกันชีวิต กรณีบุคคลล้มละลายทุจริตเป็นลักษณะต้องห้าม และกำหนดให้สำนักงานคณะกรรมการกำกับและส่งเสริมการประกอบธุรกิจประกันภัยมีอำนาจประกาศกำหนดหลักสูตร วิธีการ และเงื่อนไขในการสอบความรู้เกี่ยวกับการประกันชีวิต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1.3 กำหนดคุณสมบัติและลักษณะต้องห้ามของนายหน้าประกันชีวิตให้มีความเหมาะสมและชัดเจนยิ่งขึ้น กำหนดหน้าที่และความรับผิดของนายหน้าประกันชีวิตและกำหนดให้นายหน้าประกันชีวิตทั้งนิติบุคคลและบุคคลธรรมดาที่มีการชี้ช่องหรือจัดการให้บุคคลทำสัญญาประกันชีวิตกับบริษัทต้องได้รับใบอนุญาตเป็นนายหน้า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1.4 กำหนดอำนาจของนายทะเบียนและพนักงานเจ้าหน้าที่ในการตรวจสอบการปฏิบัติของตัวแทนประกันชีวิตหรือนายหน้า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1.5 กำหนดเหตุและขั้นตอนในการดำเนินการการพักใช้ใบอนุญาตตัวแทนประกันชีวิตและนายหน้าประกันชีวิต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1.6 กำหนดระยะเวลาในการอุทธรณ์คำสั่งและระยะเวลาที่คณะกรรมการต้องดำเนินการให้แล้วเสร็จ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1.7 กำหนดบทกำหนดโทษสำหรับการกระทำความผิดต่าง ๆ เพิ่มเติม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 กำหนดบทเฉพาะกาล ดังนี้</w:t>
      </w:r>
    </w:p>
    <w:p w:rsidR="00A447FB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1.8.1 กำหนดบทเฉพาะกาลกรณีตัวแทนประกันชีวิตหรือนายหน้าประกันชีวิต                ที่ออกใบอนุญาตให้ก่อนวันที่พระราชบัญญัตินี้ใช้บังคับ ให้ยังคงใช้ได้</w:t>
      </w:r>
    </w:p>
    <w:p w:rsidR="00957343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1.8.2 เร่งรัดหน่วยงานในการออกกฎหมายลำดับรอง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1.8.3 กำหนดให้รัฐมนตรีว่าการคลังรักษาการตามพระราชบัญญัตินี้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2. ร่างพระราชบัญญัติประกันวินาศภัย (ฉบับที่ ..)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2.1 กำหนดบทบัญญัติเพื่อรองรับการใช้วิธีการทางอิเล็กทรอนิกส์ในธุรกิจประกันวินาศภัย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2.2 กำหนดให้การขอรับใบอนุญาตเป็นผู้ประเมินวินาศภัยต้องเป็นนิติบุคคลเท่านั้น กำหนดคุณสมบัติและลักษณะต้องห้ามของผู้ประเมินวินาศภัย กำหนดอายุใบอนุญาต การพักใช้และการเพิกถอนใบอนุญาตเป็นผู้ประเมินวินาศภัย รวมทั้งแก้ไขเพิ่มเติมบทบัญญัติในการอุทธรณ์คำสั่ง เพื่อให้สอดคล้องกับหลักการของร่างพระราชบัญญัติ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2.3 เพิ่มกรณีบุคคลล้มละลายทุจริตเป็นลักษณะต้องห้ามและกำหนดให้สำนักงานคณะกรรมการกำกับและส่งเสริมการประกอบธุรกิจประกันภัยมีอำนาจประกาศกำหนดเกี่ยวกับการได้รับการศึกษาวิชา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2.4 กำหนดคุณสมบัติและลักษณะต้องห้ามของนายหน้าประกันวินาศภัยให้มีความเหมาะสมและชัดเจนยิ่งขึ้น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2.5 กำหนดอำนาจของนายทะเบียนและพนักงานเจ้าหน้าที่ในการตรวจสอบการปฏิบัติของตัวแทนหรือนายหน้า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2.6 กำหนดเหตุและขั้นตอนการพักใช้และเพิกถอนใบอนุญาตตัวแทนประกันวินาศภัยและนายหน้าประกันวินาศภัย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2.7 กำหนดระยะเวลาในการอุทธรณ์คำสั่งและระยะเวลาที่คณะกรรมการต้องดำเนินการให้แล้วเสร็จ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2.8 กำหนดบทกำหนดโทษสำหรับการกระทำความผิดต่าง ๆ เพิ่มเติม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 กำหนดบทเฉพาะกาล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2.9.1 กำหนดบทเฉพาะกาลกรณีผู้ประเมินวินาศภัยที่ออกใบอนุญาตให้ก่อนวันที่พระราชบัญญัตินี้ใช้บังคับ ให้ยังคงใช้ได้ต่อไปอีกหนึ่งปีนับแต่วันที่พระราชบัญญัตินี้มีผลใช้บังคับ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2.9.2 กำหนดบทเฉพาะกาลกรณีตัวแทนหรือนายหน้าประกันวินาศภัยที่ออกใบอนุญาตให้ก่อนวันที่พระราชบัญญัตินี้ใช้บังคับ ให้ยังคงใช้ได้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2.9.3 เร่งรัดหน่วยงานในการออกกฎหมายลำดับรอง</w:t>
      </w:r>
    </w:p>
    <w:p w:rsidR="00A447FB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2.9.4 กำหนดให้รัฐมนตรีว่าการคลังรักษา</w:t>
      </w:r>
      <w:r w:rsidR="0065748F" w:rsidRPr="0063410E">
        <w:rPr>
          <w:rFonts w:ascii="TH SarabunPSK" w:hAnsi="TH SarabunPSK" w:cs="TH SarabunPSK"/>
          <w:sz w:val="32"/>
          <w:szCs w:val="32"/>
          <w:cs/>
        </w:rPr>
        <w:t>การ</w:t>
      </w:r>
      <w:r w:rsidRPr="0063410E">
        <w:rPr>
          <w:rFonts w:ascii="TH SarabunPSK" w:hAnsi="TH SarabunPSK" w:cs="TH SarabunPSK"/>
          <w:sz w:val="32"/>
          <w:szCs w:val="32"/>
          <w:cs/>
        </w:rPr>
        <w:t>ตามพระราชบัญญัตินี้</w:t>
      </w:r>
    </w:p>
    <w:p w:rsidR="00334733" w:rsidRPr="0063410E" w:rsidRDefault="00334733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ร่างพระราชกฤษฎีกากำหนดสาขาวิชาชีพวิทยาศาสตร์และเทคโนโลยีควบคุม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ดังนี้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อนุมัติหลักการร่างพระราชกฤษฎีกากำหนดสาขาวิชาชีพวิทยาศาสตร์และเทคโนโลยีควบคุม พ.ศ. .... ตามที่กระทรวงวิทยาศาสตร์และเทคโนโลยีเสนอ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</w:t>
      </w:r>
    </w:p>
    <w:p w:rsidR="00A447FB" w:rsidRDefault="00A447FB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  <w:t>2. ให้กระทรวงวิทยาศาสตร์และเทคโนโลยีรับความเห็นของสำนักงานคณะกรรมการพัฒนา                    การเศรษฐกิจและสังคมแห่งชาติไปพิจารณาดำเนินการต่อไปด้วย</w:t>
      </w:r>
    </w:p>
    <w:p w:rsidR="00957343" w:rsidRDefault="00957343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7343" w:rsidRPr="0063410E" w:rsidRDefault="00957343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กำหนดให้วิชาชีพวิทยาศาสตร์และเทคโนโลยีสาขาธรณีวิทยาและสาขาอนามัยสิ่งแวดล้อม                   เป็นวิชาชีพวิทยาศาสตร์และเทคโนโลยีควบคุม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7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ร่างกฎหมายกำหนดชนิดและลักษณะของแสตมป์สรรพสามิต และเครื่องหมายแสดงการเสียภาษีของทางราชการ (</w:t>
      </w:r>
      <w:proofErr w:type="gramStart"/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คณะรัฐมนตรีมีมติอนุมัติหลักการร่างกฎหมายกำหนดชนิดและลักษณะของแสตมป์สรรพสามิต และเครื่องหมายแสดงการเสียภาษีของทางราชการ (ฉบับที่ ..) พ.ศ. ….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กำหนดลักษณะของแสตมป์สรรพสามิตเพิ่มเติม เป็น 5 ประเภท คือ (1) แสตมป์สุราสำหรับสุราที่ผลิตในราชอาณาจักร (2) แสตมป์สุราสำหรับสุราที่นำเข้ามาในราชอาณาจักร (3) แสตมป์ยาสูบสำหรับยาสูบชนิดบุหรี่ซิกา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แรต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ที่ผลิตในราชอาณาจักร (4) แสตมป์ยาสูบสำหรับยาสูบชนิดอื่นที่ผลิตในราชอาณาจักร นอกจากบุหรี่ซิกา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แรต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ขนาดบรรจุต่ำกว่า 20 กรัม และขนาดบรรจุตั้งแต่ 20 กรัม ขึ้นไป และ (5) แสตมป์ยาสูบสำหรับยาสูบชนิดบุหรี่ซิกา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แรต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ที่นำเข้ามาในราชอาณาจักร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8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โอนทะเบียนรถจากการควบรวมกิจการของธนาคารพาณิชย์ไทยตามแผนพัฒนาระบบสถาบันการเงิน ระยะที่ 3 พ.ศ. …. และร่างกฎกระทรวงกำหนดค่าธรรมเนียมตามกฎหมายว่าด้วยรถยนต์ (</w:t>
      </w:r>
      <w:proofErr w:type="gramStart"/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ยกเว้นค่าธรรมเนียมการโอนทะเบียนรถจากการควบรวมกิจการของธนาคารพาณิชย์ไทยตามแผนพัฒนาระบบสถาบันการเงิน ระยะที่ 3 พ.ศ. …. และร่างกฎกระทรวงกำหนดค่าธรรมเนียมตามกฎหมายว่าด้วยรถยนต์ (ฉบับที่ ..) พ.ศ. …. รวม 2 ฉบับ ตามที่กระทรวงคมนาคมเสนอ และให้ส่งสำนักงานคณะกรรมการกฤษฎีกาตรวจพิจารณา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ยกเว้นค่าธรรมเนียมการโอนทะเบียนรถจากการควบรวมกิจการของธนาคารพาณิชย์ไทยตามแผนพัฒนาระบบสถาบันการเงิน ระยะที่ 3 พ.ศ. ….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ให้ยกเว้นค่าธรรมเนียมการโอนทะเบียนรถที่อยู่ในระหว่างการให้ลูกหนี้เช่าซื้อสำหรับธนาคารพาณิชย์ไทย ที่ควบรวมกิจการตามแผนพัฒนาระบบสถาบันการเงิน ระยะที่ 3 ทั้งนี้ เฉพาะธนาคารพาณิชย์ไทยที่ได้รับอนุมัติจากธนาคารแห่งประเทศไทยให้ควบรวมกิจการภายในวันที่ 31 ธันวาคม พ.ศ. 2562 โดยต้องดำเนินการควบรวมกิจการให้แล้วเสร็จภายในวันที่ 31 ธันวาคม พ.ศ. 2564 และต้องดำเนินการโอนทะเบียนรถที่อยู่ในระหว่างการให้ลูกหนี้เช่าซื้อให้แล้วเสร็จภายในวันที่ 31 ธันวาคม พ.ศ. 2565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ร่างกฎกระทรวงกำหนดค่าธรรมเนียมตามกฎหมายว่าด้วยรถยนต์ (ฉบับที่ ..) พ.ศ. ….               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เป็นการแก้ไขเพิ่มเติมกฎกระทรวงกำหนดค่าธรรมเนียมตามกฎหมายว่าด้วยรถยนต์ พ.ศ. 2546 ซึ่งแก้ไขเพิ่มเติม               โดยกฎกระทรวงกำหนดค่าธรรมเนียมตามกฎหมายว่าด้วยรถยนต์ (ฉบับที่ 5) พ.ศ. 2557 เพื่อกำหนดอัตราค่าธรรมเนียมการโอนทะเบียนรถ จากการควบรวมกิจการของธนาคารพาณิชย์ไทยตามแผนพัฒนาระบบสถาบันการเงินระยะที่ 3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2.1 การโอนทะเบียนรถที่อยู่ในระหว่างการให้ลูกหนี้เช่าซื้อสำหรับธนาคารพาณิชย์ไทยที่ควบเข้ากันหรือโอนกิจการทั้งหมดหรือบางส่วนให้แก่กัน ตามแผนพัฒนาระบบสถาบันการเงินระยะที่ 3 ทั้งนี้ เฉพาะธนาคารพาณิชย์ไทยที่ได้รับอนุมัติจากธนาคารแห่งประเทศไทยให้ควบรวมกิจการภายในวันที่ 31 ธันวาคม 2562 โดยต้องดำเนินการควบรวมกิจการให้แล้วเสร็จก่อนวันที่ 31 ธันวาคม 2564 และต้องดำเนินการโอนทะเบียนรถที่อยู่ในระหว่างการให้ลูกหนี้เช่าซื้อให้แล้วเสร็จภายในวันที่ 31 ธันวาคม 2565 ครั้งละ 50 บาท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2.2 การโอนทะเบียนรถนอกจากข้อ 2.1 ครั้งละ 100 บาท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9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ร่างกฎกระทรวงกำหนดค่าธรรมเนียมสำหรับผู้ประกอบวิชาชีพการสาธารณสุขชุมชน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สำหรับผู้ประกอบวิชาชีพการสาธารณสุขชุมชน พ.ศ. ….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กำหนดค่าธรรมเนียมสำหรับผู้ประกอบวิชาชีพการสาธารณสุขชุมชน ดังนี้ </w:t>
      </w:r>
    </w:p>
    <w:tbl>
      <w:tblPr>
        <w:tblW w:w="1027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4"/>
        <w:gridCol w:w="2880"/>
        <w:gridCol w:w="2790"/>
      </w:tblGrid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ประเภทค่าธรรมเนียม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ท้ายพระราชบัญญัติ 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ตามร่างกฎกระทรวง 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1. ค่าขึ้นทะเบียนและรับใบอนุญาตเป็นผู้ประกอบวิชาชีพการสาธารณสุขชุมชน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2. ค่าต่ออายุใบอนุญาต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3. ค่าหนังสือรับรองการขึ้นทะเบียนเป็นผู้ประกอบวิชาชีพการสาธารณสุขชุมชน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4. ค่าใบแทนใบอนุญาต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200</w:t>
            </w:r>
          </w:p>
        </w:tc>
      </w:tr>
    </w:tbl>
    <w:p w:rsidR="00A447FB" w:rsidRPr="0063410E" w:rsidRDefault="00A447FB" w:rsidP="0063410E">
      <w:pPr>
        <w:spacing w:line="380" w:lineRule="exact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10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ถ่านไม้ที่ส่งมาจากหรือมีแหล่งกำเนิดจากสหพันธ์สาธารณรัฐโซมาเลียเป็นสินค้าที่ต้องห้ามนำเข้าและนำผ่านมาในราชอาณาจักร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ถ่านไม้ที่ส่งมาจากหรือมีแหล่งกำเนิดจากสหพันธ์สาธารณรัฐโซมาเลียเป็นสินค้าที่ต้องห้ามนำเข้าและนำผ่านมาในราชอาณาจักร พ.ศ. …. ตามที่กระทรวงพาณิชย์ (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พณ.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พณ.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เสนอว่า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ตามที่คณะรัฐมนตรีได้มีมติ (วันที่ 13 กุมภาพันธ์ 2561) นั้น เป็นการต่ออายุมาตรการลงโทษทางอาวุธและยุทโธปกรณ์ต่อสหพันธ์สาธารณรัฐโซมาเลีย และมาตรการห้ามนำเข้าถ่านไม้จากสหพันธ์สาธารณรัฐโซมาเลียออกไปจนถึงวันที่ 15 พฤศจิกายน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2. โดยที่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ดังนั้น จึงมีความจำเป็นต้องดำเนินการ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 xml:space="preserve">ออกประกาศกระทรวงพาณิชย์เพื่อต่ออายุมาตรการคว่ำบาตรต่อสหพันธ์สาธารณรัฐโซมาเลียตามข้อมติคณะมนตรีความมั่นคงแห่งสหประชาชาติ ที่ 2385 (ค.ศ. 2017) ให้เป็นไปตามมติคณะรัฐมนตรีเมื่อวันที่ 13 กุมภาพันธ์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จึงได้เสนอร่างประกาศกระทรวงพาณิชย์ดังกล่าวมาเพื่อดำเนินการ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1. ยกเลิกประกาศกระทรวงพาณิชย์ เรื่อง กำหนดให้อาวุธและ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ยุท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โป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กรณ์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เป็นสินค้าที่ต้องห้ามส่งออกไปสหพันธ์สาธารณรัฐโซมาเลีย และกำหนดให้ถ่านไม้เป็นสินค้าที่ต้องห้ามนำเข้าจากสหพันธ์สาธารณรัฐโซมาเลีย พ.ศ. 2559 ลงวันที่ 5 มกราคม พ.ศ. 2559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กำหนดบทนิยามคำว่า “อาวุธและยุทโธปกรณ์” และคำว่า “ข้อมติ” เพื่อให้เกิดความชัดเจนของหน่วยงานที่ดำเนินการ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และกำหนดให้อาวุธและยุทโธปกรณ์เป็นสินค้าที่ต้องห้ามส่งออก และนำผ่านไปยังสหพันธ์สาธารณรัฐโซมาเลีย บุคคลหรือองค์กรตามที่กำหนดไว้ในข้อมติ (บุคคลและองค์กรรวม 14 ราย เช่น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ABUBAKER, SHARIFF, AHMED,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ฯลฯ) ยกเว้นการส่งออกหรือนำผ่านอาวุธและยุทโธปกรณ์เพื่อสนับสนุนการดำเนินงานของสหประชาชาติ รวมถึงคณะผู้แทนให้ความช่วยเหลือของสหประชาชาติในสหพันธ์สาธารณรัฐโซมาเลีย การส่งออกหรือนำผ่านอาวุธและยุทโธปกรณ์ตามที่รัฐบาลสหพันธ์สาธารณรัฐโซมาเลียได้ร้องขอ ซึ่งได้แจ้งต่อเลขาธิการสหประชาชาติแล้ว                 การส่งออกหรือนำผ่านอาวุธและยุทโธปกรณ์เพื่อการพัฒนาหน่วยงานด้านความมั่นคงของสหพันธ์สาธารณรัฐโซมาเลีย การส่งออกหรือนำผ่านอาวุธและยุทโธปกรณ์ เพื่อการพัฒนากองกำลังรักษาความมั่นคงแห่งชาติของสหพันธ์สาธารณรัฐโซมาเลีย (</w:t>
      </w:r>
      <w:r w:rsidRPr="0063410E">
        <w:rPr>
          <w:rFonts w:ascii="TH SarabunPSK" w:eastAsiaTheme="minorHAnsi" w:hAnsi="TH SarabunPSK" w:cs="TH SarabunPSK"/>
          <w:sz w:val="32"/>
          <w:szCs w:val="32"/>
        </w:rPr>
        <w:t>Somali National Security Forces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) ในการรักษาความปลอดภัยแก่ประชาชนโซมาเลีย และการส่งออกหรือนำผ่านอาวุธและยุทโธปกรณ์ที่ไม่เป็นอันตรายร้ายแรงถึงแก่ชีวิต เพื่อนำไปใช้ในด้านมนุษยธรรม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4. กำหนดให้ถ่านไม้ที่ส่งมาจากหรือมีแหล่งกำเนิดจากสหพันธ์สาธารณรัฐโซมาเลียเป็นสินค้า                    ที่ต้องห้ามนำเข้าและนำผ่านมาในราชอาณาจักร </w:t>
      </w:r>
    </w:p>
    <w:p w:rsidR="00984D6C" w:rsidRPr="0063410E" w:rsidRDefault="00984D6C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22D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344C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D8344C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ร่างพระราชกฤษฎีกาออกตามความในประมวลรัษฎากร</w:t>
      </w:r>
      <w:proofErr w:type="gramEnd"/>
      <w:r w:rsidR="00D8344C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ว่าด้วยการลดอัตราและยกเว้นรัษฎากร                (ฉบับที่ ..) พ.ศ. .... รวม 4 ฉบับ (การปรับปรุงมาตรการภาษีเกี่ยวกับสำนักงานใหญ่) </w:t>
      </w:r>
    </w:p>
    <w:p w:rsidR="00F4222D" w:rsidRPr="0063410E" w:rsidRDefault="00025669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BA6341" w:rsidRPr="0063410E">
        <w:rPr>
          <w:rFonts w:ascii="TH SarabunPSK" w:hAnsi="TH SarabunPSK" w:cs="TH SarabunPSK"/>
          <w:sz w:val="32"/>
          <w:szCs w:val="32"/>
          <w:cs/>
        </w:rPr>
        <w:t>มีมติ</w:t>
      </w:r>
      <w:r w:rsidRPr="0063410E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อนุมัติหลักการร่างพระราชกฤษฎีกาออกตามความในประมวลรัษฎากร ว่าด้วยการลดอัตราและยกเว้นรัษฎากร (ฉบับที่ ..) พ.ศ. .... รวม 4 ฉบับ</w:t>
      </w:r>
      <w:r w:rsidRPr="0063410E">
        <w:rPr>
          <w:rFonts w:ascii="TH SarabunPSK" w:hAnsi="TH SarabunPSK" w:cs="TH SarabunPSK"/>
          <w:sz w:val="32"/>
          <w:szCs w:val="32"/>
        </w:rPr>
        <w:t xml:space="preserve"> </w:t>
      </w:r>
      <w:r w:rsidR="00BA6341" w:rsidRPr="0063410E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1. ร่างพระราชกฤษฎีกาฯ มาตรการภาษี </w:t>
      </w:r>
      <w:proofErr w:type="gramStart"/>
      <w:r w:rsidR="00EF37FF" w:rsidRPr="0063410E">
        <w:rPr>
          <w:rFonts w:ascii="TH SarabunPSK" w:hAnsi="TH SarabunPSK" w:cs="TH SarabunPSK"/>
          <w:sz w:val="32"/>
          <w:szCs w:val="32"/>
        </w:rPr>
        <w:t xml:space="preserve">ROH 1 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F37FF" w:rsidRPr="0063410E">
        <w:rPr>
          <w:rFonts w:ascii="TH SarabunPSK" w:hAnsi="TH SarabunPSK" w:cs="TH SarabunPSK"/>
          <w:sz w:val="32"/>
          <w:szCs w:val="32"/>
        </w:rPr>
        <w:t xml:space="preserve">ROH 2 </w:t>
      </w:r>
      <w:proofErr w:type="spellStart"/>
      <w:r w:rsidR="00EF37FF" w:rsidRPr="0063410E">
        <w:rPr>
          <w:rFonts w:ascii="TH SarabunPSK" w:hAnsi="TH SarabunPSK" w:cs="TH SarabunPSK"/>
          <w:sz w:val="32"/>
          <w:szCs w:val="32"/>
        </w:rPr>
        <w:t>2</w:t>
      </w:r>
      <w:proofErr w:type="spellEnd"/>
      <w:r w:rsidR="00EF37FF" w:rsidRPr="0063410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EF37FF" w:rsidRPr="0063410E">
        <w:rPr>
          <w:rFonts w:ascii="TH SarabunPSK" w:hAnsi="TH SarabunPSK" w:cs="TH SarabunPSK"/>
          <w:sz w:val="32"/>
          <w:szCs w:val="32"/>
        </w:rPr>
        <w:t xml:space="preserve"> 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ร่างพระราชกฤษฎีกาฯ มาตรการภาษี </w:t>
      </w:r>
      <w:proofErr w:type="gramStart"/>
      <w:r w:rsidR="00EF37FF" w:rsidRPr="0063410E">
        <w:rPr>
          <w:rFonts w:ascii="TH SarabunPSK" w:hAnsi="TH SarabunPSK" w:cs="TH SarabunPSK"/>
          <w:sz w:val="32"/>
          <w:szCs w:val="32"/>
        </w:rPr>
        <w:t xml:space="preserve">IHQ  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>3</w:t>
      </w:r>
      <w:proofErr w:type="gramEnd"/>
      <w:r w:rsidR="00EF37FF" w:rsidRPr="0063410E">
        <w:rPr>
          <w:rFonts w:ascii="TH SarabunPSK" w:hAnsi="TH SarabunPSK" w:cs="TH SarabunPSK"/>
          <w:sz w:val="32"/>
          <w:szCs w:val="32"/>
          <w:cs/>
        </w:rPr>
        <w:t>. ร่างพระราชกฤษฎีกาฯ มาตรการภาษ</w:t>
      </w:r>
      <w:r w:rsidR="00BA6341" w:rsidRPr="0063410E">
        <w:rPr>
          <w:rFonts w:ascii="TH SarabunPSK" w:hAnsi="TH SarabunPSK" w:cs="TH SarabunPSK"/>
          <w:sz w:val="32"/>
          <w:szCs w:val="32"/>
          <w:cs/>
        </w:rPr>
        <w:t>ี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EF37FF" w:rsidRPr="0063410E">
        <w:rPr>
          <w:rFonts w:ascii="TH SarabunPSK" w:hAnsi="TH SarabunPSK" w:cs="TH SarabunPSK"/>
          <w:sz w:val="32"/>
          <w:szCs w:val="32"/>
        </w:rPr>
        <w:t>ITC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4.</w:t>
      </w:r>
      <w:proofErr w:type="gramEnd"/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ร่างพระราชกฤษฎีกาฯ มาตรการภาษี  </w:t>
      </w:r>
      <w:r w:rsidR="00EF37FF" w:rsidRPr="0063410E">
        <w:rPr>
          <w:rFonts w:ascii="TH SarabunPSK" w:hAnsi="TH SarabunPSK" w:cs="TH SarabunPSK"/>
          <w:sz w:val="32"/>
          <w:szCs w:val="32"/>
        </w:rPr>
        <w:t>IBC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63410E">
        <w:rPr>
          <w:rFonts w:ascii="TH SarabunPSK" w:hAnsi="TH SarabunPSK" w:cs="TH SarabunPSK"/>
          <w:sz w:val="32"/>
          <w:szCs w:val="32"/>
          <w:cs/>
        </w:rPr>
        <w:t>ตามที่กระทรวงการคลังเสนอ  และให้ส่งสำนักงานคณะกรรมการกฤษฎีกาตรวจพิจารณา</w:t>
      </w:r>
      <w:proofErr w:type="gramEnd"/>
      <w:r w:rsidRPr="0063410E">
        <w:rPr>
          <w:rFonts w:ascii="TH SarabunPSK" w:hAnsi="TH SarabunPSK" w:cs="TH SarabunPSK"/>
          <w:sz w:val="32"/>
          <w:szCs w:val="32"/>
          <w:cs/>
        </w:rPr>
        <w:t xml:space="preserve"> แล้วดำเนินการต่อไปได้  </w:t>
      </w:r>
    </w:p>
    <w:p w:rsidR="00025669" w:rsidRPr="0063410E" w:rsidRDefault="00C44737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C44737" w:rsidRPr="0063410E" w:rsidRDefault="00C44737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 รวม 4 ฉบับ ที่กระทรวงการคลังเสนอ เป็นการปรับปรุงมาตรการภาษีเกี่ยวกับสำนักงานใหญ่ที่เป็นการยกเลิกมาตรการภาษีเกี่ยวกับสำนักงานปฏิบัติการภูมิภาค </w:t>
      </w:r>
      <w:r w:rsidRPr="0063410E">
        <w:rPr>
          <w:rFonts w:ascii="TH SarabunPSK" w:hAnsi="TH SarabunPSK" w:cs="TH SarabunPSK"/>
          <w:sz w:val="32"/>
          <w:szCs w:val="32"/>
        </w:rPr>
        <w:t xml:space="preserve">(Regional  Operating  Headquarters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ROH1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 สำนักงานปฏิบัติการภูมิภาค </w:t>
      </w:r>
      <w:r w:rsidRPr="0063410E">
        <w:rPr>
          <w:rFonts w:ascii="TH SarabunPSK" w:hAnsi="TH SarabunPSK" w:cs="TH SarabunPSK"/>
          <w:sz w:val="32"/>
          <w:szCs w:val="32"/>
        </w:rPr>
        <w:t xml:space="preserve">(ROH2)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สำนักงานใหญ่ข้ามประเทศ  </w:t>
      </w:r>
      <w:r w:rsidRPr="0063410E">
        <w:rPr>
          <w:rFonts w:ascii="TH SarabunPSK" w:hAnsi="TH SarabunPSK" w:cs="TH SarabunPSK"/>
          <w:sz w:val="32"/>
          <w:szCs w:val="32"/>
        </w:rPr>
        <w:t xml:space="preserve">(International Headquarters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IHQ)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และบริษัทการค้าระหว่างประเทศ  </w:t>
      </w:r>
      <w:r w:rsidRPr="0063410E">
        <w:rPr>
          <w:rFonts w:ascii="TH SarabunPSK" w:hAnsi="TH SarabunPSK" w:cs="TH SarabunPSK"/>
          <w:sz w:val="32"/>
          <w:szCs w:val="32"/>
        </w:rPr>
        <w:t xml:space="preserve">(International Trading Center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ITC)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 รวมทั้งออกมาตรการภาษีเพื่อส่งเสริมการจัดตั้งศูนย์กลางธุรกิจระหว่างประเทศ</w:t>
      </w:r>
      <w:r w:rsidRPr="0063410E">
        <w:rPr>
          <w:rFonts w:ascii="TH SarabunPSK" w:hAnsi="TH SarabunPSK" w:cs="TH SarabunPSK"/>
          <w:sz w:val="32"/>
          <w:szCs w:val="32"/>
        </w:rPr>
        <w:t xml:space="preserve"> (Internation</w:t>
      </w:r>
      <w:r w:rsidR="00BA6341" w:rsidRPr="0063410E">
        <w:rPr>
          <w:rFonts w:ascii="TH SarabunPSK" w:hAnsi="TH SarabunPSK" w:cs="TH SarabunPSK"/>
          <w:sz w:val="32"/>
          <w:szCs w:val="32"/>
        </w:rPr>
        <w:t>al</w:t>
      </w:r>
      <w:r w:rsidRPr="0063410E">
        <w:rPr>
          <w:rFonts w:ascii="TH SarabunPSK" w:hAnsi="TH SarabunPSK" w:cs="TH SarabunPSK"/>
          <w:sz w:val="32"/>
          <w:szCs w:val="32"/>
        </w:rPr>
        <w:t xml:space="preserve"> Business Centre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IBC)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 มาทดแทน ซึ่งสอดคล้องกันกับโครงการ </w:t>
      </w:r>
      <w:r w:rsidRPr="0063410E">
        <w:rPr>
          <w:rFonts w:ascii="TH SarabunPSK" w:hAnsi="TH SarabunPSK" w:cs="TH SarabunPSK"/>
          <w:sz w:val="32"/>
          <w:szCs w:val="32"/>
        </w:rPr>
        <w:t xml:space="preserve">BEPS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3410E">
        <w:rPr>
          <w:rFonts w:ascii="TH SarabunPSK" w:hAnsi="TH SarabunPSK" w:cs="TH SarabunPSK"/>
          <w:sz w:val="32"/>
          <w:szCs w:val="32"/>
        </w:rPr>
        <w:t>OECD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 ประเทศไทยได้เข้าเป็นสมาชิก </w:t>
      </w:r>
      <w:r w:rsidRPr="0063410E">
        <w:rPr>
          <w:rFonts w:ascii="TH SarabunPSK" w:hAnsi="TH SarabunPSK" w:cs="TH SarabunPSK"/>
          <w:sz w:val="32"/>
          <w:szCs w:val="32"/>
        </w:rPr>
        <w:t>Inclusive Framework on Base Erosion and Profit Shifting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ขององค์การเพื่อความร่วมมือทางเศรษฐกิจและการพัฒนา 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นมีผลทำให้ประเทศไทยต้องปฏิบัติตามพันธกรณีโดยต้องยกเลิกและปรับปรุงมาตรการทางภาษีทั้งหมดที่มีลักษณะเป็นการกัดกร่อนฐานภาษีของประเทศอื่น  </w:t>
      </w:r>
    </w:p>
    <w:p w:rsidR="00025669" w:rsidRPr="0063410E" w:rsidRDefault="00025669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DB6A72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ร่างพระราชบัญญัติว่าด้วยธุรกรรมทางอิเล็กทรอนิกส์ (</w:t>
      </w:r>
      <w:proofErr w:type="gramStart"/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…. และร่างพระราชบัญญัติสำนักงานพัฒนาธุรกรรมทางอิเล็กทรอนิกส์ พ.ศ. ….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เห็นชอบร่างพระราชบัญญัติว่าด้วยธุรกรรมทางอิเล็กทรอนิกส์ (ฉบับที่ ..) พ.ศ. …. และร่างพระราชบัญญัติสำนักงานพัฒนาธุรกรรมทางอิเล็กทรอนิกส์ พ.ศ. …. รวม 2 ฉบับ ที่สำนักงานคณะกรรมการกฤษฎีกาตรวจพิจารณาแล้ว ตามที่กระทรวง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เพื่อเศรษฐกิจและสังคมเสนอ และให้เสนอคณะกรรมการประสานงานสภานิติบัญญัติแห่งชาติพิจารณา ก่อนเสนอสภานิติบัญญัติแห่งชาติต่อไป 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 รวม 2 ฉบับดังกล่าว ตามที่กระทรวง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เพื่อเศรษฐกิจและสังคมเสนอ 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ให้ยุติการดำเนินการร่างพระราชกฤษฎีกาจัดตั้งสำนักงานพัฒนาธุรกรรมทางอิเล็กทรอนิกส์ (องค์การมหาชน) (ฉบับที่ ..) พ.ศ. ….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ร่างพระราชบัญญัติว่าด้วยธุรกรรมทางอิเล็กทรอนิกส์ (ฉบับที่ ..) พ.ศ. ….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มีสาระสำคัญเป็นการแก้ไขเพิ่มเติมพระราชบัญญัติว่าด้วยธุรกรรมทางอิเล็กทรอนิกส์ พ.ศ. 2544 ให้กฎหมายว่าด้วยธุรกรรมทางอิเล็กทรอนิกส์เป็นไปตามมาตรฐานสากล รวมทั้งปรับปรุงกลไกในการกำกับดูแลการประกอบธุรกิจบริการเกี่ยวกับธุรกรรมทางอิเล็กทรอนิกส์ให้ชัดเจน และสอดคล้องกับการพัฒนา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ร่างพระราชบัญญัติสำนักงานพัฒนาธุรกรรมทางอิเล็กทรอนิกส์ พ.ศ. ….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มีสาระสำคัญเป็นการปรับปรุงสถานะและอำนาจหน้าที่ของสำนักงาน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พัฒนาธุ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กรรมทางอิเล็กทรอนิกส์ (องค์การมหาชน) เพื่อให้สามารถรองรับการปฏิบัติงานตามภารกิจได้อย่างเหมาะสมและสอดคล้องกับนโยบายและยุทธศาสตร์ด้านการพัฒนา ส่งเสริมและสนับสนุนการทำธุรกรรมทางอิเล็กทรอนิกส์ของประเทศ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ขอขยายระยะเวลาการชำระหนี้เงินกู้กองทุนอ้อยและน้ำตาลทราย เพื่อช่วยเหลือชาวไร่อ้อยในฤดู              การผลิตปี 2558/2559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รับทราบการปรับโครงสร้างหนี้ระหว่างกองทุนอ้อยและน้ำตาลทรายกับธนาคารกรุงไทย จำกัด (มหาชน) โดยขยายระยะเวลาการชำระหนี้จากเดิมต้องชำระให้แล้วเสร็จ ภายในเดือนกรกฎาคม 2561 ออกไปอีกเป็นเวลาประมาณ 5 ปี เพื่อให้สอดคล้องกับแหล่งรายได้เพื่อการชำระหนี้ที่ชัดเจนต่อไป ตามที่กระทรวงอุตสาหกรรมเสนอ โดยให้กระทรวงอุตสาหกรรมพิจารณานำเงินของกองทุนอ้อยและน้ำตาลทรายที่มีอยู่และรายได้ที่คาดว่าจะนำส่งเข้ากองทุนอ้อยและน้ำตาลทรายมาใช้เพื่อการชำระหนี้ดังกล่าวเป็นลำดับแรก ทั้งนี้ ให้เป็นไปตามพันธกรณีภายใต้องค์การการค้าโลกอย่างเคร่งครัด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ให้กระทรวงอุตสาหกรรมและหน่วยงานที่เกี่ยวข้องรับความเห็นของกระทรวงการคลัง                  กระทรวงพาณิชย์ สำนักงานคณะกรรมการกฤษฎีกา สำนักงบประมาณ และสำนัก</w:t>
      </w:r>
      <w:r w:rsidR="008B79B4" w:rsidRPr="0063410E">
        <w:rPr>
          <w:rFonts w:ascii="TH SarabunPSK" w:hAnsi="TH SarabunPSK" w:cs="TH SarabunPSK"/>
          <w:sz w:val="32"/>
          <w:szCs w:val="32"/>
          <w:cs/>
        </w:rPr>
        <w:t>งาน</w:t>
      </w:r>
      <w:r w:rsidRPr="0063410E">
        <w:rPr>
          <w:rFonts w:ascii="TH SarabunPSK" w:hAnsi="TH SarabunPSK" w:cs="TH SarabunPSK"/>
          <w:sz w:val="32"/>
          <w:szCs w:val="32"/>
          <w:cs/>
        </w:rPr>
        <w:t>คณะกรรมการพัฒนาการเศรษฐกิจและสังคมแห่งชาติไปพิจารณาดำเนินการในส่วนที่เกี่ยวข้องต่อไป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ให้กระทรวงอุตสาหกรรมชี้แจงทำความเข้าใจกับบราซิลเกี่ยวกับการดำเนินนโยบายเกี่ยวกับอุตสาหกรรมอ้อยและน้ำตาลทรายว่าเป็นไปตามข้อกำหนดภายใต้องค์การการค้าโลก และเป็นไปตามที่ไทยเคยแจ้งไว้กับบราซิล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ขออนุมัติปรับเปลี่ยนกิจกรรมโครงการส่งเสริมการใช้ยางในหน่วยงานภาครัฐปีงบประมาณ 2560 </w:t>
      </w:r>
      <w:r w:rsidR="00957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(งบกลาง)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) เสนอให้กรมปศุสัตว์ดำเนินกิจกรรมเพิ่มศักยภาพอาสาปศุสัตว์ เพื่อเป็นฟาร์มต้นแบบการใช้แผ่นยางปูพื้นคอกปศุสัตว์ 7</w:t>
      </w:r>
      <w:proofErr w:type="gramStart"/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196</w:t>
      </w:r>
      <w:proofErr w:type="gramEnd"/>
      <w:r w:rsidRPr="0063410E">
        <w:rPr>
          <w:rFonts w:ascii="TH SarabunPSK" w:hAnsi="TH SarabunPSK" w:cs="TH SarabunPSK"/>
          <w:sz w:val="32"/>
          <w:szCs w:val="32"/>
          <w:cs/>
        </w:rPr>
        <w:t xml:space="preserve"> ราย โดยสนับสนุนแผ่นยางปูพื้นรายละ 4 แผ่น รวม 28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784 แผ่น ซึ่งกรมปศุสัตว์ได้ดำเนินการจัดซื้อแผ่นยางปูพื้นไว้เรียบร้อยแล้ว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รายงานว่า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กษ.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(กรมปศุสัตว์) ได้รับอนุมัติงบประมาณตามโครงการส่งเสริมการใช้ยางพาราในหน่วยงานภาครัฐ ปี 2560 จากสำนักงบประมาณ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สงป.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) เมื่อวันที่ 29 กันยายน 2560 รวมทั้งสิ้น 114</w:t>
      </w:r>
      <w:proofErr w:type="gramStart"/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314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500</w:t>
      </w:r>
      <w:proofErr w:type="gramEnd"/>
      <w:r w:rsidRPr="0063410E">
        <w:rPr>
          <w:rFonts w:ascii="TH SarabunPSK" w:hAnsi="TH SarabunPSK" w:cs="TH SarabunPSK"/>
          <w:sz w:val="32"/>
          <w:szCs w:val="32"/>
          <w:cs/>
        </w:rPr>
        <w:t xml:space="preserve"> บาท และได้ดำเนินโครงการแล้ว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493" w:type="dxa"/>
        <w:tblLook w:val="04A0"/>
      </w:tblPr>
      <w:tblGrid>
        <w:gridCol w:w="2689"/>
        <w:gridCol w:w="6804"/>
      </w:tblGrid>
      <w:tr w:rsidR="00A447FB" w:rsidRPr="0063410E" w:rsidTr="00040358">
        <w:tc>
          <w:tcPr>
            <w:tcW w:w="2689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04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47FB" w:rsidRPr="0063410E" w:rsidTr="00040358">
        <w:tc>
          <w:tcPr>
            <w:tcW w:w="9493" w:type="dxa"/>
            <w:gridSpan w:val="2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กิจกรรมเพิ่มศักยภาพอาสาปศุสัตว์และสนับสนุนการปฏิบัติงานของหน่วยงานภาครัฐ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กิจกรรมย่อยที่ 1 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เพิ่มศักยภาพอาสาปศุสัตว์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จัดซื้อถุงมือตรวจโรคให้อาสาปศุสัตว์ จำนวน 50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ราย รายละ 1 กล่อง ขณะนี้ดำเนินการจัดซื้อเรียบร้อยแล้ว กำหนดส่งมอบเสร็จสิ้นไม่เกิน </w:t>
            </w:r>
            <w:r w:rsidR="008B79B4"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26 กันยายน 2561</w:t>
            </w:r>
          </w:p>
          <w:p w:rsidR="00A447FB" w:rsidRPr="0063410E" w:rsidRDefault="00A447FB" w:rsidP="0063410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จัดหาแผ่นยางปูพื้นคอกปศุสัตว์ให้อาสาปศุสัตว์ จำนวน 500 ราย รายละ 4 แผ่น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เสร็จสิ้นแล้ว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กิจกรรมย่อยที่ 2 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เปลี่ยนยางรถแทรกเตอร์                ในหน่วยงานรัฐ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เปลี่ยนยางล้อรถแทรกเตอร์ในหน่วยงานรัฐ จำนวน 50 คัน เสร็จสิ้นแล้ว                 (มีการปรับเปลี่ยนจำนวนเป้าหมายตามราคาที่แท้จริง)</w:t>
            </w:r>
          </w:p>
        </w:tc>
      </w:tr>
      <w:tr w:rsidR="00A447FB" w:rsidRPr="0063410E" w:rsidTr="00040358">
        <w:tc>
          <w:tcPr>
            <w:tcW w:w="9493" w:type="dxa"/>
            <w:gridSpan w:val="2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กิจกรรมส่งเสริมการใช้แผ่นยางปูพื้นคอกในกลุ่มเกษตรกรเลี้ยงโคขุน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กิจกรรมย่อยที่ 1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แผ่นยางธรรมชาติปูพื้น                รถขนส่งปศุสัตว์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จัดหาแผ่นยางปูพื้นรถขนส่งปศุสัตว์ 100 คัน จำนวน 560 แผ่น เสร็จสิ้นแล้ว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กิจกรรมย่อยที่ 2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แผ่นยางธรรมชาติปูพื้น                   คอกโคขุนเพื่อการส่งออก          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จัดซื้อแผ่นยางปูพื้นคอกโคขุนเพื่อการส่งออก (ในส่วนของงบกลาง) เป้าหมายเกษตรกร จำนวน 5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 xml:space="preserve">,285 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ราย รายละ 7 แผ่น รวม 36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995 แผ่น                               (ไม่ได้ดำเนินการในส่วนของงบเหลือจ่าย เนื่องจากไม่มีงบประมาณ) </w:t>
            </w:r>
          </w:p>
        </w:tc>
      </w:tr>
    </w:tbl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อย่างไรก็ตาม กิจกรรมที่ 2 กิจกรรมส่งเสริมการใช้แผ่นยางปูพื้นคอก ในกลุ่มเกษตรกรเลี้ยงโคขุน กิจกรรมย่อยที่ 2 แผ่นยางธรรมชาติปูพื้นคอกโคขุนเพื่อการส่งออก เกษตรกรยื่นความจำนงเข้าร่วมกิจกรรม จำนวน 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173 ราย ซึ่งต่ำกว่าเป้าหมาย จำนวน 4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112 ราย (จากจำนวนเป้าหมาย 5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285 ราย) เนื่องจากกรมปศุสัตว์ได้ปรับเปลี่ยนกลุ่มเป้าหมายจากเกษตรกรกลุ่มผู้เลี้ยงโคขุนเพื่อการส่งออก เป็นเกษตรกรรายย่อย (กรมปศุสัตว์แจ้งว่า กรมปศุสัตว์มุ่งสนับสนุนการเพิ่มประสิทธิภาพการผลิตโคขุนให้เกษตรกรรายย่อยเป็นหลัก) ซึ่งส่วนใหญ่จะขาดกำลังซื้อ โดยกิจกรรมนี้เกษตรกรต้องซื้อแผ่นยางปูพื้นคอกสมทบ รายละ 3 แผ่น แผ่นละ 2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500 บาท รวมเป็นเงิน                 7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500 บาท ประกอบกับเกษตรกรยังไม่เห็นความสำคัญของการใช้แผ่นยางปูพื้นคอกปศุสัตว์ รวมทั้งไม่มีตัวอย่าง                       ให้เห็นเป็นรูปธรรม จึงไม่มั่นใจว่าจะใช้ประโยชน์ได้จริง ส่งผลให้แผ่นยางคงเหลือจากการดำเนินการ 28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784 แผ่น  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กรมปศุสัตว์พิจารณาแล้วเห็นว่า เพื่อไม่ให้เกิดความเสียหายต่อทางราชการ จึงได้จัดทำโครงการกิจกรรมเพิ่มศักยภาพอาสาปศุสัตว์ กิจกรรมย่อย : ฟาร์มต้นแบบการใช้แผ่นยางปูพื้นคอกปศุสัตว์ด้วยการสนับสนุนแผ่นยางปูพื้นคอกปศุสัตว์ ในส่วนที่กรมปศุสัตว์จัดซื้อแล้ว ตามกิจกรรมย่อยแผ่นยางธรรมชาติปูพื้นคอกโคขุน                  เพื่อการส่งออก แต่มีเกษตรกรเข้าร่วมกิจกรรมต่ำกว่าเป้าหมาย จำนวน 28</w:t>
      </w:r>
      <w:proofErr w:type="gramStart"/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784</w:t>
      </w:r>
      <w:proofErr w:type="gramEnd"/>
      <w:r w:rsidRPr="0063410E">
        <w:rPr>
          <w:rFonts w:ascii="TH SarabunPSK" w:hAnsi="TH SarabunPSK" w:cs="TH SarabunPSK"/>
          <w:sz w:val="32"/>
          <w:szCs w:val="32"/>
          <w:cs/>
        </w:rPr>
        <w:t xml:space="preserve"> แผ่น [จัดซื้อแผ่นยางรวม 36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995 แผ่น – (เกษตรกรยื่นความจำนง 1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173 ราย</w:t>
      </w:r>
      <w:r w:rsidRPr="0063410E">
        <w:rPr>
          <w:rFonts w:ascii="TH SarabunPSK" w:hAnsi="TH SarabunPSK" w:cs="TH SarabunPSK"/>
          <w:sz w:val="32"/>
          <w:szCs w:val="32"/>
        </w:rPr>
        <w:t>x</w:t>
      </w:r>
      <w:r w:rsidRPr="0063410E">
        <w:rPr>
          <w:rFonts w:ascii="TH SarabunPSK" w:hAnsi="TH SarabunPSK" w:cs="TH SarabunPSK"/>
          <w:sz w:val="32"/>
          <w:szCs w:val="32"/>
          <w:cs/>
        </w:rPr>
        <w:t>รัฐสนับสนุนรายละ 7 แผ่น)] ซึ่งสอดคล้องกับความเห็นของสำนักงานคณะกรรมการพัฒนาการเศรษฐกิจและสังคมแห่งชาติ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สศช.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) ที่เห็นว่า ในระยะต่อไป หน่วยงานภาครัฐจำเป็นที่จะต้องจัดทำแผนและแนวทางการใช้ยางพาราเพื่อส่งเสริมการใช้ผลิตภัณฑ์ยางพาราในประเทศอย่างเป็นรูปธรรม เพื่อสร้างกลไกการดูดซับปริมาณผลผลิตยางพาราของประเทศให้มีความต่อเนื่อง โดยมีรายละเอียดสรุปได้ดังนี้</w:t>
      </w:r>
      <w:bookmarkStart w:id="0" w:name="_GoBack"/>
      <w:bookmarkEnd w:id="0"/>
    </w:p>
    <w:tbl>
      <w:tblPr>
        <w:tblStyle w:val="af9"/>
        <w:tblW w:w="0" w:type="auto"/>
        <w:tblLook w:val="04A0"/>
      </w:tblPr>
      <w:tblGrid>
        <w:gridCol w:w="1980"/>
        <w:gridCol w:w="7614"/>
      </w:tblGrid>
      <w:tr w:rsidR="00A447FB" w:rsidRPr="0063410E" w:rsidTr="00040358">
        <w:tc>
          <w:tcPr>
            <w:tcW w:w="1980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14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โครงการส่งเสริมการใช้ยางหน่วยงานภาครัฐ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: เพิ่มศักยภาพอาสาปศุสัตว์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กิจกรรมย่อย  : ฟาร์มต้นแบบการใช้แผ่นยางปูพื้นคอกปศุสัตว์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วัตถุประสงค์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2.1 เพื่อส่งเสริมการใช้ยางพาราภายในประเทศสำหรับภาคปศุสัตว์ให้มากขึ้น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2.2 เพื่อสร้างฟาร์มต้นแบบการใช้แผ่นยางปูพื้นคอกปศุสัตว์ในการเพิ่มประสิทธิภาพ                   การผลิต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2.3 เพื่อส่งเสริมการพัฒนาศักยภาพ สร้างขวัญและกำลังใจแก่อาสาปศุสัตว์                ผู้ปฏิบัติงานให้กับทางราชการ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2.4 เพื่อสนับสนุนนโยบายของ </w:t>
            </w:r>
            <w:proofErr w:type="spellStart"/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  <w:proofErr w:type="spellEnd"/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ในการพัฒนาศักยภาพอาสาเกษตร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วิธีดำเนินการ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ผ่นยางปูพื้นคอกปศุสัตว์ที่จัดซื้อแล้วให้อาสาปศุสัตว์ที่ได้รับการคัดเลือกเพื่อการสาธิต รายละ 4 แผ่น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กลุ่มเป้าหมาย 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อาสาปศุสัตว์ที่ปฏิบัติงานดี และมีความเสียสละทุ่มเททำงานให้กับราชการ จำนวน 7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196 คน (7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196 คน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รายละ 4 แผ่น = 28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784 แผ่น) จากจำนวน ผู้ที่ปฏิบัติงานทั่วประเทศ จำนวน 53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607 คน โดยกำหนดคุณสมบัติของอาสาปศุสัตว์ที่เข้าร่วมโครงการ ดังนี้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4.1 เป็นอาสาปศุสัตว์ที่ปฏิบัติงานอย่างต่อเนื่องมาแล้วไม่น้อยกว่า 2 ปี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4.2 เป็นอาสาปศุสัตว์ที่ปฏิบัติงานดี มีความเสียสละทุ่มเทการทำงานช่วยเหลือราชการ              กรมปศุสัตว์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เป็นอาสาปศุสัตว์ที่มีการเลี้ยงโคนม/โคเนื้อ/กระบือ ตั้งแต่ 5 ตัวขึ้นไป หรือเลี้ยงแพะ แกะ ตั้งแต่ 10 ตัวขึ้นไป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4.4 มีคอกหรือโรงเรือนสำหรับเลี้ยงโคนม/โคเนื้อ/กระบือ/แพะ หรือแกะ ที่แข็งแรง ปลอดภัย พื้นคอกมีความเหมาะสมในการใช้แผ่นยางปูพื้น โดยผ่านการพิจารณา                     ของปศุสัตว์อำเภอหรือเจ้าหน้าที่ที่ได้รับมอบหมาย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4.5 ยินดีเป็นฟาร์มต้นแบบการใช้แผ่นยางปูพื้นคอกโคนม/โคเนื้อ/กระบือ/แพะ หรือแกะ เพื่อส่งเสริมและขยายผลการใช้ยางพาราในประเทศ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4.6 อาสาปศุสัตว์ที่ได้รับคัดเลือกต้องไม่ซ้ำซ้อนกับรายที่เคยได้รับแผ่นยางปูพื้นคอกสัตว์     ไปแล้ว (รายละ 4 แผ่น)                  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ระยะเวลา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ภายในวันที่ 31 ธันวาคม 2561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งบประมาณ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ใช้แผ่นยางปูพื้นคอกปศุสัตว์ที่จัดซื้อไว้แล้ว จำนวน 28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784 แผ่น (งบประมาณ                       แผ่นละ 2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500 บาท รวม 71.96 ล้านบาท)</w:t>
            </w:r>
          </w:p>
        </w:tc>
      </w:tr>
    </w:tbl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15</w:t>
      </w:r>
      <w:r w:rsidR="0095734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ขออนุมัติดำเนินโครงการฟื้นฟูเมืองชุมชนดินแดง รองรับผู้อยู่อาศัยเดิม ระยะที่ 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2, 3 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และ 4 ตามแผนแม่บทโครงการฟื้นฟูเมืองชุมชนดินแดง (พ.ศ. 2559 – 2567)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อนุมัติในหลักการการดำเนินโครงการฟื้นฟูเมืองชุมชนดินแดง รองรับผู้อยู่อาศัยเดิม ระยะที่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2, 3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และ 4 ตามแผนแม่บทโครงการฟื้นฟูเมืองชุมชนดินแดง (พ.ศ. 2559 – 2567) ตามที่กระทรวงการพัฒนาสังคมและความมั่นคงของมนุษย์ (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พม.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) เสนอ โดยอนุมัติวงเงินลงทุนรวมของโครงการรวม 9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872.119 ล้านบาท และรัฐบาลสนับสนุนการชดเชยดอกเบี้ยตามที่จ่ายจริงไม่เกินร้อยละ 2.15 ต่อปี ในระหว่างการก่อสร้างและเมื่อการก่อสร้างแล้วเสร็จ เห็นควรนำรายได้จากค่าเช่ามาชำระคืนเงินต้นและค่าดอกเบี้ยต่อไป ตามความเห็นของสำนักงบประมาณ สำหรับแหล่งเงินทุนของโครงการ ให้เป็นไปตามความเห็นของกระทรวงการคลัง ที่ให้การเคหะแห่งชาติ (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) กู้เงินภายในประเทศ เพื่อเป็นค่าใช้จ่ายของโครงการฯ โดย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เป็นผู้ค้ำประกันเงินกู้ และให้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พิจารณาใช้เงินรายได้ของ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สำหรับค่าใช้จ่ายเกี่ยวกับที่ดินและค่าจัดทำรายงานการวิเคราะห์ผลกระทบสิ่งแวดล้อม สำหรับการยกเว้นการเรียกเก็บค่าธรรมเนียมการค้ำประกันเงินกู้ ให้เป็นไปตามกฎกระทรวงกำหนดอัตราและเงื่อนไขการเรียกเก็บค่าธรรมเนียมการค้ำประกันของ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พ.ศ. 2551 ทั้งนี้ ในการดำเนินโครงการในแต่ละระยะ ให้ดำเนินการได้ต่อเมื่อรายงานการวิเคราะห์ผลกระทบสิ่งแวดล้อมผ่านความเห็นชอบจากคณะกรรมการสิ่งแวดล้อมแห่งชาติแล้ว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2. เห็นชอบในหลักการเพิ่มหมวดค่าใช้จ่ายเกี่ยวกับที่ดิน โดยปรับเกลี่ยจากกรอบงบประมาณ จำนวน 35</w:t>
      </w:r>
      <w:proofErr w:type="gramStart"/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754.25</w:t>
      </w:r>
      <w:proofErr w:type="gram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ล้านบาท ตามแผนแม่บทโครงการฟื้นฟูเมืองชุมชนดินแดง (พ.ศ. 2559 – 2567) รวมถึงการบริหารจัดการคนเข้าอยู่อาศัยในโครงการฟื้นฟูเมืองชุมชนดินแดง รองรับผู้อยู่อาศัยเดิม ระยะที่ 1 - 4 ในกรณีที่มีหน่วยพักอาศัยคงเหลือจากการบรรจุผู้อยู่อาศัยเดิมในแต่ละระยะของโครงการฯ ตามที่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พม.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เสนอ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2.1 กรณีที่มีหน่วยพักอาศัยคงเหลือจากการรื้อย้ายตามแผนแม่บทโครงการฟื้นฟูเมืองชุมชนดินแดง (พ.ศ. 2559 – 2567) ในแต่ละระยะ ให้ผู้อยู่อาศัยเดิมที่มีสิทธิในระยะถัดไป สามารถยื่นคำร้องขอรับสิทธิเช่าอาคารพักอาศัยได้ ตามเกณฑ์ที่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กำหนด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2.2 กรณีที่มีผู้ขอรับค่าชดเชยสิทธิ เกินกว่ากรอบงบประมาณที่คณะรัฐมนตรีเห็นชอบ [ตามแผนแม่บทโครงการฟื้นฟูเมืองชุมชนดินแดง (พ.ศ. 2559 – 2567)] ให้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สามารถปรับเกลี่ยระหว่างรายการ ภายใต้กรอบลงทุน 35</w:t>
      </w:r>
      <w:proofErr w:type="gramStart"/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754.25</w:t>
      </w:r>
      <w:proofErr w:type="gram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ล้านบาท ตามที่ได้รับอนุมัติไว้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2.3 การเข้าอยู่อาศัยโครงการฟื้นฟูเมืองชุมชนดินแดง ระยะที่ 1-4 หากมีกรณีต้องดำเนินการตามข้อ 2.1 หรือ 2.2 หรือมีกรณีจำเป็นเร่งด่วนอื่น ๆ ที่ไม่กระทบสาระสำคัญตามแผนแม่บทโครงการฟื้นฟูเมืองชุมชนดินแดง (พ.ศ. 2559 – 2567) ตามมติคณะรัฐมนตรี (</w:t>
      </w:r>
      <w:proofErr w:type="gramStart"/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17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สิงหาคม 2559) ให้คณะกรรมการ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proofErr w:type="gram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เป็นผู้มีอำนาจพิจารณาดำเนินการ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ให้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พม.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(การเคหะแห่งชาติ) รับความเห็นของ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กระทรวงมหาดไทย และคณะกรรมการพัฒนาการเศรษฐกิจและสังคมแห่งชาติไปพิจารณาดำเนินการต่อไปด้วย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พม.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รายงานว่า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ความคืบหน้าอาคารพักอาศัยแปลง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G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ก่อสร้างเป็นอาคารสูง 28 ชั้น จำนวน 334 หน่วย มีขนาดห้องพักอาศัย 33 ตารางเมตร รองรับผู้อยู่อาศัยเดิมจากอาคารแฟลต 18 – 22 ปัจจุบันก่อสร้างแล้วเสร็จตามแผน                   ทุกประการ และจะเริ่มรื้อย้ายชาวชุมชนที่ได้รับสิทธิเข้าอยู่อาศัยได้ระหว่างเดือนกรกฎาคม - สิงหาคม 2561 ปัจจุบันผู้อยู่อาศัยได้ย้ายเข้าอาคารพักอาศัยแปลง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G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เรียบร้อยแล้ว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การดำเนินงานตามแผนรองรับผู้อยู่อาศัยเดิม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ได้พิจารณาและจัดทำรายละเอียดโครงการฟื้นฟูเมืองชุมชนดินแดงรองรับผู้อยู่อาศัยเดิม ระยะที่ 2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3 และ 4 จำนวน 6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212 หน่วย เสนอต่อคณะกรรมการ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ซึ่งได้รับความเห็นชอบแล้วในการประชุม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ครั้งที่ 10/2560 เมื่อวันที่ 11 ตุลาคม 2560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3. โครงการฟื้นฟูเมืองชุมชนดินแดงรองรับผู้อยู่อาศัยเดิม ระยะที่ 2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3 และ 4 จำนวน 6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212 หน่วย เป็นไปตามกรอบแผนแม่บทโครงการฟื้นฟูเมืองชุมชนดินแดง (พ.ศ. 2559 – 2567) พัฒนาบนพื้นที่ราชพัสดุของ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โดย </w:t>
      </w:r>
      <w:proofErr w:type="spellStart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กคช.</w:t>
      </w:r>
      <w:proofErr w:type="spellEnd"/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เป็นผู้ใช้ที่ดินเพื่อจัดทำโครงการรวม 40.57 ไร่ โดยจะเริ่มภายหลังการย้ายผู้อยู่อาศัยเดิมจากอาคารแฟลต 18 – 22 ซึ่งเป็นพื้นที่สำหรับก่อสร้างโครงการ ระยะที่ 2 เข้าอยู่อาศัยในอาคารแปลง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G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ในทุกระยะได้วางแผนให้แต่ละอาคารเดิมมีการรื้อย้ายเพียงครั้งเดียว คือสร้างอาคารใหม่แล้วเสร็จ จึงทำการย้ายผู้อยู่อาศัยขึ้นตึก เพื่อให้ชาวชุมชนดินแดงไม่ต้องย้ายออกไปหาที่อยู่อาศัยชั่วคราวระหว่างดำเนินการก่อสร้าง สำหรับโครงการฯ รองรับผู้อยู่อาศัยเดิม ระยะที่ 2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3 และ 4 จะพัฒนาเป็นอาคารสูง 26 – 35 ชั้น จำนวน 10 อาคาร รวมจำนวนหน่วยพักอาศัย 6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212 หน่วย โดยทุกระยะมีขนาดห้องพัก 33 ตารางเมตร </w:t>
      </w:r>
    </w:p>
    <w:p w:rsidR="00DD5718" w:rsidRPr="0063410E" w:rsidRDefault="00DD5718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815BB" w:rsidRPr="0063410E" w:rsidRDefault="00DB6A72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</w:t>
      </w:r>
      <w:r w:rsidR="0095734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9815BB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9815BB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โครงก</w:t>
      </w:r>
      <w:r w:rsidR="00D74199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ารเงินช่วยเหลือเกษตรกรชาวไร่อ้อย</w:t>
      </w:r>
      <w:r w:rsidR="009815BB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เพื่อซื้อปัจจัยการผลิต </w:t>
      </w:r>
    </w:p>
    <w:p w:rsidR="009815BB" w:rsidRPr="0063410E" w:rsidRDefault="009815BB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คณะรัฐมนตรีมีมติเห็นชอบในหลักการโครงการเงินช่วยเหลือเกษตรกรชาวไร่อ้อยเพื่อ</w:t>
      </w:r>
      <w:r w:rsidR="00D74199"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ปัจจัยการผลิต ตามที่กระทรวงอุตสาหกรรม (อก.) เสนอ  โดยให้ อก. (สำนักงานคณะกรรมการอ้อยและน้ำตาล</w:t>
      </w:r>
      <w:r w:rsidR="00D74199"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ขอรับจัดสรรงบประมาณตามค่าใช้จ่ายที่เกิดขึ้นจริง และได้ตรวจสอบความถูกต้องครบถ้วนแล้ว ภายในวงเงินไม่เกิน 6,500 ล้านบาท ทั้งนี้ ให้ใช้จ่ายจากงบประมาณรายจ่ายประจำปีงบประมาณ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 ที่ </w:t>
      </w:r>
      <w:proofErr w:type="spellStart"/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กค.</w:t>
      </w:r>
      <w:proofErr w:type="spellEnd"/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อนุมัติให้กันเงินไว้เบิกเหลื่อมปีถึงวันทำการสุดท้ายของเดือนมีนาคม 2562 ตามความเห็นของสำนักงบประมาณ  </w:t>
      </w:r>
    </w:p>
    <w:p w:rsidR="009815BB" w:rsidRPr="0063410E" w:rsidRDefault="009815BB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  ให้ดำเนินการให้เป็นไปตามพันธกรณีภายใต้องค์การการค้าโลกอย่าง</w:t>
      </w:r>
      <w:r w:rsidR="00CB5EEA"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เคร่งครัด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ห้กระทรวงอุตสาหกรรมและหน่วยงานที่เกี่ยวข้องรับความเห็นของกระทรวงการคลังและกระทรวงพาณิชย์ไปพิจารณาดำเนินการในส่วนที่เกี่ยวข้องต่อไปด้วย  และให้กระทรวงพาณิชย์ร่วมกับหน่วยงานที่เกี่ยวข้องจัดตั้งกลไกในการติดตามและกำกับดูแลการดำเนินนโยบายของหน่วยงานของรัฐเกี่ยวกับการอุดหนุนสินค้าเกษตรให้เป็นไปตามพันธกรณีและข้อตกลงภายใต้องค์การการค้าโลก </w:t>
      </w:r>
    </w:p>
    <w:p w:rsidR="009815BB" w:rsidRPr="0063410E" w:rsidRDefault="009815BB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สาระสำคัญของเรื่อง </w:t>
      </w:r>
    </w:p>
    <w:p w:rsidR="00957343" w:rsidRDefault="009815BB" w:rsidP="0063410E">
      <w:pPr>
        <w:pStyle w:val="afd"/>
        <w:numPr>
          <w:ilvl w:val="0"/>
          <w:numId w:val="48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ตามที่คณะรัฐมนตรีได้มีมติเมื่อวันที่ 11 ตุลาคม 2559 เห็นชอบแผนการปรับโครงสร้าง</w:t>
      </w:r>
    </w:p>
    <w:p w:rsidR="00957343" w:rsidRDefault="009815BB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อุตสาหกรรมอ้อยและน้ำตาลทรายทั้งระบบ พ.ศ. 2559-2564 เพื่อเป็นการแก้ไขปัญหาอุตสาหกรรมอ้อยและ</w:t>
      </w:r>
    </w:p>
    <w:p w:rsidR="00957343" w:rsidRDefault="009815BB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น้ำตาลทรายในระยะยาวได้อย่างยั่งยืน  สอดคล้องกับข้อตกลงทางการค้าระหว่างประเทศ และการเพิ่มมูลค่าอ้อยและน้ำตาลทรายของประเทศให้สูงขึ้น ประกอบกับคำสั่งหัวหน้าคณะรักษาความสงบแห่งชาติที่ 1/2561 เรื่อง  </w:t>
      </w:r>
    </w:p>
    <w:p w:rsidR="009815BB" w:rsidRPr="00957343" w:rsidRDefault="009815BB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การแก้ไขกฎหมายเพื่อรองรับการปรับโครงสร้างอุตสาหกรรมอ้อยและน้ำตาลทรายทั้งระบบ ส่งผลให้ระบบอ้อยและน้ำตาลทรายของไทยเปลี่ยนแปลงไปสู่การค้าเสรีมากขึ้น  โดยเฉพาะการยก</w:t>
      </w:r>
      <w:proofErr w:type="spellStart"/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เลิการ</w:t>
      </w:r>
      <w:proofErr w:type="spellEnd"/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กำหนดโควตาน้ำตาล และยกเลิกการกำหนดราคาจำหน่ายน้ำตาลทรายภายในประเทศ รวมถึงการ</w:t>
      </w:r>
      <w:r w:rsidR="00D7269E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ยกเลิกการจ่ายเงินช่วยเหลือเกษตรกรชาวไร่อ้อย (160 บาท /ตันอ้อย)  และขณะนี้อยู่ในช่วงเปลี่ยนผ่านของระบบใหม่  ซึ่งมีระยะเวลาสองปี (ฤดูการผลิตปี 2560/2561  และปี 2561/2562)  ซึ่งยังคงต้องดำเนินการเพื่อสร้างความเข้มแข็งให้กับกลไกในการบริหารจัดการระบบอย่างต่อเนื่อง และจากสถานการณ์ปัจจุบันราคาน้ำตาลทรายในตลาดโลกตกต่ำต่อเนื่องมากว่า 2 ปี  โดยเฉพาะราคาคาดการณ์อ้อ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</w:t>
      </w:r>
      <w:r w:rsidR="00D7269E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ขั้นต้นในฤดูการผลิต ปี 2561/2562 อยู่ที่ประมาณ 680 บาท/ตันอ้อย  ซึ่งต่ำกว่าต้นทุนการผลิตซึ่งอยู่ที่ประมาณ 1,100 บาท/ตันอ้อย ทำให้เกษตรกรได้รับผลกระทบจากทั้งด้านราคาที่ตกต่ำและระบบใหม่สามารถเข้ามาแทรกแซงหรือพยุงราคาได้เหมือน</w:t>
      </w:r>
      <w:r w:rsidR="00D74199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</w:t>
      </w:r>
      <w:r w:rsidR="00D7269E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อดีตที่ผ่านมา</w:t>
      </w:r>
    </w:p>
    <w:p w:rsidR="00957343" w:rsidRDefault="00D7269E" w:rsidP="0063410E">
      <w:pPr>
        <w:pStyle w:val="afd"/>
        <w:numPr>
          <w:ilvl w:val="0"/>
          <w:numId w:val="48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กระทรวงอุตสาหกรรมจึงได้จัดทำโครงการเงินช่วยเหลือเกษตรกรชาวไร่อ้อยเพื่อซื้อปัจจัย</w:t>
      </w:r>
    </w:p>
    <w:p w:rsidR="00D7269E" w:rsidRPr="00957343" w:rsidRDefault="00D7269E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การผลิต  เพื่อบรรเทาปัญหาความเดือดร้อนเฉพาะหน้าให้กับเกษตรกรชาวไร่อ้อยในช่วงเปลี่ยนผ่านนี้  โดยเฉพาะชาวไร่อ้อยรายเล็กให้สามารถเข้าถึงปัจจัยด้านการผลิตที่จำเป็นอย่างเร่งด่วนโดยเร็ว ทั้งนี้ เพื่อไม่ให้ส่งผลกระทบกับอุตสาหกรรมอ้อยและน้ำตาลทรายและผู้บริโภคภายในประเทศ สรุปได้ดังนี้ </w:t>
      </w:r>
    </w:p>
    <w:p w:rsidR="00957343" w:rsidRDefault="00CB5EEA" w:rsidP="0063410E">
      <w:pPr>
        <w:pStyle w:val="afd"/>
        <w:numPr>
          <w:ilvl w:val="0"/>
          <w:numId w:val="49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วิธีดำเนินงาน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จ่ายเงินช่วยเหลือแก่เกษตรกรชาวไร่อ้อยเพื่อนำไปจัดหาปัจจัยการผลิต</w:t>
      </w:r>
    </w:p>
    <w:p w:rsidR="00D7269E" w:rsidRPr="00957343" w:rsidRDefault="00CB5EEA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ที่จำเป็นซึ่งเป็นเกษตรกรที่ได้ขึ้นทะเบียนเป็นชาวไร่อ้อยกับสำนักงานคณะกรรมการอ้อยและน้ำตาลทรา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และเป็นคู่สัญญากับโรงงาน หรื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อมีการส่งอ้อยผ่านหัวหน้ากลุ่มชาว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ไร่อ้อย  จำนวนประมาณ 340,000 ราย ในอัตราตันอ้อยละไม่เกิน 50 บาท รายละไม่เกิน 5,000 ตันอ้อย  โดยธนาคารเพื่อการเกษตรและสหกรณ์การเกษตรจะโอนเงินช่วยเหลือเข้าบัญชีธนาคารของชาวไร่อ้อยค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ู่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สัญญาของแต่ละโรงงานโดยตรง  สำหรับหัวหน้ากลุ่มชาวไร่อ้อย  จะต้องแสดงบัญชีรายชื่อชาวไร่รายย่อยที่อยู่ในสังกัด พร้อมจำนวนตันอ้อย  เพื่อที่ธนาคารเพื่อการเกษตรและสหกรณ์การเกษตรจะได้โอนเงินช่วยเหลือไปยังบัญชีธนาคารของชาวไร่อ้อยรายย่อยดังกล่าวโดยตรง</w:t>
      </w:r>
    </w:p>
    <w:p w:rsidR="00CB5EEA" w:rsidRPr="0063410E" w:rsidRDefault="00CB5EEA" w:rsidP="0063410E">
      <w:pPr>
        <w:pStyle w:val="afd"/>
        <w:numPr>
          <w:ilvl w:val="0"/>
          <w:numId w:val="49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ระยะเวลาดำเนินโครงการ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เดือนพฤศจิกายน 2561 – เดือนเมษายน 2562</w:t>
      </w:r>
    </w:p>
    <w:p w:rsidR="0088693F" w:rsidRPr="0063410E" w:rsidRDefault="0088693F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ในการจัดทำร่างความตกลงทางเทคนิคระหว่างกองทัพเรือกับกองทัพเรือสาธารณรัฐอินเดียสำหรับการแลกเปลี่ยนข้อมูลข่าวสารเกี่ยวกับเรือพาณิชย์ที่ประกอบอาชีพโดยสุจร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คณะรัฐมนตรีมีมติเห็นชอบตามที่กระทรวงกลาโหม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กห.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ให้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กห.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จัดทำความตกลงทางเทคนิคระหว่างกองทัพเรือกับกองทัพเรือสาธารณรัฐอินเดียสำหรับการแลกเปลี่ยนข้อมูลข่าวสารเกี่ยวกับเรือพาณิชย์ที่ประกอบอาชีพโดยสุจร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ให้ผู้บัญชาการทหารเรือหรือผู้ที่ได้รับมอบหมายเป็นผู้ลงนามฝ่ายไทย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หากมีความจำเป็นที่จะต้องเปลี่ยนแปลงรายละเอียดของร่างความตกลงฯ โดยไม่ได้ส่งผลกระทบต่อสาระสำคัญของร่างความตกลงฯ ให้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กห.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พิจารณาดำเนินการได้ตามความเหมาะสม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กห.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รับความเห็นของสำนักงานสภาความมั่นคงแห่งชาติไปพิจารณาดำเนินการต่อไปด้วย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กห.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รายงานว่า กองทัพเรือและกองทัพเรือสาธารณรัฐอินเดียได้ร่วมกันพิจารณาและเห็นชอบร่างความตกลงทางเทคนิคระหว่างกองทัพเรือกับกองทัพเรือสาธารณรัฐอินเดียสำหรับการแลกเปลี่ยนข้อมูลข่าวสารเกี่ยวกับเรือพาณิชย์ที่ประกอบอาชีพโดยสุจริตเพื่อกำหนดแนวทางในการแลกเปลี่ยนข้อมูลข่าวสารเกี่ยวกับเรือพาณิชย์ที่ประกอบอาชีพโดยสุจริตเพื่อเพิ่มขีดความสามารถในการสร้างความตระหนักรู้สถานการณ์ทางทะเลและสนับสนุนการป้องกันการกระทำผิดกฎหมายในทะเล โดยข้อมูลข่าวสารที่อ้างถึงในความ</w:t>
      </w:r>
      <w:r w:rsidR="008B79B4" w:rsidRPr="0063410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ตกลงฉบับนี้จะเป็นข้อมูลที่ไม่มีชั้นความลับ (เปิดเผยได้) ที่เกี่ยวข้องกับเรือพาณิชย์เท่านั้นและเฉพาะเรือที่ติดตั้งระบบรายงานตนอัตโนมัติ (</w:t>
      </w:r>
      <w:r w:rsidRPr="0063410E">
        <w:rPr>
          <w:rFonts w:ascii="TH SarabunPSK" w:hAnsi="TH SarabunPSK" w:cs="TH SarabunPSK"/>
          <w:sz w:val="32"/>
          <w:szCs w:val="32"/>
        </w:rPr>
        <w:t>AIS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)]  ซึ่งมีสาระสำคัญเกี่ยวกับการแลกเปลี่ยน เช่น ฝ่ายรับจะนำข้อมูลข่าวสารที่ได้รับจากฝ่ายให้ไปใช้ในวัตถุประสงค์ด้านความมั่นคงและไม่นำไปใช้ในเชิงพาณิชย์ การแลกเปลี่ยนข้อมูลข่าวสารจะกระทำผ่านเครื่องมือทางอิเล็กทรอนิกส์ คำพูด การมองเห็น การเขียน หรือรูปแบบอื่น ๆ ซึ่งความตกลงฯ มีผลบังคับใช้ในวันที่ลงนามและสิ้นสุดลงโดยความเห็นชอบเป็นลายลักษณ์อักษรของทั้งสองฝ่าย ซึ่งรายละเอียดของข้อมูลข่าวสารที่จะทำการแลกเปลี่ยนขึ้นอยู่กับเงื่อนไขและการตกลงกันระหว่างสองฝ่ายโดยจะหารือและจัดทำเป็นคู่มือปฏิบัติงานแยกต่างหากภายหลังจากที่ร่างความตกลงฯ มีผลใช้บังคับแล้ว ทั้งนี้ ร่างความตกลงฯ ได้ผ่านการพิจารณาของคณะกรรมการกลั่นกรองการจัดทำความตกลงระหว่างกระทรวงกลาโหมกับมิตรประเทศและองค์การระหว่างประเทศแล้ว และมีกำหนดจะลงนามในร่างความตกลงฯ ในห้วงเวลาที่ผู้บัญชาการทหารสูงสุดและผู้บัญชาการทหารเรือสาธารณรัฐอินเดียมีกำหนดการเดินทางเยือนไทยระหว่างวันที่ 9 – 15 ธันวาคม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ขอความเห็นชอบต่อร่างแถลงการณ์ร่วมรัฐมนตรีว่าการกระทรวงการคลัง</w:t>
      </w:r>
      <w:proofErr w:type="spell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เอเปคป</w:t>
      </w:r>
      <w:proofErr w:type="spell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ระจำปี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คณะรัฐมนตรีมีมติเห็นชอบตามที่กระทรวงการคลัง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เห็นชอบในหลักการต่อร่างแถลงการณ์ร่วมรัฐมนตรีว่าการกระทรวงการคลัง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เอเปคป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ระจำปี 2561 (ร่างแถลงการณ์ร่วมฯ)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คลังหรือผู้ที่ได้รับมอบหมายจากรัฐมนตรีว่าการกระทรวงการคลังร่วมรับรองร่างแถลงการณ์ร่วมฯ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รณีที่มีความจำเป็นต้องแก้ไขปรับปรุงร่างแถลงการณ์ร่วมเพิ่มเติมจากที่คณะรัฐมนตรีได้มี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 หรือให้ความเห็นชอบไว้ ให้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โดยให้นำเสนอคณะรัฐมนตรีทราบภายหลัง พร้อมทั้งชี้แจงเหตุผลและประโยชน์ที่ได้รับจากการปรับเปลี่ยนดังกล่าว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สาระสำคัญของร่างแถลงการณ์ร่วมรัฐมนตรีว่าการกระทรวงการคลัง</w:t>
      </w:r>
      <w:proofErr w:type="spell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เอเปคป</w:t>
      </w:r>
      <w:proofErr w:type="spellEnd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ระจำปี 2561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เป็นการแสดงเจตนารมณ์ในการส่งเสริมความร่วมมือด้านการเงินการคลังระหว่างกันของกลุ่มประเทศสมาชิก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ใน 4 ประเด็นสำคัญ คือ (1) การเร่งรัดการลงทุนและระดมทุนเพื่อพัฒนาโครงสร้างพื้นฐาน (</w:t>
      </w:r>
      <w:r w:rsidRPr="0063410E">
        <w:rPr>
          <w:rFonts w:ascii="TH SarabunPSK" w:hAnsi="TH SarabunPSK" w:cs="TH SarabunPSK"/>
          <w:sz w:val="32"/>
          <w:szCs w:val="32"/>
        </w:rPr>
        <w:t>Accelerating Infrastructure Development and Financing</w:t>
      </w:r>
      <w:r w:rsidRPr="0063410E">
        <w:rPr>
          <w:rFonts w:ascii="TH SarabunPSK" w:hAnsi="TH SarabunPSK" w:cs="TH SarabunPSK"/>
          <w:sz w:val="32"/>
          <w:szCs w:val="32"/>
          <w:cs/>
        </w:rPr>
        <w:t>) (2) การสนับสนุนการเข้าถึงบริการทางการเงิน (</w:t>
      </w:r>
      <w:r w:rsidRPr="0063410E">
        <w:rPr>
          <w:rFonts w:ascii="TH SarabunPSK" w:hAnsi="TH SarabunPSK" w:cs="TH SarabunPSK"/>
          <w:sz w:val="32"/>
          <w:szCs w:val="32"/>
        </w:rPr>
        <w:t>Advancing Financial Inclusion</w:t>
      </w:r>
      <w:r w:rsidRPr="0063410E">
        <w:rPr>
          <w:rFonts w:ascii="TH SarabunPSK" w:hAnsi="TH SarabunPSK" w:cs="TH SarabunPSK"/>
          <w:sz w:val="32"/>
          <w:szCs w:val="32"/>
          <w:cs/>
        </w:rPr>
        <w:t>) (3) การผลักดันความร่วมมือด้านภาษีและความโปร่งใส (</w:t>
      </w:r>
      <w:r w:rsidRPr="0063410E">
        <w:rPr>
          <w:rFonts w:ascii="TH SarabunPSK" w:hAnsi="TH SarabunPSK" w:cs="TH SarabunPSK"/>
          <w:sz w:val="32"/>
          <w:szCs w:val="32"/>
        </w:rPr>
        <w:t>Fostering International Tax Cooperation and Transparency</w:t>
      </w:r>
      <w:r w:rsidRPr="0063410E">
        <w:rPr>
          <w:rFonts w:ascii="TH SarabunPSK" w:hAnsi="TH SarabunPSK" w:cs="TH SarabunPSK"/>
          <w:sz w:val="32"/>
          <w:szCs w:val="32"/>
          <w:cs/>
        </w:rPr>
        <w:t>)  และ (4) การดำเนินการตามแผนปฏิบัติการ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เซบู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3410E">
        <w:rPr>
          <w:rFonts w:ascii="TH SarabunPSK" w:hAnsi="TH SarabunPSK" w:cs="TH SarabunPSK"/>
          <w:sz w:val="32"/>
          <w:szCs w:val="32"/>
        </w:rPr>
        <w:t>Cebu Action Plan</w:t>
      </w:r>
      <w:r w:rsidRPr="0063410E">
        <w:rPr>
          <w:rFonts w:ascii="TH SarabunPSK" w:hAnsi="TH SarabunPSK" w:cs="TH SarabunPSK"/>
          <w:sz w:val="32"/>
          <w:szCs w:val="32"/>
          <w:cs/>
        </w:rPr>
        <w:t>)  ซึ่งการดำเนินการตามร่างแถลงการณ์ร่วมดังกล่าวสอดคล้องกับนโยบายรัฐบาล เช่น การส่งเสริมการลงทุนในโครงสร้างพื้นฐาน การสนับสนุนการเข้าถึงบริการทางการเงิน เป็นต้น ทั้งนี้ รัฐมนตรีว่าการกระทรวงการคลังจะร่วมกับรัฐมนตรีว่าการกระทรวงการคลังของประเทศสมาชิก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ให้การรับรองร่างแถลงการณ์ร่วมฯ ดังกล่าว ในการประชุมรัฐมนตรีว่าการกระทรวงการคลัง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3410E">
        <w:rPr>
          <w:rFonts w:ascii="TH SarabunPSK" w:hAnsi="TH SarabunPSK" w:cs="TH SarabunPSK"/>
          <w:sz w:val="32"/>
          <w:szCs w:val="32"/>
        </w:rPr>
        <w:t>APEC Finance Ministers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63410E">
        <w:rPr>
          <w:rFonts w:ascii="TH SarabunPSK" w:hAnsi="TH SarabunPSK" w:cs="TH SarabunPSK"/>
          <w:sz w:val="32"/>
          <w:szCs w:val="32"/>
        </w:rPr>
        <w:t>Meeting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410E">
        <w:rPr>
          <w:rFonts w:ascii="TH SarabunPSK" w:hAnsi="TH SarabunPSK" w:cs="TH SarabunPSK"/>
          <w:sz w:val="32"/>
          <w:szCs w:val="32"/>
        </w:rPr>
        <w:t>APEC FMM</w:t>
      </w:r>
      <w:r w:rsidRPr="0063410E">
        <w:rPr>
          <w:rFonts w:ascii="TH SarabunPSK" w:hAnsi="TH SarabunPSK" w:cs="TH SarabunPSK"/>
          <w:sz w:val="32"/>
          <w:szCs w:val="32"/>
          <w:cs/>
        </w:rPr>
        <w:t>) ครั้งที่ 25 ในวันที่ 17 ตุลาคม 2561 ณ กรุงพอร์ต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มอร์ส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บี รัฐเอกราช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ปาปัว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นิวกินี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สำหรับประโยชน์ที่ประเทศไทยจะได้รับจากการเข้าร่วมการประชุมฯ การร่วมรับรองร่างแถลงการณ์ร่วมฯ เป็นการแสดงให้เห็นถึงความพร้อมของประเทศไทยในการส่งเสริมความร่วมมือด้านต่าง ๆ และเป็นการกระชับความสัมพันธ์กับสมาชิก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การจัดทำและลงนามบันทึกความเข้าใจด้านการสอบสวนอากาศยานประสบอุบัติเหตุและอุบัติการณ์ระหว่างคณะกรรมการสอบสวนอุบัติเหตุของอากาศยานในราชอาณาจักรกับ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</w:rPr>
        <w:t xml:space="preserve">Aviation and Railway Accident Investigation Board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</w:rPr>
        <w:t>ARAIB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) สาธารณรัฐเกาหลี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คณะรัฐมนตรีมีมติอนุมัติตามที่กระทรวงคมนาคม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จัดทำและลงนามบันทึกความเข้าใจด้านการสอบสวนอากาศยานประสบอุบัติเหตุและอุบัติการณ์ระหว่างคณะกรรมการสอบสวนอุบัติเหตุของอากาศยานในราชอาณาจักรกับ </w:t>
      </w:r>
      <w:r w:rsidRPr="0063410E">
        <w:rPr>
          <w:rFonts w:ascii="TH SarabunPSK" w:hAnsi="TH SarabunPSK" w:cs="TH SarabunPSK"/>
          <w:sz w:val="32"/>
          <w:szCs w:val="32"/>
        </w:rPr>
        <w:t xml:space="preserve">Aviation and Railway Accident Investigation Board </w:t>
      </w:r>
      <w:r w:rsidRPr="0063410E">
        <w:rPr>
          <w:rFonts w:ascii="TH SarabunPSK" w:hAnsi="TH SarabunPSK" w:cs="TH SarabunPSK"/>
          <w:sz w:val="32"/>
          <w:szCs w:val="32"/>
          <w:cs/>
        </w:rPr>
        <w:t>(</w:t>
      </w:r>
      <w:r w:rsidRPr="0063410E">
        <w:rPr>
          <w:rFonts w:ascii="TH SarabunPSK" w:hAnsi="TH SarabunPSK" w:cs="TH SarabunPSK"/>
          <w:sz w:val="32"/>
          <w:szCs w:val="32"/>
        </w:rPr>
        <w:t>ARAIB</w:t>
      </w:r>
      <w:r w:rsidRPr="0063410E">
        <w:rPr>
          <w:rFonts w:ascii="TH SarabunPSK" w:hAnsi="TH SarabunPSK" w:cs="TH SarabunPSK"/>
          <w:sz w:val="32"/>
          <w:szCs w:val="32"/>
          <w:cs/>
        </w:rPr>
        <w:t>) สาธารณรัฐเกาหลี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อนุมัติให้ประธานกรรมการสอบสวนอุบัติเหตุของอากาศยานในราชอาณาจักร (พลตำรวจเอก วิเชียร พจน์โพธิ์ศรี) หรือผู้ที่ได้รับมอบหมาย เป็นผู้ลงนามฝ่ายไทยในร่างบันทึกความเข้าใจดังกล่าว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หากมีความจำเป็นต้องแก้ไขปรับปรุงร่างบันทึกความเข้าใจฯ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ให้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คค.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โดยจะมีการลงนามในระหว่างการประชุม </w:t>
      </w:r>
      <w:r w:rsidRPr="0063410E">
        <w:rPr>
          <w:rFonts w:ascii="TH SarabunPSK" w:hAnsi="TH SarabunPSK" w:cs="TH SarabunPSK"/>
          <w:sz w:val="32"/>
          <w:szCs w:val="32"/>
        </w:rPr>
        <w:t xml:space="preserve">Sixth Meeting of the Asia Pacific Accident Investigation Group </w:t>
      </w:r>
      <w:r w:rsidRPr="0063410E">
        <w:rPr>
          <w:rFonts w:ascii="TH SarabunPSK" w:hAnsi="TH SarabunPSK" w:cs="TH SarabunPSK"/>
          <w:sz w:val="32"/>
          <w:szCs w:val="32"/>
          <w:cs/>
        </w:rPr>
        <w:t>(</w:t>
      </w:r>
      <w:r w:rsidRPr="0063410E">
        <w:rPr>
          <w:rFonts w:ascii="TH SarabunPSK" w:hAnsi="TH SarabunPSK" w:cs="TH SarabunPSK"/>
          <w:sz w:val="32"/>
          <w:szCs w:val="32"/>
        </w:rPr>
        <w:t>APAC</w:t>
      </w:r>
      <w:r w:rsidRPr="0063410E">
        <w:rPr>
          <w:rFonts w:ascii="TH SarabunPSK" w:hAnsi="TH SarabunPSK" w:cs="TH SarabunPSK"/>
          <w:sz w:val="32"/>
          <w:szCs w:val="32"/>
          <w:cs/>
        </w:rPr>
        <w:t>-</w:t>
      </w:r>
      <w:r w:rsidRPr="0063410E">
        <w:rPr>
          <w:rFonts w:ascii="TH SarabunPSK" w:hAnsi="TH SarabunPSK" w:cs="TH SarabunPSK"/>
          <w:sz w:val="32"/>
          <w:szCs w:val="32"/>
        </w:rPr>
        <w:t>AIG</w:t>
      </w:r>
      <w:r w:rsidRPr="0063410E">
        <w:rPr>
          <w:rFonts w:ascii="TH SarabunPSK" w:hAnsi="TH SarabunPSK" w:cs="TH SarabunPSK"/>
          <w:sz w:val="32"/>
          <w:szCs w:val="32"/>
          <w:cs/>
        </w:rPr>
        <w:t>/</w:t>
      </w:r>
      <w:r w:rsidRPr="0063410E">
        <w:rPr>
          <w:rFonts w:ascii="TH SarabunPSK" w:hAnsi="TH SarabunPSK" w:cs="TH SarabunPSK"/>
          <w:sz w:val="32"/>
          <w:szCs w:val="32"/>
        </w:rPr>
        <w:t>6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 ณ สำนักงานสาขาองค์การการบินพลเรือนระหว่างประเทศประจำภูมิภาคเอเชียแปซิฟิก กรุงเทพมหานคร ระหว่างวันที่ 11 – 12 ตุลาคม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สาระสำคัญของบันทึกความเข้าใจฯ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มีวัตถุประสงค์เพื่อส่งเสริมความปลอดภัยด้านการบินและ  การประสานงานเกี่ยวกับกิจกรรมการสอบสวนระหว่างทั้งสองฝ่าย ซึ่งทั้งสองฝ่ายจะให้ความร่วมมือภายในขอบเขต              เพื่อประโยชน์ร่วมกัน ภายใต้กฎหมาย ข้อบังคับ กฎเกณฑ์ ขั้นตอนการปฏิบัติ ตลอดจนนโยบายของประเทศ ในประเด็นต่าง ๆ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การให้การสนับสนุนการสอบสวนตามที่ฝ่ายหนึ่งฝ่ายใดร้องขอตามความเหมาะสมและ             ทรัพยากรที่มี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การให้ความเชี่ยวชาญและสิ่งอำนวยความสะดวกด้านการสอบสวนตามความเหมาะสม                   และทรัพยากรที่มี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การให้โอกาสในการสังเกตการณ์การสอบสวน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การให้โอกาสในการเข้าร่วมฝึกอบรมด้านการสอบสวนเมื่อสามารถกระทำได้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5. การแลกเปลี่ยนข้อมูลเกี่ยวกับเทคนิค วิธีการ มาตรฐานและขั้นตอนการสอบสวนเฉพาะทาง ตามที่กฎหมายและกฎเกณฑ์อนุญาต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6. การร่วมมือพัฒนา เทคนิค วิธีการ มาตรฐานและขั้นตอนการสอบสวน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7. การแลกเปลี่ยนข้อมูลประสบการณ์ด้านการสอบสวนและการปฏิบัติ และการพัฒนานโยบายและกฎหมายตามที่กฎหมายและกฎเกณฑ์อนุญาต</w:t>
      </w:r>
    </w:p>
    <w:p w:rsidR="00A447FB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8. การส่งเสริมให้สาธารณะเกิดความเข้าใจเรื่องความเป็นอิสระของการสอบสวนอุบัติเหตุ</w:t>
      </w:r>
    </w:p>
    <w:p w:rsidR="0032013B" w:rsidRDefault="0032013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13B" w:rsidRDefault="0032013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13B" w:rsidRPr="0063410E" w:rsidRDefault="0032013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การเข้าร่วมการประชุมกรุงลอนดอนว่าด้วยการค้าสัตว์ป่าและพืชป่าผิดกฎหมาย (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</w:rPr>
        <w:t>London Conference on the Illegal Wildlife Trade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</w:rPr>
        <w:tab/>
      </w:r>
      <w:r w:rsidRPr="0063410E">
        <w:rPr>
          <w:rFonts w:ascii="TH SarabunPSK" w:hAnsi="TH SarabunPSK" w:cs="TH SarabunPSK"/>
          <w:sz w:val="32"/>
          <w:szCs w:val="32"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) เสนอ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เห็นชอบต่อเอกสาร จำนวน 4 ฉบับ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1.1 ปฏิญญาลอนดอนว่าด้วยการค้าสัตว์ป่าและพืชป่าผิดกฎหมาย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 xml:space="preserve">London Declaration </w:t>
      </w:r>
      <w:proofErr w:type="gramStart"/>
      <w:r w:rsidRPr="0063410E">
        <w:rPr>
          <w:rFonts w:ascii="TH SarabunPSK" w:hAnsi="TH SarabunPSK" w:cs="TH SarabunPSK"/>
          <w:sz w:val="32"/>
          <w:szCs w:val="32"/>
        </w:rPr>
        <w:t>on  Illegal</w:t>
      </w:r>
      <w:proofErr w:type="gramEnd"/>
      <w:r w:rsidRPr="0063410E">
        <w:rPr>
          <w:rFonts w:ascii="TH SarabunPSK" w:hAnsi="TH SarabunPSK" w:cs="TH SarabunPSK"/>
          <w:sz w:val="32"/>
          <w:szCs w:val="32"/>
        </w:rPr>
        <w:t xml:space="preserve">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>)  พ.ศ. 2557 (ปฏิญญาลอนดอนฯ)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1.2 แถลงการณ์คา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ซาเน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ว่าด้วยการค้าสัตว์ป่าและพืชป่าผิดกฎหมาย (</w:t>
      </w:r>
      <w:proofErr w:type="spellStart"/>
      <w:r w:rsidRPr="0063410E">
        <w:rPr>
          <w:rFonts w:ascii="TH SarabunPSK" w:hAnsi="TH SarabunPSK" w:cs="TH SarabunPSK"/>
          <w:sz w:val="32"/>
          <w:szCs w:val="32"/>
        </w:rPr>
        <w:t>Kasane</w:t>
      </w:r>
      <w:proofErr w:type="spellEnd"/>
      <w:r w:rsidRPr="0063410E">
        <w:rPr>
          <w:rFonts w:ascii="TH SarabunPSK" w:hAnsi="TH SarabunPSK" w:cs="TH SarabunPSK"/>
          <w:sz w:val="32"/>
          <w:szCs w:val="32"/>
        </w:rPr>
        <w:t xml:space="preserve"> Statement on Illegal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>) พ.ศ. 2558 (แถลงการณ์คา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ซาเน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1.3 แถลงการณ์ฮานอยว่าด้วยการค้าสัตว์ป่าและพืชป่าผิดกฎหมาย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>Hanoi Statement on Illegal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 พ.ศ. 2559 (แถลงการณ์ฮานอยฯ)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1.4 ร่างแถลงการณ์ของการประชุมกรุงลอนดอนว่าด้วยการค้าสัตว์ป่าและพืชป่าผิดกฎหมาย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>Illegal Wildlife Trade Conference Statement</w:t>
      </w:r>
      <w:r w:rsidRPr="0063410E">
        <w:rPr>
          <w:rFonts w:ascii="TH SarabunPSK" w:hAnsi="TH SarabunPSK" w:cs="TH SarabunPSK"/>
          <w:sz w:val="32"/>
          <w:szCs w:val="32"/>
          <w:cs/>
        </w:rPr>
        <w:t>) ครั้งที่ 4 พ.ศ. 2561 (ร่างแถลงการณ์ของการประชุมกรุงลอนดอนฯ) พร้อมร่างคำมั่นสัญญาของประเทศไทย (</w:t>
      </w:r>
      <w:r w:rsidRPr="0063410E">
        <w:rPr>
          <w:rFonts w:ascii="TH SarabunPSK" w:hAnsi="TH SarabunPSK" w:cs="TH SarabunPSK"/>
          <w:sz w:val="32"/>
          <w:szCs w:val="32"/>
        </w:rPr>
        <w:t>Thailand commitments</w:t>
      </w:r>
      <w:r w:rsidRPr="0063410E">
        <w:rPr>
          <w:rFonts w:ascii="TH SarabunPSK" w:hAnsi="TH SarabunPSK" w:cs="TH SarabunPSK"/>
          <w:sz w:val="32"/>
          <w:szCs w:val="32"/>
          <w:cs/>
        </w:rPr>
        <w:t>) ในภาคผนวก (ร่างคำมั่น    สัญญาฯ)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 หรือผู้ที่ได้รับมอบหมายร่วมรับรองเอกสารทั้ง 4 ฉบับ (ตามข้อ 1.1 – 1.4)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รณีที่มีความจำเป็นต้องแก้ไขปรับปรุงร่างเอกสารในส่วนที่ไม่ใช่สาระสำคัญหรือไม่ขัดต่อผลประโยชน์ของไทย และไม่ขัดกับหลักการที่คณะรัฐมนตรีได้มีมติอนุมัติหรือให้ความเห็นชอบไปแล้ว ให้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สาระสำคัญของเอกสาร ทั้ง 4 ฉบับ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สรุป ดังนี้ (1) ปฏิญญาลอนดอนว่าด้วยการค้าสัตว์ป่าและพืชป่าผิดกฎหมาย พ.ศ. 2557  (2) แถลงการณ์คา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ซาเน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ว่าด้วยการค้าสัตว์ป่าและพืชป่าผิดกฎหมาย พ.ศ. 2558 (3) แถลงการณ์ฮานอยว่าด้วยการค้าสัตว์ป่าและพืชป่าผิดกฎหมาย พ.ศ. 2559 เป็นเอกสารแสดงเจตนารมณ์ทางการเมืองเพื่อร่วมกันแก้ไขปัญหาการค้าสัตว์ป่าและพืชป่าผิดกฎหมาย โดยมีการกล่าวถึงระดับและผลกระทบจากการค้าสัตว์ป่าและพืชป่าผิดกฎหมาย กรอบการดำเนินงานระหว่างประเทศในการแก้ไขปัญหาดังกล่าว การให้คำมั่นและเรียกร้องให้ประชาคมโลกสนับสนุนการดำเนินการ เช่น การขจัดตลาดที่มีการค้าผลิตภัณฑ์สัตว์ป่าและพืชป่าที่ผิดกฎหมาย การสร้างกรอบทางกฎหมายและการยับยั้งที่มีประสิทธิภาพ ฯลฯ โดยเอกสารทั้ง 3 ฉบับ ประเทศไทยยังไม่ได้ร่วมให้การรับรอง เนื่องจากประเทศไทยไม่ได้เข้าร่วมการประชุมในปี พ.ศ. 2557 – 2559 และ (4) ร่างแถลงการณ์ของการประชุมกรุงลอนดอนว่าด้วยการค้าสัตว์ป่าและพืชป่าผิดกฎหมาย ครั้งที่ 4 พ.ศ. 2561 พร้อมร่างคำมั่นสัญญาของประเทศไทย ในภาคผนวก เป็นเอกสารแสดงเจตนารมณ์ทางการเมืองและเรียกร้องให้ประชาคมโลกร่วมกันแก้ไขปัญหาการค้าสัตว์ป่าและพืชป่าผิดกฎหมาย โดยมีการกล่าวถึงผลกระทบจากการค้าสัตว์ป่าและพืชป่าผิดกฎหมาย การสร้างพันธมิตรเพื่อร่วมกันแก้ไขปัญหาดังกล่าว การปิดตลาดที่สัตว์ป่าถูกค้าอย่างผิดกฎหมาย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ทั้งนี้ จะมีการรับรองเอกสารทั้ง 4 ฉบับ ในการประชุมกรุงลอนดอนว่าด้วยการค้าสัตว์ป่าและพืชป่าผิดกฎหมาย (</w:t>
      </w:r>
      <w:proofErr w:type="gramStart"/>
      <w:r w:rsidRPr="0063410E">
        <w:rPr>
          <w:rFonts w:ascii="TH SarabunPSK" w:hAnsi="TH SarabunPSK" w:cs="TH SarabunPSK"/>
          <w:sz w:val="32"/>
          <w:szCs w:val="32"/>
        </w:rPr>
        <w:t>London Conference on the Illegal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 ครั้งที่ 4 ระหว่างวันที่ 11 – 12 ตุลาคม 2561 ณ กรุงลอนดอน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สหราช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อาณาจักร ซึ่ง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ทส.</w:t>
      </w:r>
      <w:proofErr w:type="spellEnd"/>
      <w:proofErr w:type="gramEnd"/>
      <w:r w:rsidRPr="0063410E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 การเข้าร่วมประชุมกรุงลอนดอนฯ ครั้งที่ 4 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และการร่วมรับรองเอกสาร ทั้ง 4 ฉบับ จะเป็นประโยชน์ต่อประเทศไทยในด้านต่าง ๆ เช่น เป็นการส่งเสริมภาพลักษณ์ที่ดีของประเทศไทยในการแสดงเจตนารมณ์สนับสนุน และส่งเสริมการแก้ไขปัญหาการค้าสัตว์ป่าและ               พืชป่าที่ผิดกฎหมายร่วมกับประเทศต่าง ๆ เป็นการเพิ่มประสิทธิภาพในการดำเนินงานของประเทศไทย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410E" w:rsidRPr="0063410E" w:rsidRDefault="00DB6A72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32013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3410E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63410E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การให้ความเห็นชอบเอกสารของคณะมนตรีประชาคมเศรษฐกิจอาเซียน</w:t>
      </w:r>
      <w:proofErr w:type="gramEnd"/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คณะรัฐมนตรีมีมติเห็นชอบให้รองนายกรัฐมนตรีด้านเศรษฐกิจ (นายสมคิด จาตุศรีพิทักษ์) ในฐานะคณะมนตรีประชาคมเศรษฐกิจอาเซียนของไทยให้ความเห็นชอบเอกสารร่างหลักการสำคัญเรื่องแนวปฏิบัติที่ดีด้านกฎระเบียบของอาเซียน ตามที่กระทรวงพาณิชย์ (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สาระสำคัญของเอกสารร่างหลักการสำคัญเรื่องแนวปฏิบัติที่ดีด้านกฎระเบียบของอาเซียน (</w:t>
      </w:r>
      <w:r w:rsidRPr="0063410E">
        <w:rPr>
          <w:rFonts w:ascii="TH SarabunPSK" w:hAnsi="TH SarabunPSK" w:cs="TH SarabunPSK"/>
          <w:b/>
          <w:bCs/>
          <w:sz w:val="32"/>
          <w:szCs w:val="32"/>
        </w:rPr>
        <w:t>The ASEAN Good Regulatory Practices (GRP) Core Principles</w:t>
      </w:r>
      <w:proofErr w:type="gram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341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>ที่คณะมนตรีประชาคมเศรษฐกิจอาเซียนจะให้ความเห็นชอบ</w:t>
      </w:r>
      <w:proofErr w:type="gramEnd"/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มีสาระไม่ก่อให้เกิดพันธกรณีภายใต้บังคับของกฎหมายระหว่างประเทศ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178 ของรัฐธรรมนูญแห่งราชอาณาจักรไทย พ.ศ. 2560 รวมทั้งจะไม่มีการลงนามเอกสารดังกล่าว โดยมีสาระสำคัญสรุปได้ ดังนี้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ร่างหลักการสำคัญเรื่องแนวปฏิบัติที่ดีด้านกฎระเบียบของอาเซียน มีวัตถุประสงค์เพื่อช่วยพัฒนาแนวปฏิบัติด้านกฎระเบียบของประเทศสมาชิกอาเซียน และส่งเสริมความร่วมมือด้านกฎระเบียบภายในภูมิภาค ซึ่งหลักการสำคัญเรื่องแนวปฏิบัติที่ดีด้านกฎระเบียบของอาเซียนไม่มีผลผูกพันทางกฎหมาย แต่องค์กรรายสาขาและประเทศสมาชิกอาเซียนสามารถนำไปปรับใช้ได้ตามความเหมาะสม ซึ่งหลักการสำคัญเรื่อง </w:t>
      </w:r>
      <w:r w:rsidRPr="0063410E">
        <w:rPr>
          <w:rFonts w:ascii="TH SarabunPSK" w:hAnsi="TH SarabunPSK" w:cs="TH SarabunPSK"/>
          <w:sz w:val="32"/>
          <w:szCs w:val="32"/>
        </w:rPr>
        <w:t xml:space="preserve">GRP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ของอาเซียน ประกอบด้วยหลักการสำคัญ 6 ประการ คือ 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มีความชัดเจนของนโยบาย วัตถุประสงค์ และกรอบเชิงสถาบัน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กฎระเบียบต้องประกอบด้วยเหตุผลทางนโยบายที่มีความชัดเจน มีการระบุวัตถุประสงค์ นอกจากนั้น ต้องมีการระบุหน้าที่และความรับผิดชอบของหน่วยงานผู้ปฏิบัติและหน่วยงานสนับสนุนที่เกี่ยวข้อง รวมทั้งต้องกำหนดและให้อำนาจการกำกับดูแลที่ชัดเจนและเหมาะสมสำหรับหน่วยงานผู้ปฏิบัติ รวมไปถึงการกำหนดความร่วมมือกับองค์กรต่าง ๆ ที่เกี่ยวข้อง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สร้างประโยชน์โดยก่อให้เกิดต้นทุนและการบิดเบือนตลาดน้อยที่สุด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กฎระเบียบต้องก่อให้เกิดต้นทุน ความเสี่ยง และผลกระทบเชิงลบต่อทุกฝ่ายที่เกี่ยวข้องน้อยที่สุด ทั้งนี้ ในบริบทของอาเซียนจะมุ่งเน้นให้การปฏิบัติตามพันธกรณีในภูมิภาคเกิดต้นทุนน้อยที่สุด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 xml:space="preserve">มีความสอดคล้อง โปร่งใส และสามารถนำไปปฏิบัติได้ </w:t>
      </w:r>
      <w:r w:rsidRPr="0063410E">
        <w:rPr>
          <w:rFonts w:ascii="TH SarabunPSK" w:hAnsi="TH SarabunPSK" w:cs="TH SarabunPSK"/>
          <w:sz w:val="32"/>
          <w:szCs w:val="32"/>
          <w:cs/>
        </w:rPr>
        <w:t>กฎระเบียบต้องไม่มีความซ้ำซ้อนหรือขัดแย้งกับกฎระเบียบที่ใช้บังคับอยู่ ในบริบทของอาเซียน กฎระเบียบนั้นต้องมีความสอดคล้องกับวิสัยทัศน์ประชาคมอาเซียน ค.ศ. 2025 และพันธกรณีหรือข้อริเริ่มของสาขาต่าง ๆ และกฎระเบียบต้องมีความโปร่งใส โดยคำนึงถึงผู้ใช้กฎระเบียบให้สามารถนำไปปฏิบัติได้จริง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สนับสนุนความร่วมมือด้านกฎระเบียบในภูมิภาค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กฎระเบียบต้องอาศัยความร่วมมือในการแลกเปลี่ยนข้อมูลหรือการปรับประสานกฎเกณฑ์ร่วมกันระหว่างภาครัฐ หน่วยงานผู้กำกับดูแลกฎระเบียบและหน่วยงานที่อยู่ภายใต้การกำกับดูแลนั้น รวมทั้งองค์กรระหว่างประเทศ ในบริบทของอาเซียน จะอาศัยความร่วมมือและการประสานงานระหว่างองค์กรรายสาขาหรือหน่วยงานของประเทศสมาชิกที่เกี่ยวข้อง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สร้างการมีส่วนร่วมระหว่างกลุ่มผู้มีส่วนได้ส่วนเสีย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การวางแนวทางการสร้างความร่วมมือของกลุ่มผู้มีส่วนได้ส่วนเสียอย่างเป็นระบบในทุกขั้นตอนของกระบวนการออกกฎระเบียบ เพื่อสนับสนุนหลักความโปร่งใสและการมีส่วนร่วม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มีการทบทวนความสอดคล้อง ประสิทธิภาพ และประสิทธิผล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ต้องมีระบบประเมินประสิทธิภาพ ประสิทธิผลของกฎระเบียบหลังมีผลบังคับใช้อย่างสม่ำเสมอ และภายหลังการประเมินผลควรมีการปรับปรุงกฎระเบียบตามความเหมาะสม เพื่อนำไปสู่การยกระดับความสามารถทางการแข่งขันของอาเซียน</w:t>
      </w:r>
    </w:p>
    <w:p w:rsidR="0063410E" w:rsidRPr="0063410E" w:rsidRDefault="0063410E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447FB" w:rsidRPr="0063410E" w:rsidRDefault="0032013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นายศักดิ์สกล จินดาสวัสดิ์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รองอธิบดีกรมการจัดหางาน ให้ดำรงตำแหน่ง ที่ปรึกษาวิชาการแรงงาน (นักวิชาการแรงงานทรงคุณวุฒิ) สำนักงานปลัดกระทรวง กระทรวงแรงงาน ตั้งแต่วันที่ 3 สิงหาคม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32013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การแต่งตั้งผู้ที่จะดำรงตำแหน่งกรรมการร่างกฎหมายประจำ (นักกฎหมายกฤษฎีกาทรงคุณวุฒิ)                (สำนักนายกรัฐมนตรี)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นายเชวง ไทยยิ่ง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ผู้อำนวยการสถาบันพัฒนานักกฎหมายมหาชน (ผู้อำนวยการเฉพาะด้าน (นิติการ) สูง) สำนักงานคณะกรรมการกฤษฎีกา ให้ดำรงตำแหน่ง กรรมการร่างกฎหมายประจำ (นักกฎหมายกฤษฎีกาทรงคุณวุฒิ) สำนักงานคณะกรรมการกฤษฎีกา สำนักนายกรัฐมนตรี ตั้งแต่วันที่ 3 เมษายน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BB1C09" w:rsidRPr="0063410E" w:rsidRDefault="00BB1C09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การแต่งตั้งข้าราชการพลเรือนสามัญ (สังกัดกระทรวงการต่างประเทศ)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ธนา</w:t>
      </w:r>
      <w:proofErr w:type="spellEnd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เวส</w:t>
      </w:r>
      <w:proofErr w:type="spellEnd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โกสิทธิ์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กรุงโรม สาธารณรัฐอิตาลี ให้ดำรงตำแหน่ง อธิบดีกรมสนธิสัญญาและกฎหมาย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นายเชิดชู  รักตะบุตร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อธิบดีกรมสนธิสัญญาและกฎหมาย ให้ดำรงตำแหน่ง เอกอัครราชทูต สถานเอกอัครราชทูต ณ กรุงโรม สาธารณรัฐอิตาลี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นายดามพ์ บุญธรรม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อัครราชทูต สถานเอกอัครราชทูต ณ กรุงพนมเปญ ราชอาณาจักรกัมพูชา ให้ดำรงตำแหน่ง เอกอัครราชทูต สถานเอกอัครราชทูต ณ กรุง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ราบัต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ราชอาณาจักรโมร็อกโก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นางสาววันทนีย์ วิพุธวงศ์สกุล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อัครราชทูต สถานเอกอัครราชทูต ณ กรุงฮานอย สาธารณรัฐสังคมนิยมเวียดนาม ให้ดำรงตำแหน่ง เอกอัครราชทูต สถานเอกอัครราชทูต ณ บัน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ดาร์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เสรี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กาวัน บรูไนดา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รุส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ซาลาม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เพื่อสับเปลี่ยนหมุนเวียนและทดแทนผู้เกษียณอายุราชการ ซึ่งการแต่งตั้งข้าราชการให้ไปดำรงตำแหน่งเอกอัครราชทูตประจำต่างประเทศตามข้อ 1. – 4. ได้รับความเห็นชอบจากประเทศผู้รับ </w:t>
      </w:r>
    </w:p>
    <w:p w:rsidR="0017407F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32013B" w:rsidRPr="0063410E" w:rsidRDefault="0032013B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แทนพิเศษของรัฐบาลและเลขานุการผู้แทนพิเศษของรัฐบาลในการแก้ไขปัญหาจังหวัดชายแดนภาคใต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คณะรัฐมนตรีมีมติเห็นชอบตามที่สำนักงานสภาความมั่นคงแห่งชาติ ในฐานะสำนักงานเลขานุการคณะกรรมการขับเคลื่อนการแก้ไขปัญหาจังหวัดชายแดนภาคใต้เสนอ การแก้ไของค์ประกอบผู้แทนพิเศษของรัฐบาลในการแก้ไขปัญหาจังหวัดชายแดนภาคใต้ ตามคำสั่งสำนักนายกรัฐมนตรี ที่ 338/2560 เรื่อง แก้ไของค์ประกอบผู้แทนพิเศษของรัฐบาลในการแก้ไขปัญหาจังหวัดชายแดนภาคใต้ ลงวันที่ 14 ธันวาคม 2560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ตำแหน่งผู้แทนพิเศษของรัฐบาลและเลขานุการผู้แทนพิเศษของรัฐบาล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นายพร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ชาต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บุนนาค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นายฉัตรพงศ์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ราคม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32013B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แต่งตั้งผู้แทนกองทัพอากาศเป็นกรรมการในคณะกรรมการกำกับสำนักงานการบินพลเรือนแห่ง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พลอากาศเอก ภานุพงศ์ เสยยงคะ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ผู้แทนกองทัพอากาศ (ซึ่งได้รับการเสนอชื่อจากกองทัพอากาศ) ให้ดำรงตำแหน่งกรรมการในคณะกรรมการกำกับสำนักงานการบินพลเรือนแห่งประเทศไทย แทน พลอากาศเอก ยรรยง คันธสร กรรมการเดิมที่เกษียณอายุราชการ เมื่อวันที่ 1 ตุลาคม 2561 ทั้งนี้ ตั้งแต่วันที่ 10 ตุลาคม 2561 เป็นต้นไป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การแต่งตั้งกรรมการผู้ทรงคุณวุฒิในคณะกรรมการส่งเสริมและกำกับธุรกิจโรงแรม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ส่งเสริมและกำกับธุรกิจโรงแรม จำนวน 5 คน แทนกรรมการผู้ทรงคุณวุฒิเดิมที่ดำรงตำแหน่งครบวาระสองปี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นาย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ปกอนันท์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โลหะภัณฑ์สมบูรณ์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1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นายสิทธิพร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หาญญานันท์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2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นายเทียนประสิทธิ์ ไชย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ภัทรานันท์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3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นายสุ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เตชะหรูวิจิตร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4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5. นายสมคิด ใจยิ้ม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กรรมการผู้ทรงคุณวุฒิด้านโรงแรม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10 ตุลาคม 2561 เป็นต้นไป และให้กระทรวงมหาดไทยดำเนินการแต่งตั้งกรรมการผู้ทรงคุณวุฒิในคณะกรรมการส่งเสริมและกำกับธุรกิจโรงแรมในครั้งต่อไปให้เป็นไปอย่างต่อเนื่อง ตามนัยมติคณะรัฐมนตรี 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วิทยาศาสตร์และเทคโนโลยีแห่งชาติแทนตำแหน่งที่ว่างลง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พัฒนาวิทยาศาสตร์และเทคโนโลยีแห่งชาติแทนตำแหน่งที่ว่าง จำนวน 2 คน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ผู้ทรงคุณวุฒิจากหน่วยงานของรัฐที่เกี่ยวข้อง 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นายทศพร </w:t>
      </w:r>
      <w:proofErr w:type="spell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ริสัมพันธ์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เลขาธิการคณะกรรมการพัฒนาการเศรษฐกิจและสังคมแห่งชาติ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ผู้ทรงคุณวุฒิซึ่งมิใช่ข้าราชการ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นายชาญศิลป์ ตรีนุชกร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ประธานเจ้าหน้าที่บริหารและกรรมการผู้จัดการใหญ่ บริษัท ปตท. จำกัด (มหาชน)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โดยให้อยู่ในตำแหน่งเท่ากับวาระที่เหลืออยู่ของกรรมการผู้ทรงคุณวุฒิซึ่งได้แต่งตั้งไว้แล้ว ทั้งนี้ ตั้งแต่วันที่ 10 ตุลาคม 2561 เป็นต้นไป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แต่งตั้งประธานกรรมการและกรรมการผู้ทรงคุณวุฒิในคณะกรรมการบริหารสถาบันรับรองคุณภาพสถานพยาบาล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สาธารณสุขเสนอแต่งตั้งประธานกรรมการและกรรมการผู้ทรงคุณวุฒิในคณะกรรมการบริหารสถาบันรับรองคุณภาพสถานพยาบาล รวม 8 คน แทนประธานกรรมการและกรรมการผู้ทรงคุณวุฒิเดิมที่จะครบวาระการดำรงตำแหน่งสี่ปี ในวันที่ 24 พฤศจิกายน 2561 ดังนี้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นายสุรเชษฐ์ สถิตนิรามัย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รองศาสตราจารย์จิ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รุตม์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ศรี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รัตนบัลล์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ศาสตราจารย์ดวงมณี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ประสิทธิพร  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นายธีรพล โต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พันธา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นนท์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5. นาวาตรี บุญเรือง ไตร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เรืองวรวัฒน์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6. รองศาสตราจารย์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ประคิณ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สุจ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ฉายา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7. นายพี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รพล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สุทธิวิเศษศักดิ์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8. นางสาว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ศศดิศ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ชูชนม์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25 พฤศจิกายน 2561 เป็นต้นไป 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407F" w:rsidRPr="0063410E" w:rsidRDefault="0017407F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3410E" w:rsidRPr="0063410E" w:rsidRDefault="0063410E" w:rsidP="0063410E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……………………..</w:t>
      </w:r>
    </w:p>
    <w:sectPr w:rsidR="0063410E" w:rsidRPr="0063410E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37" w:rsidRDefault="00FF3237">
      <w:r>
        <w:separator/>
      </w:r>
    </w:p>
  </w:endnote>
  <w:endnote w:type="continuationSeparator" w:id="0">
    <w:p w:rsidR="00FF3237" w:rsidRDefault="00FF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37" w:rsidRDefault="00FF3237">
      <w:r>
        <w:separator/>
      </w:r>
    </w:p>
  </w:footnote>
  <w:footnote w:type="continuationSeparator" w:id="0">
    <w:p w:rsidR="00FF3237" w:rsidRDefault="00FF3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05AB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05AB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35F62">
      <w:rPr>
        <w:rStyle w:val="ad"/>
        <w:rFonts w:ascii="Cordia New" w:hAnsi="Cordia New" w:cs="Cordia New"/>
        <w:noProof/>
        <w:sz w:val="32"/>
        <w:szCs w:val="32"/>
        <w:cs/>
      </w:rPr>
      <w:t>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05AB0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F442EC"/>
    <w:multiLevelType w:val="hybridMultilevel"/>
    <w:tmpl w:val="3B3E3204"/>
    <w:lvl w:ilvl="0" w:tplc="CBFE8C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6FE7491D"/>
    <w:multiLevelType w:val="hybridMultilevel"/>
    <w:tmpl w:val="CAD616DA"/>
    <w:lvl w:ilvl="0" w:tplc="E280EE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0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8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41"/>
  </w:num>
  <w:num w:numId="4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0752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5669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319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1FC4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407F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1FF2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1A3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260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013B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4733"/>
    <w:rsid w:val="00336080"/>
    <w:rsid w:val="00336353"/>
    <w:rsid w:val="003363B4"/>
    <w:rsid w:val="00336C93"/>
    <w:rsid w:val="00336F09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395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1D4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62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3ECD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10E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48F"/>
    <w:rsid w:val="006576F1"/>
    <w:rsid w:val="0065797F"/>
    <w:rsid w:val="00657F29"/>
    <w:rsid w:val="006601BA"/>
    <w:rsid w:val="006608EA"/>
    <w:rsid w:val="00660F5E"/>
    <w:rsid w:val="00661CA0"/>
    <w:rsid w:val="00661F3C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B7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6177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09E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3389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B79B4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C7BD1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391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57343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5BB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97E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7F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83D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341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0F5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AAB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73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316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3B06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5EEA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350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69E"/>
    <w:rsid w:val="00D72905"/>
    <w:rsid w:val="00D73486"/>
    <w:rsid w:val="00D734B3"/>
    <w:rsid w:val="00D74199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44C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1866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FF5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A72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CC8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7FF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5AB0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37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0076-9B6B-4570-A9E2-0027EA02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24</Pages>
  <Words>8954</Words>
  <Characters>51042</Characters>
  <Application>Microsoft Office Word</Application>
  <DocSecurity>0</DocSecurity>
  <Lines>425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44</cp:revision>
  <cp:lastPrinted>2018-10-10T09:54:00Z</cp:lastPrinted>
  <dcterms:created xsi:type="dcterms:W3CDTF">2018-10-10T01:18:00Z</dcterms:created>
  <dcterms:modified xsi:type="dcterms:W3CDTF">2018-10-11T01:40:00Z</dcterms:modified>
</cp:coreProperties>
</file>