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>http</w:t>
      </w:r>
      <w:r w:rsidRPr="007F0A0C">
        <w:rPr>
          <w:rFonts w:ascii="TH SarabunPSK" w:hAnsi="TH SarabunPSK" w:cs="TH SarabunPSK"/>
          <w:sz w:val="32"/>
          <w:szCs w:val="32"/>
          <w:cs/>
        </w:rPr>
        <w:t>://</w:t>
      </w:r>
      <w:r w:rsidRPr="007F0A0C">
        <w:rPr>
          <w:rFonts w:ascii="TH SarabunPSK" w:hAnsi="TH SarabunPSK" w:cs="TH SarabunPSK"/>
          <w:sz w:val="32"/>
          <w:szCs w:val="32"/>
        </w:rPr>
        <w:t>www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thaigov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go</w:t>
      </w:r>
      <w:r w:rsidRPr="007F0A0C">
        <w:rPr>
          <w:rFonts w:ascii="TH SarabunPSK" w:hAnsi="TH SarabunPSK" w:cs="TH SarabunPSK"/>
          <w:sz w:val="32"/>
          <w:szCs w:val="32"/>
          <w:cs/>
        </w:rPr>
        <w:t>.</w:t>
      </w:r>
      <w:r w:rsidRPr="007F0A0C">
        <w:rPr>
          <w:rFonts w:ascii="TH SarabunPSK" w:hAnsi="TH SarabunPSK" w:cs="TH SarabunPSK"/>
          <w:sz w:val="32"/>
          <w:szCs w:val="32"/>
        </w:rPr>
        <w:t>th</w:t>
      </w: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7F0A0C" w:rsidRDefault="005F667A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B3631" w:rsidRPr="007F0A0C">
        <w:rPr>
          <w:rFonts w:ascii="TH SarabunPSK" w:hAnsi="TH SarabunPSK" w:cs="TH SarabunPSK"/>
          <w:sz w:val="32"/>
          <w:szCs w:val="32"/>
          <w:cs/>
        </w:rPr>
        <w:t>17 มกราคม 2566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)  เวลา 09.00 น. พลเอก ประยุทธ์  จันทร์โอชา นายกรัฐมนตรี                    เป็นประธานการประชุมคณะรัฐมนตรี ณ </w:t>
      </w:r>
      <w:r w:rsidR="00DD1C0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ตึกสันติไมตรี (หลังนอก)</w:t>
      </w:r>
      <w:r w:rsidRPr="007F0A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7F0A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Pr="007F0A0C" w:rsidRDefault="002D2635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ร่างพระราชกฤษฎีกากำหนดเขตที่ดินที่จะเวนคืน ในท้องที่ตำบลลำพะยา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อำเภอเมืองยะลา จังหวัดยะลา พ.ศ. ....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กำหนดให้ไม้ท่อนและไม้แปรรูปเป็นสินค้าที่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ต้องห้ามหรือต้องมีหนังสือรับรอง และให้สิ่งประดิษฐ์ของไม้เป็นสินค้าที่ต้องมี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หนังสือรับรองในการนำเข้ามาในราชอาณาจักร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>ให้ไม้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ท่อน ไม้แปรรูป และไม้ล้อมบางชนิด เป็นสินค้าที่ต้องขออนุญาต และให้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สิ่งประดิษฐ์ของไม้และถ่านไม้เป็นสินค้าที่ต้องมีหนังสือรับรองในการส่งออกไป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นอกราชอาณาจักร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ร่างกฎกระทรวงยกเว้นค่าธรรมเนียมเกี่ยวกับการจดทะเบียนเครื่องจักร พ.ศ. ....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ร่างพระราชกฤษฎีกากำหนดเขตที่ดินที่จะเวนคืน ในท้องที่ตำบลป่าตอง และ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ตำบลกะทู้ อำเภอกะทู้ จังหวัดภูเก็ต พ.ศ. ....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594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การขอรับการจัดสรรเงินอุดหนุนเป็นรายปีเป็นการจ่ายขาดให้แก่สภาองค์กรของ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ผู้บริโภค (งบประมาณรายจ่ายประจำปีงบประมาณ พ.ศ. 2567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ขอยกเว้นมติคณะรัฐมนตรีห้ามใช้ประโยชน์ป่าชายเลน ในการขอใช้ประโยชน์พื้นที่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ป่าชายเลนบริเวณตำบลรูสะมิแล อำเภอเมือง จังหวัดปัตตานี เพื่อขยายพื้นที่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สำหรับการดำเนินการจัดการเรียนการสอนของสถาบันวิทยาลัยชุมชน วิทยาลัย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ชุมชนปัตตานี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การพิจารณากำหนด “วันความปลอดภัยของผู้ใช้ถนน”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9.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ภาวะสังคมไทยไตรมาสสาม ปี 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รายงานผลการปฏิบัติงานของคณะกรรมการธรรมาภิบาลจังหวัด ประจำปี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งบประมาณ พ.ศ. 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 วิธีการ และเงื่อนไขการกำหนดค่าใช้จ่ายในการดำเนินการผู้ป่วย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ฉุกเฉินวิกฤต (ฉบับที่ 4)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ขออนุมัติงบกลาง รายการเงินสำรองจ่ายเพื่อกรณีฉุกเฉินหรือจำเป็น เพื่อใช้เป็น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ค่าใช้จ่ายในการจัดหาเครื่องสูบน้ำแบบเคลื่อนที่เร็วขับเคลื่อนด้วยระบบไฮดรอลิค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ขออนุมัติดำเนินโครงการอ่างเก็บน้ำน้ำกิ จังหวัดน่าน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z w:val="32"/>
          <w:szCs w:val="32"/>
          <w:cs/>
        </w:rPr>
        <w:t xml:space="preserve">14.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(ร่าง) แผนแม่บทการบริหารจัดการแร่ ฉบับที่ 2 (พ.ศ. 2566-2570)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(ร่าง) แผนแม่บทภายใต้ยุทธศาสตร์ชาติ (พ.ศ. 2566 - 2580) (ฉบับแก้ไขเพิ่มเติม)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สรุปมติการประชุมคณะกรรมการนโยบายปาล์มน้ำมันแห่งชาติ ครั้งที่ 3/2565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การกำหนดสินค้าควบคุมตามพระราชบัญญัติว่าด้วยราคาสินค้าและบริการ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พ.ศ. 2542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การรับรองแผนพัฒนาร่วมระหว่างยุทธศาสตร์ความร่วมมือทางเศรษฐกิจอิรวดี-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เจ้าพระยา-แม่โขงกับหุ้นส่วนเพื่อการพัฒนา 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ผลการประชุมรัฐมนตรีด้านการศึกษาอาเซียน ครั้งที่ 12 และการประชุมที่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เกี่ยวข้องและการเป็นประธานการประชุมด้านการศึกษาอาเซียน ระหว่างปี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พ.ศ. </w:t>
      </w:r>
      <w:r w:rsidRPr="00DD1C0B">
        <w:rPr>
          <w:rFonts w:ascii="TH SarabunPSK" w:eastAsia="Calibri" w:hAnsi="TH SarabunPSK" w:cs="TH SarabunPSK"/>
          <w:sz w:val="32"/>
          <w:szCs w:val="32"/>
        </w:rPr>
        <w:t>2567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D1C0B">
        <w:rPr>
          <w:rFonts w:ascii="TH SarabunPSK" w:eastAsia="Calibri" w:hAnsi="TH SarabunPSK" w:cs="TH SarabunPSK"/>
          <w:sz w:val="32"/>
          <w:szCs w:val="32"/>
        </w:rPr>
        <w:t>2568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การจัดทำแผนปฏิบัติการร่วมระหว่างราชอาณาจักรไทยและสาธารณรัฐตุรกี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ฉบับที่ 2 (ค.ศ. 2023 - 2028)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เอกสารผลลัพธ์การประชุมคณะกรรมการร่วมว่าด้วยความร่วมมือทางเศรษฐกิจ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และวิชาการ ไทย-ตุรกี ครั้งที่ 4</w:t>
      </w:r>
    </w:p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DD1C0B" w:rsidRPr="00DD1C0B" w:rsidTr="00904EA7">
        <w:tc>
          <w:tcPr>
            <w:tcW w:w="9820" w:type="dxa"/>
          </w:tcPr>
          <w:p w:rsidR="00DD1C0B" w:rsidRPr="00DD1C0B" w:rsidRDefault="00DD1C0B" w:rsidP="00DD1C0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1C0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D1C0B" w:rsidRPr="00DD1C0B" w:rsidRDefault="00DD1C0B" w:rsidP="00DD1C0B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(กระทรวงสาธารณสุข)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ทรงคุณวุฒิ (สำนักงานป้องกันและปราบปรามการฟอกเงิน)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24.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pacing w:val="-6"/>
          <w:sz w:val="32"/>
          <w:szCs w:val="32"/>
          <w:cs/>
        </w:rPr>
        <w:tab/>
        <w:t>(กระทรวงการต่างประเทศ)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25.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 (สำนักเลขาธิการนายกรัฐมนตรี)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26.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การพิจารณาแต่งตั้งกรรมการในคณะกรรมการสภาวิศวกร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 w:hint="cs"/>
          <w:sz w:val="32"/>
          <w:szCs w:val="32"/>
          <w:cs/>
        </w:rPr>
        <w:t xml:space="preserve">27.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>ขอยกเลิกมติคณะรัฐมนตรีเมื่อวันที่ 20 ธันวาคม 2565 เรื่อง การแต่งตั้ง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ข้าราชการพลเรือนสามัญให้ดำรงตำแหน่งประเภทบริหารระดับสูง ราย นายวัลลพ </w:t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สงวนนาม </w:t>
      </w:r>
    </w:p>
    <w:p w:rsidR="00DD1C0B" w:rsidRPr="00DD1C0B" w:rsidRDefault="00DD1C0B" w:rsidP="00DD1C0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แต่งตั้งคณะกรรมการพิจารณาค่าตอบแทนกำลังคนด้านสาธารณสุข และ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คณะอนุกรรมการพิจารณาพื้นที่พิเศษสำหรับค่าตอบแทนเบี้ยเลี้ยงเหมาจ่าย </w:t>
      </w:r>
      <w:r w:rsidRPr="00DD1C0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ตามระเบียบกระทรวงการคลังว่าด้วยการเบิกจ่ายค่าตอบแทนเบี้ยเลี้ยงเหมาจ่าย</w:t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D1C0B">
        <w:rPr>
          <w:rFonts w:ascii="TH SarabunPSK" w:eastAsia="Calibri" w:hAnsi="TH SarabunPSK" w:cs="TH SarabunPSK"/>
          <w:sz w:val="32"/>
          <w:szCs w:val="32"/>
          <w:cs/>
        </w:rPr>
        <w:tab/>
        <w:t>สำหรับกำลังคนด้านสาธารณสุขที่ปฏิบัติงานในพื้นที่พิเศษ พ.ศ. 2548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5E7371" w:rsidRDefault="005E7371" w:rsidP="005E7371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7371">
        <w:rPr>
          <w:rFonts w:ascii="TH SarabunPSK" w:hAnsi="TH SarabunPSK" w:cs="TH SarabunPSK"/>
          <w:sz w:val="32"/>
          <w:szCs w:val="32"/>
        </w:rPr>
        <w:t>_________________________________</w:t>
      </w:r>
      <w:r>
        <w:rPr>
          <w:rFonts w:ascii="TH SarabunPSK" w:hAnsi="TH SarabunPSK" w:cs="TH SarabunPSK"/>
          <w:sz w:val="32"/>
          <w:szCs w:val="32"/>
        </w:rPr>
        <w:t>__________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10449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61044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ร่างพระราชกฤษฎีกากำหนดเขตที่ดินที่จะเวนคืน ในท้องที่ตำบลลำพะยา อำเภอเมืองยะลา จังหวัดยะลา พ.ศ. ....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คณะรัฐมนตรีมีมติอนุมัติหลักการร่างพระราชกฤษฎีกากำหนดเขตที่ดินที่จะเวนคืนในท้องที่ตำบลลำพะยา อำเภอเมืองยะลา จังหวัดยะลา พ.ศ. .... ตามที่กระทรวงเกษตรและสหกรณ์ (กษ.) เสนอ และให้ส่งสำนักงานคณะกรรมการกฤษฎีกาตรวจพิจารณา และดำเนินการต่อไปได้ และให้กระทรวงเกษตรและสหกรณ์รับความเห็นของ กระทรวงคมนาคม กระทรวงทรัพยากรธรรมชาติและสิ่งแวดล้อม สำนักงานสภาพัฒนาการเศรษฐกิจและสังคมแห่งชาติและสำนักงานคณะกรรมการกฤษฎีกาไปพิจารณาดำเนินการต่อไปด้วย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ร่างพระกฤษฎีกาฯ ที่ กษ. เสนอ เป็นการกำหนดเขตที่ดินที่จะเวนคืน ในท้องที่ตำบลลำพะยา อำเภอเมืองยะลา จังหวัดยะลา เพื่อก่อสร้างทำนบดิน อาคารหัวงาน และอาคารประกอบพร้อมส่วนประกอบอื่น    ตามโครงการอ่างเก็บน้ำลำพะยาอันเนื่องมาจากพระราชดำริ ตำบลลำพะยา อำเภอเมืองยะลา จังหวัดยะลา มีกำหนดใช้บังคับ 3 ปี โดยให้เริ่มต้นเข้าสำรวจที่ดินและอสังหาริมทรัพย์ที่อยู่ภายในแนวเขตที่ดินที่จะเวนคืน ภายใน 60 วัน นับแต่วันที่พระราชกฤษฎีกานี้ใช้บังคับ ทั้งนี้ เพื่อประโยชน์แก่การชลประทานสำหรับพื้นที่การเกษตร การอุปโภค  และบริโภค ตลอดจนการป้องกันและบรรเทาอุทกภัย รวมทั้งเพื่อให้เจ้าหน้าที่หรือพนักงานเจ้าหน้าที่มีสิทธิเข้าไปสำรวจและเพื่อให้ทราบข้อเท็จจริงเกี่ยวกับอสังหาริมทรัพย์ที่จะต้องได้มาโดยแน่ชัด ซึ่งเมื่อโครงการนี้แล้วเสร็จจะเป็นแหล่งกักเก็บน้ำช่วยเหลือพื้นที่เพาะปลูกของราษฎรที่ใช้น้ำจากโครงการฝายทดน้ำลำพะยาทั้งในฤดูฝนและฤดูแล้งประมาณ 8</w:t>
      </w:r>
      <w:r w:rsidRPr="007F0A0C">
        <w:rPr>
          <w:rFonts w:ascii="TH SarabunPSK" w:eastAsia="Calibri" w:hAnsi="TH SarabunPSK" w:cs="TH SarabunPSK"/>
          <w:sz w:val="32"/>
          <w:szCs w:val="32"/>
        </w:rPr>
        <w:t>,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100 ไร่ และเป็นแหล่งกักเก็บน้ำเพื่อใช้ในการอุปโภคบริโภคในฤดูแล้งของราษฎร และสัตว์เลี้ยงที่อาศัยอยู่ในเขตโครงการ และบริเวณใกล้เคียงที่ประสบปัญหาการขาดแคลนน้ำในฤดูแล้ง ประมาณ 690 ครัวเรือน ประชากรประมาณ 3</w:t>
      </w:r>
      <w:r w:rsidRPr="007F0A0C">
        <w:rPr>
          <w:rFonts w:ascii="TH SarabunPSK" w:eastAsia="Calibri" w:hAnsi="TH SarabunPSK" w:cs="TH SarabunPSK"/>
          <w:sz w:val="32"/>
          <w:szCs w:val="32"/>
        </w:rPr>
        <w:t>,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450 คน รวมทั้งบรรเทาอุทกภัยบริเวณพื้นที่เพาะปลูกซึ่งอยู่ตอนล่างของพื้นที่โครงการในช่วงฤดูน้ำหลาก โดยกรมการปกครองได้ตรวจสอบความถูกต้องของท้องที่การปกครองและแนวเขตการปกครองตามมติคณะรัฐมนตรี (22 มีนาคม 2565) [เรื่อง แนวทางปฏิบัติเกี่ยวกับกรณีการตราร่างกฎหมายหรือร่างอนุบัญญัติที่ต้องจัดให้มีแล้วแผนที่ท้าย] แล้วซึ่งกระทรวงเกษตรและสหกรณ์ได้แก้ไขรายละเอียดแผนที่ท้ายพระราชกฤษฎีกาตามผลการตรวจสอบของกรมการปกครองด้วยแล้ว และสำนักงบประมาณแจ้งว่าจะจัดสรรงบประมาณรายจ่ายประจำปีตามความจำเป็น    และเหมาะสมต่อไป เมื่อร่างพระราชกฤษฎีกาใช้บังคับแล้ว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กำหนดเขตที่ดินที่จะเวนคืน ในท้องที่ตำบลลำพะยา อำเภอเมืองยะลา จังหวัดยะลา เพื่อประโยชน์แก่การชลประทาน ในการก่อสร้างทำนบดิน อาคารหัวงาน และอาคารประกอบพร้อมส่วนประกอบอื่น ตามโครงการอ่างเก็บน้ำลำพะยาอันเนื่องมาจากพระราชดำริ ตำบลลำพะยา อำเภอเมืองยะลา จังหวัดยะลา มีกำหนดใช้บังคับ 3 ปี โดยให้เริ่มต้นเข้าสำรวจที่ดินและอสังหาริมทรัพย์ที่อยู่ภายในแนวเขตที่ดินที่จะเวนคืน ภายใน 60 วัน นับแต่วันที่พระราชกฤษฎีกานี้ใช้บังคับ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 เรื่อง กำหนดให้ไม้ท่อนและไม้แปรรูปเป็นสินค้าที่ต้องห้ามหรือต้องมีหนังสือรับรอง และให้สิ่งประดิษฐ์ของไม้เป็นสินค้าที่ต้องมีหนังสือรับรองในการนำเข้ามาในราชอาณาจักร </w:t>
      </w:r>
      <w:r w:rsidR="00C869F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....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คณะรัฐมนตรีมีมติเห็นชอบในหลักการร่างประกาศกระทรวงพาณิชย์ เรื่อง กำหนดให้ไม้ท่อนและไม้แปรรูปเป็นสินค้าที่ต้องห้ามหรือต้องมีหนังสือรับรอง และให้สิ่งประดิษฐ์ของไม้เป็นสินค้า ที่ต้องมีหนังสือรับรองในการนำเข้ามาในราชอาณาจักร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 และให้กระทรวงพาณิชย์รับความเห็นของกระทรวงการต่างประเทศไปพิจารณาดำเนินการต่อไปด้วย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ร่างประกาศฯ ที่กระทรวงพาณิชย์เสนอ เป็นการปรับปรุงมาตรการในการนำเข้าไม้ท่อน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ไม้แปรรูปบางชนิด และสิ่งประดิษฐ์จากไม้เข้ามาในราชอาณาจักรให้เหมาะสมและสอดคล้องกับสถานการณ์ปัจจุบัน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ยกเลิกประกาศกระทรวงพาณิชย์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ว่าด้วยการนำสินค้าเข้ามาในราชอาณาจักร (ฉบับที่ 92)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พ.ศ. 2535 และ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ประกาศกระทรวงพาณิชย์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เรื่องการนำไม้และไม้แปรรูป รวมทั้งสิ่งประดิษฐ์ เครื่องใช้ หรือสิ่งอื่นใดที่ทำด้วยไม้เข้ามาในราชอาณาจักรตามแนวชายแดนจังหวัดตาก และจังหวัดกาญจนบุรี พ.ศ. 2548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ปรับปรุงประเด็นต่าง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79"/>
        <w:gridCol w:w="3826"/>
        <w:gridCol w:w="3789"/>
      </w:tblGrid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ตามประกาศ พณ.ฯ (ฉบับที่ 92) ปี 2535 และ ประกาศ พณ. เรื่อง การนำไม้และไม้แปรรูป ฯ ปี 2548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ร่างประกาศ พณ. เรื่อง กำหนดให้ไม้ท่อนและไม้แปรรูป ฯ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การนำเข้าไม้ท่อนและไม้แปรรูป</w:t>
            </w:r>
            <w:r w:rsidRPr="007F0A0C">
              <w:rPr>
                <w:rFonts w:eastAsia="Calibri"/>
                <w:cs/>
              </w:rPr>
              <w:t>เฉพาะที่มีชื่อหรือชนิดตรงกับไม้หวงห้ามตามกฎหมายว่าด้วยป่าไม้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ห้ามนำเข้าไม้ท่อน ไม้แปรรูปทางด่านศุลกากรในเขตจังหวัดตามแนวชายแดนจังหวัดตากและจังหวัดกาญจนบุรี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ห้ามนำเข้าเฉพาะไม้ท่อนทางด่านศุลกากรในเขตจังหวัดตาก และจังหวัดกาญจนบุรี (</w:t>
            </w:r>
            <w:r w:rsidRPr="007F0A0C">
              <w:rPr>
                <w:rFonts w:eastAsia="Calibri"/>
                <w:b/>
                <w:bCs/>
                <w:cs/>
              </w:rPr>
              <w:t>คงเดิม</w:t>
            </w:r>
            <w:r w:rsidRPr="007F0A0C">
              <w:rPr>
                <w:rFonts w:eastAsia="Calibri"/>
                <w:cs/>
              </w:rPr>
              <w:t xml:space="preserve">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ห้ามนำเข้าไม้ท่อนและไม้แปรรูปทางด่านศุลกากรในเขตจังหวัดแม่ฮ่องสอน </w:t>
            </w:r>
            <w:r w:rsidR="00C869F9" w:rsidRPr="007F0A0C">
              <w:rPr>
                <w:rFonts w:eastAsia="Calibri"/>
                <w:cs/>
              </w:rPr>
              <w:t xml:space="preserve">      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>เพิ่มจังหวัดแม่ฮ่องสอนขึ้นใหม่</w:t>
            </w:r>
            <w:r w:rsidRPr="007F0A0C">
              <w:rPr>
                <w:rFonts w:eastAsia="Calibri"/>
                <w:cs/>
              </w:rPr>
              <w:t>ตามคำร้องขอของกรมป่าไม้ เนื่องจากจังหวัดดังกล่าวมีทรัพยากรป่าไม้สมบูรณ์ และมีการบุกรุกตัดไม้ในพื้นที่จำนวนมาก อาจมีปัญหาการสวมรอยไม้ขึ้นได้)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มาตรการนำเข้า</w:t>
            </w:r>
            <w:r w:rsidRPr="007F0A0C">
              <w:rPr>
                <w:rFonts w:eastAsia="Calibri"/>
                <w:b/>
                <w:bCs/>
                <w:spacing w:val="-14"/>
                <w:cs/>
              </w:rPr>
              <w:t>ไม้อื่น ๆ</w:t>
            </w:r>
            <w:r w:rsidRPr="007F0A0C">
              <w:rPr>
                <w:rFonts w:eastAsia="Calibri"/>
                <w:spacing w:val="-14"/>
                <w:cs/>
              </w:rPr>
              <w:t xml:space="preserve"> นอกเหนือจาก</w:t>
            </w:r>
            <w:r w:rsidRPr="007F0A0C">
              <w:rPr>
                <w:rFonts w:eastAsia="Calibri"/>
                <w:cs/>
              </w:rPr>
              <w:t>ที่ห้ามนำเข้าตามกฎหมายว่าด้วยป่าไม้และ</w:t>
            </w:r>
            <w:r w:rsidRPr="007F0A0C">
              <w:rPr>
                <w:rFonts w:eastAsia="Calibri"/>
                <w:b/>
                <w:bCs/>
                <w:cs/>
              </w:rPr>
              <w:t>ด่านศุลกากรที่ พณ. กำหนด</w:t>
            </w:r>
            <w:r w:rsidRPr="007F0A0C">
              <w:rPr>
                <w:rFonts w:eastAsia="Calibri"/>
                <w:cs/>
              </w:rPr>
              <w:t>ให้นำเข้า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ไม้และไม้แปรรูปทุกชนิด รวมทั้งสิ่งประดิษฐ์ เครื่องใช้ หรือสิ่งอื่นใด ที่ทำด้วยไม้ที่นำเข้ามาทางด่านศุลกากรที่ พณ. กำหนด ต้องมีใบรับรองถิ่นกำเนิดสินค้า หรือหลักฐานการอนุญาตให้ส่งออกแสดงต่อกรมศุลกากรประกอบการนำเข้า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ไม้ซุงต้องมีตราประทับของประเทศผู้ผลิต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สิ่งประดิษฐ์ เครื่องใช้ หรือสิ่งอื่นใดที่ทำด้วยไม้กรณีนำเข้าตามแนวชายแดนจังหวัดตากและจังหวัดกาญจนบุรี โดยผู้ที่ได้จดทะเบียนกับกรมพัฒนาธุรกิจการค้าและจดทะเบียนขออนุญาตตั้งโรงค้าสิ่งประดิษฐ์กับกรมป่าไม้ ได้รับ</w:t>
            </w:r>
            <w:r w:rsidRPr="007F0A0C">
              <w:rPr>
                <w:rFonts w:eastAsia="Calibri"/>
                <w:u w:val="single"/>
                <w:cs/>
              </w:rPr>
              <w:t>ยกเว้น</w:t>
            </w:r>
            <w:r w:rsidRPr="007F0A0C">
              <w:rPr>
                <w:rFonts w:eastAsia="Calibri"/>
                <w:cs/>
              </w:rPr>
              <w:t>ไม่ต้องมีใบรับรองถิ่นกำเนิดสินค้า หรือหลักฐานการอนุญาตให้ส่งออกประกอบการนำเข้า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ไม้ท่อน </w:t>
            </w:r>
            <w:r w:rsidRPr="007F0A0C">
              <w:rPr>
                <w:rFonts w:eastAsia="Calibri"/>
                <w:cs/>
              </w:rPr>
              <w:t xml:space="preserve">(เดิมเรียกไม้ซุง)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ไม้แปรรูป และสิ่งประดิษฐ์ของไม้ ต้องมีใบรับรองถิ่นกำเนิดสินค้า หรือหลักฐานการอนุญาตให้ส่งออกแสดงต่อกรมศุลกากรประกอบการนำเข้าทุกด่านศุลกากร </w:t>
            </w:r>
            <w:r w:rsidRPr="007F0A0C">
              <w:rPr>
                <w:rFonts w:eastAsia="Calibri"/>
                <w:cs/>
              </w:rPr>
              <w:t>(ยกเลิกการมีตราประทับและยกเลิกด่านศุลกากรที่ พณ. กำหนด)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>การห้ามนำเข้าไม้พะยูงจากประเทศเพื่อนบ้าน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[</w:t>
            </w:r>
            <w:r w:rsidRPr="007F0A0C">
              <w:rPr>
                <w:rFonts w:eastAsia="Calibri"/>
                <w:b/>
                <w:bCs/>
                <w:cs/>
              </w:rPr>
              <w:t>เป็นมติคณะรัฐมนตรี (11 พ.ย. 51) เรื่อง ห้ามการนำเข้าไม้และสิ่งประดิษฐ์ที่ทำด้วยไม้พะยูง รวมทั้งห้ามการส่งออกไปนอกราชอาณาจักร</w:t>
            </w:r>
            <w:r w:rsidRPr="007F0A0C">
              <w:rPr>
                <w:rFonts w:eastAsia="Calibri"/>
                <w:cs/>
              </w:rPr>
              <w:t xml:space="preserve"> โดยกำหนดห้ามการนำเข้าไม้และสิ่งประดิษฐ์ที่ทำด้วยไม้พะยูงจากประเทศกัมพูชา และประเทศลาว รวมทั้งห้ามการส่งออกไม้พะยูงทุกกรณีออกไปนอกราชอาณาจักร และให้ พณ. รับไปพิจารณาในการออกประกาศห้ามนำเข้า และส่งออกไม้พะยูงตาม พ.ร.บ. การส่งออกไปและการนำเข้ามาในราชอาณาจักรซึ่งสินค้า พ.ศ. 2522 ต่อไป]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ห้ามนำเข้าไม้พะยูงท่อน ไม้พะยูงแปรรูป หรือสิ่งประดิษฐ์ที่ทำจากไม้พะยูงที่นำเข้าจากประเทศกัมพูชาและประเทศลาว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>เพิ่มใหม่</w:t>
            </w:r>
            <w:r w:rsidRPr="007F0A0C">
              <w:rPr>
                <w:rFonts w:eastAsia="Calibri"/>
                <w:cs/>
              </w:rPr>
              <w:t xml:space="preserve"> เดิมเป็นมติคณะรัฐมนตรี </w:t>
            </w:r>
            <w:r w:rsidR="00C869F9" w:rsidRPr="007F0A0C">
              <w:rPr>
                <w:rFonts w:eastAsia="Calibri"/>
                <w:cs/>
              </w:rPr>
              <w:t xml:space="preserve">          </w:t>
            </w:r>
            <w:r w:rsidRPr="007F0A0C">
              <w:rPr>
                <w:rFonts w:eastAsia="Calibri"/>
                <w:cs/>
              </w:rPr>
              <w:t>ซึ่งที่ประชุม คปช. เห็นชอบให้นำมาใส่เพิ่มเติมเพื่อให้มีผลบังคับใช้ตามกฎหมายเป็นการทั่วไป)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4. </w:t>
            </w:r>
            <w:r w:rsidRPr="00EB692F">
              <w:rPr>
                <w:rFonts w:eastAsia="Calibri"/>
                <w:b/>
                <w:bCs/>
                <w:cs/>
              </w:rPr>
              <w:t>วันที่ให้มีผลใช้บังคับ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เมื่อพ้นกำหนด 60 วันนับแต่วันที่ประกาศในราชกิจจานุเบกษาเป็นต้นไป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5. </w:t>
            </w:r>
            <w:r w:rsidRPr="00EB692F">
              <w:rPr>
                <w:rFonts w:eastAsia="Calibri"/>
                <w:b/>
                <w:bCs/>
                <w:cs/>
              </w:rPr>
              <w:t>อื่น ๆ</w:t>
            </w:r>
            <w:r w:rsidRPr="007F0A0C">
              <w:rPr>
                <w:rFonts w:eastAsia="Calibri"/>
                <w:cs/>
              </w:rPr>
              <w:t xml:space="preserve"> 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กำหนดนิยามคำว่า “สิ่งประดิษฐ์” หมายความว่า ตู้ โต๊ะ เตียง เก้าอี้ </w:t>
            </w:r>
            <w:r w:rsidR="00C869F9" w:rsidRPr="007F0A0C">
              <w:rPr>
                <w:rFonts w:eastAsia="Calibri"/>
                <w:cs/>
              </w:rPr>
              <w:t xml:space="preserve">            </w:t>
            </w:r>
            <w:r w:rsidRPr="007F0A0C">
              <w:rPr>
                <w:rFonts w:eastAsia="Calibri"/>
                <w:cs/>
              </w:rPr>
              <w:t xml:space="preserve">บานประตู บานหน้าต่าง ไม้วงกบ ไม้คิ้ว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ไม้บัว และอาคารสำเร็จรูปที่ทำจากไม้ทุกชนิด แผ่นชิ้นไม้อัด (พาร์ติเคิลบอร์ด)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แผ่นชิ้นไม้อัดเรียงแถว (โอเอสบี) แผ่นไม้ที่คล้ายกันทำด้วยไม้หรือวัตถุอื่น ๆ จำพวกไม้ไฟเบอร์บอร์ด ไม้อัดพลายวูด ไม้อัดวีเนียร์ </w:t>
            </w:r>
            <w:r w:rsidRPr="007F0A0C">
              <w:rPr>
                <w:rFonts w:eastAsia="Calibri"/>
                <w:spacing w:val="-6"/>
                <w:cs/>
              </w:rPr>
              <w:t>และลามิเนเต็ดวูดที่คล้ายกัน เครื่องประกอบ</w:t>
            </w:r>
            <w:r w:rsidRPr="007F0A0C">
              <w:rPr>
                <w:rFonts w:eastAsia="Calibri"/>
                <w:spacing w:val="-4"/>
                <w:cs/>
              </w:rPr>
              <w:t>อาคารทำด้วยไม้เสาเหลากลม</w:t>
            </w:r>
            <w:r w:rsidRPr="007F0A0C">
              <w:rPr>
                <w:rFonts w:eastAsia="Calibri"/>
                <w:cs/>
              </w:rPr>
              <w:t xml:space="preserve"> แผ่นไม้สำหรับทำไม้วีเนียร์ที่ได้จากการฝานลามิเนเต็ดวูดที่มีความหนาไม่เกิน 6 มิลลิเมตร และให้หมายความรวมถึงไม้ประสาน </w:t>
            </w:r>
            <w:r w:rsidR="00C869F9" w:rsidRPr="007F0A0C">
              <w:rPr>
                <w:rFonts w:eastAsia="Calibri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 xml:space="preserve">ไม้ปาร์เกต์ ไม้ปูพื้นรางลิ้นรอบตัว </w:t>
            </w:r>
            <w:r w:rsidR="00C869F9" w:rsidRPr="007F0A0C">
              <w:rPr>
                <w:rFonts w:eastAsia="Calibri"/>
                <w:cs/>
              </w:rPr>
              <w:t xml:space="preserve">           </w:t>
            </w:r>
            <w:r w:rsidRPr="007F0A0C">
              <w:rPr>
                <w:rFonts w:eastAsia="Calibri"/>
                <w:cs/>
              </w:rPr>
              <w:t>และไม้โมเสกที่มีลักษณะตามที่ พณ. กำหนด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6. </w:t>
            </w:r>
            <w:r w:rsidRPr="00EB692F">
              <w:rPr>
                <w:rFonts w:eastAsia="Calibri"/>
                <w:b/>
                <w:bCs/>
                <w:cs/>
              </w:rPr>
              <w:t>บัญชีท้ายร่างประกาศฯ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เดิมไม่มีบัญชีท้าย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[ไม่ได้ระบุพิกัดศุลกากรของสินค้าไม้ที่มีการควบคุมการนำเข้า]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ระบุพิกัดศุลกากรของไม้แต่ละประเภทตามคำขอของกรมศุลกากร </w:t>
            </w:r>
            <w:r w:rsidRPr="007F0A0C">
              <w:rPr>
                <w:rFonts w:eastAsia="Calibri"/>
                <w:cs/>
              </w:rPr>
              <w:t>เพื่อเชื่อมโยงข้อมูลกับระบบกลางของกรมศุลกากร และเพื่ออำนวยความสะดวกให้แก่ผู้นำเข้าไม้และเจ้าหน้าที่ในการตีความประเภทไม้ตามร่างประกาศฉบับนี้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ให้ไม้ท่อน ไม้แปรรูป </w:t>
      </w:r>
      <w:r w:rsidR="00C869F9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="006327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....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คณะรัฐมนตรีมีมติเห็นชอบในหลักการร่างประกาศกระทรวงพาณิชย์ เรื่อง กำหนดให้ไม้พะยูงเป็นสินค้าที่ต้องห้าม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ให้ไม้ท่อน ไม้แปรรูป และไม้ล้อมบางชนิด เป็นสินค้าที่ต้องขออนุญาต และให้สิ่งประดิษฐ์ของไม้และถ่านไม้เป็นสินค้าที่ต้องมีหนังสือรับรองในการส่งออกไปนอกราชอาณาจักร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</w:t>
      </w:r>
      <w:r w:rsidR="00C869F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โดยให้รับความเห็นของสำนักงานคณะกรรมการกฤษฎีกาไปประกอบการพิจารณาด้วยแล้วดำเนินการต่อไปได้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ร่างประกาศกระทรวงพาณิชย์ฯ ที่ พณ. เสนอ เป็นการปรับปรุงมาตรการในการส่งออกไม้ท่อน ไม้แปรรูป ไม้ล้อมบางชนิด สิ่งประดิษฐ์ของไม้และถ่านไม้ออกไปนอกราชอาณาจักรให้เหมาะสมและสอดคล้องกับสถานการณ์ปัจจุบัน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ยกเลิกประกาศกระทรวงพาณิชย์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เรื่อง กำหนดให้ไม้เป็นสินค้าที่ต้องขออนุญาตในการส่งออกไปนอกราชอาณาจักร พ.ศ. 2555 ลงวันที่ 11 เมษายน 2555 และประกาศกระทรวงพาณิชย์ เรื่อง การส่งถ่านไม้ออกไปนอกราชอาณาจักร พ.ศ. 2549 ลงวันที่ 17 มีนาคม 2549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ปรับปรุงประเด็นต่าง ๆ 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80"/>
        <w:gridCol w:w="3825"/>
        <w:gridCol w:w="3789"/>
      </w:tblGrid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ตามประกาศ พณ. เรื่อง การส่งถ่านไม้ออกไปนอกราชอาณาจักร ปี 2549 และ ประกาศ พณ.ฯ เรื่องกำหนดให้ไม้เป็น</w:t>
            </w:r>
            <w:r w:rsidRPr="007F0A0C">
              <w:rPr>
                <w:rFonts w:eastAsia="Calibri"/>
                <w:b/>
                <w:bCs/>
                <w:cs/>
              </w:rPr>
              <w:lastRenderedPageBreak/>
              <w:t>สินค้าที่ต้องขออนุญาตในการส่งออกไปนอกราชอาณาจักร ปี 2555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ร่างประกาศ พณ. เรื่อง กำหนดให้ไม้พะยูงเป็นสินค้าที่ต้องห้าม ให้ไม้ท่อน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 ไม้แปรรูป ฯ 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1. มาตรการส่งออกไม้ท่อน ไม้แปรรูป ไม้ล้อมบางชนิด สิ่งประดิษฐ์ของไม้และถ่านไม้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และไม้แปรรูป ตามกฎหมายว่าด้วยป่าไม้ (ไม้ยางพารา ไม้สน และไม้ที่ทำออกจากสวนป่า) เป็นสินค้าที่ต้องขออนุญาตในการส่งออกไปนอกราชอาณาจักร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ถ่านไม้เป็นสินค้าที่ต้องขออนุญาตในการส่งออกไปนอกราชอาณาจักร เว้นแต่ ผงถ่าน ถ่านอัด และถ่านที่ได้จากวัสดุอื่นที่ไม่ใช่ไม้ เช่น ถ่านกะลามะพร้าว ถ่านเปลือกผลไม้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ไม้ท่อน และไม้แปรรูปเป็นสินค้าที่ต้องขออนุญาตในการส่งออกไปนอกราชอาณาจักร </w:t>
            </w:r>
            <w:r w:rsidRPr="007F0A0C">
              <w:rPr>
                <w:rFonts w:eastAsia="Calibri"/>
                <w:cs/>
              </w:rPr>
              <w:t>(เพิ่มเติมคำอธิบายเพื่อให้ชัดเจนขึ้นว่าไม้หมายถึงไม้ประเภทใด)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ไม้ล้อมบางชนิดเป็นสินค้าที่ต้องขออนุญาตในการส่งออกไปนอกราชอาณาจักร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  <w:b/>
                <w:bCs/>
                <w:cs/>
              </w:rPr>
              <w:t xml:space="preserve">เพิ่มใหม่ </w:t>
            </w:r>
            <w:r w:rsidRPr="007F0A0C">
              <w:rPr>
                <w:rFonts w:eastAsia="Calibri"/>
                <w:cs/>
              </w:rPr>
              <w:t xml:space="preserve">เพื่อให้ครอบคลุมไม้ทุกประเภท)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สิ่งประดิษฐ์ของไม้เป็นสินค้าที่ต้องมีหนังสือรับรองเพื่อการค้าหรือการส่งออกตามกฎหมายว่าด้วยป่าไม้ </w:t>
            </w:r>
            <w:r w:rsidRPr="007F0A0C">
              <w:rPr>
                <w:rFonts w:eastAsia="Calibri"/>
                <w:cs/>
              </w:rPr>
              <w:t>เพื่อแสดงต่อศุลกากรประกอบการส่งออกไปนอกราชอาณาจักร (</w:t>
            </w:r>
            <w:r w:rsidRPr="007F0A0C">
              <w:rPr>
                <w:rFonts w:eastAsia="Calibri"/>
                <w:b/>
                <w:bCs/>
                <w:cs/>
              </w:rPr>
              <w:t>เพิ่มใหม่</w:t>
            </w:r>
            <w:r w:rsidRPr="007F0A0C">
              <w:rPr>
                <w:rFonts w:eastAsia="Calibri"/>
                <w:cs/>
              </w:rPr>
              <w:t>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ถ่านไม้ต้องมีหนังสือรับรองเพื่อการค้าหรือการส่งออกตามกฎหมายว่าด้วยป่าไม้เพื่อแสดงต่อศุลกากรประกอบการส่งออกไปนอกราชอาณาจักร เว้นแต่ถ่านที่ได้จากวัสดุอื่นที่ไม่ใช่ไม้ผงถ่าน และถ่านอัด </w:t>
            </w:r>
            <w:r w:rsidRPr="007F0A0C">
              <w:rPr>
                <w:rFonts w:eastAsia="Calibri"/>
                <w:cs/>
              </w:rPr>
              <w:t>(เปลี่ยนจากขออนุญาต เป็นมีหนังสือรับรอง)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2. ข้อยกเว้นกรณีการส่งออก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ไม้แปรรูป และถ่านไม้กรณีที่นำออกไปเพื่อใช้เฉพาะตัว หรือนำออกไปเพื่อเป็นตัวอย่าง ทั้งนี้ ในปริมาณเท่าที่จำเป็นไม่ต้องขออนุญาต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การส่งออกไม้ยางพารา (ไม่จำกัดปริมาณ) ต้องขออนุญาต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ไม้ท่อน ไม้แปรรูป ไม้ล้อม สิ่งประดิษฐ์และถ่านไม้กรณีที่นำติดตัวออกไปเพื่อใช้เฉพาะตัว หรือนำออกไปเพื่อเป็นตัวอย่าง ทั้งนี้ ในปริมาณเท่าที่จำเป็น </w:t>
            </w:r>
            <w:r w:rsidRPr="007F0A0C">
              <w:rPr>
                <w:rFonts w:eastAsia="Calibri"/>
                <w:b/>
                <w:bCs/>
                <w:cs/>
              </w:rPr>
              <w:t>(คงเดิม)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กำหนดให้การส่งออกไม้ยางพารา </w:t>
            </w:r>
            <w:r w:rsidR="00C869F9" w:rsidRPr="007F0A0C">
              <w:rPr>
                <w:rFonts w:eastAsia="Calibri"/>
                <w:b/>
                <w:bCs/>
                <w:cs/>
              </w:rPr>
              <w:t xml:space="preserve">     </w:t>
            </w:r>
            <w:r w:rsidRPr="007F0A0C">
              <w:rPr>
                <w:rFonts w:eastAsia="Calibri"/>
                <w:b/>
                <w:bCs/>
                <w:cs/>
              </w:rPr>
              <w:t xml:space="preserve">(ไม่จำกัดปริมาณ) </w:t>
            </w:r>
            <w:r w:rsidRPr="007F0A0C">
              <w:rPr>
                <w:rFonts w:eastAsia="Calibri"/>
                <w:cs/>
              </w:rPr>
              <w:t xml:space="preserve">ไม่ต้องขออนุญาต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 xml:space="preserve">(เดิมต้องขออนุญาต ที่ให้ส่งออกไม่จำกัดปริมาณเนื่องจากไม้ยางพาราเป็นไม้ปลูก </w:t>
            </w:r>
            <w:r w:rsidR="00EB692F">
              <w:rPr>
                <w:rFonts w:eastAsia="Calibri" w:hint="cs"/>
                <w:cs/>
              </w:rPr>
              <w:t xml:space="preserve">  </w:t>
            </w:r>
            <w:r w:rsidRPr="007F0A0C">
              <w:rPr>
                <w:rFonts w:eastAsia="Calibri"/>
                <w:cs/>
              </w:rPr>
              <w:t>ไม่มีการลักลอบตัด)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3. การห้ามส่งออกไม้พะยูงออกไปนอกราชอาณาจักร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[</w:t>
            </w:r>
            <w:r w:rsidRPr="007F0A0C">
              <w:rPr>
                <w:rFonts w:eastAsia="Calibri"/>
                <w:b/>
                <w:bCs/>
                <w:cs/>
              </w:rPr>
              <w:t xml:space="preserve">เป็นมติคณะรัฐมนตรี (11 พ.ย. 51) เรื่อง ห้ามการนำเข้าไม้และสิ่งประดิษฐ์ที่ทำด้วยไม้พะยูง รวมทั้งห้ามการส่งออกไปนอกราชอาณาจักร </w:t>
            </w:r>
            <w:r w:rsidRPr="007F0A0C">
              <w:rPr>
                <w:rFonts w:eastAsia="Calibri"/>
                <w:cs/>
              </w:rPr>
              <w:t xml:space="preserve">โดยกำหนดห้ามการนำเข้าไม้และสิ่งประดิษฐ์ที่ทำด้วยไม้พะยูงจากประเทศกัมพูชา และประเทศลาว รวมทั้งห้ามการส่งออกไม้พะยูงทุกกรณีออกไปนอกราชอาณาจักร และให้ พณ. รับไปพิจารณาในการออกประกาศห้ามนำเข้า และส่งออกไม้พะยูง ตาม พ.ร.บ. การส่งออกไปและการนำเข้ามาในราชอาณาจักรซึ่งสินค้า พ.ศ. 2522 ต่อไป] 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>ห้ามส่งออกไม้พะยูงท่อน ไม้พะยูงแปรรูป ไม้พะยูงล้อม และสิ่งประดิษฐ์ที่ทำจาก</w:t>
            </w:r>
            <w:r w:rsidRPr="00EB692F">
              <w:rPr>
                <w:rFonts w:eastAsia="Calibri"/>
                <w:b/>
                <w:bCs/>
                <w:spacing w:val="-4"/>
                <w:cs/>
              </w:rPr>
              <w:t xml:space="preserve">ไม้พะยูงออกไปนอกราชอาณาจักร </w:t>
            </w:r>
            <w:r w:rsidRPr="00EB692F">
              <w:rPr>
                <w:rFonts w:eastAsia="Calibri"/>
                <w:spacing w:val="-4"/>
                <w:cs/>
              </w:rPr>
              <w:t>[</w:t>
            </w:r>
            <w:r w:rsidRPr="00EB692F">
              <w:rPr>
                <w:rFonts w:eastAsia="Calibri"/>
                <w:b/>
                <w:bCs/>
                <w:spacing w:val="-4"/>
                <w:cs/>
              </w:rPr>
              <w:t xml:space="preserve">เพิ่มใหม่ </w:t>
            </w:r>
            <w:r w:rsidRPr="00EB692F">
              <w:rPr>
                <w:rFonts w:eastAsia="Calibri"/>
                <w:spacing w:val="-4"/>
                <w:cs/>
              </w:rPr>
              <w:t>เดิมเป็นมติคณะรัฐมนตรี (11 พ.ย. 51)</w:t>
            </w:r>
            <w:r w:rsidRPr="007F0A0C">
              <w:rPr>
                <w:rFonts w:eastAsia="Calibri"/>
                <w:cs/>
              </w:rPr>
              <w:t xml:space="preserve"> ซึ่งที่ประชุมคณะกรรมการนโยบายป่าไม้แห่งชาติ (คปช.) เห็นชอบให้นำมาใส่เพิ่มเติมเพื่อให้มีผลบังคับใช้ตามกฎหมายเป็นการทั่วไป]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lastRenderedPageBreak/>
              <w:t>4. วันที่ให้มีผลใช้บังคับ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ตั้งแต่วันถัดจากวันประกาศในราชกิจจานุเบกษาเป็นต้นไป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>เมื่อพ้นกำหนด 90 วันนับแต่วันที่ประกาศในราชกิจจานุเบกษาเป็นต้นไป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5. อื่น ๆ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กำหนดคำนิยาม ดังนี้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“สิ่งประดิษฐ์” หมายความว่า ตู้ โต๊ะ เตียง เก้าอี้ บานประตู บานหน้าต่าง </w:t>
            </w:r>
            <w:r w:rsidR="00C869F9" w:rsidRPr="007F0A0C">
              <w:rPr>
                <w:rFonts w:eastAsia="Calibri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ไม้วงกบ ไม้คิ้ว ไม้บัว และอาคารสำเร็จรูปที่ทำจากไม้ทุกชนิด แผ่นชิ้นไม้อัด (พาร์ติเคิลบอร์ด) แผ่นชิ้นไม้อัดเรียงแถว (โอเอสบี) แผ่นไม้ที่คล้ายกัน ทำด้วยไม้หรือวัตถุอื่น ๆ จำพวกไม้ ไฟเบอร์บอร์ด ไม้อัดพลายวูด </w:t>
            </w:r>
            <w:r w:rsidR="00C869F9" w:rsidRPr="007F0A0C">
              <w:rPr>
                <w:rFonts w:eastAsia="Calibri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ไม้อัดวีเนียร์และลามิเนเต็ดวูดที่คล้ายกัน เครื่องประกอบอาคารทำด้วยไม้เสาเหลากลม แผ่นไม้สำหรับทำไม้วีเนียร์ที่ได้จากการฝานลามิเนเต็ดวูดที่มีความหนาไม่เกิน 6 มิลลิเมตร และให้หมายความรวมถึงไม้ประสาน ไม้ปาร์เกต์ ไม้ปูพื้นรางลิ้นรอบตัว และไม้โมเสกที่มีลักษณะตามที่ พณ. กำหนด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</w:t>
            </w:r>
            <w:r w:rsidRPr="007F0A0C">
              <w:rPr>
                <w:rFonts w:eastAsia="Calibri"/>
                <w:b/>
                <w:bCs/>
                <w:cs/>
              </w:rPr>
              <w:t xml:space="preserve">“ไม้ล้อม” หมายความว่า ไม้ยืนต้นเฉพาะที่มีชื่อหรือชนิดตรงกับไม้หวงห้ามตามกฎหมายว่าด้วยป่าไม้ ที่มีชีวิต </w:t>
            </w:r>
            <w:r w:rsidR="00C869F9" w:rsidRPr="007F0A0C">
              <w:rPr>
                <w:rFonts w:eastAsia="Calibri"/>
                <w:b/>
                <w:bCs/>
                <w:cs/>
              </w:rPr>
              <w:t xml:space="preserve">         </w:t>
            </w:r>
            <w:r w:rsidRPr="007F0A0C">
              <w:rPr>
                <w:rFonts w:eastAsia="Calibri"/>
                <w:b/>
                <w:bCs/>
                <w:cs/>
              </w:rPr>
              <w:t>ที่ถูกขุดล้อมขึ้นมาทั้งรากเพื่อให้สามารถเคลื่อนย้ายไปปลูกในสถานที่แห่งอื่นได้</w:t>
            </w:r>
            <w:r w:rsidRPr="007F0A0C">
              <w:rPr>
                <w:rFonts w:eastAsia="Calibri"/>
                <w:cs/>
              </w:rPr>
              <w:t xml:space="preserve"> เช่น ต้นจำปีป</w:t>
            </w:r>
            <w:r w:rsidR="00D53E93">
              <w:rPr>
                <w:rFonts w:eastAsia="Calibri"/>
                <w:cs/>
              </w:rPr>
              <w:t>่า ต้นตะเคียนทอง ต้นประดู่ และต้</w:t>
            </w:r>
            <w:r w:rsidRPr="007F0A0C">
              <w:rPr>
                <w:rFonts w:eastAsia="Calibri"/>
                <w:cs/>
              </w:rPr>
              <w:t xml:space="preserve">นจันทน์หอม </w:t>
            </w:r>
          </w:p>
        </w:tc>
      </w:tr>
      <w:tr w:rsidR="002F77E3" w:rsidRPr="007F0A0C" w:rsidTr="002F77E3">
        <w:tc>
          <w:tcPr>
            <w:tcW w:w="198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6. บัญชีท้ายร่างประกาศฯ</w:t>
            </w:r>
          </w:p>
        </w:tc>
        <w:tc>
          <w:tcPr>
            <w:tcW w:w="3827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เดิมไม่มีบัญชีท้าย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[ไม่ได้ระบุพิกัดศุลกากรของสินค้าไม้ที่มีการควบคุมการส่งออก]</w:t>
            </w:r>
          </w:p>
        </w:tc>
        <w:tc>
          <w:tcPr>
            <w:tcW w:w="3790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</w:rPr>
              <w:sym w:font="Symbol" w:char="F0B7"/>
            </w:r>
            <w:r w:rsidRPr="007F0A0C">
              <w:rPr>
                <w:rFonts w:eastAsia="Calibri"/>
                <w:cs/>
              </w:rPr>
              <w:t xml:space="preserve"> ระบุพิกัดศุลกากรของไม้แต่ละประเภทตามคำขอของกรมศุลกากร เพื่อเชื่อมโยงข้อมูลกับระบบกลางของกรมศุลกากรและเพื่ออำนวยความสะดวกให้แก่ผู้ส่งออกไม้และเจ้าหน้าที่ในการตีความประเภทไม้ตามร่างประกาศฉบับนี้</w:t>
            </w:r>
          </w:p>
        </w:tc>
      </w:tr>
    </w:tbl>
    <w:p w:rsidR="00EB3631" w:rsidRPr="007F0A0C" w:rsidRDefault="00EB3631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ร่างกฎกระทรวงยกเว้นค่าธรรมเนียมเกี่ยวกับการจดทะเบียนเครื่องจักร พ.ศ. ....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คณะรัฐมนตรีมีมติเห็นชอบร่างกฎกระทรวงยกเว้นค่าธรรมเนียมเกี่ยวกับการจดทะเบียนเครื่องจักร พ.ศ. .... ตามที่กระทรวงอุตสาหกรรม (อก.) เสนอ ซึ่งสำนักงานคณะกรรมการกฤษฎีกาตรวจพิจารณาแล้ว 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และให้ดำเนินการต่อไปได้ และให้กระทรวงอุตสาหกรรมรับความเห็นของสำนักงานคณะกรรมการกฤษฎีกาไปพิจารณาดำเนินการต่อไปด้วย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ร่างกฎกระทรวงฯ ที่ อก. เสนอ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เป็นการขยายระยะเวลาการยกเว้นค่าธรรมเนียมเกี่ยวกับการจดทะเบียนเครื่องจักร รวม 3 รายการ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1) ค่าจดทะเบียนกรรมสิทธิ์เครื่องจักร (เครื่องละ 1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000 บาท หรือถ้า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จดทะเบียนหลายเครื่องในโรงงานหรือสถานที่เดียวและคราวเดียวกัน ไม่เกิน 20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000 บาท) 2) ค่าเครื่องหมายการ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จดทะเบียนซึ่งเจ้าพนักงานได้ประทับหรือทำไว้ที่เครื่องจักร (เครื่องหมายละ 200 บาท หรือถ้าประทับหรือทำไว้หลายเครื่องในโรงงานหรือสถานที่เดียวกันและคราวเดียวกันไม่เกิน 2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000 บาท) และ 3) ค่าคัดสำเนาเอกสารพร้อมด้วยคำรับรองว่าถูกต้อง เฉพาะในคราวเดียวกับการจดทะเทียนกรรมสิทธิ์เครื่องจักร (หน้าละ 10 บาท)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ออกไปอีก 1 ปี โดยให้มีผลใช้บังคับตั้งแต่วันที่ 22 มกราคม 2566 ถึงวันที่ 21 มกราคม 2567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(กฎกระทรวงเดิมจะสิ้นผลใช้บังคับในวันที่ 21 มกราคม 2566) ทั้งนี้ เพื่อจูงใจให้เจ้าของเครื่องจักรนำเครื่องจักรมาจดทะเบียนกรรมสิทธิ์และสามารถนำ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เครื่องจักรนั้นไปจดจำนองเป็นหลักประกันกับสถาบันการเงินในการจัดหาทุนมาใช้ในการประกอบกิจการได้ 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รวมทั้งเป็นการช่วยเหลือ เยียวยา และบรรเทาผลกระทบที่เกิดขึ้นแก่ผู้ประกอบกิจการที่เป็นเจ้าของเครื่องจักรในช่วงสถานการณ์การแพร่ระบาดของโรคติดเชื้อไวรัสโคโรนา 2019 และโดยที่เรื่องนี้เป็นการให้ความช่วยเหลือผู้ประกอบกิจการซึ่งเป็นเจ้าของเครื่องจักรโดยเร่งด่วน สำนักงานคณะกรรมการกฤษฎีกาจึงได้ตรวจพิจารณาร่างกฎกระทรวงดังกล่าวเป็นการล่วงหน้าเสร็จแล้ว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อก. ได้รายงานประมาณการการสูญเสียรายได้และประโยชน์ที่จะได้รับตามมาตรา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แล้ว โดย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คาดว่าการยกเว้นค่าธรรมเนียมเกี่ยวกับการจดทะเบียนเครื่องจักรรวม 3 รายการ ตามร่างกฎกระทรวงนี้จะทำให้รัฐสูญเสียรายได้ ประมาณ 2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871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840 บาท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อย่างไรก็ตาม จะเป็นการบรรเทาความเดือดร้อนจากการประกอบกิจการของเจ้าของเครื่องจักรที่ได้รับผลกระทบภาวะเศรษฐกิจกรณีสถานการณ์การแพร่ระบาดของโรคติดเชื้อไวรัสโคโรนา 2019 และเพื่อเป็นการพยุงสถานะของเจ้าของเครื่องจักรให้สามารถประกอบกิจการได้อย่างต่อเนื่องและที่ผ่านมาตั้งแต่มีการยกเว้นค่าธรรมเนียมเกี่ยวกับการจดทะเบียนเครื่องจักร รวม 3 รายการดังกล่าว มีผู้ประกอบการที่เป็นเจ้าของเครื่องจักรที่นำมาจดทะเบียนกรรมสิทธิ์เครื่องจักรและได้รับยกเว้นค่าธรรมเนียมดังกล่าว จำนวน 2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392 ราย และมีจำนวนเครื่องจักรที่นำมา</w:t>
      </w:r>
      <w:r w:rsidR="00EB692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จดทะเบียนกรรมสิทธิ์ รวม 13</w:t>
      </w:r>
      <w:r w:rsidRPr="00A34F55">
        <w:rPr>
          <w:rFonts w:ascii="TH SarabunPSK" w:eastAsia="Calibri" w:hAnsi="TH SarabunPSK" w:cs="TH SarabunPSK"/>
          <w:sz w:val="32"/>
          <w:szCs w:val="32"/>
        </w:rPr>
        <w:t>,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786 เครื่อง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เป็นการขยายระยะเวลาการยกเว้นค่าธรรมเนียม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เกี่ยวกับการจดทะเบียนเครื่องจักร รวม 3 รายการ ได้แก่ 1) ค่าจดทะเบียนกรรมสิทธิ์เครื่องจักร 2) ค่าเครื่องหมายการจดทะเบียนซึ่งเจ้าพนักงานได้ประทับหรือทำไว้ที่เครื่องจักร และ 3) ค่าคัดสำเนาเอกสารพร้อมด้วยคำรับรองว่าถูกต้อง เฉพาะในคราวเดียวกับการจดทะเบียนกรรมสิทธิ์เครื่องจักร </w:t>
      </w:r>
      <w:r w:rsidRPr="00A34F55">
        <w:rPr>
          <w:rFonts w:ascii="TH SarabunPSK" w:eastAsia="Calibri" w:hAnsi="TH SarabunPSK" w:cs="TH SarabunPSK"/>
          <w:sz w:val="32"/>
          <w:szCs w:val="32"/>
          <w:u w:val="single"/>
          <w:cs/>
        </w:rPr>
        <w:t>ออกไปอีก 1 ปีโดยให้มีผลใช้บังคับตั้งแต่วันที่ 22 มกราคม 2566 ถึงวันที่ 21 มกราคม 2567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362"/>
      </w:tblGrid>
      <w:tr w:rsidR="00A34F55" w:rsidRPr="00A34F55" w:rsidTr="007F0A0C">
        <w:tc>
          <w:tcPr>
            <w:tcW w:w="2689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3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กฎกระทรวงฯ พ.ศ. 2565</w:t>
            </w:r>
          </w:p>
        </w:tc>
        <w:tc>
          <w:tcPr>
            <w:tcW w:w="3362" w:type="dxa"/>
          </w:tcPr>
          <w:p w:rsidR="00A34F55" w:rsidRPr="00A34F55" w:rsidRDefault="00A34F55" w:rsidP="00EB69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อก. เสนอ</w:t>
            </w:r>
          </w:p>
        </w:tc>
      </w:tr>
      <w:tr w:rsidR="00A34F55" w:rsidRPr="00A34F55" w:rsidTr="007F0A0C">
        <w:tc>
          <w:tcPr>
            <w:tcW w:w="2689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สิทธิประโยชน์</w:t>
            </w:r>
          </w:p>
        </w:tc>
        <w:tc>
          <w:tcPr>
            <w:tcW w:w="3543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18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ยกเว้นค่าธรรมเนียมเกี่ยวกับการจดทะเบียนเครื่องจักร ดังต่อไปนี้ ให้แก่เจ้าของเครื่องจักรเป็นระยะเวลา 1 ปี นับแต่วันที่กฎกระทรวงนี้ใช้บังคับ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ค่าจดทะเบียนกรรมสิทธิ์เครื่องจักร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ค่าเครื่องหมายจดทะเบียนซึ่งเจ้าพนักงานได้ประทับหรือทำไว้ที่เครื่องจักร</w:t>
            </w:r>
          </w:p>
          <w:p w:rsidR="00A34F55" w:rsidRPr="00A34F55" w:rsidRDefault="00A34F55" w:rsidP="007F0A0C">
            <w:pPr>
              <w:spacing w:line="320" w:lineRule="exact"/>
              <w:ind w:left="318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ค่าคัดสำเนาเอกสารพร้อมด้วยคำรับรองว่าถูกต้อง เฉพาะในคราวเดียวกับการจดทะเบียนกรรมสิทธิ์เครื่องจักร</w:t>
            </w:r>
          </w:p>
        </w:tc>
        <w:tc>
          <w:tcPr>
            <w:tcW w:w="3362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178" w:hanging="178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คงเดิม</w:t>
            </w:r>
          </w:p>
        </w:tc>
      </w:tr>
      <w:tr w:rsidR="00A34F55" w:rsidRPr="00A34F55" w:rsidTr="007F0A0C">
        <w:tc>
          <w:tcPr>
            <w:tcW w:w="2689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ระยะเวลาการใช้บังคับ</w:t>
            </w:r>
          </w:p>
        </w:tc>
        <w:tc>
          <w:tcPr>
            <w:tcW w:w="3543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74" w:hanging="284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ตั้งแต่วันที่ 22 มกราคม 2565 ถึงวันที่ 21 มกราคม 2565 </w:t>
            </w:r>
          </w:p>
        </w:tc>
        <w:tc>
          <w:tcPr>
            <w:tcW w:w="3362" w:type="dxa"/>
          </w:tcPr>
          <w:p w:rsidR="00A34F55" w:rsidRPr="00A34F55" w:rsidRDefault="00A34F55" w:rsidP="007F0A0C">
            <w:pPr>
              <w:numPr>
                <w:ilvl w:val="0"/>
                <w:numId w:val="3"/>
              </w:numPr>
              <w:spacing w:line="320" w:lineRule="exact"/>
              <w:ind w:left="314" w:hanging="283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ตั้งแต่วันที่ 22 มกราคม 2566 ถึงวันที่ 21 มกราคม 2567</w:t>
            </w:r>
          </w:p>
        </w:tc>
      </w:tr>
    </w:tbl>
    <w:p w:rsidR="007F0A0C" w:rsidRPr="00A34F55" w:rsidRDefault="007F0A0C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ร่างพระราชกฤษฎีกากำหนดเขตที่ดินที่จะเวนคืน ในท้องที่ตำบลป่าตอง และตำบลกะทู้ อำเภอกะทู้ จังหวัดภูเก็ต พ.ศ. ....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คณะรัฐมนตรีมีมติอนุมัติหลักการร่างพระราชกฤษฎีกากำหนดเขตที่ดินที่จะเวนคืนในท้องที่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ตำบลป่าตอง และตำบลกะทู้ อำเภอกะทู้ จังหวัดภูเก็ต พ.ศ. .... ตามที่กระทรวงคมนาคม (คค.) เสนอและให้ส่งสำนักงานคณะกรรมการกฤษฎีกาตรวจพิจารณา แล้วดำเนินการต่อไปได้ และให้กระทรวงคมนาคมรับความเห็นของกระทรวงเกษตรและสหกรณ์ กระทรวงทรัพยากรธรรมชาติและสิ่งแวดล้อม สำนักงานสภาพัฒนาการเศรษฐกิจ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และสังคมแห่งชาติและสำนักงานคณะกรรมการกฤษฎีกา ไปพิจารณาดำเนินการต่อไปด้วย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ร่างพระราชกฤษฎีกาฯ ที่กระทรวงคมนาคมเสนอ เป็นการกำหนดเขตที่ดินที่จะเวนคืน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ในท้องที่ตำบลป่าตอง และตำบลกะทู้ อำเภอกะทู้ จังหวัดภูเก็ต เพื่อสร้างทางพิเศษสายกะทู้ – ป่าตอง จังหวัดภูเก็ต และอาคารศูนย์บริหารทางพิเศษ จุดพักรถ (</w:t>
      </w:r>
      <w:r w:rsidRPr="00A34F55">
        <w:rPr>
          <w:rFonts w:ascii="TH SarabunPSK" w:eastAsia="Calibri" w:hAnsi="TH SarabunPSK" w:cs="TH SarabunPSK"/>
          <w:sz w:val="32"/>
          <w:szCs w:val="32"/>
        </w:rPr>
        <w:t>Rest Area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) และสิ่งจำเป็นอื่น ตามโครงการทางพิเศษสายกะทู้ – ป่าตอง จังหวัดภูเก็ต ซึ่งคณะรัฐมนตรีได้มีมติอนุมัติโครงการดังกล่าวแล้ว (มติคณะรัฐมนตรีวันที่ 18 มกราคม 2565) โดยร่างพระราชกฤษฎีกาดังกล่าวมีกำหนดใช้บังคับ 5 ปี และให้เริ่มต้นเข้าสำรวจที่ดินและอสังหาริมทรัพย์ที่อยู่ภายในแนวเขตที่ดินที่จะเวนคืน ภายใน 180 วัน นับแต่วันที่พระราชกฤษฎีกานี้ใช้บังคับ มีที่ดินที่ต้องเวนคืนจำนวน 192 แปลง และสิ่งปลูกสร้างจำนวน 222 หลัง ทั้งนี้ เพื่ออำนวยความสะดวกแก่ผู้ใช้บริการทางพิเศษ และเพื่อนำที่ดินไปชดเชยให้เกิดความเป็นธรรมแก่เจ้าของที่ดินที่ถูกเวนคืน รวมทั้งเพื่อให้เจ้าหน้าที่หรือพนักงานเจ้าหน้าที่มีสิทธิเข้าไปสำรวจ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และเพื่อให้ทราบข้อเท็จจริงเกี่ยวกับอสังหาริมทรัพย์ที่จะต้องได้มาโดยแน่ชัด และเมื่อการก่อสร้างตามโครงการดังกล่าวแล้วเสร็จ จะช่วยบรรเทาปัญหาการจราจร และอุบัติเหตุบนทางหลวงแผ่นดินหมายเลข 4029 รวมทั้งสามารถใช้เป็นเส้นทางอพยพในกรณีเกิดภัยพิบัติ เช่น สึนามิ ตลอดจนอำนวยความสะดวกในการเดินทางให้กับคนในพื้นที่ นักท่องเที่ยว อีกทั้งยังส่งเสริมการท่องเที่ยวในจังหวัดภูเก็ตมีศักยภาพในการรองรับจำนวนนักท่องเที่ยวได้มากขึ้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ซึ่งเป็นไปตามยุทธศาสตร์การพัฒนาการท่องเที่ยวกลุ่มจังหวัดสามเหลี่ยมอันดามัน (ภูเก็ต – พังงา – กระบี่) ที่จะช่วย</w:t>
      </w:r>
      <w:r w:rsidRPr="00A34F55">
        <w:rPr>
          <w:rFonts w:ascii="TH SarabunPSK" w:eastAsia="Calibri" w:hAnsi="TH SarabunPSK" w:cs="TH SarabunPSK"/>
          <w:spacing w:val="-6"/>
          <w:sz w:val="32"/>
          <w:szCs w:val="32"/>
          <w:cs/>
        </w:rPr>
        <w:t>พัฒนาพื้นที่ภาคใต้และประเทศไทยในอนาคต โดยกรมการปกครองได้ตรวจสอบแผนที่ท้ายพระราชกฤษฎีกาในเรื่องนี้แล้ว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 xml:space="preserve"> ตามมติคณะรัฐมนตรี (22 มีนาคม 2565) [เรื่อง แนวทางปฏิบัติเกี่ยวกับกรณีการตราร่างกฎหมายหรือ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ร่างอนุบัญญัติที่ต้องจัดให้มีแผนที่ท้าย] ด้วยแล้ว และสำนักงบประมาณแจ้งว่าจะจัดสรรงบประมาณให้เมื่อ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2139B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ร่างพระราชกฤษฎีกาดังกล่าวใช้บังคับแล้ว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กระทรวงคมนาคมได้จัดให้มีการรับฟังความคิดเห็นของผู้ได้รับผลกระทบตามร่างพระราชกฤษฎีกา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นี้แล้ว ซึ่งส่วนใหญ่เห็นด้วยกับโครงการดังกล่าว ร้อยละ 70 และได้ดำเนินการตามมาตรา 27 แห่งพระราชบัญญัติวินัยการเงินการคลังของรัฐ พ.ศ. 2561 ด้วยแล้ว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34F55" w:rsidRPr="007F0A0C" w:rsidRDefault="00A34F55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กำหนดเขตที่ดินที่จะเวนคืน ในท้องที่ตำบลป่าตอง และตำบลกะทู้ อำเภอกะทู้ จังหวัดภูเก็ต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เพื่อสร้างทางพิเศษสายกะทู้ – ป่าตอง และอาคารศูนย์บริหารทางพิเศษ จุดพักรถ (</w:t>
      </w:r>
      <w:r w:rsidRPr="007F0A0C">
        <w:rPr>
          <w:rFonts w:ascii="TH SarabunPSK" w:eastAsia="Calibri" w:hAnsi="TH SarabunPSK" w:cs="TH SarabunPSK"/>
          <w:sz w:val="32"/>
          <w:szCs w:val="32"/>
        </w:rPr>
        <w:t>Rest Area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และสิ่งจำเป็นอื่น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มีกำหนดใช้บังคับ 5 ปี โดยให้เริ่มต้นเข้าสำรวจที่ดินและอสังหาริมทรัพย์ที่อยู่ภายในแนวเขตที่ดินที่จะเวนคืน </w:t>
      </w:r>
      <w:r w:rsidR="007F0A0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ภายใน 180 วัน นับแต่วันที่พระราชกฤษฎีกานี้ใช้บังคับ</w:t>
      </w:r>
    </w:p>
    <w:p w:rsidR="00A34F55" w:rsidRPr="007F0A0C" w:rsidRDefault="00A34F5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594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การขอรับการจัดสรรเงินอุดหนุนเป็นรายปีเป็นการจ่ายขาดให้แก่สภาองค์กรของผู้บริโภค (งบประมาณรายจ่ายประจำปีงบประมาณ พ.ศ. 2567</w:t>
      </w:r>
      <w:r w:rsidR="00D53E9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คณะรัฐมนตรีมีมติอนุมัติกรอบวงเงินการขอรับการจัดสรรอุดหนุนเป็นรายปี เป็นการจ่ายขาดให้แก่สภาองค์กรของผู้บริโภค งบประมาณรายจ่ายประจำปีงบประมาณ พ.ศ. 2567 จำนวนทั้งสิ้น 322.52 ล้านบาท       ตามนัยมาตรา 16 แห่งพระราชบัญญัติการจัดตั้งสภาองค์กรของผู้บริโภค พ.ศ. 2562 ทั้งนี้ เพื่อให้สำนักงานปลัดสำนักนายกรัฐมนตรี (สปน.) นำไปจัดทำคำของบประมาณเพื่อจัดสรรเงินอุดหนุนเป็นรายปีเป็นการจ่ายขาดให้แก่สภาองค์กรของผู้บริโภคในคำของบประมาณรายจ่ายประจำปีงบประมาณ พ.ศ. 2567 ของ สปน. ต่อไป ตามที่ สปน. 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>สปน. รายงานว่า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มาตรา 46 บัญญัติให้สิทธิของผู้บริโภคย่อมได้รับความคุ้มครอง บุคคลย่อมมีสิทธิรวมกันจัดตั้งเป็นองค์กรของผู้บริโภคเพื่อคุ้มครองและพิทักษ์สิทธิของผู้บริโภค และองค์กรของผู้บริโภคมีสิทธิรวมกันจัดตั้งเป็นองค์กรที่มีความเป็นอิสระเพื่อให้เกิดพลังในการคุ้มครองและพิทักษ์สิทธิของผู้บริโภคโดยได้รับการสนับสนุนจากรัฐ ซึ่งต่อมาได้มีการประกาศใช้พระราชบัญญัติการจัดตั้งสภาองค์กรของผู้บริโภค พ.ศ. 2562 โดยมาตรา 16 บัญญัติให้เป็นหน้าที่ของ สปน. ที่จะเสนอต่อคณะรัฐมนตรี เพื่อพิจารณาจัดสรรเงินอุดหนุนเป็นรายปีเป็นการจ่ายขาดให้แก่สภาองค์กรของผู้บริโภคตามที่สภาองค์กรของผู้บริโภค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8"/>
          <w:sz w:val="32"/>
          <w:szCs w:val="32"/>
          <w:cs/>
        </w:rPr>
        <w:t xml:space="preserve">2. สปน. ได้เบิกจ่ายงบประมาณรายจ่ายประจำปีงบประมาณ พ.ค. 2564 งบกลางฯ จำนวน 350 ล้านบาท </w:t>
      </w:r>
      <w:r w:rsidRPr="007F0A0C">
        <w:rPr>
          <w:rFonts w:ascii="TH SarabunPSK" w:hAnsi="TH SarabunPSK" w:cs="TH SarabunPSK"/>
          <w:sz w:val="32"/>
          <w:szCs w:val="32"/>
          <w:cs/>
        </w:rPr>
        <w:t>เพื่อเป็นทุนประเดิมเบื้องต้นให้แก่สภาองค์กรของผู้บริโภค และได้โอนเงินอุดหนุนจำนวนดังกล่าวให้แก่สภาองค์กร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ของผู้บริโภคเพื่อเป็นค่าใช้จ่ายตามแผนการดำเนินการต่าง ๆ ที่กำหนดไว้ในปีงบประมาณ พ.ศ. 2564 เรียบร้อยแล้ว ต่อมาสภาองค์กรของผู้บริโภคเสนอคำขอแปรญัตติเพิ่มงบประมาณรายจ่ายประจำปีงบประมาณ พ.ศ. 2565     จำนวนทั้งสิ้น 222.87 ล้านบาท เพื่อเป็นค่าใช้จ่ายของสภาองค์กรของผู้บริโภค โดย สปน. ได้ดำเนินการขอแปรญัตติเพิ่มงบประมาณจำนวนดังกล่าวแล้ว แต่ไม่ได้รับการจัดสรรงบประมาณสภาองค์กรของผู้บริโภคจึงขอให้ สปน.     เสนอขอรับการจัดสรรงบประมาณรายจ่ายประจำปีงบประมาณ พ.ศ. 2565 งบกลางฯ ให้แก่สภาองค์กรของผู้บริโภค จำนวนทั้งสิ้น 159.67 ล้านบาทซึ่งสำนักงบประมาณ (สงป.) แจ้งว่า นายกรัฐมนตรีได้มีบัญชาให้ สปน. แจ้งสภาองค์กรของผู้บริโภคให้พิจารณาใช้จ่ายจากเงินทุนประเดิมที่มีเหลือจ่ายในโอกาสแรกก่อน และ/หรือพิจารณาใช้จ่ายจากเงินรายได้ของสภาองค์กรของผู้บริโภคตามความจำเป็นและเหมาะสมต่อไป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3. สภาองค์กรของผู้บริโภคได้เสนอคำของบประมาณรายจ่ายประจำปีงบประมาณ พ.ศ. 2566 จำนวนทั้งสิ้น 395.15 ล้านบาท โดย สปน. ได้เสนอเรื่องดังกล่าวต่อคณะรัฐมนตรี ซึ่งคณะรัฐมนตรีได้มีมติอนุมัติจัดสรรเงินอุดหนุนดังกล่าวเรียบร้อยแล้ว (มติคณะรัฐมนตรี 8 มีนาคม 2565) สปน. จึงขอรับการจัดสรรงบประมาณรายจ่ายประจำปีงบประมาณ พ.ศ. 2566 ให้แก่สภาองค์กรของผู้บริโภค แต่ไม่ได้รับการจัดสรรงบประมาณดังกล่าว สภาองค์กรของผู้บริโภคจึงได้เสนอคำขอแปรญัตติเพิ่มงบประมาณรายจ่ายประจำปีงบประมาณ พ.ศ. 2566 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F0A0C">
        <w:rPr>
          <w:rFonts w:ascii="TH SarabunPSK" w:hAnsi="TH SarabunPSK" w:cs="TH SarabunPSK"/>
          <w:sz w:val="32"/>
          <w:szCs w:val="32"/>
          <w:cs/>
        </w:rPr>
        <w:t>จำนวนทั้งสิ้น 395.15 ล้านบาท ซึ่ง สปน. ได้เสนอคำขอเพิ่มงบประมาณดังกล่าวตามที่สภาองค์กรของผู้บริโภคเสนอขอรับแล้วแต่ไม่ได้รับการจัดสรรงบประมาณดังกล่าว ต่อมาสภาองค์กรของผู้บริโภคจึงเสนอขอรับการจัดสรร</w:t>
      </w:r>
      <w:r w:rsidRPr="007F0A0C">
        <w:rPr>
          <w:rFonts w:ascii="TH SarabunPSK" w:hAnsi="TH SarabunPSK" w:cs="TH SarabunPSK"/>
          <w:spacing w:val="-10"/>
          <w:sz w:val="32"/>
          <w:szCs w:val="32"/>
          <w:cs/>
        </w:rPr>
        <w:t>งบประมาณรายจ่ายประจำปีงบประมาณ พ.ศ. 2566 งบกลางฯ ให้แก่สภาองค์กรของผู้บริโภคจำนวนทั้งสิ้น 345.17 ล้านบาท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ซึ่ง สปน. ได้ดำเนินการส่งเรื่องการขอรับจัดสรรงบประมาณฯ งบกลางฯ ดังกล่าว ให้ สงป.พิจารณาดำเนินการต่อไปแล้ว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สภาองค์กรของผู้บริโภคได้ดำเนินการตามแผนการปฏิบัติงานและแผนการใช้จ่ายงบประมาณที่ได้กำหนดไว้ในปีงบประมาณ พ.ศ. 2565 โดยใช้จ่ายเงินอุดหนุนคงเหลือที่ยกยอดมาจากทุนประเดิมที่ให้แก่สภาองค์กรของผู้บริโภค งบประมาณรายจ่ายประจำปีงบประมาณ พ.ศ. 2564 งบกลางฯ จำนวน 218.56 ล้านบาท ไปแล้วทั้งสิ้น 168.58 ล้านบาท คงเหลือ 49.98 ล้านบาท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87"/>
        <w:gridCol w:w="3177"/>
        <w:gridCol w:w="1985"/>
        <w:gridCol w:w="2126"/>
        <w:gridCol w:w="1559"/>
      </w:tblGrid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ทุนประเดิมยกมา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งบประมาณที่ใช้จ่าย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คงเหลือเงินสด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แผนงานสนับสนุนและดำเนินการคุ้มครองและพิทักษ์ผู้บริโภค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33.24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12.77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20.47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แผนพัฒนานโยบายและมาตรการคุ้มครองผู้บริโภค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26.89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22.32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4.57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แผนสนับสนุนหน่วยประจำจังหวัดและองค์กรผู้บริโภค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79.42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72.17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7.25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แผนสื่อสารเพื่อการคุ้มครองผู้บริโภค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16.5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15.29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1.21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แผนงานจัดตั้งสำนักงานและพัฒนากำลังคนของสภาองค์กรของผู้บริโภค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62.51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46.03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16.48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แผนเงินสำรองกรณีฉุกเฉินหรือจำเป็น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10449" w:rsidRPr="007F0A0C" w:rsidTr="002F77E3">
        <w:tc>
          <w:tcPr>
            <w:tcW w:w="787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7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98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218.56</w:t>
            </w:r>
          </w:p>
        </w:tc>
        <w:tc>
          <w:tcPr>
            <w:tcW w:w="2126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168.58</w:t>
            </w:r>
          </w:p>
        </w:tc>
        <w:tc>
          <w:tcPr>
            <w:tcW w:w="1559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49.98</w:t>
            </w:r>
          </w:p>
        </w:tc>
      </w:tr>
    </w:tbl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 ผลการดำเนินงานที่สำคัญของสภาองค์กรของผู้บริโภค ในปี 2565 เช่น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5.1 ศูนย์คุ้มครองผู้บริโภคแบบเบ็ดเสร็จ สภาองค์กรของผู้บริโภคได้รับเรื่องร้องเรียนจากผู้บริโภค ตั้งแต่เดือนตุลาคม 2564-30 กันยายน 2565 รวม </w:t>
      </w:r>
      <w:r w:rsidRPr="007F0A0C">
        <w:rPr>
          <w:rFonts w:ascii="TH SarabunPSK" w:hAnsi="TH SarabunPSK" w:cs="TH SarabunPSK"/>
          <w:sz w:val="32"/>
          <w:szCs w:val="32"/>
        </w:rPr>
        <w:t xml:space="preserve">8,356 </w:t>
      </w:r>
      <w:r w:rsidRPr="007F0A0C">
        <w:rPr>
          <w:rFonts w:ascii="TH SarabunPSK" w:hAnsi="TH SarabunPSK" w:cs="TH SarabunPSK"/>
          <w:sz w:val="32"/>
          <w:szCs w:val="32"/>
          <w:cs/>
        </w:rPr>
        <w:t>ราย ผู้บริโภคได้รับการชดเชย 222.21 ล้านบาท ส่วนหน่วยงานประจำจังหวัดมีการรับเรื่องร้องเรียนทั้งสิ้น 6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308 ราย ผู้บริโภคได้รับการชดเชย 64.20 ล้านบาท     โดยสามารถช่วยเจรจา ไกล่เกลี่ยและแก้ไขปัญหาระหว่างผู้บริโภคกับผู้ประกอบธุรกิจให้เกิดการตกลงได้ข้อยุติ      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รวม 7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>690 กรณี (ร้อยละ 92.03) นอกจากนี้ ยังช่วยให้ข้อพิพาทของผู้บริโภคจำนวนมากยุติไปโดยเร็ว ไม่ต้องเป็นคดีสู่ศาล และปริมาณคดีในศาลลดลง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8"/>
          <w:sz w:val="32"/>
          <w:szCs w:val="32"/>
          <w:cs/>
        </w:rPr>
        <w:t xml:space="preserve">5.2 มีการดำเนินคดีเพื่อคุ้มครองสิทธิผู้บริโภค รวม 19 คดี มูลค่าความเสียหาย 70.45 ล้านบาท </w:t>
      </w:r>
      <w:r w:rsidRPr="007F0A0C">
        <w:rPr>
          <w:rFonts w:ascii="TH SarabunPSK" w:hAnsi="TH SarabunPSK" w:cs="TH SarabunPSK"/>
          <w:sz w:val="32"/>
          <w:szCs w:val="32"/>
          <w:cs/>
        </w:rPr>
        <w:t>เช่น เป็นโจทก์ฟ้องคดีแทนผู้บริโภคในกรณีคดีเกี่ยวกับผิดสัญญาให้บริการทางการแพทย์ คดีถูกริบเงินดาวน์/เงินจอง กรณีผู้บริโภคซื้อบ้านแต่กู้ไม่ผ่านและช่วยเหลือผู้บริโภคที่ถูกฟ้องจากการใช้สิทธิในฐานะผู้บริโภค เช่น กรณีผู้บริโภคถูกฟ้องให้รับผิดในสัญญาเช่าซื้ออสังหาริมทรัพย์และใช้ข้อสัญญาไม่เป็นธรรม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5.3 จัดทำข้อเสนอแนะเชิงนโยบายเพื่อเสนอต่อคณะรัฐมนตรี หน่วยงานของรัฐ            และผู้ประกอบการที่เกี่ยวกับการแก้ไขปัญหาของผู้บริโภค เช่น กรณีการต่อสัญญาสัมปทานรถไฟฟ้าสายสีเขียว     ความตกลงที่ครอบคลุมและก้าวหน้าสำหรับหุ้นส่วนทางเศรษฐกิจภาคพื้นแปซิฟิก และมาตรการคุ้มครองผู้บริโภคต่อการนำกัญชามาใช้ในอาหารและเครื่องดื่ม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5.4 จัดให้มี รวบรวม และเผยแพร่ข้อมูลเกี่ยวกับสินค้าหรือบริการอันจะเป็นประโยชน์ต่อผู้บริโภคในการตัดสินใจซื้อสินค้าหรือใช้บริการ เพื่อให้ประชาชนสามารถเข้าถึงได้โดยสะดวก รวมทั้งงานสื่อสารสาธารณะเพื่อการคุ้มครองผู้บริโภค ผ่านสื่อออนไลน์ ช่องทางต่าง ๆ เช่น เว็บไซต์สภาองค์กรของผู้บริโภค เฟซบุ๊ก ทวิตเตอร์ และอินสตาแกรม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6. สภาองค์กรของผู้บริโภคได้เสนอคำของบประมาณรายจ่ายประจำปีงบประมาณ พ.ศ. 2567 จำนวนทั้งสิ้น 322.52 ล้านบาท สำหรับ 5 แผนงาน สรุปได้ ดังนี้</w:t>
      </w:r>
    </w:p>
    <w:p w:rsidR="00610449" w:rsidRPr="007F0A0C" w:rsidRDefault="00610449" w:rsidP="007F0A0C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แผนสนับสนุนและดำเนินการคุ้มครองและพิทักษ์สิทธิผู้บริโภค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(1.1) แผนงานการดำเนินงานคุ้มครองผู้บริโภคของศูนย์คุ้มครองผู้บริโภคแบบเบ็ดเสร็จและการไกล่เกลี่ยของ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(1.1.1) การดำเนินงานคุ้มครองผู้บริโภคของศูนย์คุ้มครองผู้บริโภคแบบเบ็ดเสร็จและการไกล่เกลี่ยของ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(1.1.2) การพัฒนาศักยภาพและยกระดับมาตรการคุ้มครองสิทธิผู้บริโภค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(1.2) แผนงานสนับสนุนการฟ้องคดีเพื่อการคุ้มครองผู้บริโภค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32.03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10.98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14.07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6.98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(2.1) แผนงานศึกษาเพื่อพัฒนานวัตกรรมและการจัดทำข้อเสนอแนะเชิงนโยบายเพื่อการคุ้มครองผู้บริโภค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การศึกษาเพื่อพัฒนานวัตกรรมและการจัดทำข้อเสนอแนะเชิงนโยบายเพื่อการคุ้มครองผู้บริโภค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(2.2) แผนงานพัฒนานโยบายเพื่อการคุ้มครองผู้บริโภคโดยคณะกรรมการนโยบายและคณะอนุกรรมการ 8 ด้าน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การพัฒนานโยบายเพื่อการคุ้มครองผู้บริโภคโดยคณะกรรมการนโยบายและคณะอนุกรรมการ 8 ด้าน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(2.3) แผนงานผลักดันและติดตามข้อเสนอแนะเชิงนโยบายและมาตรการคุ้มครองผู้บริโภค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การผลักดันและติดตามข้อเสนอแนะเชิงนโยบายและมาตรการคุ้มครองผู้บริโภค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(2.4) แผนงานรายงานการละเมิดสิทธิผู้บริโภคระดับจังหวัดประจำปี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การรายงานการละเมิดสิทธิผู้บริโภค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(2.5) แผนงานรายงานประจำปีและการประเมินผล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43.55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17.14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6.56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16.47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1.60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1.78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แผนสนับสนุนหน่วยงานประจำจังหวัด หน่วยงานเขตพื้นที่ สมาชิกและองค์กรผู้บริโภค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ab/>
            </w: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- โครงการพัฒนากลไกสภาองค์กรของผู้บริโภคประจำจังหวัด เขตพื้นที่สมาชิกและองค์กรผู้บริโภคในการรักษาผลประโยชน์ของผู้บริโภค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128.70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128.70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แผนสื่อสารเพื่อการคุ้มครองผู้บริโภค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(4.1) การสื่อสารเพื่อสร้างวัฒนธรรมใหม่ด้านการคุ้มครองผู้บริโภค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(4.2) การเผยแพร่ความรู้ให้ผู้บริโภคเท่าทันปัญหาและเพิ่มอำนาจต่อรองในยุคดิจิทัล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(4.3) การพัฒนาระบบเทคโนโลยีสารสนเทศเพื่อการคุ้มครองผู้บริโภค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54.37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20.64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23.86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9.87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แผนบริหารจัดการสำนักงานและพัฒนาศักยภาพสภาองค์กรของผู้บริโภค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(5.1) การบริหารจัดการสำนักงานสภาองค์กรของผู้บริโภค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(5.2) พัฒนาศักยภาพผู้ปฏิบัติงาน สำนักงานสภาองค์กรของผู้บริโภค</w:t>
            </w:r>
          </w:p>
          <w:p w:rsidR="00610449" w:rsidRPr="007F0A0C" w:rsidRDefault="00610449" w:rsidP="007F0A0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(5.3) ประเมินผลและปรับปรุงวิธีการทำงาน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63.87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59.90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2.36</w:t>
            </w:r>
          </w:p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sz w:val="32"/>
                <w:szCs w:val="32"/>
                <w:cs/>
              </w:rPr>
              <w:t>1.61</w:t>
            </w:r>
          </w:p>
        </w:tc>
      </w:tr>
      <w:tr w:rsidR="00610449" w:rsidRPr="007F0A0C" w:rsidTr="002F77E3">
        <w:tc>
          <w:tcPr>
            <w:tcW w:w="6799" w:type="dxa"/>
          </w:tcPr>
          <w:p w:rsidR="00610449" w:rsidRPr="007F0A0C" w:rsidRDefault="00610449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2835" w:type="dxa"/>
          </w:tcPr>
          <w:p w:rsidR="00610449" w:rsidRPr="007F0A0C" w:rsidRDefault="00610449" w:rsidP="007F0A0C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322.52</w:t>
            </w:r>
          </w:p>
        </w:tc>
      </w:tr>
    </w:tbl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</w:rPr>
        <w:t>______________________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7F0A0C">
        <w:rPr>
          <w:rFonts w:ascii="TH SarabunPSK" w:hAnsi="TH SarabunPSK" w:cs="TH SarabunPSK"/>
          <w:sz w:val="32"/>
          <w:szCs w:val="32"/>
          <w:cs/>
        </w:rPr>
        <w:t>จากการประสานงานกับ สงป. เมื่อวันที่ 6 มกราคม 2566 ได้รับแจ้งว่า เนื่องจากในขณะนั้น สงป. ยังไม่มีข้อมูลประกอบการพิจารณาจัดสรรงบประมาณที่สมบูรณ์ เช่น รายงานการเงินของสภาองค์กรผู้บริโภคฉบับสมบูรณ์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ขอยกเว้นมติคณะรัฐมนตรีห้ามใช้ประโยชน์ป่าชายเลน ในการขอใช้ประโยชน์พื้นที่ป่าชายเลนบริเวณตำบลรูสะมิแล อำเภอเมือง จังหวัดปัตตานี เพื่อขยายพื้นที่สำหรับการดำเนินการจัดการเรียนการสอนของสถาบันวิทยาลัยชุมชน วิทยาลัยชุมชนปัตตานี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คณะรัฐมนตรีมีมติเห็นชอบตามที่กระทรวงการอุดมศึกษา วิทยาศาสตร์ วิจัยและนวัตกรรม (อว.) เสนอ การขอยกเว้นมติคณะรัฐมนตรีเมื่อวันที่ 15 ธันวาคม 2530 วันที่ 23 กรกฎาคม 2534 วันที่ 22 สิงหาคม 2543 และวันที่ 17 ตุลาคม 2543 ในการขอใช้ประโยชน์พื้นที่ป่าชายเลน เนื้อที่จำนวน 1.08 ไร่ (1 – 0 – 32 ไร่)       บริเวณตำบลรูสะมิแล อำเภอเมือง จังหวัดปัตตานี เพื่อขยายพื้นที่สำหรับการดำเนินการจัดการเรียนการสอนของสถาบันวิทยาลัยชุมชน วิทยาลัยชุมชนปัตตานี (สถาบันฯ)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36651E">
        <w:rPr>
          <w:rFonts w:ascii="TH SarabunPSK" w:hAnsi="TH SarabunPSK" w:cs="TH SarabunPSK"/>
          <w:spacing w:val="-6"/>
          <w:sz w:val="32"/>
          <w:szCs w:val="32"/>
          <w:cs/>
        </w:rPr>
        <w:t>สำหรับค่าใช้จ่ายในการปลูกและบำรุงรักษาป่าชายเลนทดแทนไม่น้อยกว่า 20 เท่า ของพื้นที่ป่าชายเลน</w:t>
      </w:r>
      <w:r w:rsidRPr="007F0A0C">
        <w:rPr>
          <w:rFonts w:ascii="TH SarabunPSK" w:hAnsi="TH SarabunPSK" w:cs="TH SarabunPSK"/>
          <w:sz w:val="32"/>
          <w:szCs w:val="32"/>
          <w:cs/>
        </w:rPr>
        <w:t>ที่ใช้ประโยชน์ ตามระเบียบกรมทรัพยากรทางทะเลและชายฝั่งฯ พ.ศ. 2556 ให้สถาบันวิทยาลัยชุมชนพิจารณาปรับแผนการปฏิบัติงานและแผนการใช้จ่ายงบประมาณ โอนเงินจัดสรรหรือเปลี่ยนแปลงเงินจัดสรร ตามระเบียบว่าด้วยการบริหารงบประมาณ พ.ศ. 2562 หรือเสนอขอตั้งงบประมาณรายจ่ายประจำปีตามความจำเป็นและเหมาะสม แล้วแต่กรณี ตามขั้นตอนของกฎหมาย ระเบียบ ข้อบังคับและมติคณะรัฐมนตรีที่เกี่ยวข้องให้ถูกต้องครบถ้วนในทุกมิติ ตามความเห็นของสำนักงบประมาณ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สาระสำคัญของเรี่อง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อว. รายงานว่า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ปัจจุบันสถาบันฯ ตำบลรูสะมิแล อำเภอเมือง จังหวัดปัตตานี มีการจัดการเรียนการสอนหลักสูตรอนุปริญญา จำนวน 6 หลักสูตร (ได้แก่ สาขาวิชาการจัดการ สาขาวิชาคอมพิวเตอร์ธุรกิจ สาขาวิชาการปกครองท้องถิ่น สาขาวิชาการศึกษาปฐมวัย สาขาวิชาสาธารณสุขชุมชน และสาขาวิชาอิสลามศึกษา) มีจำนวนนักศึกษา     รวมทั้งสิ้น 1</w:t>
      </w:r>
      <w:r w:rsidRPr="007F0A0C">
        <w:rPr>
          <w:rFonts w:ascii="TH SarabunPSK" w:hAnsi="TH SarabunPSK" w:cs="TH SarabunPSK"/>
          <w:sz w:val="32"/>
          <w:szCs w:val="32"/>
        </w:rPr>
        <w:t>,</w:t>
      </w:r>
      <w:r w:rsidRPr="007F0A0C">
        <w:rPr>
          <w:rFonts w:ascii="TH SarabunPSK" w:hAnsi="TH SarabunPSK" w:cs="TH SarabunPSK"/>
          <w:sz w:val="32"/>
          <w:szCs w:val="32"/>
          <w:cs/>
        </w:rPr>
        <w:t>125 คน (ข้อมูล ณ ปีการศึกษา 2564) ตั้งอยู่บนพื้นที่ 8.75 ไร่ (8 – 3 – 0 ไร่) ซึ่งได้มีการใช้ประโยชน์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hAnsi="TH SarabunPSK" w:cs="TH SarabunPSK"/>
          <w:sz w:val="32"/>
          <w:szCs w:val="32"/>
          <w:cs/>
        </w:rPr>
        <w:t>ในการจัดสร้างอาคารต่าง ๆ สำหรับการจัดการเรียนการสอนจนเต็มพื้นที่แล้ว โดยวิทยาลัยชุมชนปัตตานีมีแผน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การจัดการเรียนการสอนเพิ่มเติมอีก 5 หลักสูตร [ได้แก่ สาขาวิชาการจัดการสุขภาวะผู้สูงอายุในชุมชน 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(เริ่มรับนักศึกษามาแล้วตั้งแต่ปีการศึกษา 2563) สาขาวิชาเกษตรและการแปรรูป สาขาวิชาการจัดการธุรกิจการท่องเที่ยว สาขาวิชาการประกอบอาหารฮาลาล และสาขาวิชาการจัดการธุรกิจดิจิทัลและนวัตกรรม) จึงได้ขอขยายการใช้ประโยชน์ที่ดินบริเวณด้านหลังของวิทยาลัยชุมชนปัตตานีไปยังผู้ว่าราชการจังหวัดปัตตานี จำนวน 6.52 ไร่ 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>(6 – 2 – 8 ไร่) เพื่อขยายพื้นที่สำหรับการดำเนินการจัดการเรียนการสอนของสถาบันฯโดยจังหวั</w:t>
      </w:r>
      <w:r w:rsidR="0036651E">
        <w:rPr>
          <w:rFonts w:ascii="TH SarabunPSK" w:hAnsi="TH SarabunPSK" w:cs="TH SarabunPSK"/>
          <w:sz w:val="32"/>
          <w:szCs w:val="32"/>
          <w:cs/>
        </w:rPr>
        <w:t>ดปัตตานีแจ้งว่า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51E">
        <w:rPr>
          <w:rFonts w:ascii="TH SarabunPSK" w:hAnsi="TH SarabunPSK" w:cs="TH SarabunPSK"/>
          <w:sz w:val="32"/>
          <w:szCs w:val="32"/>
          <w:cs/>
        </w:rPr>
        <w:t>พื้นที่ 6.52 ไร่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(6 – 2 – 8 ไร่) ดังกล่าวอยู่ในเขตพื้นที่ป่าชายเลนตามมติคณะรัฐมนตรีเมื่อวันที่ 15 ธันวาคม 2530 </w:t>
      </w:r>
      <w:r w:rsidRPr="007F0A0C">
        <w:rPr>
          <w:rFonts w:ascii="TH SarabunPSK" w:hAnsi="TH SarabunPSK" w:cs="TH SarabunPSK"/>
          <w:sz w:val="32"/>
          <w:szCs w:val="32"/>
          <w:cs/>
        </w:rPr>
        <w:lastRenderedPageBreak/>
        <w:t>สถาบันฯ</w:t>
      </w:r>
      <w:r w:rsidR="00366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จึงได้มีหนังสือถึงกระทรวงทรัพยากรธรรมชาติและสิ่งแวดล้อม (ทส.) เพื่อพิจารณาให้ความเห็นในการขอใช้ประโยชน์ที่ดินป่าชายเลนเนื้อที่ประมาณ 6.52 ไร่ (6 – 2 – 8 ไร่) ตามมติคณะรัฐมนตรีดังกล่าว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ทส.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(กรมทรัพยากรทางทะเลและชายฝั่ง) พิจารณาแล้วมีความเห็นสรุปได้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2.1 จากการตรวจสอบพบว่า พื้นที่ดังกล่าวเป็นพื้นที่ทับซ้อนกับแปลงที่ศาลจังหวัดปัตตานีได้ดำเนินการขออนุญาตใช้ที่ดินต่อผู้ว่าราชการจังหวัดปัตตานีแล้วซึ่งให้ศาลจังหวัดปัตตานีเป็นผู้ใช้ประโยชน์         เพื่อสร้างศาลแขวงปัตตานี และพื้นที่ส่วนที่เหลืออีกประมาณ 2.3 ไร่ (2 – 1 – 20 ไร่) ให้วิทยาลัยชุมชนปัตตานีพิจารณาดำเนินการขออนุญาตใช้ประโยชน์ โดยมีพื้นที่อยู่ในเขตป่าชายเลนตามมติคณะรัฐมนตรีเมื่อวันที่ </w:t>
      </w:r>
      <w:r w:rsidR="00F77F6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F0A0C">
        <w:rPr>
          <w:rFonts w:ascii="TH SarabunPSK" w:hAnsi="TH SarabunPSK" w:cs="TH SarabunPSK"/>
          <w:sz w:val="32"/>
          <w:szCs w:val="32"/>
          <w:cs/>
        </w:rPr>
        <w:t>15 ธันวาคม 2530 และวันที่ 22 สิงหาคม 2543 เนื้อที่ 1.08 ไร่ (1 – 0 – 32 ไร่) ประกอบกับพื้นที่ดังกล่าวมีสภาพเป็นป่าชายเลนเสื่อมโทรม มีวัชพืชและไม้พื้นล่างปกคลุมเต็มพื้นที่ และมีพันธุ์ไม้ป่าชายเลนขนาดเล็กขึ้นอยู่กระจัดกระจายเล็กน้อย จึงไม่ขัดข้องให้สถาบันฯ เข้าทำประโยชน์ในพื้นที่ป่าชายเลน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2.2 การดำเนินโครงการในพื้นที่ป่าชายเลน หน่วยงานเจ้าของเรื่องจะต้องดำเนินการตามแนวทางปฏิบัติที่เกี่ยวข้อง ดังนี้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2.2.1 เสนอเรื่องขอยกเว้นมติคณะรัฐมนตรีที่ห้ามใช้ประโยชน์ป่าชายเลน      ได้แก่ มติคณะรัฐมนตรีเมื่อวันที่ 15 ธันวาคม 2530 วันที่ 23 กรกฎาคม 2534 วันที่ 22 สิงหาคม 2543 และวันที่ </w:t>
      </w:r>
      <w:r w:rsidR="000924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>17 ตุลาคม 2543 โดยหน่วยงานเจ้าของโครงการต้องดำเนินการตามมติคณะรัฐมนตรีเมื่อวันที่ 29 มกราคม 2556       โดยจัดสรรงบประมาณให้กับกรมทรัพยากรทางทะเลและชายฝั่ง เพื่อเป็นค่าใช้จ่ายในการปลูกป่าทดแทนเพื่อการอนุรักษ์หรือรักษาสภาพแวดล้อมไม่น้อยกว่า 20 เท่า ของพื้นที่ป่าชายเลนที่ใช้ประโยชน์ ตามระเบียบกรมทรัพยากรทางทะเลและชายฝั่ง ว่าด้วยการปลูกและบำรุงรักษาป่าชายเลนทดแทนเพื่อการอนุรักษ์ หรือรักษาสภาพแวดล้อม กรณีการดำเนินการโครงการใด ๆ ของหน่วยงานของรัฐที่มีความจำเป็นต้องเข้าใช้ประโยชน์ในพื้นที่ป่าชายเลน     พ.ศ. 2556 (ระเบียบกรมทรัพยากรทางทะเลและชายฝั่งฯ พ.ศ. 2556) อย่างเคร่งครัด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2.2.2 เมื่อคณะรัฐมนตรีมีมติให้ยกเว้นแล้ว จึงเสนอเรื่องต่อกรมทรัพยากรทางทะเลและชายฝั่งเพื่อขออนุญาตทำประโยชน์ในเขตป่าชายเลน โดยหากเป็นโครงการที่เข้าข่ายต้องจัดทำรายงานการประเมินผลกระทบสิ่งแวดล้อมให้แนบรายงานผลการประเมินผลกระทบสิ่งแวดล้อมที่ได้รับความเห็นชอบแล้วเสนอกรมทรัพยากรทางทะเลและชายฝั่งดำเนินการตามขั้นตอนและระเบียบที่เกี่ยวข้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3. วิทยาลัยชุมชนปัตตานีได้มีหนังสือถึงสำนักงานทรัพยากรทางทะเลและชายฝั่งที่ 9 เพื่อขอให้ตรวจสอบพื้นที่จำนวน 1.08 ไร่ (1 – 0 – 32 ไร่) ดังกล่าว (เมื่อวันที่ 28 มีนาคม 2565) ผลการตรวจสอบ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พบว่าพื้นที่ของวิทยาลัยชุมชนปัตตานีอยู่ในเขตป่าชายเลนตามมติคณะรัฐมนตรี เนื้อที่ 1.08 ไร่ (1 – 0 – 32 ไร่)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hAnsi="TH SarabunPSK" w:cs="TH SarabunPSK"/>
          <w:sz w:val="32"/>
          <w:szCs w:val="32"/>
          <w:cs/>
        </w:rPr>
        <w:t>โดยไม่ทับซ้อนกับพื้นที่ที่ศาลจังหวัดปัตตานีขอใช้พื้นที่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การประชุมสภาเทศบาลตำบลรูสะมิแล สมัยสามัญ สมัยที่ 2 ประจำปี 2565 เมื่อวันที่ 30 พฤษภาคม 2565 มีมติเห็นชอบกรณีวิทยาลัยชุมชนปัตตานีขอถอนสภาพและขออนุญาตใช้ประโยชน์ในที่ดินของรัฐตามมาตรา 9 แห่งประมวลกฎหมายที่ดินและขออนุญาตแผ้วถางป่าตามมาตรา 54 แห่งพระราชบัญญัติป่าไม้       พ.ศ. 2484 เนื้อที่ 2.3235 ไร่ (2 – 1 – 29.4 ไร่) รวมถึงได้ผ่านการประชุมประชาคมรับฟังความคิดเห็นของประชาชนในพื้นที่เมื่อวันที่ 12 พฤษภาคม 2565 ด้วยแล้ว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pacing w:val="-6"/>
          <w:sz w:val="32"/>
          <w:szCs w:val="32"/>
          <w:cs/>
        </w:rPr>
        <w:t>5. สถาบันฯ จึงได้จัดทำข้อมูลโครงการการใช้ประโยชน์ที่ดินเพิ่มเติมบนเนื้อที่ 2.29 ไร่ (2 – 1 – 16 ไร่)</w:t>
      </w:r>
      <w:r w:rsidRPr="007F0A0C">
        <w:rPr>
          <w:rFonts w:ascii="TH SarabunPSK" w:hAnsi="TH SarabunPSK" w:cs="TH SarabunPSK"/>
          <w:spacing w:val="-10"/>
          <w:sz w:val="32"/>
          <w:szCs w:val="32"/>
          <w:cs/>
        </w:rPr>
        <w:t xml:space="preserve"> [จากการตรวจสอบพื้นที่ของ ทส. พบว่า มีพื้นที่ที่สามารถขออนุญาตใช้ประโยชน์ได้อีกประมาณ 2.3 ไร่ (2 – 1 – 20 ไร่)</w:t>
      </w:r>
      <w:r w:rsidR="00C869F9" w:rsidRPr="007F0A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โดยมีพื้นที่อยู่ในเขตป่าชายเลนตามมติคณะรัฐมนตรี จำนวน 1.08 ไร่ (ตามข้อ 2.1)] โดยโครงการดังกล่าวเป็นการก่อสร้าง (1) อาคารเรียน 4 ชั้น จำนวน 1 หลัง เนื้อที่ประมาณ 1.29 ไร่ (1 – 1 – 16 ไร่) เพื่อใช้ใการจัดการเรียนการสอนหลักสูตรระดับอนุปริญญาเพิ่มเติมทั้ง 5 หลักสูตร และ (2) อาคารศูนย์การเรียนรู้ชุมชน จำนวน 1 หลัง               เนื้อที่ประมาณ 1 ไร่ เพื่อดำเนินภารกิจ 4 ด้าน ได้แก่ การบริการวิชาการ การสนับสนุนและการดำเนินการวิจัย           </w:t>
      </w:r>
      <w:r w:rsidR="00D53E93">
        <w:rPr>
          <w:rFonts w:ascii="TH SarabunPSK" w:hAnsi="TH SarabunPSK" w:cs="TH SarabunPSK"/>
          <w:sz w:val="32"/>
          <w:szCs w:val="32"/>
          <w:cs/>
        </w:rPr>
        <w:t xml:space="preserve">การสนับสนุนการเรียนการสอน </w:t>
      </w:r>
      <w:r w:rsidRPr="007F0A0C">
        <w:rPr>
          <w:rFonts w:ascii="TH SarabunPSK" w:hAnsi="TH SarabunPSK" w:cs="TH SarabunPSK"/>
          <w:sz w:val="32"/>
          <w:szCs w:val="32"/>
          <w:cs/>
        </w:rPr>
        <w:t>และเป็นแหล่งแสดงสาธิตการทำเกษตรแบบครบวงจรที่มีความสอดคล้องกับหลักปรัชญาเศรษฐกิจพอเพียงตลอดจนเป็นศูนย์การแสดงผลิตภัณฑ์ชุมชน รวมถึงได้จัดทำแผนการจัดสรรงบประมาณเพื่อเป็นค่าใช้จ่ายในการปลูกป่าทดแทนเพื่อการอนุรักษ์หรือรักษาสภาพแวดล้อม ไม่น้อยกว่า 20 เท่าของพื้นที่ป่าชายเลนที่ใช้ประโยชน์ ตามระเบียบกรมทรัพยากรทางทะเลและชายฝั่งฯ พ.ศ. 2556 ทั้งนี้ มีแผนจะเริ่มดำเนินการในปีงบประมาณ 2566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10449" w:rsidRPr="007F0A0C" w:rsidRDefault="00AB685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610449" w:rsidRPr="007F0A0C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การพิจารณากำหนด “วันความปลอดภัยของผู้ใช้ถนน”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คณะรัฐมนตรีมีมติเห็นชอบกำหนดให้วันที่ 21 มกราคมของทุกปี เป็น “วันความปลอดภัยของผู้ใช้ถนน” </w:t>
      </w:r>
      <w:r w:rsidRPr="007F0A0C">
        <w:rPr>
          <w:rFonts w:ascii="TH SarabunPSK" w:hAnsi="TH SarabunPSK" w:cs="TH SarabunPSK"/>
          <w:sz w:val="32"/>
          <w:szCs w:val="32"/>
          <w:cs/>
        </w:rPr>
        <w:t>ตามที่ศูนย์อำนวยการความปลอดภัยทางถนน (ศปถ.) เสนอ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ศปถ. รายงานว่า 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1. ปัจจุบันการเกิดอุบัติเหตุทางถนนของประเทศไทยอยู่ในภาวะวิกฤติซึ่งปัจจัยสำคัญเกิดจากพฤติกรรมของคนไทยที่ขาดระเบียบวินัยและขาดจิตสำนึกในการสร้างวัฒนธรรมความปลอดภัยในการใช้รถใช้ถนน ซึ่งก่อให้เกิดความสูญเสียในชีวิตและทรัพย์สินของคนไทยเป็นอย่างมาก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 xml:space="preserve">2. จากกรณีข่าวการเกิดอุบัติเหตุทางถนนเมื่อวันที่ 21 มกราคม 2565 กรณีแพทย์หญิงวราลัคน์ สุภวัตรจริยากุล (หมอกระต่าย) แพทย์ผู้ชำนาญการด้านจักษุวิทยา ภาควิชาจักษุวิทยา คณะแพทยศาสตร์ จุฬาลงกรณ์มหาวิทยาลัย ถูกรถจักรยานยนต์ชนขณะเดินข้ามถนนบนทางม้าลาย บริเวณหน้าโรงพยาบาลสถาบันโรคไตภูมิราชนครินทร์ ถนนพญาไท เขตราชเทวี กรุงเทพมหานคร จนเป็นเหตุให้หมอกระต่ายเสียชีวิต เลขาธิการมูลนิธิเมาไม่ขับ (นายแพทย์แท้จริง ศิริพานิช) จึงได้เข้าพบนายกรัฐมนตรีเพื่อหารือเรื่องการป้องกันอุบัติเหตุทางถนน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822">
        <w:rPr>
          <w:rFonts w:ascii="TH SarabunPSK" w:hAnsi="TH SarabunPSK" w:cs="TH SarabunPSK"/>
          <w:spacing w:val="-2"/>
          <w:sz w:val="32"/>
          <w:szCs w:val="32"/>
          <w:cs/>
        </w:rPr>
        <w:t>โดยมูลนิธิเมาไม่ขับ จึงขอเสนอรัฐบาลพิจารณากำหนดให้วันที่ 21 มกราคมของทุกปี เป็น “วันถนนปลอดภัยแห่งชาติ”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3. คณะกรรมการศูนย์อำนวยการความปลอดภัยทางถนน (คณะกรรมการ ศปถ.)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>(รัฐมนตรีว่าการกระทรวงมหาดไทยเป็นประธาน) ในคราวประชุม ครั้งที่ 1/2565 เมื่อวันพฤหัสบดีที่ 31  มีนาคม 2565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hAnsi="TH SarabunPSK" w:cs="TH SarabunPSK"/>
          <w:sz w:val="32"/>
          <w:szCs w:val="32"/>
          <w:cs/>
        </w:rPr>
        <w:t>ได้มีมติเห็นชอบในหลักการเรื่องการกำหนดให้วันที่ 21 มกราคมของทุกปี เป็นวันเกี่ยวกับเรื่องความปลอดภัย โดยให้ฝ่ายเลขานุการดำเนินการสอบถามความคิดเห็นจากทุกหน่วยงานที่เกี่ย</w:t>
      </w:r>
      <w:r w:rsidR="00882822">
        <w:rPr>
          <w:rFonts w:ascii="TH SarabunPSK" w:hAnsi="TH SarabunPSK" w:cs="TH SarabunPSK"/>
          <w:sz w:val="32"/>
          <w:szCs w:val="32"/>
          <w:cs/>
        </w:rPr>
        <w:t xml:space="preserve">วข้องในคณะอนุกรรมการชุดต่าง ๆ </w:t>
      </w:r>
      <w:r w:rsidRPr="007F0A0C">
        <w:rPr>
          <w:rFonts w:ascii="TH SarabunPSK" w:hAnsi="TH SarabunPSK" w:cs="TH SarabunPSK"/>
          <w:sz w:val="32"/>
          <w:szCs w:val="32"/>
          <w:cs/>
        </w:rPr>
        <w:t>แล้วให้นำเสนอที่ประชุมคณะกรรมการ ศปถ. เพื่อพิจารณาต่อไป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4. ต่อมาในคราวประชุมคณะกรรมการ ศปถ. ครั้งที่ 2/2565 เมื่อวันจันทร์ที่ 8 สิงหาคม 2565       ที่ประ</w:t>
      </w:r>
      <w:r w:rsidR="00D53E93">
        <w:rPr>
          <w:rFonts w:ascii="TH SarabunPSK" w:hAnsi="TH SarabunPSK" w:cs="TH SarabunPSK"/>
          <w:sz w:val="32"/>
          <w:szCs w:val="32"/>
          <w:cs/>
        </w:rPr>
        <w:t>ชุมมีมติเห็นชอบกำหนดให้วันที่ 21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มกราคมของทุกปี เป็น “วันความปลอดภัยของผู้ใช้ถนน”</w:t>
      </w:r>
    </w:p>
    <w:p w:rsidR="00610449" w:rsidRPr="007F0A0C" w:rsidRDefault="00610449" w:rsidP="007F0A0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5. ต่อมาคณะกรรมการนโยบายการป้องกันและอุบัติเหตุทางถนนแห่งชาติ [รองนายกรัฐมนตรี     (พลเอก ประวิตร วงษ์สุวรรณ) เป็นประธาน] ในคราวประชุม ครั้งที่ 2/2565 เมื่อวันพฤหัสบดีที่ 20 ตุลาคม 2565          ที่ประชุมมีมติรับทราบเรื่อง การกำหนดให้มีวันเกี่ยวกับความปลอดภัยทางถนนของประเทศ และมอบหมายให้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82822">
        <w:rPr>
          <w:rFonts w:ascii="TH SarabunPSK" w:hAnsi="TH SarabunPSK" w:cs="TH SarabunPSK"/>
          <w:spacing w:val="-2"/>
          <w:sz w:val="32"/>
          <w:szCs w:val="32"/>
          <w:cs/>
        </w:rPr>
        <w:t>ฝ่ายเลขานุการคณะกรรมการ ศปถ. เสนอคณะรัฐมนตรีพิจารณาให้ความเห็นชอบกำหนดให้วันที่ 21 มกราคมของทุกปี</w:t>
      </w:r>
      <w:r w:rsidRPr="007F0A0C">
        <w:rPr>
          <w:rFonts w:ascii="TH SarabunPSK" w:hAnsi="TH SarabunPSK" w:cs="TH SarabunPSK"/>
          <w:sz w:val="32"/>
          <w:szCs w:val="32"/>
          <w:cs/>
        </w:rPr>
        <w:t>เป็น “วันความปลอดภัยของใช้ถนน”</w:t>
      </w:r>
    </w:p>
    <w:p w:rsidR="002D2635" w:rsidRPr="007F0A0C" w:rsidRDefault="00610449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F0A0C">
        <w:rPr>
          <w:rFonts w:ascii="TH SarabunPSK" w:hAnsi="TH SarabunPSK" w:cs="TH SarabunPSK"/>
          <w:sz w:val="32"/>
          <w:szCs w:val="32"/>
          <w:cs/>
        </w:rPr>
        <w:tab/>
      </w:r>
      <w:r w:rsidRPr="007F0A0C">
        <w:rPr>
          <w:rFonts w:ascii="TH SarabunPSK" w:hAnsi="TH SarabunPSK" w:cs="TH SarabunPSK"/>
          <w:sz w:val="32"/>
          <w:szCs w:val="32"/>
          <w:cs/>
        </w:rPr>
        <w:tab/>
        <w:t>6. เพื่อเป็นการหยุดความสูญเสียจากการเกิดอุบัติเหตุบนท้องถนนและไม่ให้เกิดเหตุการณ์รถชน</w:t>
      </w:r>
      <w:r w:rsidR="008828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คนข้ามทางม้าลายเกิดขึ้นซ้ำอีก และเพื่อกระตุ้นเตือน สร้างความตระหนักให้มีจิตสำนึกรักความปลอดภัยแก่ผู้ใช้ถนน    </w:t>
      </w:r>
      <w:r w:rsidRPr="00882822">
        <w:rPr>
          <w:rFonts w:ascii="TH SarabunPSK" w:hAnsi="TH SarabunPSK" w:cs="TH SarabunPSK"/>
          <w:spacing w:val="-6"/>
          <w:sz w:val="32"/>
          <w:szCs w:val="32"/>
          <w:cs/>
        </w:rPr>
        <w:t>ทุกเพศ ทุกวัย และผู้ขับขี่ยานพาหนะทุกประเภท ตลอดจนส่งเสริมและสร้างการรับรู้ให้เกิดเป็นวัฒนธรรมความปลอดภัย</w:t>
      </w:r>
      <w:r w:rsidRPr="007F0A0C">
        <w:rPr>
          <w:rFonts w:ascii="TH SarabunPSK" w:hAnsi="TH SarabunPSK" w:cs="TH SarabunPSK"/>
          <w:sz w:val="32"/>
          <w:szCs w:val="32"/>
          <w:cs/>
        </w:rPr>
        <w:t xml:space="preserve"> มีระเบียบวินัยในการใช้รถ ใช้ถนน ปฏิบัติตามกฎจราจรอย่างเคร่งครัด เพื่อป้องกันมิให้เกิดการบาดเจ็บหรือ</w:t>
      </w:r>
      <w:r w:rsidRPr="00882822">
        <w:rPr>
          <w:rFonts w:ascii="TH SarabunPSK" w:hAnsi="TH SarabunPSK" w:cs="TH SarabunPSK"/>
          <w:spacing w:val="-4"/>
          <w:sz w:val="32"/>
          <w:szCs w:val="32"/>
          <w:cs/>
        </w:rPr>
        <w:t>เสียชีวิต</w:t>
      </w:r>
      <w:r w:rsidRPr="00882822">
        <w:rPr>
          <w:rFonts w:ascii="TH SarabunPSK" w:hAnsi="TH SarabunPSK" w:cs="TH SarabunPSK"/>
          <w:sz w:val="32"/>
          <w:szCs w:val="32"/>
          <w:cs/>
        </w:rPr>
        <w:t>จากอุบัติเหตุทางถนนขึ้นอีก จึงเห็นควรกำหนดให้วันที่ 21 มกราคมของทุกปี เป็น “วันความปลอดภัยของผู้ใช้ถนน”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97642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9. </w:t>
      </w:r>
      <w:r w:rsidR="00E97642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ภาวะสังคมไทยไตรมาสสาม ปี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เสนอภาวะสังคมไทยไตรมาสสาม (เดือนกรกฎาคม-กันยายน ) ปี 2565 [เป็นการดำเนินการตามพระราชบัญญัติสภาพัฒนาการเศรษฐกิจและสังคมแห่งชาติ พ.ศ. 2561 มาตรา 20 (5) ที่บัญญัติให้ สศช. รายงานสภาวะเศรษฐกิจ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และสังคมของประเทศเสนอคณะรัฐมนตรีเพื่อทราบ] สรุปสาระสำคัญได้ ดังนี้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ความเคลื่อนไหวทางสังคมไตรมาสสาม ปี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1.1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สถานการณ์ด้านแรงงาน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ด้านการจ้างงาน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มีจำนวน 39.6 ล้านคน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ร้อยละ 2.1 จากไตรมาสเดียวกันของปี 2564 เนื่องจากการเพิ่มขึ้นของการจ้างงานนอกภาคเกษตรกรรม จำนวน 27.2 ล้านคน เพิ่มขึ้นร้อยละ 4.3 เช่น สาขาค้าส่งค้าปลีกเพิ่มขึ้นร้อยละ 4.5 และสาขาโรงแรมและภัตตาคารเพิ่มขึ้นร้อยละ 8.3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ซึ่งเป็นผลมาจากจำนวนนักท่องเที่ยวต่างชาติเดินทางเข้าประเทศไทยเพิ่มมากขึ้น และสาขาการผลิตเพิ่มขึ้น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1.4 สอดรับกับอัตราการใช้กำลังการผลิตและการส่งออกที่ขยายตัวอย่างต่อเนื่อง ขณะที่ภาคการเกษตรมีการจ้างงานลดลงร้อยละ 2.4 เนื่องจากปัญหาอุทกภัย ส่วน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ด้านค่าจ้างแรงงาน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เพิ่มสูงขึ้น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ต่อเนื่องแต่ค่า</w:t>
      </w:r>
      <w:r w:rsidR="00347106" w:rsidRPr="007F0A0C">
        <w:rPr>
          <w:rFonts w:ascii="TH SarabunPSK" w:eastAsia="Calibri" w:hAnsi="TH SarabunPSK" w:cs="TH SarabunPSK"/>
          <w:sz w:val="32"/>
          <w:szCs w:val="32"/>
          <w:cs/>
        </w:rPr>
        <w:t>จ้างที่แท้จริงหดตัวลงร้อยละ 3.1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จากช่วงเดียวกันของปี 2564 ขณะที่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อัตราการว่างงาน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ปรับตัว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เหลือเพียงร้อยละ 1.23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โดยมีผู้ว่างงาน 4.9 แสนคน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ประเด็นที่ต้องติดตามในระยะถัดไป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การบรรเทาภาระค่าครองชีพโดยเฉพาะแรงงานนอกระบบ การช่วยเหลือเยียวยาผู้ได้รับผลกระทบจากอุทกภัยโดยเฉพาะกลุ่มเกษตรกรที่ยากจน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การสนับสนุนให้ผู้ว่างงานเข้าสู่ระบบการอบรมและพัฒนาทักษะในการประกอบอาชีพเกี่ยวกับภาคการท่องเที่ย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มีมูลค่า 14.76 ล้านบาท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ชะลอตัวลง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เหลือร้อยละ 3.5 และ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สัดส่วนหนี้สินครัวเรือนต่อผลิตภัณฑ์รวมในประเทศ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F0A0C">
        <w:rPr>
          <w:rFonts w:ascii="TH SarabunPSK" w:eastAsia="Calibri" w:hAnsi="TH SarabunPSK" w:cs="TH SarabunPSK"/>
          <w:sz w:val="32"/>
          <w:szCs w:val="32"/>
        </w:rPr>
        <w:t>Gross domestic product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GDP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ลดลงเป็นร้อยละ 88.2 ตามการฟื้นตัวของภาวะเศรษฐกิจและการชะลอตัวของการก่อหนี้ของครัวเรือนซึ่งเกิดจากความกังวลเกี่ยวกับปัญหาค่าครองชีพที่ปรับตัวสูงขึ้น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ด้านคุณภาพสินเชื่อในภาพรวม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ปรับตัว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ดีขึ้น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ต่อเนื่องจากมาตรการส่งเสริมการปรับโครงสร้างหนี้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และการบริหารคุณภาพสินเชื่ออย่างต่อเนื่องของสถาบันการเงิน โดยสัดส่วนสินเชื่ออุปโภคบริโภคที่ไม่ก่อให้เกิดรายได้ต่อสินเชื่อรวมอยู่ที่ร้อยละ 2.62 อย่างไรก็ตาม มีความจำเป็นต้อง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เฝ้าระวังคุณภาพสินเชื่อยานยนต์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อย่างใกล้ชิดเนื่องจากมีสัดส่วนสินเชื่อค้างชำระน้อยกว่า 3 เดือนต่อสินเชื่อรวมเพิ่มขึ้นต่อเนื่อง นอกจากนี้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หนี้เสียขยายตัวในระดับสูง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โดยเฉพาะกลุ่มลูกหนี้สูงอายุเนื่องจากผลกระทบของการแพร่ระบาดของโรคติดเชื้อไวรัสโคโรนา 2019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(โควิด-19)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ปัจจัยที่จะส่งผลกระทบต่อหนี้ครัวเรือน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ภาระค่าครองชีพปรับตัวสูงขึ้น อุทกภัย และอัตรา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ดอกเบี้ยที่มีแนวโน้มเพิ่มขึ้น ส่งผลให้มี</w:t>
      </w:r>
      <w:r w:rsidRPr="00882822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ประเด็นที่ต้องติดตามและให้ความสำคัญ 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เช่น การเร่งรัดการปรับโครงสร้างหนี้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โดยเฉพาะกลุ่มสินเชื่อยานยนต์และกลุ่มลูกหนี้ที่มีปัญหาหนี้เสียจากผลกระทบโควิด-19 การมีมาตรการสินเชื่อเพื่อช่วยเหลือครัวเรือนให้มีสภาพคล่องมากขึ้น และการมีมาตรการกระตุ้นเศรษฐกิจเพื่อเพิ่มโอกาสในการสร้างรายได้ให้กับประชาชน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การเจ็บป่วยด้วยโรคเฝ้าระวัง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โดยมีจำนวน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ผู้ป่วยโดยรวมเพิ่มขึ้น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ร้อยละ275.4 หรือเพิ่มขึ้นเป็น 195,976 ราย (จากเดิม 52,200 ราย) โดยส่วนใหญ่เป็นผู้ป่วยโรคมือ เท้า ปาก และโรคไข้หวัดใหญ่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882822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ซึ่งเป็นผลจาก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น้ำท่วมขังในหลายพื้นที่ นอกจากนี้ควร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ให้ความสำคัญกับระบบรักษาผู้ป่วยด้านสุขภาพจิต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โดยเฉพาะผู้ที่มีความเครียด ผู้ป่วยซึมเศร้าและผู้ป่วยยาเสพติด ซึ่งมีแนวโน้มเข้ารับการรักษาเพิ่มขึ้น โดยในระยะสั้นควรเร่งขยายผลการบูรณาการร่วมกับกลไกในชุมชนและในระยะยาวจะต้องหาแนวทางการเพิ่มจำนวนจิตแพทย์หรือเพิ่มบทบาทของบุคลากรด้านสุขภาพจิตเพื่อรักษาหรือยกระดับคุณภาพบริการ รวมถึงยังต้องเฝ้าระวังโควิด-19 สายพันธุ์ใหม่ที่ระบาดในต่างประเทศในช่วงที่ไทยมีการผ่อนคลายมาตรการควบคุมโควิด-19 ทั้งนี้ ประชาชนควรรักษา</w:t>
      </w:r>
      <w:r w:rsidRPr="00882822">
        <w:rPr>
          <w:rFonts w:ascii="TH SarabunPSK" w:eastAsia="Calibri" w:hAnsi="TH SarabunPSK" w:cs="TH SarabunPSK"/>
          <w:spacing w:val="-2"/>
          <w:sz w:val="32"/>
          <w:szCs w:val="32"/>
          <w:cs/>
        </w:rPr>
        <w:t>ระดับการป้องกันโรคส่วนบุคคลและเข้ารับวัคซีนอย่างต่อเนื่องเพื่อป้องกันการติดเชื้อและการแพร่ระบาดของโควิด-19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1.4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1.7 โดยการบริโภคเครื่องดื่มแอลกอฮอล์เพิ่มขึ้นร้อยละ 3.9 ขณะที่การบริโภคบุหรี่ลดลงร้อยละ 1.2 อย่างไรก็ตามยังคงต้องให้ความสำคัญกับการรณรงค์ ประชาสัมพันธ์ให้ความรู้ที่ถูกต้อง และสร้างการตระหนักถึงโทษของบุหรี่ไฟฟ้าแก่เด็กและเยาวชนอย่างต่อเนื่อง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บูรณาการความร่วมมือกับสถานศึกษารวมถึงจะต้องเร่งดำเนินการทางกฎหมายแก่ผู้ขายบุหรี่ไฟฟ้าอย่างจริงจังและเข้มงวดเพื่อป้องกันการเข้าถึงและทดลองสูบของเยาวช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1.5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คดีอาญา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มีการรับแจ้งคดีอาญา จำนวน 105,407 คดี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15.7 จากไตรมาสเดียวกันของปี 2564 โดยส่วนใหญ่เป็นคดียาเสพติด จำนวน 88,850 คดี ซึ่งมีปัจจัยจากพัฒนาการของเทคโนโลยีการผลิตที่สามารถผลิตได้เพิ่มขึ้น 10 เท่า รวมถึงสารตั้งต้นและเคมีภัณฑ์มีราคาถูกและรูปแบบการค้ายาเสพติดมีช่องทางมากขึ้น ดังนั้น ควรให้ความสำคัญกับการบังคับใช้กฎหมายและการทำลายเครือข่ายการค้ายาเสพติดตามแนวชายแดน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1.6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การเกิดอุบัติเหตุทางบก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มีการรับแจ้งการเกิดอุบัติเหตุ จำนวน 18,458 ราย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2.6 จากไตรมาสเดียวกันของปี 2564 มีผู้เสียชีวิต 1,276 ราย ลดลงร้อยละ 3 และผู้บาดเจ็บรวม 9,389 ราย ลดลงร้อยละ 9.3 โดยสาเหตุของการเกิดอุบัติเหตุ คือ การขับรถตัดหน้ากระชั้นชิดและการขับรถเร็วเกินกว่าที่กฎหมายกำหนด ดังนั้น ควรให้ความสำคัญในการบังคับใช้ความเร็วของรถยนต์ตามที่กฎหมายกำหนด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1.7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การรับเรื่องร้องเรียนผ่านสำนักงานคณะกรรมการคุ้มครองผู้บริโภค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6,045 ราย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เพิ่มขึ้น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64.8 จากช่วงเวลาเดียวกันของปี 2564 ขณะที่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การร้องเรียนผ่านสำนักงานคณะกรรมการกิจการกระจายเสียง กิจการโทรทัศน์ และกิจการโทรคมนาคมแห่งชาติ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502 เรื่อง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ลดลง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ร้อยละ 22.9 โดยส่วนใหญ่เป็นเรื่องเกี่ยวกับโทรศัพท์เคลื่อนที่มากที่สุด สำหรับ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ประเด็นให้ความสำคัญ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การติดตามและเฝ้าระวังไม่ให้ประชาชนตกเป็นเหยื่อการหลอกให้เปิดบัญชีม้า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*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ซึ่งมีเพิ่มขึ้นอย่างต่อเนื่องถึงร้อยละ 231.34 และปัญหาการเอาเปรียบผู้บริโภค เช่น การไม่แสดงราคาสินค้าและบริการและการคิดค่าบริการ (</w:t>
      </w:r>
      <w:r w:rsidRPr="007F0A0C">
        <w:rPr>
          <w:rFonts w:ascii="TH SarabunPSK" w:eastAsia="Calibri" w:hAnsi="TH SarabunPSK" w:cs="TH SarabunPSK"/>
          <w:sz w:val="32"/>
          <w:szCs w:val="32"/>
        </w:rPr>
        <w:t>Service charge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ดังนั้น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ควรตรวจสอบอย่างเข้มงวดและเพิ่มบทลงโทษแก่ผู้กระทำผิด และอาจต้องกำหนดประเภทร้านค้าที่สามารถเก็บค่าบริการดังกล่าวได้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2.1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เมื่อโลกร้อนไม่ใช่เรื่องไกลตัว : เราจะรับมืออย่างไร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ในอดีตคนทั่วไปคิดว่าภัยพิบัติต่าง ๆ เป็นเพียงปรากฏการณ์ตามธรรมชาติ แต่จากการศึกษาวิจัยพบว่า ภัยพิบัติต่าง ๆ เป็นผลจากภาวะโลกร้อนซึ่งเกิดจากกิจกรรมของมนุษย์ที่ก่อให้เกิดก๊าซคาร์บอนไดออกไซด์ในชั้นบรรยากาศเพิ่มขึ้นและเกิดปราฏการณ์ก๊าซเรือนกระจก ส่งผลให้อุณหภูมิเฉลี่ยของโลกสูงขึ้นและทำให้ระดับน้ำทะเลสูงขึ้น จนก่อให้เกิดภัยพิบัติทางธรรมชาติ ทั้งนี้ คนทั่วโลกรวมถึงคนไทยส่วนใหญ่รับรู้ถึงผลกระทบของภาวะโลกร้อน แต่ส่วนใหญ่เห็นว่าเป็นหน้าที่ของภาครัฐและภาคธุรกิจที่ต้องรับผิดชอบแก้ไขปัญหา ซึ่งสะท้อนความตระหนักและความใส่ใจของคนไทยต่อการแก้ไขปัญหาที่ยังมีไม่มากนัก ทั้งนี้ 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เรื่องที่ต้องเร่งดำเนินการและจัดการอย่างเร่งด่วน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การอนุรักษ์ป่าไม้เพื่อเป็นแหล่งกักเก็บคาร์บอน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การปรับรูปแบบการทำเกษตรเพื่อลดการปล่อยก๊าซเรือนกระจกและการส่งเสริมการใช้พลังงานสะอาด อย่างไรก็ตาม การรับมือของไทยยังมี</w:t>
      </w:r>
      <w:r w:rsidR="00347106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ท้าทาย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การขาดทิศทางการวิจัยด้านการเกษตรเพื่อลดการปล่อยก๊าซเรือนกระจก การใช้พลังงานทดแทนมีสัดส่วนต่ำและลดลง และการขาดการปรับเปลี่ยนพฤติกรรมที่จะช่วยลดผลกระทบจากภาวะโลกร้อน ดังนั้น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ไทยต้องให้ความสำคัญในประเด็นต่าง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การปรับรูปแบบการทำเกษตรกรรมเพื่อลดการปล่อยก๊าซเรือนกระจก การเพิ่มสัดส่วนการใช้พลังงานสะอาดโดยเฉพาะในภาคการขนส่งและการสร้างความรู้ความเข้าใจเกี่ยวกับภาวะโลกร้อนที่ถูกต้องให้กับประชาชนโดยการสื่อสารที่มีประสิทธิภาพ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2.2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กองทุนเงินให้กู้ยืมเพื่อการศึกษา (กยศ.) : การส่งเสริมโอกาสทางการศึกษาของเด็กไทยให้ยั่งยืน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กยศ. มีวัตถุประสงค์เพื่อเพิ่มโอกาสการเข้าถึงการศึกษาให้กับนักเรียนและนักศึกษา โดยข้อมูล ณ วันที่ 30 กันยายน 2565 กยศ. ให้นักเรียนและนักศึกษากู้ยืมแล้ว ทั้งสิ้น 6.4 ล้านราย คิดเป็นเงินให้กู้ยืม 706,357 ล้านบาท อย่างไรก็ตาม มีผู้กู้ยืมที่ผิดนัดชำระหนี้คิดเป็นสัดส่วนสูงถึงร้อยละ 65 ซึ่ง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สาเหตุการผิดนัดชำระหนี้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แบ่งเป็น 4 กลุ่ม คือ (1)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ปัญหาจากลูกหนี้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การขาดวินัยทางการเงินและการประสบปัญหาหรือวิกฤตต่าง ๆ (2)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ปัญหาจากกลไกการชำระหนี้ของ กยศ.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ที่กำหนดให้มีการชำระหนี้คืนรูปแบบเดียวเป็นขั้นบันไดและไม่สามารถปรับได้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D53E9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ปัญหาการดำเนินงานของ กยศ.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เช่น ระเบียบ/กฎเกณฑ์ที่ไม่เอื้อให้มีการดำเนินการปรับโครงสร้างหนี้กับกลุ่มลูกหนี้ที่มีคำพิพากษาแล้ว และ (4)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ปัญหาเชิงโครงสร้างของการศึกษา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เนื่องจากมีการเลือกเรียนสาขาวิชาที่ไม่ตรงกับความต้องการของตลาด ทำให้ยังไม่สามารถยกระดับรายได้ของตนเองภายหลังเรียนจบ จึงควรมี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แนวทางการแก้ไขปัญหา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การนำลูกหนี้ที่ผิดนัดชำระหนี้เข้าสู่กระบวนการปรับโครงสร้างหนี้ การปรับรูปแบบการชำระหนี้ให้สอดคล้องกับรายได้และการทำงานของลูกหนี้ และการเพิ่มความรู้ทางการเงินให้แก่ลูกหนี้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เสรีกัญชา : มุมมองที่ควรเรียนรู้จากต่างประเทศ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เมื่อวันที่ 9 มิถุนายน 2565 ไทย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882822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ประเทศแรกในภูมิภาคเอเชียที่สามารถใช้กัญชาและกัญชงได้อย่างถูกกฎหมาย ซึ่งปัจจุบันอุตสาหกรรมกัญชาและกัญชง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ตั</w:t>
      </w:r>
      <w:r w:rsidR="00AB685B">
        <w:rPr>
          <w:rFonts w:ascii="TH SarabunPSK" w:eastAsia="Calibri" w:hAnsi="TH SarabunPSK" w:cs="TH SarabunPSK"/>
          <w:sz w:val="32"/>
          <w:szCs w:val="32"/>
          <w:cs/>
        </w:rPr>
        <w:t>้งแต่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ต้นน้ำถึงปลายน้ำของไทยมีมูลค่ารวมกว่า 2.8 หมื่นล้านบาท อย่างไรก็ตาม การใช้กัญชาอย่างไม่เหมาะสมสามารถส่งผลกระทบเชิงลบต่อสุขภาพได้ จึงจำเป็นต้องมีกฎหมายในการควบคุมดูแลเพื่อป้องกันผลกระทบทางสังคมที่รัดกุมและรอบด้าน ทั้งนี้ เมื่อพิจารณาร่างพระราชบัญญัติกัญชา กัญชง พ.ศ. .... พบว่า ไทยต้อง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ให้ความสำคัญกับประเด็นต่าง ๆ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 (1) การควบคุมการผลิตและการเพาะปลูก โดยต้องกำหนดปริมาณที่สามารถผลิตหรือเพาะปลูกในครัวเรือนให้มีความเหมาะสม (2) การควบคุมการซื้อขายและการครอบครอง ซึ่งควรกำหนดให้มีการลงทะเ</w:t>
      </w:r>
      <w:r w:rsidR="00347106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บียนร้านค้าหรือร้านขายยา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ผู้จำหน่าย และผู้ใช้กัญชา และกำหนดปนิมาณกัญชาที่สามารถซื้อขายหรือถือครองได้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8A258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860D85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A06E7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(3) การป้องกันการเข้าถึงของเด็กและการคุ้มครองผู้บริโภคกลุ่มอื่น ๆ และ (4) การบังคับใช้กฎหมายและการติดตามตรวจสอบ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บทความเรื่อง “มองคนจนหลายมิติ ปี 2564 ปัญหาที่ไม่ใช่แค่เรื่องเงินเท่านั้น”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นิยามของความยากจนไม่ได้มีเพียงเรื่องตัวเงินอย่างเดียวแต่ยังรวมถึงการขาดแคลน ขัดสน หรือขาดโอกาสในการเข้าถึง</w:t>
      </w:r>
      <w:r w:rsidRPr="00882822">
        <w:rPr>
          <w:rFonts w:ascii="TH SarabunPSK" w:eastAsia="Calibri" w:hAnsi="TH SarabunPSK" w:cs="TH SarabunPSK"/>
          <w:spacing w:val="-6"/>
          <w:sz w:val="32"/>
          <w:szCs w:val="32"/>
          <w:cs/>
        </w:rPr>
        <w:t>ทรัพยากรที่จำเป็นต่อการดำรงชีพที่อาจส่งผลต่อปัญหาความยากจนหลายด้าน เช่น ด้านการศึกษา สุขภาพ ความเป็นอยู่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และการไม่มีหลักประกันทางสังคมและไม่มีเงินออมที่เพียงพอ ทั้งนี้ เมื่อพิจารณาความยากจนหลายมิติในแต่ละมิติจะพบ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ประเด็นปัญหาที่สำคัญ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มิติด้านการศึกษา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พบว่ามีการออกนอกระบบการศึกษาเพิ่มขึ้นโดยเฉพาะกลุ่มเด็กที่ไม่ได้อาศัยอยู่กับพ่อแม่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มิติด้านการใช้ชีวิตในแบบที่ดีต่อสุขภาพ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บว่าการเข้าถึงแหล่งน้ำสะอาดยังจำกัดอยู่ในบางพื้นที่ที่มีโครงสร้างพื้นฐานที่ดีและมีปัญหาทุพโภชนาการในครัวเรือนที่มีฐานะทางเศรษฐกิจไม่ดี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มิติด้านความเป็นอยู่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พบว่าคนจนหลายมิติกว่า 2.8 ล้านคน ไม่มีอินเทอร์เน็ตใช้เนื่องจากสัญญาณอินเทอร์เน็ตยังไม่ครอบคลุมและ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มีข้อจำกัดในด้านค่าใช้จ่าย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มิติด้านความมั่นคงทางการเงิน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พบการไม่มีหลักประกันของแรงงาน และการมีรายได้ไม่เพียงพอต่อค่าใช้จ่าย ซึ่งกระทบต่อการออมและอาจส่งผลให้มีหนี้สินเพิ่มขึ้น ดังนั้น จึงควรมี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แนวทางแก้ปัญหาความ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ยากจน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 (1) พัฒนาระบบข้อมูลระหว่างหน่วยงานในพื้นที่ให้มีการบูรณาการร่วมกันและครอบคลุมประชากรทุกคนเพื่อใช้เป็นเครื่องมือและการชี้ทิศทางในการพัฒนาคุณภาพชีวิตคนในชุมชน และ (2) จัดทำมาตรการในรูปแบบชุดของนโยบาย (</w:t>
      </w:r>
      <w:r w:rsidRPr="007F0A0C">
        <w:rPr>
          <w:rFonts w:ascii="TH SarabunPSK" w:eastAsia="Calibri" w:hAnsi="TH SarabunPSK" w:cs="TH SarabunPSK"/>
          <w:sz w:val="32"/>
          <w:szCs w:val="32"/>
        </w:rPr>
        <w:t>Policy package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เพื่อให้สามารถแก้ปัญหาความยากจนโดยเฉพาะความยากจนหลายมิติที่มีปัญหาที่หลากหลายได้อย่างครอบคลุม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97642" w:rsidRPr="00882822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882822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882822">
        <w:rPr>
          <w:rFonts w:ascii="TH SarabunPSK" w:eastAsia="Calibri" w:hAnsi="TH SarabunPSK" w:cs="TH SarabunPSK"/>
          <w:sz w:val="28"/>
          <w:cs/>
        </w:rPr>
        <w:t xml:space="preserve"> บัญชีม้า หมายถึง บัญชีฝากธนาคารของบุคคลอื่นซึ่งถูกมิจฉาชีพผู้กระทำผิดนำมาใช้เป็นช่องทางในการรับเงินและถ่ายโอนเงินที่ได้มาจากการกระทำความผิด เพื่อป้องกันไม่ให้มีพยานหลักฐานเชื่อมโยงมาถึงตัว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97642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10. </w:t>
      </w:r>
      <w:r w:rsidR="00E97642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รายงานผลการปฏิบัติงานของคณะกรรมการธรรมาภิบาลจังหวัด ประจำปีงบประมาณ พ.ศ. 2565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คณะรัฐมนตรีรับทราบตามที่สำนักงานปลัดสำนักนายกรัฐมนตรี (สปน.) เสนอรายงานผลการปฏิบัติงานของคณะกรรมการธรรมาภิบาลจังหวัด (ก.ธ.จ.) ประจำปีงบประมาณ พ.ศ. 2565 (เป็นการดำเนินการตามระเบียบสำนักนายกรัฐมนตรี ว่าด้วยคณะกรรมการธรรมาภิบาลจังหวัด พ.ศ. 2552 ข้อ 31 ที่กำหนดให้ปลัดสำนักนายกรัฐมนตรีจัดทำรายงานผลการปฏิบัติงานประจำปีของ ก.ธ.จ. ในภาพรวมเสนอต่อคณะรัฐมนตรี ภายในเดือนธันวาคมของทุกปีแล้วเผยแพร่ต่อสาธารณะ) โดยในปีงบประมาณ พ.ศ. 2565 มีผลการปฏิบัติงานของ ก.ธ.จ.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สรุปสาระสำคัญได้ ดังนี้ 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ผลการดำเนินการของ ก.ธ.จ.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1.1 ก.ธ.จ. ทั้ง 76 คณะ/จังหวัด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 xml:space="preserve">*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ได้มีการประชุมเพื่อติดตามสอดส่องการปฏิบัติงานของหน่วยงานของรัฐและเจ้าหน้าที่ของรัฐในจังหวัดให้เป็นไปตามหลักการบริหารกิจการบ้านเมืองที่ดี จำนวน 253 ครั้ง โดยมีผลการสอดส่องและข้อเสนอแนะของ ก.ธ.จ.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72"/>
        <w:gridCol w:w="1778"/>
        <w:gridCol w:w="2298"/>
        <w:gridCol w:w="1668"/>
        <w:gridCol w:w="1678"/>
      </w:tblGrid>
      <w:tr w:rsidR="00E97642" w:rsidRPr="007F0A0C" w:rsidTr="002F77E3">
        <w:tc>
          <w:tcPr>
            <w:tcW w:w="2263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การสอดส่อง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ของ ก.ธ.จ.</w:t>
            </w:r>
          </w:p>
        </w:tc>
        <w:tc>
          <w:tcPr>
            <w:tcW w:w="1843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จำนวนแผนงาน/โครงการ/เรื่อง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 ก.ธ.จ. สอดส่อง (เรื่อง)</w:t>
            </w:r>
          </w:p>
        </w:tc>
        <w:tc>
          <w:tcPr>
            <w:tcW w:w="2410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จำนวนแผนงาน/โครงการ/เรื่อง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ที่ไม่เป็นไปตาม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หลักการบริหาร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กิจการบ้านเมืองที่ดี (เรื่อง)</w:t>
            </w:r>
          </w:p>
        </w:tc>
        <w:tc>
          <w:tcPr>
            <w:tcW w:w="1701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ข้อเสนอแนะของ 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ก.ธ.จ.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(ข้อ)</w:t>
            </w:r>
          </w:p>
        </w:tc>
        <w:tc>
          <w:tcPr>
            <w:tcW w:w="1711" w:type="dxa"/>
            <w:vAlign w:val="center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ข้อเสนอแนะ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ที่จังหวัดรับไปดำเนินการแล้ว</w:t>
            </w:r>
          </w:p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(ข้อ)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(1)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แผนงาน/โครงการตามแผนปฏิบัติราชการประจำปีของจังหวัดและกลุ่มจังหวัด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962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298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445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145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(2)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แผนงาน/โครงการของส่วนราชการในจังหวัด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101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39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65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(3) </w:t>
            </w:r>
            <w:r w:rsidRPr="007F0A0C">
              <w:rPr>
                <w:rFonts w:eastAsia="Calibri"/>
                <w:b/>
                <w:bCs/>
                <w:cs/>
              </w:rPr>
              <w:t>แผนงาน/โครงการของหน่วยงานของรัฐอื่น ๆ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1,193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246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346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186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(4) </w:t>
            </w:r>
            <w:r w:rsidRPr="007F0A0C">
              <w:rPr>
                <w:rFonts w:eastAsia="Calibri"/>
                <w:b/>
                <w:bCs/>
                <w:cs/>
              </w:rPr>
              <w:t>เรื่องร้องเรียน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64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48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64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51</w:t>
            </w:r>
          </w:p>
        </w:tc>
      </w:tr>
      <w:tr w:rsidR="00E97642" w:rsidRPr="007F0A0C" w:rsidTr="002F77E3">
        <w:tc>
          <w:tcPr>
            <w:tcW w:w="226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</w:t>
            </w:r>
          </w:p>
        </w:tc>
        <w:tc>
          <w:tcPr>
            <w:tcW w:w="1843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2,320</w:t>
            </w:r>
          </w:p>
        </w:tc>
        <w:tc>
          <w:tcPr>
            <w:tcW w:w="241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631</w:t>
            </w:r>
          </w:p>
        </w:tc>
        <w:tc>
          <w:tcPr>
            <w:tcW w:w="170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920</w:t>
            </w:r>
          </w:p>
        </w:tc>
        <w:tc>
          <w:tcPr>
            <w:tcW w:w="1711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411</w:t>
            </w:r>
          </w:p>
        </w:tc>
      </w:tr>
    </w:tbl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จำนวนเรื่องที่ ก.ธ.จ. สอดส่อง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มีจำนวนทั้งสิ้น 2,320 เรื่อง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 ก.ธ.จ. มีมติเป็นข้อเสนอแนะ จำนวน 920 ข้อ และจังหวัด/หน่วยงานที่เกี่ยวข้องรับข้อเสนอแนะไปดำเนินการแล้ว จำนวน 411 ข้อ คิดเป็นร้อยละ 44.67 ซึ่ง ก.ธ.จ.    จะได้ติดตามผลการดำเนินงานตามข้อเสนอแนะในส่วนที่เหลือต่อไป และในส่วนแผนงาน/โครงการ/เรื่องที่ไม่เป็นไปตามหลักการบริหารกิจการบ้านเมืองที่ดีนั้น โครงการส่วนใหญ่มีปัญหา เช่น ล่าช้ากว่าแผนงาน และไม่ตรงกับความต้องการของประชาชน จึงไม่เป็นไปตามหลักการบริหารกิจการบ้านเมืองที่ดี ตามระเบียบสำนักนายกรัฐมนตรีว่าด้วยคณะกรรมการธรรมาภิบาลจังหวัด พ.ศ. 2552 เช่น ข้อ 23 (2) ที่กำหนดให้ ก.ธ.จ. ปฏิบัติภารกิจเพื่ออำนวยความสะดวก ให้บริการ และสนองความต้องการของประชาชน และข้อ 23 (4) ที่กำหนดให้ ก.ธ.จ. ปฏิบัติภารกิจให้เกิดผล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>สัม</w:t>
      </w:r>
      <w:r w:rsidR="00D53E93">
        <w:rPr>
          <w:rFonts w:ascii="TH SarabunPSK" w:eastAsia="Calibri" w:hAnsi="TH SarabunPSK" w:cs="TH SarabunPSK"/>
          <w:sz w:val="32"/>
          <w:szCs w:val="32"/>
          <w:cs/>
        </w:rPr>
        <w:t>ฤทธิ์มี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 และมีความคุ้มค่า ทั้งนี้ ก.ธ.จ. ได้มีข้อเสนอแนะต่อปัญหาดังกล่าว เช่น ให้จัดลำดับความสำคัญของการดำเนินกิจกรรมก่อน-หลังในโครงการให้เหมาะสมและสอดคล้องกับช่วงเวลา สถานการณ์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และสภาพพื้นที่ เพื่อให้การดำเนินโครงการต่าง ๆ เป็นไปตามแผนที่กำหนด และควรมีหน่วยงานที่เป็นเจ้าภาพหลักเข้ามาบริหารจัดการพื้นที่ให้เป็นระบบและเกิดประโยชน์สูงสุด รวมทั้งควรมีการรับฟังความคิดเห็นของทุกภาคส่วนทั้งภาคเอกชน องค์กรปกครองส่วนท้องถิ่น และประชาชนด้วย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1.2 เรื่องที่ส่งผลกระทบต่อประชาชนมากที่สุด คือ ด้านสาธารณูปโภค จำนวน 1,577 เรื่อง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คิดเป็นร้อยละ 67.97 (เช่น โครงการติดตั้งไฟฟ้าแสงสว่างจังหวัดชัยนาท จำนวน 5 งาน พบว่า ยังไม่มีการจัดทำอัตลักษณ์หรือสัญลักษณ์บนเสาไฟฟ้า ทั้งนี้ ก.ธ.จ. ชัยนาทพิจารณาแล้วมีมติให้แขวงทางหลวงชัยนาทจัดทำอัตลักษณ์ สัญลักษณ์บนเสาไฟฟ้าทุกต้นเพื่อให้ประชาชนมีส่วนร่วมในการดูแลรักษา ซึ่งแขวงทางหลวงชัยนาทได้ดำเนินการแก้ไขให้ถูกต้องเรียบร้อยแล้ว) และรองลงมา คือ ด้านเศรษฐกิจ จำนวน 359 เรื่อง คิดเป็นร้อยละ 15.47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(เช่น โครงการพัฒนาศักยภาพการค้าและ  การลงทุน ตำบลศาลายา อำเภอพุทธมณฑล จังหวัดนครปฐม พบว่า </w:t>
      </w:r>
      <w:r w:rsidR="0088282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มีปัญหาการใช้รถใช้ถนนอันเนื่องมาจากการจัดระบบจราจรของถนน เช่น ไม่มีการติดตั้งสัญญาณไฟจราจรในบางช่วงถนนที่เป็นทางแยกเข้าสถานที่ให้บริการประชาชน ซึ่งอาจทำให้เกิดอุบัติเหตุได้ และบางช่วงถนนมีสัญญาณไฟจราจรถี่เกินไปทำให้เกิดปัญหาการจราจรติดขัด ทั้งนี้ ก.ธ.จ. นครปฐม พิจารณาแล้วมีมติให้ปรับปรุงการจัดระบบการจราจรในบางช่วงถนนให้เหมาะสมกับสภาพพื้นที่ ปริมาณการจราจร และจุดเสี่ยงต่าง ๆ เพื่อแก้ไขปัญหาด้านการจราจร รวมทั้งเข้มงวดกวดขันไม่ให้ประชาชนลักลอบการแก้ไขสิ่งกีดกั้นบนถนนเพื่อจัดระบบการจราจรที่หน่วยงานจัดวางไว้ ซึ่งแขวงทางหลวงชนบทนครปฐมจะดำเนินการตรวจสอบปริมาณการจราจร บริเวณแยกดังกล่าว เพื่อพิจารณาความเหมาะสมในการเสนอของบประมาณสำหรับติดตั้งไฟสัญญาณจราจร ส่วนปัญหาการจราจรติดขัดสามารถแก้ไขได้โดยการปรับระยะเวลาสัญญาให้เหมาะสมกับปริมาณรถ) สรุปได้ ดังนี้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ปัญหาและอุปสรรคที่สำคัญและแนวทางการแก้ไขของ ก.ธ.จ.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114"/>
        <w:gridCol w:w="5480"/>
      </w:tblGrid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ปัญหาอุปสรรค/ข้อคิดเห็น/ข้อเสนอแนะ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แนวทางการแก้ไข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2.1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การปฏิบัติหน้าที่ของ ก.ธ.จ. </w:t>
            </w:r>
            <w:r w:rsidRPr="007F0A0C">
              <w:rPr>
                <w:rFonts w:eastAsia="Calibri"/>
                <w:cs/>
              </w:rPr>
              <w:t>เช่น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การเสนอเรื่องเข้าที่ประชุม ก.ธ.จ. กรณีการแก้ไขปัญหาความเดือดร้อนของประชาชนจากการปฏิบัติงานของหน่วยงานของรัฐและเจ้าหน้าที่ของรัฐในจังหวัด (เรื่องร้องเรียน) ควรจะมีการตรวจสอบข้อมูลให้ถูกต้องก่อนนำเสนอเข้าที่ประชุม ก.ธ.จ. และควรมีหลักเกณฑ์ในการพิจารณาเรื่องดังกล่าวก่อนจะมีมติเป็นข้อเสนอแนะหรือส่งเรื่องให้หน่วยงานที่เกี่ยวข้องดำเนินการต่อไป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สปน. ได้กำหนดมาตรฐานกลางในการปฏิบัติงานของ ก.ธ.จ. กรณีการแก้ไขปัญหาความเดือดร้อนของประชาชน </w:t>
            </w:r>
            <w:r w:rsidR="00882822">
              <w:rPr>
                <w:rFonts w:eastAsia="Calibri" w:hint="cs"/>
                <w:cs/>
              </w:rPr>
              <w:t xml:space="preserve">             </w:t>
            </w:r>
            <w:r w:rsidR="00882822">
              <w:rPr>
                <w:rFonts w:eastAsia="Calibri"/>
                <w:cs/>
              </w:rPr>
              <w:t xml:space="preserve">(เรื่องร้องเรียน) </w:t>
            </w:r>
            <w:r w:rsidRPr="007F0A0C">
              <w:rPr>
                <w:rFonts w:eastAsia="Calibri"/>
                <w:cs/>
              </w:rPr>
              <w:t xml:space="preserve">โดยการรับเรื่องร้องเรียนไว้พิจารณาดำเนินการ </w:t>
            </w:r>
            <w:r w:rsidR="00882822">
              <w:rPr>
                <w:rFonts w:eastAsia="Calibri" w:hint="cs"/>
                <w:cs/>
              </w:rPr>
              <w:t xml:space="preserve">   </w:t>
            </w:r>
            <w:r w:rsidRPr="007F0A0C">
              <w:rPr>
                <w:rFonts w:eastAsia="Calibri"/>
                <w:cs/>
              </w:rPr>
              <w:t xml:space="preserve">ควรเป็นเรื่องที่เข้าลักษณะหรือเป็นไปตามหลักเกณฑ์ เช่น </w:t>
            </w:r>
            <w:r w:rsidR="00882822">
              <w:rPr>
                <w:rFonts w:eastAsia="Calibri" w:hint="cs"/>
                <w:cs/>
              </w:rPr>
              <w:t xml:space="preserve">    </w:t>
            </w:r>
            <w:r w:rsidRPr="007F0A0C">
              <w:rPr>
                <w:rFonts w:eastAsia="Calibri"/>
                <w:cs/>
              </w:rPr>
              <w:t>เป็นเรื่องที่ได้จัดทำคำร้องเป็นลายลักษณ์อักษร หรือหนังสือร้องเรียนหรือมีการบันทึกปากคำข้อร้องเรียนไว้ และเป็นการร้องเรียนเกี่ยวกับการปฏิบัติภารกิจของหน่วยงานของรัฐและเจ้าหน้าที่ของรัฐที่ไม่เป็นไปตามหลักการบริหารกิจการบ้านเมืองที่ดี หรือกรณี</w:t>
            </w:r>
            <w:r w:rsidR="00347106" w:rsidRPr="007F0A0C">
              <w:rPr>
                <w:rFonts w:eastAsia="Calibri"/>
                <w:cs/>
              </w:rPr>
              <w:t xml:space="preserve">ทุจริตของเจ้าหน้าที่ ทั้งนี้ </w:t>
            </w:r>
            <w:r w:rsidRPr="007F0A0C">
              <w:rPr>
                <w:rFonts w:eastAsia="Calibri"/>
                <w:cs/>
              </w:rPr>
              <w:t>ในการพิจารณารับเรื่องร้องเรียนให้อยู่ในดุลยพินิจของที่ประชุม  ก.ธ.จ.  และหากพิจารณาแล้วเห็นว่าเรื่องร้องเรียนยังมีข้อมูลไม่ครบถ้วนสมบูรณ์จะดำเนินการประสานหาข้อเท็จจริงในพื้นที่เพิ่มเติมก่อนนำเข้าที่ประชุม ก.ธ.จ. ต่อไป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2.2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การขอรับการสนับสนุนงบประมาณ </w:t>
            </w:r>
            <w:r w:rsidRPr="007F0A0C">
              <w:rPr>
                <w:rFonts w:eastAsia="Calibri"/>
                <w:cs/>
              </w:rPr>
              <w:t>เช่น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ก.ธ.จ. ควรได้รับสิทธิและสวัสดิการต่าง ๆ เช่น การประกันชีวิต การรักษาพยาบาล เนื่องจากกรรมการ ก.ธ.จ. หลายท่านไม่มีสวัสดิการในการรักษาพยาบาล หรือการประกันชีวิตซึ่งในการออกปฏิบัติหน้าที่สอดส่องในพื้นที่อาจประสบอุบัติเหตุหรือเกิดปัญหาสุขภาพ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สปน. แจ้งว่ากรณีสวัสดิการรักษาพยาบาลจะเป็นไปตามสิทธิของกรรมการแต่ละคนตามที่กฎหมายกำหนด เช่น สิทธิผู้รับเบี้ยหวัดบำนาญ สิทธิบัตรทอง สิทธิประกันสังคม หรือเป็นสวัสดิการของบริษัทที่ทำงานอยู่ ซึ่งกรรมการ ก.ธ.จ. เป็นบุคคลที่มาจากภาคประชาชนที่ไม่ใช่ข้าราชการ จึงไม่สามารถสนับสนุนงบประมาณเพื่อเป็นสวัสดิการในการเบิกค่ารักษาพยาบาลให้แก่กรรมการได้ ประกอบกับการจัดให้มีสวัสดิการดังกล่าวให้กับคณะกรรมการที่มีอยู่ทั่วประเทศ จำนวน 1,083 คน นั้น </w:t>
            </w:r>
            <w:r w:rsidR="00882822">
              <w:rPr>
                <w:rFonts w:eastAsia="Calibri" w:hint="cs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จะต้องใช้งบประมาณเป็นจำนวนมาก ซึ่งงบประมาณ ที่ สปน. </w:t>
            </w:r>
            <w:r w:rsidR="00882822">
              <w:rPr>
                <w:rFonts w:eastAsia="Calibri" w:hint="cs"/>
                <w:cs/>
              </w:rPr>
              <w:t xml:space="preserve">        </w:t>
            </w:r>
            <w:r w:rsidRPr="007F0A0C">
              <w:rPr>
                <w:rFonts w:eastAsia="Calibri"/>
                <w:cs/>
              </w:rPr>
              <w:lastRenderedPageBreak/>
              <w:t>ได้รับการจัดสรรเพื่อเป็นค่าใช้จ่ายในการปฏิบัติงานของ ก.ธ.จ. ในแต่ละปี มีไม่เพียงพอที่จะดำเนินการในเรื่องดังกล่าว</w:t>
            </w:r>
          </w:p>
        </w:tc>
      </w:tr>
      <w:tr w:rsidR="00E97642" w:rsidRPr="007F0A0C" w:rsidTr="002F77E3">
        <w:tc>
          <w:tcPr>
            <w:tcW w:w="9928" w:type="dxa"/>
            <w:gridSpan w:val="2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2.3 </w:t>
            </w:r>
            <w:r w:rsidRPr="007F0A0C">
              <w:rPr>
                <w:rFonts w:eastAsia="Calibri"/>
                <w:b/>
                <w:bCs/>
                <w:cs/>
              </w:rPr>
              <w:t>การจัดสัมมนา ฝึกอบรม และการประชาสัมพันธ์</w:t>
            </w:r>
          </w:p>
        </w:tc>
      </w:tr>
      <w:tr w:rsidR="00E97642" w:rsidRPr="007F0A0C" w:rsidTr="002F77E3">
        <w:tc>
          <w:tcPr>
            <w:tcW w:w="4248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สปน. ได้จัดทำบันทึกข้อตกลงการปฏิบัติงานร่วมกันในการป้องกันและแก้ไขปัญหาการทุจริตประพฤติมิชอบในส่วนราชการและหน่วยงานของรัฐ (</w:t>
            </w:r>
            <w:r w:rsidRPr="007F0A0C">
              <w:rPr>
                <w:rFonts w:eastAsia="Calibri"/>
              </w:rPr>
              <w:t>MOU</w:t>
            </w:r>
            <w:r w:rsidRPr="007F0A0C">
              <w:rPr>
                <w:rFonts w:eastAsia="Calibri"/>
                <w:cs/>
              </w:rPr>
              <w:t>) ร่วมกับสำนักงานคณะกรรมการป้องกันและปราบปรามการทุจริตแห่งชาติ (สำนักงาน ป.ป.ช.) สำนักงานการตรวจเงินแผ่นดิน (สตง.) สำนักงานคณะกรรมการป้องกันและปราบปรามการทุจริตในภาครัฐ (สำนักงาน ป.ป.ท.) และกรมสอบสวนคดีพิเศษ (</w:t>
            </w:r>
            <w:r w:rsidRPr="007F0A0C">
              <w:rPr>
                <w:rFonts w:eastAsia="Calibri"/>
              </w:rPr>
              <w:t>DSI</w:t>
            </w:r>
            <w:r w:rsidRPr="007F0A0C">
              <w:rPr>
                <w:rFonts w:eastAsia="Calibri"/>
                <w:cs/>
              </w:rPr>
              <w:t>) ซึ่งปัจจุบัน บทบาทและอำนาจหน้าที่ของแต่ละหน่วยงานดังกล่าวเปลี่ยนแปลงไปจึงควรที่จะมีการจัดสัมมนาหรือจัดฝึกอบรมให้กับ ก.ธ.จ. เพื่อเป็นการเสริมสร้างความรู้ความเข้าใจในบทบาทอำนาจหน้าที่ของแต่ละหน่วยงานและรับทราบแนวทางปฏิบัติงานร่วมกัน ซึ่งจะส่งผลให้การปฏิบัติงานของ ก.ธ.จ. เป็นไปอย่างมีประสิทธิภาพ</w:t>
            </w:r>
          </w:p>
        </w:tc>
        <w:tc>
          <w:tcPr>
            <w:tcW w:w="5680" w:type="dxa"/>
          </w:tcPr>
          <w:p w:rsidR="00E97642" w:rsidRPr="007F0A0C" w:rsidRDefault="00E97642" w:rsidP="007F0A0C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สปน. ได้จัดทำโครงการอบรมเพื่อเสริมสร้างความรู้ความเข้าใจให้แก่ ก.ธ.จ. เกี่ยวกับแนวทางการปฏิบัติงานร่วมกับหน่วยงานที่ร่วมลงนามใน </w:t>
            </w:r>
            <w:r w:rsidRPr="007F0A0C">
              <w:rPr>
                <w:rFonts w:eastAsia="Calibri"/>
              </w:rPr>
              <w:t xml:space="preserve">MOU </w:t>
            </w:r>
            <w:r w:rsidRPr="007F0A0C">
              <w:rPr>
                <w:rFonts w:eastAsia="Calibri"/>
                <w:cs/>
              </w:rPr>
              <w:t xml:space="preserve">ผ่านสื่ออิเล็กทรอนิกส์ โดยมีการจัดการฝึกอบรม จำนวน 4 ครั้ง เพื่อให้ ก.ธ.จ. และส่วนที่เกี่ยวข้องได้รับทราบเกี่ยวกับแนวทางการปฏิบัติงานร่วมกันในการป้องกันและแก้ไขปัญหาการทุจริตประพฤติมิชอบในส่วนราชการและหน่วยงานของรัฐ จากหน่วยงานที่ร่วมลงนามใน </w:t>
            </w:r>
            <w:r w:rsidRPr="007F0A0C">
              <w:rPr>
                <w:rFonts w:eastAsia="Calibri"/>
              </w:rPr>
              <w:t>MOU</w:t>
            </w:r>
            <w:r w:rsidR="00882822">
              <w:rPr>
                <w:rFonts w:eastAsia="Calibri" w:hint="cs"/>
                <w:cs/>
              </w:rPr>
              <w:t xml:space="preserve">         </w:t>
            </w:r>
            <w:r w:rsidRPr="007F0A0C">
              <w:rPr>
                <w:rFonts w:eastAsia="Calibri"/>
                <w:cs/>
              </w:rPr>
              <w:t xml:space="preserve"> เพื่อประโยชน์ในการปฏิบัติงานร่วมกันได้อย่างมีประสิทธิภาพ และเพื่อประชาสัมพันธ์เกี่ยวกับบทบาท อำนาจหน้าที่ของ </w:t>
            </w:r>
            <w:r w:rsidR="008A258F">
              <w:rPr>
                <w:rFonts w:eastAsia="Calibri" w:hint="cs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>ก.ธ.จ. กับหน่วยงานดังกล่าวให้แพร่หลายมากยิ่งขึ้น</w:t>
            </w:r>
          </w:p>
        </w:tc>
      </w:tr>
    </w:tbl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3. แนวทางการขับเคลื่อนการดำเนินงานของ ก.ธ.จ. ประจำปีงบประมาณ พ.ศ. 2566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เช่น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3.1 ให้ ก.ธ.จ. สอดส่องและเสนอแนะการปฏิบัติภารกิจของหน่วยงานของรัฐและเจ้าหน้าที่รัฐในจังหวัดโดยให้ใช้วิธีการบริหารกิจการบ้านเมืองที่ดี โดยสอดส่องแผนงาน/โครงการตามแผนปฏิบัติราชการประจำปีของจังหวัดและกลุ่มจังหวัด แผนงาน/โครงการของส่วนราชการในจังหวัด และการแก้ไขปัญหาความเดือดร้อนจากการปฏิบัติงานของหน่วยงานของรัฐและเจ้าหน้าที่ของรัฐในจังหวัด รวมทั้งสอดส่องแผนงาน/โครงการที่เป็นนโยบายสำคัญของรัฐบาลให้มากยิ่งขึ้น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3.2 ให้ ก.ธ.จ. มีส่วนร่วมตรวจสอบความถูกต้องในการดำเนินโครงการและการใช้จ่ายงบประมาณของรัฐในการกำกับและติดตามการปฏิบัติราชการในภูมิภาค กรณีที่รองนายกรัฐมนตรีหรือรัฐมนตรีประจำสำนักนายกรัฐมนตรีเห็นสมควรให้มีการตรวจสอบความถูกต้องในการดำเนินโครงการ และการใช้จ่ายงบประมาณของรัฐให้    ก.ธ.จ. มีส่วนร่วมในการแสวงหาข้อเท็จจริงหรือเอกสารหลักฐานต่าง ๆ แล้วนำเสนอที่ประชุม ก.ธ.จ. เพื่อมีมติให้เสนอรองนายกรัฐมนตรีหรือรัฐมนตรีประจำสำนักนายกรัฐมนตรีโดยเร็ว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3.3 ให้ ก.ธ.จ. มีส่วนร่วมในการป้องกันและแก้ไขปัญหาการทุจริตประพฤติมิชอบในส่วนราชการและหน่วยงานของรัฐ ซึ่งมีการปฏิบัติงานร่วมกันระหว่าง ก.ธ.จ. และหน่วยงาน 4 หน่วยงาน ที่ร่วมลงนามใน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MOU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ได้แก่ สำนักงาน ป.ป.ช. สตง. สำนักงาน ป.ป.ท.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DSI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โดยร่วมลงพื้นที่สอดส่องแผนงาน/โครงการ รวมทั้งการส่งเรื่องที่พบว่ากระทำการทุจริตประพฤติมิชอบหรือไม่โปร่งใสให้หน่วยงานข้างต้นดำเนินการตามอำนาจหน้าที่ต่อไป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3.4 การส่งเสริมและสนับสนุนให้ ก.ธ.จ. มีส่วนร่วมตามแผนแม่บทภายใต้ยุทธศาสตร์ชาติ ประเด็นการต่อต้านการทุจริตและประพฤติมิชอบ โดยขอให้ ก.ธ.จ. ได้เข้าร่วมดำเนินงานกิจกรรมตามแนวทางการปฏิบัติงานร่วมกันในการป้องกันและแก้ไขปัญหาการทุจริตของสำนักงาน ป.ป.ช. และ ก.ธ.จ. ที่ได้กำหนดแนวทางให้สอดรับกับอำนาจหน้าที่ของคณะกรรมการผลักดันการดำเนินงานตามแผนแม่บทภายใต้ยุทธศาสตร์ชาติ ประเด็นการต่อต้านการทุจริตและประพฤติมิชอบจังหวัด ซึ่งมีผู้แทนคณะกรรมการธรรมาภิบาลจังหวัด เป็นกรรมการอยู่ในทุกจังหวัดด้วย</w:t>
      </w:r>
    </w:p>
    <w:p w:rsidR="00E97642" w:rsidRPr="007F0A0C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E97642" w:rsidRPr="000C1D27" w:rsidRDefault="00E97642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ก.ธ.จ. ประกอบด้วย ผู้ตรวจราชการสำนักนายกรัฐมนตรีเป็นประธาน ผู้แทนภาคประชาสังคม ผู้แทนสมาชิกสภาท้องถิ่น ผู้แทนภาคธุรกิจเอกชนในจังหวัดเป็นกรรมการ และข้าราชการ สปน. เป็นเลขานุการ โดยมีอำนาจหน้าที่ เช่น สอดส่องการปฏิบัติภารกิจของ</w:t>
      </w:r>
      <w:r w:rsidRPr="000C1D27">
        <w:rPr>
          <w:rFonts w:ascii="TH SarabunPSK" w:eastAsia="Calibri" w:hAnsi="TH SarabunPSK" w:cs="TH SarabunPSK"/>
          <w:sz w:val="28"/>
          <w:cs/>
        </w:rPr>
        <w:lastRenderedPageBreak/>
        <w:t>หน่วยงานของรัฐและเจ้าหน้าที่ของรัฐในจังหวัดให้ใช้วิธีการบริหารกิจการบ้านเมืองที่ดีรวมทั้งเสนอแนะแนวทางการปฏิบัติ</w:t>
      </w:r>
      <w:r w:rsidR="000C1D27">
        <w:rPr>
          <w:rFonts w:ascii="TH SarabunPSK" w:eastAsia="Calibri" w:hAnsi="TH SarabunPSK" w:cs="TH SarabunPSK" w:hint="cs"/>
          <w:sz w:val="28"/>
          <w:cs/>
        </w:rPr>
        <w:t xml:space="preserve">            </w:t>
      </w:r>
      <w:r w:rsidRPr="000C1D27">
        <w:rPr>
          <w:rFonts w:ascii="TH SarabunPSK" w:eastAsia="Calibri" w:hAnsi="TH SarabunPSK" w:cs="TH SarabunPSK"/>
          <w:sz w:val="28"/>
          <w:cs/>
        </w:rPr>
        <w:t>และการส่งเสริมตามหลักคุณธรรม จริยธรรมและธรรมาภิบาล แก่ผู้ว่าราชการจังหวัดและหน่วยงานของรัฐในจังหวัด</w:t>
      </w:r>
    </w:p>
    <w:p w:rsidR="00E97642" w:rsidRPr="007F0A0C" w:rsidRDefault="00E97642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685B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หลักเกณฑ์ วิธีการ และเงื่อนไขการกำหนดค่าใช้จ่ายในการดำเนินการผู้ป่วยฉุกเฉินวิกฤต (ฉบับที่ 4)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คณะรัฐมนตรีมีมติเห็นชอบหลักเกณฑ์ วิธีการ และเงื่อนไขการกำหนดค่าใช้จ่ายในการดำเนินการผู้ป่วยฉุกเฉินวิกฤต (ฉบับที่ 4) ตามที่กระทรวงสาธารณสุข (สธ.) เสนอ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สธ. รายงานว่า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 คณะอนุกรรมการพัฒนาการดำเนินการตามนโยบาย “เจ็บป่วย ฉุกเฉินวิกฤต มีสิทธิทุกที่” (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Universal Coverage for Emergency Patients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UCEP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4/2565 เมื่อวันที่ 5 กันยายน 2565 มีมติเห็นชอบ (ร่าง) บัญชีและอัตราค่าใช้จ่ายที่แนบท้ายหลักเกณฑ์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UCEP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ซึ่งปรับปรุงแก้ไขการจัดทำรายการยา อัตราค่ายาในหมวดที่ 3 ค่ายาและสารอาหารทางเส้นเลือด และค่าธรรมเนียมแพทย์ ในหมวดที่ 12 ค่าบริการวิชาชีพ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การปรับปรุงแก้ไขบัญชีและอัตราค่าใช้จ่ายที่แนบท้ายหลักเกณฑ์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UCEP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ที่ สธ. เสนอในครั้งนี้มีรายละเอียดสรุปได้ (ให้ใช้บังคับตั้งแต่วันที่คณะรัฐมนตรีมีมติเป็นต้นไป) ดังนี้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การจัดทำรายการยา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(หมวดที่ 3 ค่ายาและสารอาหารทางเส้นเลือด)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การปรับรายการยาในบัญชีแนบท้ายหลักเกณฑ์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UCP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จำนวน 3,138 รายการ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กำหนดตาม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ชื่อการค้า (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</w:rPr>
        <w:t>Trade name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ของยา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ทั้งหมด (3,138 รายการ)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ปรับเป็น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032"/>
        <w:gridCol w:w="3364"/>
      </w:tblGrid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ประเภทยา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การกำหนดชื่อยา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>ยาต้นแบบ (</w:t>
            </w:r>
            <w:r w:rsidRPr="007F0A0C">
              <w:rPr>
                <w:rFonts w:eastAsia="Calibri"/>
                <w:b/>
                <w:bCs/>
              </w:rPr>
              <w:t>Original drug</w:t>
            </w:r>
            <w:r w:rsidRPr="007F0A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227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ใช้</w:t>
            </w:r>
            <w:r w:rsidRPr="007F0A0C">
              <w:rPr>
                <w:rFonts w:eastAsia="Calibri"/>
                <w:b/>
                <w:bCs/>
                <w:cs/>
              </w:rPr>
              <w:t xml:space="preserve">ระบุทั้ง 2 ชื่อ </w:t>
            </w:r>
            <w:r w:rsidRPr="007F0A0C">
              <w:rPr>
                <w:rFonts w:eastAsia="Calibri"/>
                <w:cs/>
              </w:rPr>
              <w:t>ได้แก่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(1) ชื่อสามัญทางยา (</w:t>
            </w:r>
            <w:r w:rsidRPr="007F0A0C">
              <w:rPr>
                <w:rFonts w:eastAsia="Calibri"/>
              </w:rPr>
              <w:t>Generic name</w:t>
            </w:r>
            <w:r w:rsidRPr="007F0A0C">
              <w:rPr>
                <w:rFonts w:eastAsia="Calibri"/>
                <w:cs/>
              </w:rPr>
              <w:t>)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</w:rPr>
              <w:t>2</w:t>
            </w:r>
            <w:r w:rsidRPr="007F0A0C">
              <w:rPr>
                <w:rFonts w:eastAsia="Calibri"/>
                <w:cs/>
              </w:rPr>
              <w:t>) ชื่อการค้า (</w:t>
            </w:r>
            <w:r w:rsidRPr="007F0A0C">
              <w:rPr>
                <w:rFonts w:eastAsia="Calibri"/>
              </w:rPr>
              <w:t>Trade name</w:t>
            </w:r>
            <w:r w:rsidRPr="007F0A0C">
              <w:rPr>
                <w:rFonts w:eastAsia="Calibri"/>
                <w:cs/>
              </w:rPr>
              <w:t>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ยาสามัญ</w:t>
            </w:r>
            <w:r w:rsidRPr="007F0A0C">
              <w:rPr>
                <w:rFonts w:eastAsia="Calibri"/>
                <w:b/>
                <w:bCs/>
                <w:vertAlign w:val="superscript"/>
                <w:cs/>
              </w:rPr>
              <w:t>1</w:t>
            </w:r>
            <w:r w:rsidRPr="007F0A0C">
              <w:rPr>
                <w:rFonts w:eastAsia="Calibri"/>
                <w:b/>
                <w:bCs/>
                <w:cs/>
              </w:rPr>
              <w:t xml:space="preserve"> (</w:t>
            </w:r>
            <w:r w:rsidRPr="007F0A0C">
              <w:rPr>
                <w:rFonts w:eastAsia="Calibri"/>
                <w:b/>
                <w:bCs/>
              </w:rPr>
              <w:t>Generic drug</w:t>
            </w:r>
            <w:r w:rsidRPr="007F0A0C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1,060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ใช้เฉพาะชื่อสามัญทางยา </w:t>
            </w:r>
            <w:r w:rsidRPr="007F0A0C">
              <w:rPr>
                <w:rFonts w:eastAsia="Calibri"/>
                <w:cs/>
              </w:rPr>
              <w:t>(</w:t>
            </w:r>
            <w:r w:rsidRPr="007F0A0C">
              <w:rPr>
                <w:rFonts w:eastAsia="Calibri"/>
              </w:rPr>
              <w:t>Generic name</w:t>
            </w:r>
            <w:r w:rsidRPr="007F0A0C">
              <w:rPr>
                <w:rFonts w:eastAsia="Calibri"/>
                <w:cs/>
              </w:rPr>
              <w:t>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รวมทั้งสิ้น</w:t>
            </w:r>
          </w:p>
        </w:tc>
        <w:tc>
          <w:tcPr>
            <w:tcW w:w="3033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1,287 รายการ</w:t>
            </w:r>
          </w:p>
        </w:tc>
        <w:tc>
          <w:tcPr>
            <w:tcW w:w="3365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เพื่อลดปัญหาของการเบิกจ่าย เนื่องจากการใช้ชื่อทางการค้าจะทำให้ยาที่มีตัวยาสามัญชนิดเดียวกันแต่ต่างยี่ห้อหรือไม่อยู่ในบัญชีแนบท้ายของหลักเกณฑ์ </w:t>
      </w:r>
      <w:r w:rsidRPr="007F0A0C">
        <w:rPr>
          <w:rFonts w:ascii="TH SarabunPSK" w:eastAsia="Calibri" w:hAnsi="TH SarabunPSK" w:cs="TH SarabunPSK"/>
          <w:sz w:val="32"/>
          <w:szCs w:val="32"/>
        </w:rPr>
        <w:t>UCEP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จะไม่สามารถเบิกจ่ายได้ ทั้งนี้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ภายหลังจากการปรับชื่อรายการยา คงเหลือจำนวนทั้งสิ้น 1,287 รายการ ได้มีการปรับอัตราค่ายาดังกล่าวเพื่อให้สอดคล้องกับค่าใช้จ่ายในปัจจุบันด้วย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โดยคำนวณจากค่ามัธยฐานของราคาจัดซื้อยาของภาคเอกชน (ข้อมูลจากกรมการค้าภายใน) และราคาจัดซื้อยาของโรงพยาบาลภาครัฐ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การปรับค่าธรรมเนียมแพทย์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(หมวดที่ 12 ค่าบริการวิชาชีพ)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ค่าปรับค่าธรรมเนียมแพทย์ ในครั้งนี้เป็นการปรับอัตราค่าบริการทางการแพทย์ (ค่าตรวจวินิจฉัยและทำหัตถการโดยแพทย์) เพื่อให้เป็นไปตามคู่มือแนวทางการกำหนดค่าธรรมเนียมการแพทย์ พ.ศ. 2563 ของแพทยสภา ซึ่งปรับปรุงมาจากคู่มือแนวทางการกำหนดค่าธรรมเนียมการแพทย์ พ.ศ. 2549 โดย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ปรับเพิ่มขึ้นประมาณร้อยละ 30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3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2.2.1 ภาพรวม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ค่าธรรมเนียมเดิม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อัตราปี พ.ศ. 2549 (บาท)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ค่าธรรมเนียมที่ปรับใหม่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อัตราปี พ.ศ. 2563 (บาท)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เพิ่มขึ้น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(ร้อยละ)</w:t>
            </w:r>
          </w:p>
        </w:tc>
      </w:tr>
      <w:tr w:rsidR="002F77E3" w:rsidRPr="007F0A0C" w:rsidTr="002F77E3"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225,266,743.33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294,677,120</w:t>
            </w:r>
          </w:p>
        </w:tc>
        <w:tc>
          <w:tcPr>
            <w:tcW w:w="3199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30.81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2.2.2 แยกเป็นรายการ เช่น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954"/>
        <w:gridCol w:w="1842"/>
        <w:gridCol w:w="1706"/>
        <w:gridCol w:w="1092"/>
      </w:tblGrid>
      <w:tr w:rsidR="002F77E3" w:rsidRPr="007F0A0C" w:rsidTr="002F77E3">
        <w:tc>
          <w:tcPr>
            <w:tcW w:w="4957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842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ค่าธรรมเนียมเดิม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(บาท)</w:t>
            </w:r>
          </w:p>
        </w:tc>
        <w:tc>
          <w:tcPr>
            <w:tcW w:w="1706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ค่าธรรมเนียมที่ปรับใหม่ (บาท)</w:t>
            </w:r>
          </w:p>
        </w:tc>
        <w:tc>
          <w:tcPr>
            <w:tcW w:w="1092" w:type="dxa"/>
            <w:vAlign w:val="center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เพิ่มขึ้น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(ร้อยละ)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(1) </w:t>
            </w:r>
            <w:r w:rsidRPr="007F0A0C">
              <w:rPr>
                <w:rFonts w:eastAsia="Calibri"/>
              </w:rPr>
              <w:t>Suture of laceration or wound od scalp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การเย็บแผลฉีกขาดหรือบาดแผลของหนังศีรษะ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(2) </w:t>
            </w:r>
            <w:r w:rsidRPr="007F0A0C">
              <w:rPr>
                <w:rFonts w:eastAsia="Calibri"/>
              </w:rPr>
              <w:t xml:space="preserve">Repair of aneurysm of cerebral artery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การซ่อมแซมหลอดเลือดแดงโป่งพองในสมอง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60,000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90,000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 xml:space="preserve">(3) </w:t>
            </w:r>
            <w:r w:rsidRPr="007F0A0C">
              <w:rPr>
                <w:rFonts w:eastAsia="Calibri"/>
              </w:rPr>
              <w:t xml:space="preserve">Endotracheal intubation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การใส่ท่อช่วยหายใจ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1,500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2,250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(4) </w:t>
            </w:r>
            <w:r w:rsidRPr="007F0A0C">
              <w:rPr>
                <w:rFonts w:eastAsia="Calibri"/>
              </w:rPr>
              <w:t>Non</w:t>
            </w:r>
            <w:r w:rsidRPr="007F0A0C">
              <w:rPr>
                <w:rFonts w:eastAsia="Calibri"/>
                <w:cs/>
              </w:rPr>
              <w:t>-</w:t>
            </w:r>
            <w:r w:rsidRPr="007F0A0C">
              <w:rPr>
                <w:rFonts w:eastAsia="Calibri"/>
              </w:rPr>
              <w:t xml:space="preserve">operative removal of foreign body from esophagus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การกำจัดสิ่งแปลกปลอมออกจากหลอดอาหารโดยไม่ต้องผ่าตัด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5,000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7,500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(5) </w:t>
            </w:r>
            <w:r w:rsidRPr="007F0A0C">
              <w:rPr>
                <w:rFonts w:eastAsia="Calibri"/>
              </w:rPr>
              <w:t>Ultrasonography of whole abdomen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อัลตราซาวนด์ของช่องท้องทั้งหมด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800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920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13.04</w:t>
            </w:r>
          </w:p>
        </w:tc>
      </w:tr>
      <w:tr w:rsidR="002F77E3" w:rsidRPr="007F0A0C" w:rsidTr="002F77E3">
        <w:tc>
          <w:tcPr>
            <w:tcW w:w="4957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(6) </w:t>
            </w:r>
            <w:r w:rsidRPr="007F0A0C">
              <w:rPr>
                <w:rFonts w:eastAsia="Calibri"/>
              </w:rPr>
              <w:t>Repair of sympathetic nerve or ganglion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การซ่อมแซมเส้นประสาทซิมพาเทติกหรือปมประสาท</w:t>
            </w:r>
          </w:p>
        </w:tc>
        <w:tc>
          <w:tcPr>
            <w:tcW w:w="184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22,000</w:t>
            </w:r>
          </w:p>
        </w:tc>
        <w:tc>
          <w:tcPr>
            <w:tcW w:w="170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33,000</w:t>
            </w:r>
          </w:p>
        </w:tc>
        <w:tc>
          <w:tcPr>
            <w:tcW w:w="109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33.34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>ยกเว้นบางรายการที่อาจตัดออกหรือเพิ่มใหม่ เนื่องจากมีรายละเอียดเพิ่มขึ้น เช่น มีการระบุตำแหน่งซึ่งรหัสเดิมของค่าธรรมเนียมแพทย์เมื่อปี 2549 บางรหัสไม่ได้ระบุตำแหน่งของการเจ็บป่วย ทำให้ไม่สามารถหารหัสมาทดแทนได้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ยาชื่อสามัญ (</w:t>
      </w:r>
      <w:r w:rsidRPr="000C1D27">
        <w:rPr>
          <w:rFonts w:ascii="TH SarabunPSK" w:eastAsia="Calibri" w:hAnsi="TH SarabunPSK" w:cs="TH SarabunPSK"/>
          <w:sz w:val="28"/>
        </w:rPr>
        <w:t>Generic name</w:t>
      </w:r>
      <w:r w:rsidRPr="000C1D27">
        <w:rPr>
          <w:rFonts w:ascii="TH SarabunPSK" w:eastAsia="Calibri" w:hAnsi="TH SarabunPSK" w:cs="TH SarabunPSK"/>
          <w:sz w:val="28"/>
          <w:cs/>
        </w:rPr>
        <w:t>) 1 ชนิด สามารถมีชื่อทางการค้า (</w:t>
      </w:r>
      <w:r w:rsidRPr="000C1D27">
        <w:rPr>
          <w:rFonts w:ascii="TH SarabunPSK" w:eastAsia="Calibri" w:hAnsi="TH SarabunPSK" w:cs="TH SarabunPSK"/>
          <w:sz w:val="28"/>
        </w:rPr>
        <w:t>Trade name</w:t>
      </w:r>
      <w:r w:rsidRPr="000C1D27">
        <w:rPr>
          <w:rFonts w:ascii="TH SarabunPSK" w:eastAsia="Calibri" w:hAnsi="TH SarabunPSK" w:cs="TH SarabunPSK"/>
          <w:sz w:val="28"/>
          <w:cs/>
        </w:rPr>
        <w:t>) ได้หลายชื่อ เช่น พาราเซตามอล (</w:t>
      </w:r>
      <w:r w:rsidRPr="000C1D27">
        <w:rPr>
          <w:rFonts w:ascii="TH SarabunPSK" w:eastAsia="Calibri" w:hAnsi="TH SarabunPSK" w:cs="TH SarabunPSK"/>
          <w:sz w:val="28"/>
        </w:rPr>
        <w:t>Paracetamol</w:t>
      </w:r>
      <w:r w:rsidRPr="000C1D27">
        <w:rPr>
          <w:rFonts w:ascii="TH SarabunPSK" w:eastAsia="Calibri" w:hAnsi="TH SarabunPSK" w:cs="TH SarabunPSK"/>
          <w:sz w:val="28"/>
          <w:cs/>
        </w:rPr>
        <w:t xml:space="preserve">) เป็นชื่อสามัญของยาแก้ปวด ลดไข้ ซึ่งมีชื่อทางการค้าหลายชื่อ เช่น </w:t>
      </w:r>
      <w:r w:rsidRPr="000C1D27">
        <w:rPr>
          <w:rFonts w:ascii="TH SarabunPSK" w:eastAsia="Calibri" w:hAnsi="TH SarabunPSK" w:cs="TH SarabunPSK"/>
          <w:sz w:val="28"/>
        </w:rPr>
        <w:t xml:space="preserve">SARA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(ไทยนครพัฒนา) </w:t>
      </w:r>
      <w:r w:rsidRPr="000C1D27">
        <w:rPr>
          <w:rFonts w:ascii="TH SarabunPSK" w:eastAsia="Calibri" w:hAnsi="TH SarabunPSK" w:cs="TH SarabunPSK"/>
          <w:sz w:val="28"/>
        </w:rPr>
        <w:t xml:space="preserve">CEMOL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(ฟาร์มาสันต์แล็บบอราตอรี่ส์) </w:t>
      </w:r>
      <w:r w:rsidRPr="000C1D27">
        <w:rPr>
          <w:rFonts w:ascii="TH SarabunPSK" w:eastAsia="Calibri" w:hAnsi="TH SarabunPSK" w:cs="TH SarabunPSK"/>
          <w:sz w:val="28"/>
        </w:rPr>
        <w:t xml:space="preserve">PARA GPO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(องค์การเภสัชกรรม) และ </w:t>
      </w:r>
      <w:r w:rsidRPr="000C1D27">
        <w:rPr>
          <w:rFonts w:ascii="TH SarabunPSK" w:eastAsia="Calibri" w:hAnsi="TH SarabunPSK" w:cs="TH SarabunPSK"/>
          <w:sz w:val="28"/>
        </w:rPr>
        <w:t xml:space="preserve">PARACAP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(มาซา แลบ) 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ค่าธรรมเนียมแพทย์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เป็นค่าบริการที่โรงพยาบาลเอกชนกำหนดให้มีการเรียกเก็บเมื่อมีการรักษาพยาบาล ซึ่งเมื่อมีการจัดทำบัญชีและอัตราค่าใช้จ่ายแนบท้ายหลักเกณฑ์ </w:t>
      </w:r>
      <w:r w:rsidRPr="000C1D27">
        <w:rPr>
          <w:rFonts w:ascii="TH SarabunPSK" w:eastAsia="Calibri" w:hAnsi="TH SarabunPSK" w:cs="TH SarabunPSK"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sz w:val="28"/>
          <w:cs/>
        </w:rPr>
        <w:t>กลุ่มโรงพยาบาลเอกชนจึงได้เสนอให้เพิ่มรายการค่าธรรมเนียมแพทย์นี้เข้าไปในบัญชีดังกล่าว โดยจัดอยู่ในหมวดที่ 12 ค่าบริการวิชาชีพ โดยอ้างอิงอัตราจากคู่มือแนวทางการกำหนดค่าธรรมเนียมแพทย์</w:t>
      </w:r>
    </w:p>
    <w:p w:rsidR="002F77E3" w:rsidRPr="000C1D27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28"/>
        </w:rPr>
      </w:pPr>
      <w:r w:rsidRPr="000C1D27">
        <w:rPr>
          <w:rFonts w:ascii="TH SarabunPSK" w:eastAsia="Calibri" w:hAnsi="TH SarabunPSK" w:cs="TH SarabunPSK"/>
          <w:sz w:val="28"/>
          <w:vertAlign w:val="superscript"/>
          <w:cs/>
        </w:rPr>
        <w:t>3</w:t>
      </w:r>
      <w:r w:rsidRPr="000C1D27">
        <w:rPr>
          <w:rFonts w:ascii="TH SarabunPSK" w:eastAsia="Calibri" w:hAnsi="TH SarabunPSK" w:cs="TH SarabunPSK"/>
          <w:sz w:val="28"/>
          <w:cs/>
        </w:rPr>
        <w:t xml:space="preserve">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ค่าธรรมเนียมแพทย์ (ค่าบริการวิชาชีพ) คิดเป็นร้อยละ 45 ของค่าบริการผู้ป่วย </w:t>
      </w:r>
      <w:r w:rsidRPr="000C1D27">
        <w:rPr>
          <w:rFonts w:ascii="TH SarabunPSK" w:eastAsia="Calibri" w:hAnsi="TH SarabunPSK" w:cs="TH SarabunPSK"/>
          <w:b/>
          <w:bCs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ทั้งหมด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(ค่าบริการผู้ป่วย </w:t>
      </w:r>
      <w:r w:rsidRPr="000C1D27">
        <w:rPr>
          <w:rFonts w:ascii="TH SarabunPSK" w:eastAsia="Calibri" w:hAnsi="TH SarabunPSK" w:cs="TH SarabunPSK"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เช่น </w:t>
      </w:r>
      <w:r w:rsidR="000C1D27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0C1D27">
        <w:rPr>
          <w:rFonts w:ascii="TH SarabunPSK" w:eastAsia="Calibri" w:hAnsi="TH SarabunPSK" w:cs="TH SarabunPSK"/>
          <w:sz w:val="28"/>
          <w:cs/>
        </w:rPr>
        <w:t xml:space="preserve">ค่าห้องและค่าอาหาร ค่ายา ค่าเวชภัณฑ์ที่ไม่ใช่ยา ค่าทำหัตถการ และค่าบริการวิชาชีพ)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 xml:space="preserve">ดังนั้น การปรับเพิ่มขึ้นของค่าธรรมเนียมแพทย์ตามที่ สธ. เสนอในครั้งนี้ จะส่งผลให้ค่าบริการผู้ป่วย </w:t>
      </w:r>
      <w:r w:rsidRPr="000C1D27">
        <w:rPr>
          <w:rFonts w:ascii="TH SarabunPSK" w:eastAsia="Calibri" w:hAnsi="TH SarabunPSK" w:cs="TH SarabunPSK"/>
          <w:b/>
          <w:bCs/>
          <w:sz w:val="28"/>
        </w:rPr>
        <w:t xml:space="preserve">UCEP </w:t>
      </w:r>
      <w:r w:rsidRPr="000C1D27">
        <w:rPr>
          <w:rFonts w:ascii="TH SarabunPSK" w:eastAsia="Calibri" w:hAnsi="TH SarabunPSK" w:cs="TH SarabunPSK"/>
          <w:b/>
          <w:bCs/>
          <w:sz w:val="28"/>
          <w:cs/>
        </w:rPr>
        <w:t>ในภาพรวมเพิ่มขึ้นร้อยละ 13.5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12.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ขออนุมัติงบกลาง รายการเงินสำรองจ่ายเพื่อกรณีฉุกเฉินหรือจำเป็น เพื่อใช้เป็นค่าใช้จ่ายในการจัดหาเครื่องสูบน้ำแบบเคลื่อนที่เร็วขับเคลื่อนด้วยระบบไฮดรอลิค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2566 งบกลาง รายการเงินสำรองจ่ายเพื่อกรณีฉุกเฉินหรือจำเป็น จำนวน 395.50 ล้านบาท เพื่อใช้เป็นค่าใช้จ่ายในการจัดหาเครื่องสูบน้ำแบบเคลื่อนที่เร็วขับด้วยระบบไฮดรอลิค รวม 2 รายการ จำนวน 25 เครื่อง ตามที่กระทรวงเกษตรและสหกรณ์ (กษ.) เสนอ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2F77E3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 ปัจจุบันประเทศไทยประสบปัญหาอุทกภัยและภัยแล้งรุนแรงมากขึ้น ก่อให้เกิดความเสียหายเป็นอย่างมาก ซึ่งที่ผ่านมา กษ. โดยกรมชลประทานที่มีภารกิจหลักในการบริหารจัดการน้ำได้มีความพยายามแก้ไขปัญหาดังกล่าวมาโดยตลอด โดยเฉพาะการเตรียมการก่อนเกิดเหตุภัยแล้งและอุทกภัย รวมถึงการเผชิญเหตุและฟื้นฟูหลังเกิดเหตุ ซึ่ง กษ. โดยกรมชลประทานมีความจำเป็นต้องมีเครื่องจักรเครื่องมือที่มีประสิทธิภาพสำหรับปฏิบัติภารกิจดังกล่าว อย่างไรก็ดี เครื่องจักรเครื่องมือที่มีอยู่ในปัจจุบัน โดยเฉพาะเครื่องจักรที่ใช้ในการสูบน้ำมีสภาพเก่ามากเกือบทั้งหมดและใช้เทคโนโลยีดั้งเดิม ถึงแม้ว่า กษ. โดยกรมชลประทานจะมีการดำเนินการซ่อมใหญ่เพื่อเป็นตัวช่วยในการยืดอายุการใช้งานและฟื้นฟูประสิทธิภาพได้เพียงส่วนหนึ่ง รวมทั้งเมื่อเปรียบเทียบกับเทคโนโลยีปัจจุบันนั้นมีความแตกต่างกันมากทั้งในด้านประสิทธิภาพ คุณภาพงาน และความคุ้มค่าด้านต้นทุนและผลผลิต นอกจากนี้ เครื่องจักรกลที่มีอยู่ยังไม่เพียงพอต่อความจำเป็นในการใช้งานในกรณีเร่งด่วนและการเผชิญเหตุอุทกภัยและภัยแล้ง กษ. จึงมีความจำเป็นต้องดำเนินการจัดหาเครื่องสูบน้ำแบบเคลื่อนที่เร็วด้วยระบบไฮดรอลิคที่มีสมรรถนะสูงและเพียงพอต่อความจำเป็นในการใช้งานเพื่อเตรียมความพร้อมในปฏิบัติภารกิจของกรมชลประทานทั้งในด้านการบริหารจัดการน้ำการแก้ไขและบรรเทาอุทกภัยและภัยแล้งได้อย่างมีประสิทธิภาพ สรุปได้ ดังนี้</w:t>
      </w:r>
    </w:p>
    <w:p w:rsidR="000C1D27" w:rsidRDefault="000C1D27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C1D27" w:rsidRPr="007F0A0C" w:rsidRDefault="000C1D27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1.1.1 เพื่อเพิ่มศักยภาพและประสิทธิภาพในการบริหารจัดการน้ำและสนับสนุนการป้องกันบรรเทาและแก้ไขปัญหาภัยพิบัติ อุทกภัย ภัยแล้ง หรือภัยอื่น ๆ อันเกิดจากน้ำ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1.1.2 เพื่อให้มีเครื่องสูบน้ำที่เพียงพอพร้อมปฏิบัติงานตามภารกิจของกรมชลประทาน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1.2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แผนงานโครงการ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กรมชลประทานขอใช้งบกลาง รายการเงินสำรองจ่ายเพื่อกรณีฉุกเฉินหรือจำเป็น วงเงิน 395.50 ล้านบาท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46"/>
        <w:gridCol w:w="5809"/>
        <w:gridCol w:w="1134"/>
        <w:gridCol w:w="1805"/>
      </w:tblGrid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ลำดับ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ประเภทรายการ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เครื่องสูบน้ำแบบเคลื่อนที่เร็วขับด้วยระบบไฮดรอลิค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จำนวน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(เครื่อง)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งบประมาณ</w:t>
            </w:r>
          </w:p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(ล้านบาท)</w:t>
            </w:r>
          </w:p>
        </w:tc>
      </w:tr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1.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ขนาด 30 นิ้ว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15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176.70</w:t>
            </w:r>
          </w:p>
        </w:tc>
      </w:tr>
      <w:tr w:rsidR="002F77E3" w:rsidRPr="007F0A0C" w:rsidTr="002F77E3">
        <w:tc>
          <w:tcPr>
            <w:tcW w:w="84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2.</w:t>
            </w:r>
          </w:p>
        </w:tc>
        <w:tc>
          <w:tcPr>
            <w:tcW w:w="5812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ขนาด 42 นิ้ว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10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218.80</w:t>
            </w:r>
          </w:p>
        </w:tc>
      </w:tr>
      <w:tr w:rsidR="002F77E3" w:rsidRPr="007F0A0C" w:rsidTr="002F77E3">
        <w:tc>
          <w:tcPr>
            <w:tcW w:w="6658" w:type="dxa"/>
            <w:gridSpan w:val="2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25</w:t>
            </w:r>
          </w:p>
        </w:tc>
        <w:tc>
          <w:tcPr>
            <w:tcW w:w="1805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395.50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ผลลัพธ์ของโครงการ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กรมชลประทานมีเครื่องจักรกลสูบน้ำที่มีสมรรถนะสูงและมีคุณลักษณะเฉพาะตรงกับความจำเป็นในการใช้งาน เพิ่มประสิทธิภาพการปฏิบัติงานในภารกิจของกรมชลประทานทั้งในด้านบริหารจัดการน้ำ การเผชิญเหตุอุทกภัย ภัยแล้ง การเพิ่มพื้นที่ชลประทานตลอดจนการสนับสนุนนโยบายรัฐบาล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กษ. โดยกรมชลประทานได้ขอให้สำนักงบประมาณ (สงป.) พิจารณาจัดสรรงบประมาณเพื่อเป็นค่าใช้จ่ายในการจัดหาเครื่องจักรกลดังกล่าว ซึ่ง สงป. แจ้งว่า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นายกรัฐมนตรีเห็นชอบให้กรมชลประทานจัดหาเครื่องจักรกลประเภทเครื่องสูบน้ำ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เพื่อเพิ่มประสิทธิภาพในการบริหารจัดการน้ำและการแก้ไขปัญหาอุทกภัยและภัยแล้ง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รวม 2 รายการ จำนวน 25 เครื่อง โดยใช้จ่ายจากงบประมาณรายจ่ายประจำปีงบประมาณ พ.ศ. 2566 </w:t>
      </w:r>
      <w:r w:rsidR="000C5D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 395.50 ล้านบาท และเห็นควรให้กรมชลประทานจัดทำแผนการบริหารจัดการเครื่องจักรกลประเภทเครื่องสูบน้ำให้เกิดประสิทธิภาพและสอดคล้องกับสถานการณ์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F77E3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13. </w:t>
      </w:r>
      <w:r w:rsidR="002F77E3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ขออนุมัติดำเนินโครงการอ่างเก็บน้ำน้ำกิ จังหวัดน่าน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คณะรัฐมนตรีมีมติอนุมัติให้กระทรวงเกษตรและสหกรณ์ โดยกรมชลประทานดำเนินโครงการอ่างเก็บน้ำน้ำกิ จังหวัดน่าน (โครงการฯ) มีกำหนดแผนงานโครงการ 7 ปี (ปีงบประมาณ 2567 - 2573) กรอบวงเงินงบประมาณโครงการทั้งสิ้น 6,200 ล้านบาท ตามที่กระทรวงเกษตรและสหกรณ์ (กษ.) เสนอ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กษ. รายงานว่า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จังหวัดน่านมีสภาพภูมิประเทศเป็นเทือกเขาสูงและมีปริมาณฝนตกในพื้นที่อยู่ในเกณฑ์สูง </w:t>
      </w:r>
      <w:r w:rsidR="000C1D2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จึงเกิดปัญหาน้ำป่าไหลหลากในฤดูฝนเป็นประจำทุกปี แต่เนื่องจากไม่มีแหล่งเก็บกักน้ำไว้ใช้จึงประสบปัญหาขาดแคลนน้ำในฤดูแล้ง ในปี 2555 องค์การบริหารส่วนตำบลผาทองจึงขอรับการสนับสนุนโครงการอ่างเก็บน้ำน้ำกิพร้อมระบบส่งน้ำจากกรมชลประทาน กษ. ซึ่งกรมชลประทานได้เข้าตรวจสอบพื้นที่โครงการดังกล่าวและเห็นว่าสามารถพัฒนาโครงการเป็นโครงการพัฒนาแหล่งน้ำในลุ่นน้ำน่านตอนบนได้ 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โครงการอ่างเก็บน้ำน้ำกิ จังหวัดน่าน มีรายละเอียดดังนี้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696"/>
        <w:gridCol w:w="7898"/>
      </w:tblGrid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วัตถุประสงค์และประโยชน์ที่ประชาชนได้รับ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เป็น</w:t>
            </w:r>
            <w:r w:rsidRPr="007F0A0C">
              <w:rPr>
                <w:rFonts w:eastAsia="Calibri"/>
                <w:b/>
                <w:bCs/>
                <w:cs/>
              </w:rPr>
              <w:t>แหล่งกักเก็บน้ำ</w:t>
            </w:r>
            <w:r w:rsidRPr="007F0A0C">
              <w:rPr>
                <w:rFonts w:eastAsia="Calibri"/>
                <w:cs/>
              </w:rPr>
              <w:t>ไว้ใช้ในการเพาะปลูกและอุปโภคบริโภคของประชาชนในฤดูแล้ง ตลอดจนช่วย</w:t>
            </w:r>
            <w:r w:rsidRPr="007F0A0C">
              <w:rPr>
                <w:rFonts w:eastAsia="Calibri"/>
                <w:b/>
                <w:bCs/>
                <w:cs/>
              </w:rPr>
              <w:t>บรรเทาปัญหาอุทกภัย</w:t>
            </w:r>
            <w:r w:rsidRPr="007F0A0C">
              <w:rPr>
                <w:rFonts w:eastAsia="Calibri"/>
                <w:cs/>
              </w:rPr>
              <w:t>ในฤดูฝน รวมถึงสามารถเป็นแหล่งท่องเที่ยวและขยายพันธุ์ปลาน้ำจืดได้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องค์ประกอบโครงการฯ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เขื่อน</w:t>
            </w:r>
            <w:r w:rsidRPr="007F0A0C">
              <w:rPr>
                <w:rFonts w:eastAsia="Calibri"/>
                <w:cs/>
              </w:rPr>
              <w:t xml:space="preserve">ชนิดหินถมแกนดินเหนียว ความจุ 52.31 ล้านลูกบาศก์เมตร ความยาวเขื่อน 845 เมตร ความสูงเขื่อน 81.5 เมตร ความกว้างสันเขื่อน 12 เมตร พร้อมอาคารประกอบ (เช่น อาคารส่งน้ำ อาคารทางระบายน้ำล้น)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ระบบชลประทานแบบท่อส่งน้ำและคลองส่งน้ำ</w:t>
            </w:r>
            <w:r w:rsidRPr="007F0A0C">
              <w:rPr>
                <w:rFonts w:eastAsia="Calibri"/>
                <w:cs/>
              </w:rPr>
              <w:t>ดาดคอนกรีตยาว ความยาวรวม 88.133 กิโลเมตร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ที่ตั้งโครงการฯ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เขื่อนหัวงานและอ่างเก็บน้ำของโครงการฯ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b/>
                <w:bCs/>
                <w:cs/>
              </w:rPr>
              <w:tab/>
            </w:r>
            <w:r w:rsidRPr="007F0A0C">
              <w:rPr>
                <w:rFonts w:eastAsia="Calibri"/>
                <w:cs/>
              </w:rPr>
              <w:t>ตั้งอยู่ในบริเวณบ้านวังผา หมู่ที่ 2 ตำบลผาทอง อำเภอท่าวังผา จังหวัดน่าน ซึ่งพื้นที่ดังกล่าว</w:t>
            </w:r>
            <w:r w:rsidRPr="007F0A0C">
              <w:rPr>
                <w:rFonts w:eastAsia="Calibri"/>
                <w:b/>
                <w:bCs/>
                <w:cs/>
              </w:rPr>
              <w:t xml:space="preserve">อยู่ในเขตป่าสงวนแห่งชาติน้ำยาวและป่าน้ำสวด จำนวน 1,733 ไร่ 84 ตารางวา </w:t>
            </w:r>
            <w:r w:rsidRPr="007F0A0C">
              <w:rPr>
                <w:rFonts w:eastAsia="Calibri"/>
                <w:cs/>
              </w:rPr>
              <w:t>[</w:t>
            </w:r>
            <w:r w:rsidRPr="007F0A0C">
              <w:rPr>
                <w:rFonts w:eastAsia="Calibri"/>
                <w:b/>
                <w:bCs/>
                <w:cs/>
              </w:rPr>
              <w:t xml:space="preserve">คณะกรรมการพิจารณาการใช้ประโยชน์ในเขตป่าสงวนแห่งชาติ </w:t>
            </w:r>
            <w:r w:rsidRPr="007F0A0C">
              <w:rPr>
                <w:rFonts w:eastAsia="Calibri"/>
                <w:cs/>
              </w:rPr>
              <w:t xml:space="preserve">(ปลัดกระทรวงทรัพยากรธรรมชาติและสิ่งแวดล้อมเป็นประธานกรรมการ) </w:t>
            </w:r>
            <w:r w:rsidRPr="007F0A0C">
              <w:rPr>
                <w:rFonts w:eastAsia="Calibri"/>
                <w:b/>
                <w:bCs/>
                <w:cs/>
              </w:rPr>
              <w:t xml:space="preserve">เห็นชอบให้กรมชลประทานใช้พื้นที่ในเขตป่าสงวนแห่งชาติดังกล่าวแล้ว </w:t>
            </w:r>
            <w:r w:rsidRPr="007F0A0C">
              <w:rPr>
                <w:rFonts w:eastAsia="Calibri"/>
                <w:cs/>
              </w:rPr>
              <w:t>เมื่อวันที่ 23 กุมภาพันธ์ 2565 รวมถึงกรมป่าไม้ได้ออกประกาศกรมป่าไม้ เรื่อง กำหนดบริเวณพื้นที่ให้ส่วนราชการหรือหน่วยงานของรัฐเข้าใช้ประโยชน์ภายในเขตป่าสงวนแห่งชาติ ฉบับที่ 44/2565 ประกาศ ณ วันที่ 1 มิถุนายน 2565 ซึ่งกำหนดให้กรมชลประทานสามารถใช้พื้นที่เขตป่าสงวนแห่งชาติป่าน้ำยาวและป่าน้ำสวดเพื่อดำเนินโครงการฯ แล้ว]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พื้นที่ชลประทาน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ab/>
              <w:t>โครงการฯ สามารถ</w:t>
            </w:r>
            <w:r w:rsidRPr="007F0A0C">
              <w:rPr>
                <w:rFonts w:eastAsia="Calibri"/>
                <w:b/>
                <w:bCs/>
                <w:cs/>
              </w:rPr>
              <w:t>ส่งน้ำให้พื้นที่ชลประทาน 35,558 ไร่</w:t>
            </w:r>
            <w:r w:rsidRPr="007F0A0C">
              <w:rPr>
                <w:rFonts w:eastAsia="Calibri"/>
                <w:cs/>
              </w:rPr>
              <w:t xml:space="preserve"> (พื้นที่ชลประทานเดิม 19,558 ไร่ และพื้นที่ชลประทานเปิดใหม่ 16,000 ไร่) ครอบคลุมพื้นที่ 8 ตำบล ได้แก่ ตำบลผาทอง ตำบลผาตอ ตำบลป่าคา ตำบลแสงทอง ตำบลศรีภูมิ ตำบลริม ตำบลตาลชุม และเทศบาลตำบลท่าวังผา อำเภอท่าวังผา จังหวัดน่าน มีครัวเรือนที่ได้รับประโยชน์ 6,305 ครัวเรือน)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ระยะเวลา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ดำเนินโครงการ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7 ปี (ปีงบประมาณ 2567 - 2573)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แผนปฏิบัติการ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ภายหลังคณะรัฐมนตรีมีมติอนุมัติโครงการฯ กษ. มีแผนการดำเนินการ ดังนี้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3 เดือน </w:t>
            </w:r>
            <w:r w:rsidRPr="007F0A0C">
              <w:rPr>
                <w:rFonts w:eastAsia="Calibri"/>
                <w:cs/>
              </w:rPr>
              <w:t>: ดำเนินการตรวจสอบบัญชีค่ารื้อย้ายทรัพย์สิน</w:t>
            </w:r>
            <w:r w:rsidRPr="007F0A0C">
              <w:rPr>
                <w:rFonts w:eastAsia="Calibri"/>
                <w:vertAlign w:val="superscript"/>
                <w:cs/>
              </w:rPr>
              <w:t>1</w:t>
            </w:r>
            <w:r w:rsidRPr="007F0A0C">
              <w:rPr>
                <w:rFonts w:eastAsia="Calibri"/>
                <w:cs/>
              </w:rPr>
              <w:t xml:space="preserve"> เพื่อการชลประทานบริเวณที่จะก่อสร้างโครงการทั้งหมด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6 เดือน </w:t>
            </w:r>
            <w:r w:rsidRPr="007F0A0C">
              <w:rPr>
                <w:rFonts w:eastAsia="Calibri"/>
                <w:cs/>
              </w:rPr>
              <w:t>: จ่ายค่ารื้อย้ายทรัพย์สินบริเวณที่ดินและเตรียมความพร้อมในกระบวนการจัดซื้อจัดจ้าง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 xml:space="preserve">ระยะเวลา 9 - 12 เดือน </w:t>
            </w:r>
            <w:r w:rsidRPr="007F0A0C">
              <w:rPr>
                <w:rFonts w:eastAsia="Calibri"/>
                <w:cs/>
              </w:rPr>
              <w:t>: ดำเนินการก่อสร้างโครงการอ่างเก็บน้ำน้ำกิ จังหวัดน่าน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0C5D3E">
            <w:pPr>
              <w:spacing w:line="320" w:lineRule="exact"/>
              <w:jc w:val="lef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สถานภาพโครงการฯ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 xml:space="preserve">การออกแบบโครงการฯ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ab/>
              <w:t>เขื่อนหัวงานออกแบบแล้วเสร็จเมื่อปี 2561 ในส่วนระบบส่งน้ำคาดว่าจะสำรวจและออกแบบแล้วเสร็จในปี 2566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>การรับฟังความคิดเห็นของประชาชนในพื้นที่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ab/>
            </w:r>
            <w:r w:rsidRPr="007F0A0C">
              <w:rPr>
                <w:rFonts w:eastAsia="Calibri"/>
                <w:cs/>
              </w:rPr>
              <w:t>กรมชลประทานได้จัดทำเวทีประชาพิจารณ์เพื่อรับฟังความคิดเห็นของประชาชนในพื้นที่โครงการฯ จำนวน 11 ครั้ง ระหว่างปี 2558 - 2559 ซึ่ง</w:t>
            </w:r>
            <w:r w:rsidRPr="007F0A0C">
              <w:rPr>
                <w:rFonts w:eastAsia="Calibri"/>
                <w:b/>
                <w:bCs/>
                <w:cs/>
              </w:rPr>
              <w:t>ประชาชนส่วนใหญ่เห็นด้วยและต้องการให้ดำเนินการโดยเร็ว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cs/>
              </w:rPr>
              <w:t xml:space="preserve">3. </w:t>
            </w:r>
            <w:r w:rsidRPr="007F0A0C">
              <w:rPr>
                <w:rFonts w:eastAsia="Calibri"/>
                <w:b/>
                <w:bCs/>
                <w:cs/>
              </w:rPr>
              <w:t>รายงานการประเมินผลกระทบสิ่งแวดล้อม (</w:t>
            </w:r>
            <w:r w:rsidRPr="007F0A0C">
              <w:rPr>
                <w:rFonts w:eastAsia="Calibri"/>
                <w:b/>
                <w:bCs/>
              </w:rPr>
              <w:t>EIA</w:t>
            </w:r>
            <w:r w:rsidRPr="007F0A0C">
              <w:rPr>
                <w:rFonts w:eastAsia="Calibri"/>
                <w:b/>
                <w:bCs/>
                <w:cs/>
              </w:rPr>
              <w:t xml:space="preserve">)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ab/>
              <w:t xml:space="preserve">จัดทำรายงาน </w:t>
            </w:r>
            <w:r w:rsidRPr="007F0A0C">
              <w:rPr>
                <w:rFonts w:eastAsia="Calibri"/>
              </w:rPr>
              <w:t xml:space="preserve">EIA </w:t>
            </w:r>
            <w:r w:rsidRPr="007F0A0C">
              <w:rPr>
                <w:rFonts w:eastAsia="Calibri"/>
                <w:cs/>
              </w:rPr>
              <w:t>แล้วเสร็จเมื่อเดือนกรกฎาคม 2560 และคณะกรรมการผู้ชำนาญการพิจารณารายงานการประเมินผลกระทบสิ่งแวดล้อม โครงการพัฒนาแหล่งน้ำได้</w:t>
            </w:r>
            <w:r w:rsidRPr="007F0A0C">
              <w:rPr>
                <w:rFonts w:eastAsia="Calibri"/>
                <w:b/>
                <w:bCs/>
                <w:cs/>
              </w:rPr>
              <w:t xml:space="preserve">เห็นชอบรายงาน </w:t>
            </w:r>
            <w:r w:rsidRPr="007F0A0C">
              <w:rPr>
                <w:rFonts w:eastAsia="Calibri"/>
                <w:b/>
                <w:bCs/>
              </w:rPr>
              <w:t xml:space="preserve">EIA </w:t>
            </w:r>
            <w:r w:rsidRPr="007F0A0C">
              <w:rPr>
                <w:rFonts w:eastAsia="Calibri"/>
                <w:b/>
                <w:bCs/>
                <w:cs/>
              </w:rPr>
              <w:t>ของโครงการฯ แล้ว</w:t>
            </w:r>
            <w:r w:rsidRPr="007F0A0C">
              <w:rPr>
                <w:rFonts w:eastAsia="Calibri"/>
                <w:cs/>
              </w:rPr>
              <w:t>เมื่อวันที่ 25 มีนาคม 2564 ทั้งนี้ กษ. ได้จัดทำแผนปฏิบัติการป้องกันแก้ไขและติดตามตรวจสอบผลกระทบสิ่งแวดล้อม (</w:t>
            </w:r>
            <w:r w:rsidRPr="007F0A0C">
              <w:rPr>
                <w:rFonts w:eastAsia="Calibri"/>
              </w:rPr>
              <w:t>EIMP</w:t>
            </w:r>
            <w:r w:rsidRPr="007F0A0C">
              <w:rPr>
                <w:rFonts w:eastAsia="Calibri"/>
                <w:cs/>
              </w:rPr>
              <w:t>)</w:t>
            </w:r>
            <w:r w:rsidRPr="007F0A0C">
              <w:rPr>
                <w:rFonts w:eastAsia="Calibri"/>
                <w:vertAlign w:val="superscript"/>
                <w:cs/>
              </w:rPr>
              <w:t>2</w:t>
            </w:r>
            <w:r w:rsidRPr="007F0A0C">
              <w:rPr>
                <w:rFonts w:eastAsia="Calibri"/>
                <w:cs/>
              </w:rPr>
              <w:t xml:space="preserve"> </w:t>
            </w:r>
            <w:r w:rsidR="000C1D27">
              <w:rPr>
                <w:rFonts w:eastAsia="Calibri" w:hint="cs"/>
                <w:cs/>
              </w:rPr>
              <w:t xml:space="preserve">           </w:t>
            </w:r>
            <w:r w:rsidRPr="007F0A0C">
              <w:rPr>
                <w:rFonts w:eastAsia="Calibri"/>
                <w:cs/>
              </w:rPr>
              <w:t xml:space="preserve">(แผน </w:t>
            </w:r>
            <w:r w:rsidRPr="007F0A0C">
              <w:rPr>
                <w:rFonts w:eastAsia="Calibri"/>
              </w:rPr>
              <w:t>EIMP</w:t>
            </w:r>
            <w:r w:rsidRPr="007F0A0C">
              <w:rPr>
                <w:rFonts w:eastAsia="Calibri"/>
                <w:cs/>
              </w:rPr>
              <w:t xml:space="preserve">) ด้วยแล้ว ซึ่งประกอบด้วย (1) แผนปฏิบัติการป้องกันแก้ไขและลดผลกระทบสิ่งแวดล้อม มีกิจกรรมที่สำคัญ เช่น การปลูกป่าทดแทน การผลักดันสัตว์ป่าออกจากพื้นที่ การส่งเสริมอาชีพประชาชนในพื้นที่ เป็นต้น และ (2) แผนปฏิบัติการติดตามตรวจสอบผลกระทบสิ่งแวดล้อม มีกิจกรรมที่สำคัญ เช่น การตรวจสอบคุณภาพน้ำผิวดิน - ใต้ดิน </w:t>
            </w:r>
            <w:r w:rsidR="000C1D27">
              <w:rPr>
                <w:rFonts w:eastAsia="Calibri" w:hint="cs"/>
                <w:cs/>
              </w:rPr>
              <w:t xml:space="preserve">      </w:t>
            </w:r>
            <w:r w:rsidR="001235B0">
              <w:rPr>
                <w:rFonts w:eastAsia="Calibri" w:hint="cs"/>
                <w:spacing w:val="-6"/>
                <w:cs/>
              </w:rPr>
              <w:t xml:space="preserve">     </w:t>
            </w:r>
            <w:r w:rsidR="00E837AF">
              <w:rPr>
                <w:rFonts w:eastAsia="Calibri" w:hint="cs"/>
                <w:spacing w:val="-6"/>
                <w:cs/>
              </w:rPr>
              <w:t xml:space="preserve">         </w:t>
            </w:r>
            <w:r w:rsidR="00B4745E">
              <w:rPr>
                <w:rFonts w:eastAsia="Calibri" w:hint="cs"/>
                <w:spacing w:val="-6"/>
                <w:cs/>
              </w:rPr>
              <w:t xml:space="preserve">     </w:t>
            </w:r>
            <w:r w:rsidRPr="000C1D27">
              <w:rPr>
                <w:rFonts w:eastAsia="Calibri"/>
                <w:spacing w:val="-6"/>
                <w:cs/>
              </w:rPr>
              <w:t xml:space="preserve">การตรวจสอบทรัพยากรสัตว์ป่า การติดตามควบคุมและเฝ้าระวังด้านอนามัยสิ่งแวดล้อม </w:t>
            </w:r>
            <w:r w:rsidR="000C1D27" w:rsidRPr="000C1D27">
              <w:rPr>
                <w:rFonts w:eastAsia="Calibri" w:hint="cs"/>
                <w:spacing w:val="-6"/>
                <w:cs/>
              </w:rPr>
              <w:t xml:space="preserve"> </w:t>
            </w:r>
            <w:r w:rsidRPr="000C1D27">
              <w:rPr>
                <w:rFonts w:eastAsia="Calibri"/>
                <w:spacing w:val="-6"/>
                <w:cs/>
              </w:rPr>
              <w:t>เป็นต้น</w:t>
            </w:r>
            <w:r w:rsidRPr="007F0A0C">
              <w:rPr>
                <w:rFonts w:eastAsia="Calibri"/>
                <w:cs/>
              </w:rPr>
              <w:t xml:space="preserve"> ทั้งนี้ การดำเนินการตามแผน </w:t>
            </w:r>
            <w:r w:rsidRPr="007F0A0C">
              <w:rPr>
                <w:rFonts w:eastAsia="Calibri"/>
              </w:rPr>
              <w:t xml:space="preserve">EIMP </w:t>
            </w:r>
            <w:r w:rsidRPr="007F0A0C">
              <w:rPr>
                <w:rFonts w:eastAsia="Calibri"/>
                <w:cs/>
              </w:rPr>
              <w:t xml:space="preserve">จะใช้การบูรณาการจากหลายหน่วยงาน เช่น </w:t>
            </w:r>
            <w:r w:rsidR="000C1D27">
              <w:rPr>
                <w:rFonts w:eastAsia="Calibri" w:hint="cs"/>
                <w:cs/>
              </w:rPr>
              <w:t xml:space="preserve">             </w:t>
            </w:r>
            <w:r w:rsidRPr="007F0A0C">
              <w:rPr>
                <w:rFonts w:eastAsia="Calibri"/>
                <w:cs/>
              </w:rPr>
              <w:t xml:space="preserve">กรมชลประทาน กรมป่าไม้ กรมอนามัย เป็นต้น 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การวิเคราะห์ทางเศรษฐศาสตร์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วิเคราะห์ ณ อัตราคิดลดร้อยละ 8 ดังนี้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1. มูลค่าปัจจุบันสุทธิ (</w:t>
            </w:r>
            <w:r w:rsidRPr="007F0A0C">
              <w:rPr>
                <w:rFonts w:eastAsia="Calibri"/>
              </w:rPr>
              <w:t>NPV</w:t>
            </w:r>
            <w:r w:rsidRPr="007F0A0C">
              <w:rPr>
                <w:rFonts w:eastAsia="Calibri"/>
                <w:cs/>
              </w:rPr>
              <w:t>) 369.79 ล้านบาท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2. อัตราผลประโยชน์ต่อค่าลงทุน (</w:t>
            </w:r>
            <w:r w:rsidRPr="007F0A0C">
              <w:rPr>
                <w:rFonts w:eastAsia="Calibri"/>
              </w:rPr>
              <w:t>B</w:t>
            </w:r>
            <w:r w:rsidRPr="007F0A0C">
              <w:rPr>
                <w:rFonts w:eastAsia="Calibri"/>
                <w:cs/>
              </w:rPr>
              <w:t>/</w:t>
            </w:r>
            <w:r w:rsidRPr="007F0A0C">
              <w:rPr>
                <w:rFonts w:eastAsia="Calibri"/>
              </w:rPr>
              <w:t>C Ratio</w:t>
            </w:r>
            <w:r w:rsidRPr="007F0A0C">
              <w:rPr>
                <w:rFonts w:eastAsia="Calibri"/>
                <w:cs/>
              </w:rPr>
              <w:t xml:space="preserve">) 1.08 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>3. อัตราผลตอบแทนด้านเศรษฐกิจ (</w:t>
            </w:r>
            <w:r w:rsidRPr="007F0A0C">
              <w:rPr>
                <w:rFonts w:eastAsia="Calibri"/>
              </w:rPr>
              <w:t>EIRR</w:t>
            </w:r>
            <w:r w:rsidRPr="007F0A0C">
              <w:rPr>
                <w:rFonts w:eastAsia="Calibri"/>
                <w:cs/>
              </w:rPr>
              <w:t>) ร้อยละ 8.53</w:t>
            </w:r>
          </w:p>
        </w:tc>
      </w:tr>
      <w:tr w:rsidR="002F77E3" w:rsidRPr="007F0A0C" w:rsidTr="002F77E3">
        <w:tc>
          <w:tcPr>
            <w:tcW w:w="1696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lastRenderedPageBreak/>
              <w:t>งบประมาณ</w:t>
            </w:r>
          </w:p>
        </w:tc>
        <w:tc>
          <w:tcPr>
            <w:tcW w:w="7901" w:type="dxa"/>
          </w:tcPr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ใช้</w:t>
            </w:r>
            <w:r w:rsidRPr="007F0A0C">
              <w:rPr>
                <w:rFonts w:eastAsia="Calibri"/>
                <w:b/>
                <w:bCs/>
                <w:cs/>
              </w:rPr>
              <w:t xml:space="preserve">งบลงทุนรวม 6,200 ล้านบาท </w:t>
            </w:r>
            <w:r w:rsidRPr="007F0A0C">
              <w:rPr>
                <w:rFonts w:eastAsia="Calibri"/>
                <w:cs/>
              </w:rPr>
              <w:t>ประกอบด้วย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ค่าชดเชยที่ดิน</w:t>
            </w:r>
            <w:r w:rsidRPr="007F0A0C">
              <w:rPr>
                <w:rFonts w:eastAsia="Calibri"/>
                <w:b/>
                <w:bCs/>
                <w:vertAlign w:val="superscript"/>
                <w:cs/>
              </w:rPr>
              <w:t>3</w:t>
            </w:r>
            <w:r w:rsidRPr="007F0A0C">
              <w:rPr>
                <w:rFonts w:eastAsia="Calibri"/>
                <w:b/>
                <w:bCs/>
                <w:cs/>
              </w:rPr>
              <w:t xml:space="preserve"> </w:t>
            </w:r>
            <w:r w:rsidRPr="007F0A0C">
              <w:rPr>
                <w:rFonts w:eastAsia="Calibri"/>
                <w:cs/>
              </w:rPr>
              <w:t>228.6526 ล้านบาท</w:t>
            </w:r>
          </w:p>
          <w:p w:rsidR="002F77E3" w:rsidRPr="007F0A0C" w:rsidRDefault="002F77E3" w:rsidP="007F0A0C">
            <w:pPr>
              <w:spacing w:line="320" w:lineRule="exact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2. </w:t>
            </w:r>
            <w:r w:rsidRPr="007F0A0C">
              <w:rPr>
                <w:rFonts w:eastAsia="Calibri"/>
                <w:b/>
                <w:bCs/>
                <w:cs/>
              </w:rPr>
              <w:t xml:space="preserve">ค่าสิ่งก่อสร้าง </w:t>
            </w:r>
            <w:r w:rsidRPr="007F0A0C">
              <w:rPr>
                <w:rFonts w:eastAsia="Calibri"/>
                <w:cs/>
              </w:rPr>
              <w:t>5,971.3474 ล้านบาท ประกอบด้วย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2.1 ค่าก่อสร้างแหล่งน้ำ (เขื่อนหัวงาน ระบบท่อส่งน้ำ และอาคารประกอบ) 5,550.0669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2.2 ค่าปรับปรุงสิ่งก่อสร้าง (บูรณะสิ่งก่อสร้างและถนน) 5.33 ล้านบาท 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2.3 ค่าก่อสร้างส่วนประกอบอื่น (เช่น ถนนเข้าหัวงาน อาคารสำนักงานของโครงการฯ</w:t>
            </w:r>
            <w:r w:rsidR="00260D26">
              <w:rPr>
                <w:rFonts w:eastAsia="Calibri" w:hint="cs"/>
                <w:cs/>
              </w:rPr>
              <w:t xml:space="preserve">  </w:t>
            </w:r>
            <w:r w:rsidRPr="007F0A0C">
              <w:rPr>
                <w:rFonts w:eastAsia="Calibri"/>
                <w:cs/>
              </w:rPr>
              <w:t xml:space="preserve"> ในพื้นที่ เป็นต้น) 225.8405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     2.4 ค่าสำรวจออกแบบ 4.5 ล้านบาท</w:t>
            </w:r>
          </w:p>
          <w:p w:rsidR="002F77E3" w:rsidRPr="007F0A0C" w:rsidRDefault="002F77E3" w:rsidP="007F0A0C">
            <w:pPr>
              <w:spacing w:line="320" w:lineRule="exact"/>
              <w:ind w:left="748" w:hanging="709"/>
              <w:rPr>
                <w:rFonts w:eastAsia="Calibri"/>
                <w:cs/>
              </w:rPr>
            </w:pPr>
            <w:r w:rsidRPr="007F0A0C">
              <w:rPr>
                <w:rFonts w:eastAsia="Calibri"/>
                <w:cs/>
              </w:rPr>
              <w:t xml:space="preserve">     2.5 งบประมาณตามแผน </w:t>
            </w:r>
            <w:r w:rsidRPr="007F0A0C">
              <w:rPr>
                <w:rFonts w:eastAsia="Calibri"/>
              </w:rPr>
              <w:t xml:space="preserve">EIMP </w:t>
            </w:r>
            <w:r w:rsidRPr="007F0A0C">
              <w:rPr>
                <w:rFonts w:eastAsia="Calibri"/>
                <w:cs/>
              </w:rPr>
              <w:t>185.61 ล้านบาท</w:t>
            </w:r>
          </w:p>
        </w:tc>
      </w:tr>
    </w:tbl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3. กระทรวงทรัพยากรธรรมชาติและสิ่งแวดล้อม (ทส.) พิจารณาแล้วเห็นชอบให้ กษ. ดำเนินโครงการฯ แล้ว และให้ผู้ขออนุญาต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 และปฏิบัติตามมติคณะรัฐมนตรีเมื่อวันที่ 29 มกราคม 2556 กรณีการดำเนินโครงการใด ๆ ของหน่วยงานรัฐที่มีความจำเป็นต้องเข้าใช้ประโยชน์ในพื้นที่ป่า และจะต้องมีการปลูกป่าทดแทนเพื่อการอนุรักษ์หรือรักษาสภาพแวดล้อมของพื้นที่ ให้พิจารณา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จัดสรรงบประมาณเพื่อเป็นค่าใช้จ่ายในการปลูกป่าทดแทน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หน่วยงานของรัฐเจ้าของโครงการหรือหน่วยงานของรัฐที่เป็นผู้ดำเนินการปลูกป่าตามเงื่อนไขและหลักเกณฑ์ที่คณะกรรมการสิ่งแวดล้อมแห่งชาติกำหนด โดยถือเป็นค่าใช้จ่ายส่วนหนึ่งของโครงการนั้น ๆ ด้วย (กษ. ตั้งงบประมาณในการปลูกป่าทดแทนไว้แล้วในแผน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EIMP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จำนวน 56.68 ล้านบาท โดยให้กรมป่าไม้เป็นหน่วยงานรับผิดชอบ)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0D26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4. คณะกรรมการทรัพยากรน้ำแห่งชาติ (กนช.) ในการประชุมครั้งที่ 2/2565 เมื่อวันที่ 30 มิถุนยายน 2565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มีมติเห็นชอบในหลักการให้กรมชลประทานดำเนินโครงการฯ แล้ว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>____________________________________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กษ. แจ้งข้อมูลเพิ่มเติมอย่างไม่เป็นทางการว่า พื้นที่ของโครงการฯ อาจกระทบถนน ท่อส่งน้ำ หรือระบบสาธารณูปโภคอื่น ๆ บางส่วนในพื้นที่ กษ. จึงตั้งงบประมาณให้ครอบคลุมกรณีดังกล่าวไว้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แผนปฏิบัติการป้องกันแก้ไขและติดตามตรวจสอบผลกระทบสิ่งแวดล้อม (</w:t>
      </w:r>
      <w:r w:rsidRPr="007F0A0C">
        <w:rPr>
          <w:rFonts w:ascii="TH SarabunPSK" w:eastAsia="Calibri" w:hAnsi="TH SarabunPSK" w:cs="TH SarabunPSK"/>
          <w:sz w:val="32"/>
          <w:szCs w:val="32"/>
        </w:rPr>
        <w:t>EIMP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คือแผนที่กำหนดการดำเนินงานแก้ไขผลกระทบสิ่งแวดล้อมตามรายงาน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EIA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รวมถึงกำหนดการติดตามการดำเนินงานแก้ไขดังกล่าว</w:t>
      </w:r>
    </w:p>
    <w:p w:rsidR="002F77E3" w:rsidRPr="007F0A0C" w:rsidRDefault="002F77E3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3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กษ. แจ้งข้อมูลเพิ่มเติมอย่างไม่เป็นทางการว่า การชดเชยดังกล่าวเป็นไปตามนัยมติคณะรัฐมนตรีเมื่อวันที่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11 กรกฎาคม 2532 โดยรัฐจะจ่ายค่าขนย้ายทรัพย์สินแก่ประชาชนที่เข้าไปครอบครองหรือใช้ประโยชน์ในพื้นที่ป่าสงวนแห่งชาติโดยไม่มีเอกสารสิทธิ ซึ่งสำหรับกรณีโครงการฯ มีประชาชนบางส่วนเข้าไปใช้พื้นที่ป่าสงวนแห่งชาติน้ำยาวและป่าน้ำสวดเพื่อปลูกไร่ข้าวโพดหรือทำสวนยางพารา เป็นต้น</w:t>
      </w:r>
    </w:p>
    <w:p w:rsidR="002F77E3" w:rsidRPr="007F0A0C" w:rsidRDefault="002F77E3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47106" w:rsidRPr="00347106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14. </w:t>
      </w:r>
      <w:r w:rsidR="00347106"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(ร่าง) แผนแม่บทการบริหารจัดการแร่ ฉบับที่ 2 (พ.ศ. 2566-2570) </w:t>
      </w:r>
    </w:p>
    <w:p w:rsidR="00347106" w:rsidRPr="00935CBC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35CBC"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คณะรัฐมนตรีมีมติเห็นชอบ (ร่าง) แผนแม่บทการบริหารจัดการแร่ ฉบับที่ 2 (พ.ศ. 2566-2570) 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>(แผนแม่บทแร่ ฉบับที่ 2) ตามที่กระทรวงทรัพยากรธรรมชาติและสิ่งแวดล้อม (ทส.) เสนอ</w:t>
      </w:r>
      <w:r w:rsidR="00502554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โดยให้มีผลตั้งแต่วันที่คณะรัฐมนตรีมีมติเป็นต้นไป</w:t>
      </w:r>
      <w:r w:rsidR="00941101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และให้ขยายการบังคับใช้แผนแม่บทแร่</w:t>
      </w:r>
      <w:r w:rsidR="00502554" w:rsidRPr="007F0A0C">
        <w:rPr>
          <w:rFonts w:ascii="TH SarabunPSK" w:eastAsia="Cordia New" w:hAnsi="TH SarabunPSK" w:cs="TH SarabunPSK"/>
          <w:sz w:val="32"/>
          <w:szCs w:val="32"/>
          <w:cs/>
        </w:rPr>
        <w:t xml:space="preserve"> ฉบับที่ 1 จากวันที่ 31 ธันวาคม 2565 เป็นวันที่ 16 มกราคม 2566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</w:rPr>
        <w:tab/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ab/>
        <w:t>กระทรวงทรัพยากรธรรมชาติและสิ่งแวดล้อม (ทส.) เสนอคณะรัฐมนตรีพิจารณา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ให้ความเห็นชอบ (ร่าง) แผนแม่บทการบริหารจัดการแร่ ฉบับที่ 2 (พ.ศ. 2566-2570)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(แผนแม่บทแร่ ฉบับที่ 2) ซึ่งมีวัตถุประสงค์เพื่อดำเนินการให้เป็นไปตามยุทธศาสตร์การบริหารจัดการแร่ </w:t>
      </w:r>
      <w:r w:rsidRPr="00347106">
        <w:rPr>
          <w:rFonts w:ascii="TH SarabunPSK" w:eastAsia="Cordia New" w:hAnsi="TH SarabunPSK" w:cs="TH SarabunPSK"/>
          <w:sz w:val="32"/>
          <w:szCs w:val="32"/>
        </w:rPr>
        <w:t>20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ปี (พ.ศ. </w:t>
      </w:r>
      <w:r w:rsidRPr="00347106">
        <w:rPr>
          <w:rFonts w:ascii="TH SarabunPSK" w:eastAsia="Cordia New" w:hAnsi="TH SarabunPSK" w:cs="TH SarabunPSK"/>
          <w:sz w:val="32"/>
          <w:szCs w:val="32"/>
        </w:rPr>
        <w:t>2561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47106">
        <w:rPr>
          <w:rFonts w:ascii="TH SarabunPSK" w:eastAsia="Cordia New" w:hAnsi="TH SarabunPSK" w:cs="TH SarabunPSK"/>
          <w:sz w:val="32"/>
          <w:szCs w:val="32"/>
        </w:rPr>
        <w:t>2580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) (ยุทธศาสตร์แร่) ต่อจาก    แผนแม่บทการบริหารจัดการแร่ พ.ศ. </w:t>
      </w:r>
      <w:r w:rsidRPr="00347106">
        <w:rPr>
          <w:rFonts w:ascii="TH SarabunPSK" w:eastAsia="Cordia New" w:hAnsi="TH SarabunPSK" w:cs="TH SarabunPSK"/>
          <w:sz w:val="32"/>
          <w:szCs w:val="32"/>
        </w:rPr>
        <w:t>2560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47106">
        <w:rPr>
          <w:rFonts w:ascii="TH SarabunPSK" w:eastAsia="Cordia New" w:hAnsi="TH SarabunPSK" w:cs="TH SarabunPSK"/>
          <w:sz w:val="32"/>
          <w:szCs w:val="32"/>
        </w:rPr>
        <w:t>2564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(แผนแม่บทแร่ ฉบับที่ </w:t>
      </w:r>
      <w:r w:rsidRPr="00347106">
        <w:rPr>
          <w:rFonts w:ascii="TH SarabunPSK" w:eastAsia="Cordia New" w:hAnsi="TH SarabunPSK" w:cs="TH SarabunPSK"/>
          <w:sz w:val="32"/>
          <w:szCs w:val="32"/>
        </w:rPr>
        <w:t>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) ที่สิ้นสุดในปี </w:t>
      </w:r>
      <w:r w:rsidRPr="00347106">
        <w:rPr>
          <w:rFonts w:ascii="TH SarabunPSK" w:eastAsia="Cordia New" w:hAnsi="TH SarabunPSK" w:cs="TH SarabunPSK"/>
          <w:sz w:val="32"/>
          <w:szCs w:val="32"/>
        </w:rPr>
        <w:t xml:space="preserve">2565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และมีเป้าหมาย</w:t>
      </w:r>
      <w:r w:rsidR="00260D2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เพื่อ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สร้างบัญชีทรัพยากรแร่ที่สมบูรณ์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>เพื่อเป็นข้อมูลในการกำหนดนโยบายรวมทั้งเพื่อ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พัฒนากลไกการกำกับ ดูแล และอำนวยความสะดวก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เกี่ยวข้องกับการใช้ประโยชน์จากแร่ เช่น ระบบการอนุมัติอนุญาตเกี่ยวกับกิจกรรมเหมืองแร่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lastRenderedPageBreak/>
        <w:t>ตลอดจนมุ่ง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สร้างความรู้ความรู้ความเข้าใจที่ถูกต้องเกี่ยวกับการบริหารจัดการแร่ของประเทศต่อประชาชน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โดยร่างแผนแม่บทแร่ ฉบับที่ 2 ได้กำหนดแนวทางการพัฒนาไว้ 4 ด้าน 10 เป้าประสงค์ 18 ตัวชี้วัด 29 กิจกรรมหลัก และมีหน่วยงานขับเคลื่อนประมาณ 35 หน่วยงาน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ซึ่งคณะกรรมการนโยบายบริหารจัดการแร่แห่งชาติ (คนร.) </w:t>
      </w:r>
    </w:p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และสภาพัฒนาการเศรษฐกิจและสังคมแห่งชาติได้เห็นชอบร่างแผนแม่บทแร่ ฉบับที่ 2  เรียบร้อยแล้ว ทั้งนี้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ร่างแผนแม่บทแเร่ ฉบับที่ 2 มีสาระสำคัญใกล้เคียงกับแผนแม่บทแร่ ฉบับที่ 1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 ทั้งประเด็นการจัดทำบัญชีทรัพยากรแร่ </w:t>
      </w:r>
      <w:r w:rsidR="00260D2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การสำรวจพื้นที่ศักยภาพแร่ การพัฒนากลไกกำกับ ดูแล อนุมัติ อนุญาตต่าง ๆ การจัดทำระบบข้อมูลและสารสนเทศที่เกี่ยวข้องตลอดจนการส่งเสริมความเข้าใจและการมีส่วนร่วมของประชาชนในกระบวนการต่าง ๆ เกี่ยวกับเหมืองแร่ ซึ่งเป็นการดำเนินการและกำหนดตัวชี้วัดที่ต่อเนื่องจากแผนแม่บทแร่ ฉบับที่ 1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โดยได้เพิ่มเติมรายละเอียด 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และการต่อยอด หรือปรับปรุงเนื้อหาของแผนให้มีความเหมาะสมยิ่งขึ้น ส่วนเนื้อหาสำคัญที่มีการเพิ่มเติมจากแผนแม่บทแร่ ฉบับที่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เช่น การดำเนินการเรื่องเศรษฐกิจหมุนเวียนและ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</w:rPr>
        <w:t>BCG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ในการทำเหมือง การส่งเสริม</w:t>
      </w:r>
      <w:r w:rsidR="00260D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34710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การลงทุนสำหรับการสำรวจแหล่งแร่และอุตสาหกรรมต่อเนื่อง </w:t>
      </w:r>
      <w:r w:rsidRPr="00347106">
        <w:rPr>
          <w:rFonts w:ascii="TH SarabunPSK" w:eastAsia="Cordia New" w:hAnsi="TH SarabunPSK" w:cs="TH SarabunPSK"/>
          <w:sz w:val="32"/>
          <w:szCs w:val="32"/>
          <w:cs/>
        </w:rPr>
        <w:t xml:space="preserve">สรุปดังนี้ </w:t>
      </w:r>
    </w:p>
    <w:tbl>
      <w:tblPr>
        <w:tblStyle w:val="TableGrid8"/>
        <w:tblW w:w="0" w:type="auto"/>
        <w:tblLayout w:type="fixed"/>
        <w:tblLook w:val="04A0" w:firstRow="1" w:lastRow="0" w:firstColumn="1" w:lastColumn="0" w:noHBand="0" w:noVBand="1"/>
      </w:tblPr>
      <w:tblGrid>
        <w:gridCol w:w="2179"/>
        <w:gridCol w:w="1615"/>
        <w:gridCol w:w="2551"/>
        <w:gridCol w:w="3475"/>
      </w:tblGrid>
      <w:tr w:rsidR="00347106" w:rsidRPr="00347106" w:rsidTr="007F0A0C">
        <w:tc>
          <w:tcPr>
            <w:tcW w:w="2179" w:type="dxa"/>
            <w:vMerge w:val="restart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166" w:type="dxa"/>
            <w:gridSpan w:val="2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475" w:type="dxa"/>
            <w:vMerge w:val="restart"/>
          </w:tcPr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347106" w:rsidRPr="00347106" w:rsidRDefault="00347106" w:rsidP="007F0A0C">
            <w:pPr>
              <w:suppressLineNumbers/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เหตุผลในการปรับปรุง</w:t>
            </w:r>
          </w:p>
        </w:tc>
      </w:tr>
      <w:tr w:rsidR="00347106" w:rsidRPr="00347106" w:rsidTr="007F0A0C">
        <w:tc>
          <w:tcPr>
            <w:tcW w:w="2179" w:type="dxa"/>
            <w:vMerge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แผนแม่บทแร่ ฉบับที่ 1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ร่างแผนแม่บทแร่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ฉบับที่ 2</w:t>
            </w:r>
          </w:p>
        </w:tc>
        <w:tc>
          <w:tcPr>
            <w:tcW w:w="3475" w:type="dxa"/>
            <w:vMerge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การเพิ่มประเด็นใหม่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เศรษฐกิจหมุนเวียน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กำหนดในเป้าประสงค์และตัวชี้วัดตามแนวทางการพัฒนาด้านที่ 3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เป็นไปตามแนวทาง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การพัฒนาของ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ยุทธศาสตร์แร่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การส่งเสริม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การลงทุนสำหรับ                   การสำรวจแหล่งแร่                 และอุตสาหกรรมต่อเนื่อง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กำหนดในกิจกรรมหลักของตัวชี้วัดที่ 3 จำนวนนโยบายบริหารจัดการแร่รายชนิดในแนวทางการพัฒนาด้านที่ 1 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เพิ่มเนื้อหาตามมติคณะรัฐมนตรี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เมื่อวันที่ 2 สิงหาคม 2565 </w:t>
            </w: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การเพิ่มเติมรายละเอียด 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รายละเอียดของตัวชี้วัด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กำหนดเฉพาะตัวชี้วัดและค่าเป้าหมายที่ไม่ชัดเจน (เช่น เพิ่มขึ้น ลดลง)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กำหนดคำอธิบายตัวชี้วัดวิธีประเมินตัวชี้วัด  และค่าเป้าหมายของตัวชี้วัดในแต่ละปีเป็นค่าร้อยละหรือจำนวน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นำปัญหาอุปสรรคจาก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การขับเคลื่อนแผนแม่บทแร่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มาปรับปรุง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ให้แผนแม่บทแร่ ฉบับที่ 2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มีความชัดเจนมากยิ่งขึ้น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กิจกรรมหลักและหน่วยงานที่เกี่ยวข้อง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กำหนดแนวทาง/มาตรการและหน่วยงานที่เกี่ยวข้องในระดับเป้าหมาย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กำหนดกิจกรรมหลักหน่วยงานขับเคลื่อนหลักและหน่วยงานสนับสนุนในระดับตัวชี้วัด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นำปัญหาอุปสรรคจาก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การขับเคลื่อนแผนแม่บทแร่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มาปรับปรุง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ให้แผนแม่บทแร่ ฉบับที่ 2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มีความชัดเจนมากยิ่งขึ้น </w:t>
            </w:r>
          </w:p>
        </w:tc>
      </w:tr>
      <w:tr w:rsidR="00347106" w:rsidRPr="00347106" w:rsidTr="007F0A0C">
        <w:tc>
          <w:tcPr>
            <w:tcW w:w="9820" w:type="dxa"/>
            <w:gridSpan w:val="4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การต่อยอด หรือปรับปรุงเนื้อหา 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วิธีปฏิบัติที่เป็นเลิศ (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</w:rPr>
              <w:t>Best Practice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ไม่มีเนื้อหาในประเด็นดังกล่าว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กำหนดตัวชี้วัดจากวิธี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ปฏิบัติที่เป็นเลิศ 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</w:rPr>
              <w:t>Best Practice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เป็นการดำเนินการ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ต่อเนื่องจากกลไก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ที่เกิดขึ้นตามแผนแม่บทแร่ 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ฉบับที่ 1 เช่น กองทุน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เฝ้าระวังสุขภาพ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สำหรับโครงการเหมืองแร่</w:t>
            </w:r>
          </w:p>
        </w:tc>
      </w:tr>
      <w:tr w:rsidR="00347106" w:rsidRPr="00347106" w:rsidTr="007F0A0C">
        <w:tc>
          <w:tcPr>
            <w:tcW w:w="2179" w:type="dxa"/>
          </w:tcPr>
          <w:p w:rsidR="00347106" w:rsidRPr="00347106" w:rsidRDefault="00347106" w:rsidP="007F0A0C">
            <w:pPr>
              <w:spacing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การกำหนดเขตแหล่งแร่เพื่อการทำเหมือง</w:t>
            </w:r>
          </w:p>
        </w:tc>
        <w:tc>
          <w:tcPr>
            <w:tcW w:w="161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กำหนดในเป้าหมายของยุทธศาสตร์ที่ 1 </w:t>
            </w: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การจำแนกเขตแหล่งแร่</w:t>
            </w:r>
          </w:p>
        </w:tc>
        <w:tc>
          <w:tcPr>
            <w:tcW w:w="2551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ตัดออกจากตัวชี้วัด</w:t>
            </w:r>
          </w:p>
        </w:tc>
        <w:tc>
          <w:tcPr>
            <w:tcW w:w="3475" w:type="dxa"/>
          </w:tcPr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มีการกำหนด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เขตแหล่งแร่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เพื่อการทำเหมือง</w:t>
            </w:r>
          </w:p>
          <w:p w:rsidR="00347106" w:rsidRPr="00347106" w:rsidRDefault="00347106" w:rsidP="007F0A0C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4710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เรียบร้อยแล้ว </w:t>
            </w:r>
          </w:p>
        </w:tc>
      </w:tr>
    </w:tbl>
    <w:p w:rsidR="00347106" w:rsidRPr="00347106" w:rsidRDefault="0034710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(ร่าง) แผนแม่บทภายใต้ยุทธศาสตร์ชาติ (พ.ศ. 2566 - 2580) (ฉบับแก้ไขเพิ่มเติม)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 (ร่าง) แผนแม่บทภายใต้ยุทธศาสตร์ชาติ (พ.ศ. 2566 - 2580) </w:t>
      </w:r>
      <w:r w:rsidR="00C5250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(ฉบับแก้ไขเพิ่มเติม) (แผนแม่บทฯ ฉบับแก้ไขเพิ่มเติม) และการมอบหมายหน่วยงานเจ้าภาพ</w:t>
      </w:r>
      <w:r w:rsidRPr="0096509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ตามที่สำนักงานสภาพัฒนาการเศรษฐกิจและสังคมแห่งชาติ (สศช.) ในฐานะสำนักงานเลขานุการคณะกรรมการยุทธศาสตร์ชาติ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และคณะกรรมการจัดทำยุทธศาสตร์ชาติเสนอ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สศช. ในฐานะสำนักงานเลขานุการคณะกรรมการยุทธศาสตร์ชาติและคณะกรรมการจัดทำยุทธศาสตร์ชาติ รายงานว่า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ภายหลังจากที่คณะรัฐมนตรีมีมติ (วันที่ 10 พฤษภาคม 2565) เห็นชอบแนวทาง หลักการ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และการดำเนินการปรับแผนแม่บทฯ สศช. ได้จัดทำ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แผนแม่บทฯ ฉบับแก้ไขเพิ่มเติม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และจัดให้มีการรับฟังความคิดเห็น (ร่าง) แผนแม่บทฯ ฉบับแก้ไขเพิ่มเติมในระหว่างวันที่ 27 กรกฎาคม 2565 - 3 สิงหาคม 2565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ผ่านรูปแบบออนไลน์ เพื่อให้ทุกภาคส่วนที่เกี่ยวข้องเข้ามามีส่วนร่วมในการแสดงความคิดเห็น ข้อเสนอแนะ เพื่อนำไปสู่การปรับปรุง (ร่าง) แผนแม่บทฯ ฉบับแก้ไขเพิ่มเติม ให้มีความครบถ้วน สมบูรณ์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(ร่าง) แผนแม่บทฯ ฉบับแก้ไขเพิ่มเติม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(ร่าง) แผนแม่บทฯ ฉบับแก้ไขเพิ่มเติม ยังคงมี 23 ประเด็นเดิม (มติคณะรัฐมนตรีวันที่ 12 มีนาคม 2562) โดยทั้ง 23 ประเด็น มีองค์ประกอบหลัก 2 ส่วน ได้แก่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(1) ประเด็นของแผนแม่บทฯ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ประกอบด้วย เป้าหมายระดับประเด็น ตัวชี้วัดของเป้าหมายระดับประเด็น และค่าเป้าหมายระดับประเด็น เพื่อใช้ติดตามประเมินผลการดำเนินงานในระดับผลลัพธ์ขั้นกลาง และ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(2) แผนย่อยของแผนแม่บทฯ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Y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1) ประกอบด้วยเป้าหมายแผนแม่บทย่อย ตัวชี้วัดของเป้าหมายแผนแม่บทย่อย ค่าเป้าหมายแผนแม่บทย่อย เพื่อใช้ติดตามประเมินผลการดำเนินงานในระดับผลลัพธ์ขั้นต้น รวมทั้งได้กำหนดแนวทางการพัฒนาในแต่ละแผนย่อยของแผนแม่บทฯ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เพื่อเป็นแนวทางในการขับเคลื่อนการดำเนินงานให้บรรลุตามเป้าหมายแผนแม่บทย่อย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ทั้งนี้ (ร่าง) แผนแม่บทฯ ฉบับแก้ไขเพิ่มเติม ได้ปรับรายการต่าง ๆ สรุปได้ดังนี้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2.1.1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ปรับเป้าหมายแผนแม่บทย่อย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เพื่อให้เกิดความชัดเจนและมีความครอบคลุมกับประเด็นการพัฒนา รวมทั้งลดความซ้ำซ้อนกับเป้าหมายระดับประเด็นของแผนแม่บทฯ ทั้งนี้ ในกรณีที่มีการยุบ</w:t>
      </w:r>
      <w:r w:rsidRPr="00A85D72">
        <w:rPr>
          <w:rFonts w:ascii="TH SarabunPSK" w:eastAsia="Calibri" w:hAnsi="TH SarabunPSK" w:cs="TH SarabunPSK"/>
          <w:spacing w:val="-2"/>
          <w:sz w:val="32"/>
          <w:szCs w:val="32"/>
          <w:cs/>
        </w:rPr>
        <w:t>รวม เพิ่มเติม หรือยกเลิกเป้าหมายแผนแม่บทย่อยฯ จำเป็นต้องมีการพิจารณามอบหมายหน่วยงานเจ้าภาพขับเคลื่อนฯ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โดยยึดหลักการตามมติคณะรัฐมนตรีเมื่อวันที่ 3 ธันวาคม 2562 ด้วย (ตามข้อ 3)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2.1.2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ปรับตัวชี้วัดทั้งในส่วนของประเด็นของแผนแม่บทฯ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และแผนย่อยของแผนแม่บทฯ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เพื่อให้สามารถสะท้อนเป้าหมายได้อย่างชัดเจน ครอบคลุม และเป็นรูปธรรมมากขึ้น ซึ่งมีตัวชี้วัดที่ทำหน้าที่ในการ “ชี้” และ “วัด” ความก้าวหน้าการดำเนินการตามเป้าหมายแผนแม่บทฯ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2.1.3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ปรับค่าเป้าหมายทั้งในส่วนของประเด็นของแผนแม่บทฯ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Y2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) และแผนย่อยของแผนแม่บทฯ (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</w:rPr>
        <w:t>Y1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ท้าทายมากขึ้นและสอดคล้องกับบริบทของสถานการณ์ในปัจจุบันและปรับคำหรือกำหนดคำนิยามของค่าเป้าหมายให้มีความชัดเจน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2.1.4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ปรับแนวทางการพัฒนา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เพื่อให้มีความครอบคลุม และสอดคล้องกับห่วงโซ่คุณค่าของประเทศไทย (</w:t>
      </w:r>
      <w:r w:rsidRPr="0096509E">
        <w:rPr>
          <w:rFonts w:ascii="TH SarabunPSK" w:eastAsia="Calibri" w:hAnsi="TH SarabunPSK" w:cs="TH SarabunPSK"/>
          <w:sz w:val="32"/>
          <w:szCs w:val="32"/>
        </w:rPr>
        <w:t>Final Value Chain Thailand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FVCT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3394"/>
        <w:gridCol w:w="1134"/>
        <w:gridCol w:w="993"/>
        <w:gridCol w:w="1367"/>
        <w:gridCol w:w="901"/>
        <w:gridCol w:w="850"/>
        <w:gridCol w:w="955"/>
      </w:tblGrid>
      <w:tr w:rsidR="0096509E" w:rsidRPr="0096509E" w:rsidTr="007F0A0C">
        <w:tc>
          <w:tcPr>
            <w:tcW w:w="3397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จำนวน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ตามเดิม</w:t>
            </w:r>
          </w:p>
        </w:tc>
        <w:tc>
          <w:tcPr>
            <w:tcW w:w="993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คงเดิม</w:t>
            </w:r>
          </w:p>
        </w:tc>
        <w:tc>
          <w:tcPr>
            <w:tcW w:w="1367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ปรับเปลี่ยน/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ปรับถ้อยคำ</w:t>
            </w:r>
          </w:p>
        </w:tc>
        <w:tc>
          <w:tcPr>
            <w:tcW w:w="901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เพิ่มเติม</w:t>
            </w:r>
          </w:p>
        </w:tc>
        <w:tc>
          <w:tcPr>
            <w:tcW w:w="850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ยกเลิก</w:t>
            </w:r>
          </w:p>
        </w:tc>
        <w:tc>
          <w:tcPr>
            <w:tcW w:w="955" w:type="dxa"/>
            <w:vAlign w:val="center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จำนวน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ใหม่</w:t>
            </w:r>
          </w:p>
        </w:tc>
      </w:tr>
      <w:tr w:rsidR="0096509E" w:rsidRPr="0096509E" w:rsidTr="007F0A0C">
        <w:tc>
          <w:tcPr>
            <w:tcW w:w="9597" w:type="dxa"/>
            <w:gridSpan w:val="7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ประเด็นของแผนแม่บทฯ (</w:t>
            </w:r>
            <w:r w:rsidRPr="0096509E">
              <w:rPr>
                <w:rFonts w:eastAsia="Calibri"/>
                <w:b/>
                <w:bCs/>
              </w:rPr>
              <w:t>Y2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37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-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ตัวชี้วัดของเป้าหมายระดับประเด็น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23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14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4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41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ค่าเป้าหมายระดับประเด็น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18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19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4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41</w:t>
            </w:r>
          </w:p>
        </w:tc>
      </w:tr>
      <w:tr w:rsidR="0096509E" w:rsidRPr="0096509E" w:rsidTr="007F0A0C">
        <w:tc>
          <w:tcPr>
            <w:tcW w:w="9597" w:type="dxa"/>
            <w:gridSpan w:val="7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แผนย่อย ของแผนแม่บทฯ (</w:t>
            </w:r>
            <w:r w:rsidRPr="0096509E">
              <w:rPr>
                <w:rFonts w:eastAsia="Calibri"/>
                <w:b/>
                <w:bCs/>
              </w:rPr>
              <w:t>Y1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140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125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9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140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lastRenderedPageBreak/>
              <w:t>ตัวชี้วัดของเป้าหมายแผนแม่บทย่อย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171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66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83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18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22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167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ค่าเป้าหมายแผนแม่บทย่อย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166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50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100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22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16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172</w:t>
            </w:r>
          </w:p>
        </w:tc>
      </w:tr>
      <w:tr w:rsidR="0096509E" w:rsidRPr="0096509E" w:rsidTr="007F0A0C">
        <w:tc>
          <w:tcPr>
            <w:tcW w:w="339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แนวทางการพัฒนา</w:t>
            </w:r>
          </w:p>
        </w:tc>
        <w:tc>
          <w:tcPr>
            <w:tcW w:w="1134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376</w:t>
            </w:r>
          </w:p>
        </w:tc>
        <w:tc>
          <w:tcPr>
            <w:tcW w:w="993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279</w:t>
            </w:r>
          </w:p>
        </w:tc>
        <w:tc>
          <w:tcPr>
            <w:tcW w:w="136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84</w:t>
            </w:r>
          </w:p>
        </w:tc>
        <w:tc>
          <w:tcPr>
            <w:tcW w:w="901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28</w:t>
            </w:r>
          </w:p>
        </w:tc>
        <w:tc>
          <w:tcPr>
            <w:tcW w:w="8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13</w:t>
            </w:r>
          </w:p>
        </w:tc>
        <w:tc>
          <w:tcPr>
            <w:tcW w:w="95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391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การมอบหมายหน่วยงานเจ้าภาพขับเคลื่อนฯ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สศช. ได้ดำเนินการทบทวนความเหมาะสมของหน่วยงานเจ้าภาพทั้ง 3 ระดับ ตามมติคณะรัฐมนตรี เมื่อวันที่ 3 ธันวาคม 2562 ให้สอดคล้องกับการดำเนินการเพื่อบรรลุเป้าหมาย รวมทั้งการยุบรวมและการเพิ่มเติมเป้าหมาย เพื่อทำหน้าที่ประสานและบูรณาการการดำเนินงานร่วมกับหน่วยงานที่เกี่ยวข้อง ซึ่งจะช่วยให้เกิดการถ่ายระดับเป้าหมายและประเด็นการพัฒนาของยุทธศาสตร์ชาติไปสู่การปฏิบัติอย่างเป็นรูปธรรม 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688"/>
        <w:gridCol w:w="6906"/>
      </w:tblGrid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ระดับ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ประเด็นแผนแม่บทฯ (จ.1)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1 ประเด็นแผนแม่บทฯ ได้แก่ ประเด็น (04) อุตสาหกรรมบริการแห่งอนาคต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กระทรวงอุตสาหกรรม (อก.) และกระทรวงพาณิชย์ (พณ.)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เป้าหมายระดับประเด็นของแผนแม่บทฯ (จ.2)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2 เป้าหมายระดับประเด็นของแผนแม่บทฯ ได้แก่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 xml:space="preserve">รหัสเป้าหมาย 040001 (การขยายตัวของผลิตภัณฑ์มวลรวมในประเทศในสาขาอุตสาหกรรมและบริการ) และ 040002 (ผลิตภาพการผลิตของภาคอุตสาหกรรมและภาคบริการเพิ่มขึ้น) :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อก. และ พณ.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b/>
                <w:bCs/>
                <w:cs/>
              </w:rPr>
              <w:t xml:space="preserve"> อก.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หน่วยงานเจ้าภาพขับเคลื่อน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เป้าหมายแผนแม่บทย่อย</w:t>
            </w:r>
          </w:p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 (จ.3)</w:t>
            </w: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เปลี่ยนแปลง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1 เป้าหมายแผนแม่บทย่อย ได้แก่ ประเด็น (01) ความมั่นคง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010103 (การเมืองมีเสถียรภาพและธรรมาภิบาลสูงขึ้น) : </w:t>
            </w:r>
            <w:r w:rsidRPr="0096509E">
              <w:rPr>
                <w:rFonts w:eastAsia="Calibri"/>
                <w:u w:val="single"/>
                <w:cs/>
              </w:rPr>
              <w:t>จากเดิม</w:t>
            </w:r>
            <w:r w:rsidRPr="0096509E">
              <w:rPr>
                <w:rFonts w:eastAsia="Calibri"/>
                <w:cs/>
              </w:rPr>
              <w:t xml:space="preserve"> สศช. และ พณ. </w:t>
            </w:r>
            <w:r w:rsidRPr="0096509E">
              <w:rPr>
                <w:rFonts w:eastAsia="Calibri"/>
                <w:u w:val="single"/>
                <w:cs/>
              </w:rPr>
              <w:t>เป็น</w:t>
            </w:r>
            <w:r w:rsidRPr="0096509E">
              <w:rPr>
                <w:rFonts w:eastAsia="Calibri"/>
                <w:b/>
                <w:bCs/>
                <w:cs/>
              </w:rPr>
              <w:t xml:space="preserve"> สำนักงานคณะกรรมการการเลือกตั้ง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เพิ่มเติม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6 เป้าหมายแผนแม่บทย่อย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(1)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040403 (ประเทศไทยเป็นหนึ่งในฐานการผลิตยานยนต์สมัยใหม่ที่สำคัญของโลก) :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(2) ประเด็น (09) เขตเศรษฐกิจพิเศษ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090204 (การขยายตัวของผลิตภัณฑ์มวลรวมของพื้นที่ระเบียงเศรษฐกิจพิเศษเพิ่มขึ้น) และ 090205 (การลงทุนในพื้นที่ระเบียงเศรษฐกิจพิเศษเพิ่มขึ้น) : </w:t>
            </w:r>
            <w:r w:rsidRPr="0096509E">
              <w:rPr>
                <w:rFonts w:eastAsia="Calibri"/>
                <w:b/>
                <w:bCs/>
                <w:cs/>
              </w:rPr>
              <w:t>สศช.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(3) ประเด็น (20) การบริการประชาชนและประสิทธิภาพภาครัฐ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200202 (ภาษีที่จัดเก็บถูกนำไปใช้อย่างมีประสิทธิภาพ) : </w:t>
            </w:r>
            <w:r w:rsidRPr="0096509E">
              <w:rPr>
                <w:rFonts w:eastAsia="Calibri"/>
                <w:b/>
                <w:bCs/>
                <w:cs/>
              </w:rPr>
              <w:t xml:space="preserve">กระทรวงการคลัง </w:t>
            </w:r>
            <w:r w:rsidRPr="0096509E">
              <w:rPr>
                <w:rFonts w:eastAsia="Calibri"/>
                <w:cs/>
              </w:rPr>
              <w:t xml:space="preserve">และรหัสเป้าหมายแผนแม่บทย่อย 200203 (หน่วยงานของรัฐดำเนินการโครงการตามห่วงโซ่คุณค่าของประเทศไทยเพื่อการบรรลุเป้าหมายของยุทธศาสตร์ชาติ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สศช. 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(4) ประเด็น (22) กฎหมายและกระบวนการยุติธรรม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220104 (การมีกฎหมายที่ดีและเท่าที่จำเป็น)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สำนักงานคณะกรรมการกฤษฎีกา </w:t>
            </w:r>
            <w:r w:rsidRPr="0096509E">
              <w:rPr>
                <w:rFonts w:eastAsia="Calibri"/>
                <w:cs/>
              </w:rPr>
              <w:t>(สคก.)</w:t>
            </w:r>
          </w:p>
        </w:tc>
      </w:tr>
      <w:tr w:rsidR="0096509E" w:rsidRPr="0096509E" w:rsidTr="007F0A0C">
        <w:tc>
          <w:tcPr>
            <w:tcW w:w="2689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</w:rPr>
            </w:pPr>
          </w:p>
        </w:tc>
        <w:tc>
          <w:tcPr>
            <w:tcW w:w="6908" w:type="dxa"/>
          </w:tcPr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- </w:t>
            </w:r>
            <w:r w:rsidRPr="0096509E">
              <w:rPr>
                <w:rFonts w:eastAsia="Calibri"/>
                <w:b/>
                <w:bCs/>
                <w:u w:val="single"/>
                <w:cs/>
              </w:rPr>
              <w:t>ยกเลิก</w:t>
            </w:r>
            <w:r w:rsidRPr="0096509E">
              <w:rPr>
                <w:rFonts w:eastAsia="Calibri"/>
                <w:b/>
                <w:bCs/>
                <w:cs/>
              </w:rPr>
              <w:t xml:space="preserve"> จำนวน 6 เป้าหมายระดับแผนแม่บทย่อย ได้แก่ 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(1) ประเด็น (04) อุตสาหกรรมบริการแห่งอนาคต </w:t>
            </w:r>
            <w:r w:rsidRPr="0096509E">
              <w:rPr>
                <w:rFonts w:eastAsia="Calibri"/>
                <w:cs/>
              </w:rPr>
              <w:t>รหัสเป้าหมายแผนแม่บทย่อย 040402 [ประเทศไทยมีศักยภาพในการผลิตชิ้นส่วนอากาศยานสูงขึ้น (</w:t>
            </w:r>
            <w:r w:rsidRPr="0096509E">
              <w:rPr>
                <w:rFonts w:eastAsia="Calibri"/>
              </w:rPr>
              <w:t>Tier</w:t>
            </w:r>
            <w:r w:rsidRPr="0096509E">
              <w:rPr>
                <w:rFonts w:eastAsia="Calibri"/>
                <w:cs/>
              </w:rPr>
              <w:t xml:space="preserve">)] : </w:t>
            </w:r>
            <w:r w:rsidRPr="0096509E">
              <w:rPr>
                <w:rFonts w:eastAsia="Calibri"/>
                <w:b/>
                <w:bCs/>
                <w:cs/>
              </w:rPr>
              <w:t>อก.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(2) ประเด็น (09) เขตเศรษฐกิจพิเศษ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090201 (การขยายตัวของผลิตภัณฑ์มวลรวมของพื้นที่ระเบียงเศรษฐกิจภาคใต้เพิ่มขึ้น) 090202 (การลงทุนในพื้นที่ระเบียงเศรษฐกิจภาคใต้เพิ่มขึ้น) และ 090203 (เมืองในพื้นที่ระเบียงเศรษฐกิจภาคใต้ที่ได้รับการพัฒนาให้เป็นเมืองน่าอยู่มากขึ้น) : </w:t>
            </w:r>
            <w:r w:rsidRPr="0096509E">
              <w:rPr>
                <w:rFonts w:eastAsia="Calibri"/>
                <w:b/>
                <w:bCs/>
                <w:cs/>
              </w:rPr>
              <w:t xml:space="preserve">สศช. </w:t>
            </w:r>
            <w:r w:rsidRPr="0096509E">
              <w:rPr>
                <w:rFonts w:eastAsia="Calibri"/>
                <w:cs/>
              </w:rPr>
              <w:t>และรหัสเป้าหมายแผนแม่บทย่อย 090303 (เมืองในพื้นที่เขต</w:t>
            </w:r>
            <w:r w:rsidRPr="0096509E">
              <w:rPr>
                <w:rFonts w:eastAsia="Calibri"/>
                <w:cs/>
              </w:rPr>
              <w:lastRenderedPageBreak/>
              <w:t xml:space="preserve">พัฒนาเศรษฐกิจพิเศษชายแดนที่ได้รับการพัฒนาให้เป็นเมืองน่าอยู่มากขึ้น) : </w:t>
            </w:r>
            <w:r w:rsidRPr="0096509E">
              <w:rPr>
                <w:rFonts w:eastAsia="Calibri"/>
                <w:b/>
                <w:bCs/>
                <w:cs/>
              </w:rPr>
              <w:t>กระทรวงมหาดไทย</w:t>
            </w:r>
          </w:p>
          <w:p w:rsidR="0096509E" w:rsidRPr="0096509E" w:rsidRDefault="0096509E" w:rsidP="007F0A0C">
            <w:pPr>
              <w:spacing w:line="320" w:lineRule="exact"/>
              <w:ind w:left="173" w:hanging="173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(3) ประเด็น (19) การบริหารจัดการน้ำทั้งระบบ </w:t>
            </w:r>
            <w:r w:rsidRPr="0096509E">
              <w:rPr>
                <w:rFonts w:eastAsia="Calibri"/>
                <w:cs/>
              </w:rPr>
              <w:t xml:space="preserve">รหัสเป้าหมายแผนแม่บทย่อย 190203 (ผลิตภาพจากการใช้น้ำเพิ่มขึ้น) : </w:t>
            </w:r>
            <w:r w:rsidRPr="0096509E">
              <w:rPr>
                <w:rFonts w:eastAsia="Calibri"/>
                <w:b/>
                <w:bCs/>
                <w:cs/>
              </w:rPr>
              <w:t>สำนักงานทรัพยากรน้ำแห่งชาติ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แนวทางการขับเคลื่อนการดำเนินการในระยะถัดไป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สศช. ยึดหลักวงจรบริหารงานคุณภาพ (</w:t>
      </w:r>
      <w:r w:rsidRPr="0096509E">
        <w:rPr>
          <w:rFonts w:ascii="TH SarabunPSK" w:eastAsia="Calibri" w:hAnsi="TH SarabunPSK" w:cs="TH SarabunPSK"/>
          <w:sz w:val="32"/>
          <w:szCs w:val="32"/>
        </w:rPr>
        <w:t>PDCA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เป็นกรอบแนวทางในการขับเคลื่อนการดำเนินการในระยะถัดไป เพื่อขับเคลื่อนการดำเนินการให้สามารถบรรลุผลสัมฤทธิ์ของเป้าหมายตามยุทธศาสตร์ชาติ และผลลัพธ์ตามเป้าหมายของแผนแม่บทภายใต้ยุทธศาสตร์ชาติได้อย่างเป็นรูปธรรม สรุปได้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4.1 </w:t>
            </w:r>
            <w:r w:rsidRPr="0096509E">
              <w:rPr>
                <w:rFonts w:eastAsia="Calibri"/>
                <w:b/>
                <w:bCs/>
                <w:cs/>
              </w:rPr>
              <w:t>การวางแผน (</w:t>
            </w:r>
            <w:r w:rsidRPr="0096509E">
              <w:rPr>
                <w:rFonts w:eastAsia="Calibri"/>
                <w:b/>
                <w:bCs/>
              </w:rPr>
              <w:t>Plan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สศช. ร่วมกับหน่วยงานเจ้าภาพ</w:t>
            </w:r>
            <w:r w:rsidRPr="0096509E">
              <w:rPr>
                <w:rFonts w:eastAsia="Calibri"/>
                <w:b/>
                <w:bCs/>
                <w:cs/>
              </w:rPr>
              <w:t xml:space="preserve">สร้างความเข้าใจในการถ่ายระดับของแผนระดับที่ 1 และ 2 ไปสู่การปฏิบัติของหน่วยงานของรัฐ </w:t>
            </w:r>
            <w:r w:rsidRPr="0096509E">
              <w:rPr>
                <w:rFonts w:eastAsia="Calibri"/>
                <w:cs/>
              </w:rPr>
              <w:t>เพื่อการบรรลุเป้าหมายของแผนทั้งสองระดับ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4.2 </w:t>
            </w:r>
            <w:r w:rsidRPr="0096509E">
              <w:rPr>
                <w:rFonts w:eastAsia="Calibri"/>
                <w:b/>
                <w:bCs/>
                <w:cs/>
              </w:rPr>
              <w:t>การปฏิบัติ (</w:t>
            </w:r>
            <w:r w:rsidRPr="0096509E">
              <w:rPr>
                <w:rFonts w:eastAsia="Calibri"/>
                <w:b/>
                <w:bCs/>
              </w:rPr>
              <w:t>Do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(1) หน่วยงานของรัฐจัดทำแผนระดับที่ 3 หลักของหน่วยงาน ประกอบด้วย แผนปฏิบัติราชการ ราย 5 ปี และรายปี รวมทั้งโครงการ/การดำเนินงานต่าง ๆ ตามมติคณะรัฐมนตรีเมื่อวันที่ 18 พฤษภาคม 2564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(2) หน่วยงานกลางทำความเข้าใจหลักการและแนวทางการขับเคลื่อนยุทธศาสตร์ชาติสู่</w:t>
            </w:r>
            <w:r w:rsidRPr="00260D26">
              <w:rPr>
                <w:rFonts w:eastAsia="Calibri"/>
                <w:spacing w:val="-2"/>
                <w:cs/>
              </w:rPr>
              <w:t>การปฏิบัติ โดยเฉพาะการขับเคลื่อนการดำเนินการตามเป้าหมายแผนแม่บทย่อย (</w:t>
            </w:r>
            <w:r w:rsidRPr="00260D26">
              <w:rPr>
                <w:rFonts w:eastAsia="Calibri"/>
                <w:spacing w:val="-2"/>
              </w:rPr>
              <w:t>Y1</w:t>
            </w:r>
            <w:r w:rsidRPr="00260D26">
              <w:rPr>
                <w:rFonts w:eastAsia="Calibri"/>
                <w:spacing w:val="-2"/>
                <w:cs/>
              </w:rPr>
              <w:t>)</w:t>
            </w:r>
            <w:r w:rsidRPr="0096509E">
              <w:rPr>
                <w:rFonts w:eastAsia="Calibri"/>
                <w:cs/>
              </w:rPr>
              <w:t xml:space="preserve">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(3) หน่วยงานของรัฐปรับปรุงการดำเนินงานต่าง ๆ ให้สอดคล้องกับเป้าหมายและทิศทางการพัฒนาประเทศ ที่ต้องมุ่งเน้นการดำเนินการเพื่อบรรลุเป้าหมายแผนแม่บทย่อยแบบพุ่งเป้าไม่ใช่มุ่งที่ตัวชี้วัด โดยมีการถ่ายระดับเป้าหมาย ตัวชี้วัดและ</w:t>
            </w:r>
            <w:r w:rsidR="00260D26">
              <w:rPr>
                <w:rFonts w:eastAsia="Calibri" w:hint="cs"/>
                <w:cs/>
              </w:rPr>
              <w:t xml:space="preserve">           </w:t>
            </w:r>
            <w:r w:rsidRPr="0096509E">
              <w:rPr>
                <w:rFonts w:eastAsia="Calibri"/>
                <w:cs/>
              </w:rPr>
              <w:t>ค่าเป้าหมายไปสู่ระดับความรับผิดชอบของแต่ละหน่วยงาน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(4) สำนักงบประมาณ (สงป.) พิจารณาจัดสรรงบประมาณที่ส่งผลต่อการบรรลุเป้าหมายแผนแม่บทย่อย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4.3 </w:t>
            </w:r>
            <w:r w:rsidRPr="0096509E">
              <w:rPr>
                <w:rFonts w:eastAsia="Calibri"/>
                <w:b/>
                <w:bCs/>
                <w:cs/>
              </w:rPr>
              <w:t>การติดตาม ตรวจสอบ ประเมินผล (</w:t>
            </w:r>
            <w:r w:rsidRPr="0096509E">
              <w:rPr>
                <w:rFonts w:eastAsia="Calibri"/>
                <w:b/>
                <w:bCs/>
              </w:rPr>
              <w:t>Check</w:t>
            </w:r>
            <w:r w:rsidRPr="0096509E">
              <w:rPr>
                <w:rFonts w:eastAsia="Calibri"/>
                <w:b/>
                <w:bCs/>
                <w:cs/>
              </w:rPr>
              <w:t xml:space="preserve">) 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(1) หน่วยงานที่เกี่ยวข้องดำเนินการการจัดเก็บ/จัดทำข้อมูลสำหรับการติดตาม ตรวจสอบและประเมินผลอย่างต่อเนื่องและนำเข้าข้อมูลในระบบฐานข้อมูลเปิดภาครัฐเพื่อสนับสนุนการติดตาม และประเมินผลการดำเนินงานตามยุทธศาสตร์ชาติ (</w:t>
            </w:r>
            <w:r w:rsidRPr="0096509E">
              <w:rPr>
                <w:rFonts w:eastAsia="Calibri"/>
              </w:rPr>
              <w:t xml:space="preserve">Open Data Portal for Monitoring and Evaluating Government </w:t>
            </w:r>
            <w:r w:rsidRPr="0096509E">
              <w:rPr>
                <w:rFonts w:eastAsia="Calibri"/>
                <w:cs/>
              </w:rPr>
              <w:t xml:space="preserve">: </w:t>
            </w:r>
            <w:r w:rsidRPr="0096509E">
              <w:rPr>
                <w:rFonts w:eastAsia="Calibri"/>
              </w:rPr>
              <w:t>Open</w:t>
            </w:r>
            <w:r w:rsidRPr="0096509E">
              <w:rPr>
                <w:rFonts w:eastAsia="Calibri"/>
                <w:cs/>
              </w:rPr>
              <w:t>-</w:t>
            </w:r>
            <w:r w:rsidRPr="0096509E">
              <w:rPr>
                <w:rFonts w:eastAsia="Calibri"/>
              </w:rPr>
              <w:t>D</w:t>
            </w:r>
            <w:r w:rsidRPr="0096509E">
              <w:rPr>
                <w:rFonts w:eastAsia="Calibri"/>
                <w:cs/>
              </w:rPr>
              <w:t xml:space="preserve">) อย่างต่อเนื่อง 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>(2) กลไกการติดตาม ตรวจสอบ และประเมินผลหน่วยงานของรัฐตามมติคณะรัฐมนตรีเมื่อวันที่ 9 พฤศจิกายน 2564 ดำเนินการติดตามการดำเนินการตามแผนแม่บทฯ อย่างเคร่งครัด มุ่งเน้นผลลัพธ์การดำเนินการของหน่วยงานที่สามารถส่งผลต่อการขับเคลื่อนเป้าหมายแผนแม่บทฯ ได้อย่างเป็นรูปธรรม</w:t>
            </w:r>
          </w:p>
          <w:p w:rsidR="0096509E" w:rsidRPr="0096509E" w:rsidRDefault="0096509E" w:rsidP="007F0A0C">
            <w:pPr>
              <w:spacing w:line="320" w:lineRule="exact"/>
              <w:ind w:left="318" w:hanging="318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 xml:space="preserve">(3) หน่วยงานของรัฐนำเข้าข้อมูลโครงการ/การดำเนินงาน รวมถึงแผนระดับที่ 3 และรายงานผลสัมฤทธิ์แผนระดับที่ 3 ในระบบติดตามและประเมินผลแห่งชาติ </w:t>
            </w:r>
            <w:r w:rsidRPr="0096509E">
              <w:rPr>
                <w:rFonts w:eastAsia="Calibri"/>
                <w:spacing w:val="-4"/>
                <w:cs/>
              </w:rPr>
              <w:t>(</w:t>
            </w:r>
            <w:r w:rsidRPr="0096509E">
              <w:rPr>
                <w:rFonts w:eastAsia="Calibri"/>
                <w:spacing w:val="-4"/>
              </w:rPr>
              <w:t>Evaluation System of National Strategy and Country Reform</w:t>
            </w:r>
            <w:r w:rsidRPr="0096509E">
              <w:rPr>
                <w:rFonts w:eastAsia="Calibri"/>
                <w:spacing w:val="-4"/>
                <w:cs/>
              </w:rPr>
              <w:t xml:space="preserve"> : </w:t>
            </w:r>
            <w:r w:rsidRPr="0096509E">
              <w:rPr>
                <w:rFonts w:eastAsia="Calibri"/>
                <w:spacing w:val="-4"/>
              </w:rPr>
              <w:t>eMENSCR</w:t>
            </w:r>
            <w:r w:rsidRPr="0096509E">
              <w:rPr>
                <w:rFonts w:eastAsia="Calibri"/>
                <w:spacing w:val="-4"/>
                <w:cs/>
              </w:rPr>
              <w:t xml:space="preserve">) </w:t>
            </w:r>
            <w:r w:rsidRPr="0096509E">
              <w:rPr>
                <w:rFonts w:eastAsia="Calibri"/>
                <w:cs/>
              </w:rPr>
              <w:t>ตามระยะเวลาที่กำหนด</w:t>
            </w:r>
          </w:p>
        </w:tc>
      </w:tr>
      <w:tr w:rsidR="0096509E" w:rsidRPr="0096509E" w:rsidTr="007F0A0C">
        <w:tc>
          <w:tcPr>
            <w:tcW w:w="2122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96509E">
              <w:rPr>
                <w:rFonts w:eastAsia="Calibri"/>
                <w:cs/>
              </w:rPr>
              <w:t xml:space="preserve">4.4 </w:t>
            </w:r>
            <w:r w:rsidRPr="0096509E">
              <w:rPr>
                <w:rFonts w:eastAsia="Calibri"/>
                <w:b/>
                <w:bCs/>
                <w:cs/>
              </w:rPr>
              <w:t>การปรับปรุงการดำเนินงาน (</w:t>
            </w:r>
            <w:r w:rsidRPr="0096509E">
              <w:rPr>
                <w:rFonts w:eastAsia="Calibri"/>
                <w:b/>
                <w:bCs/>
              </w:rPr>
              <w:t>Act</w:t>
            </w:r>
            <w:r w:rsidRPr="0096509E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7475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>สศช. ดำเนินการปรับปรุงกระบวนการขับเคลื่อนยุทธศาสตร์ให้เกิดผลอย่างเป็นรูปธรรมในทุกวงจรบริหารงานคุณภาพ (</w:t>
            </w:r>
            <w:r w:rsidRPr="0096509E">
              <w:rPr>
                <w:rFonts w:eastAsia="Calibri"/>
              </w:rPr>
              <w:t>PDCA</w:t>
            </w:r>
            <w:r w:rsidRPr="0096509E">
              <w:rPr>
                <w:rFonts w:eastAsia="Calibri"/>
                <w:cs/>
              </w:rPr>
              <w:t xml:space="preserve">) </w:t>
            </w:r>
          </w:p>
        </w:tc>
      </w:tr>
    </w:tbl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5. ในคราว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การประชุมหารือร่วมประธานกรรมการจัดทำยุทธศาสตร์ชาติ 6 คณะ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11 สิงหาคม 2565 ได้มีมติเห็นชอบ (ร่าง) แผนแม่บทฯ ฉบับแก้ไขเพิ่มเติม และต่อมา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คณะกรรมการยุทธศาสตร์ชาติ</w:t>
      </w:r>
      <w:r w:rsidR="00260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ในคราวประชุมครั้งที่ 2/2565 เมื่อวันที่ 22 สิงหาคม 2565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มีมติเห็นชอบ (ร่าง) แผนแม่บทฯ ฉบับแก้ไขเพิ่มเติม (ข้อ 2)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พร้อมทั้ง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เห็นชอบการมอบหมายหน่วยงานเจ้าภาพขับเคลื่อนฯ (ข้อ 3) และเห็นชอบแนวทางการขับเคลื่อนการดำเนินการในระยะถัดไป (ข้อ 4) ตามที่ สศช. เสนอ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</w:rPr>
        <w:t>__________________________________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vertAlign w:val="superscript"/>
        </w:rPr>
        <w:lastRenderedPageBreak/>
        <w:t>1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หน่วยงานเจ้าภาพในการขับเคลื่อนประเด็นแผนแม่บท (จ.1) เป้าหมายระดับประเด็นของแผนแม่บทฯ (จ.2)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และเป้าหมายแผนแม่บทย่อย (จ.3) (หน่วยงานเจ้าภาพขับเคลื่อนฯ)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2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สศช. ได้ปรับชื่อ (ร่าง) แผนแม่บทฯ จากเดิม “แผนแม่บทฯ ฉบับปรับปรุง” เป็น “แผนแม่บทฯ ฉบับแก้ไขเพิ่มเติม”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เพื่อให้เป็นไปตามขั้นตอนของกฎหมายตามนัยของมาตรา 10 แห่งพระราชบัญญัติการจัดทำยุทธศาสตร์ชาติ พ.ศ. 2560 ที่สามารถแก้ไขเพิ่มเติมแผนแม่บทให้สอดคล้องกับความเปลี่ยนแปลงหรือความจำเป็นของประเทศ ทั้งนี้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คณะกรรมการยุทธศาสตร์ชาติมีมติเห็นชอบการปรับชื่อ (ร่าง) แผนแม่บทฯ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โดยยังคงมีสาระสำคัญตามที่คณะกรรมการยุทธศาสตร์ชาติมีมติเห็นชอบ เมื่อวันที่ 22 สิงหาคม 2565 (ตามข้อ 5)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(ด้วยวิธีการแจ้งเวียน) </w:t>
      </w:r>
      <w:r w:rsidR="00260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รวมทั้งมอบหมายให้ สศช. เสนอ (ร่าง) แผนแม่บทฯ ฉบับแก้ไขเพิ่มเติม ต่อคณะรัฐมนตรีพิจารณาให้ความเห็นชอบก่อนดำเนินการตามขั้นตอนของกฎหมายต่อไป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16.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3/2565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คณะรัฐมนตรีมีมติเห็นชอบและรับทราบตามที่รองนายกรัฐมนตรี (พลเอก ประวิตร วงษ์สุวรรณ) ประธานกรรมการนโยบายปาล์มน้ำมันแห่งชาติ (ประธาน กนป.) เสนอ ดังนี้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และมีการบริหารการนำเข้าเช่นเดียวกับความตกลงการเกษตรภายใต้องค์การการค้าโลก (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World Trade Organization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WTO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คือ ให้องค์การคลังสินค้า (อคส.)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ยกเว้นความตกลงการค้าเสรีไทย - ออสเตรเลีย (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Australia Free Trade Agreement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09E">
        <w:rPr>
          <w:rFonts w:ascii="TH SarabunPSK" w:eastAsia="Calibri" w:hAnsi="TH SarabunPSK" w:cs="TH SarabunPSK"/>
          <w:sz w:val="32"/>
          <w:szCs w:val="32"/>
        </w:rPr>
        <w:t>TAFTA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และความตกลงหุ้นส่วน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เศรษฐกิจที่ใกล้ชิดยิ่งขึ้นไทย - นิวซีแลนด์ (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 xml:space="preserve">Thailand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-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 xml:space="preserve">New Zealand Closer Economic Partnership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</w:rPr>
        <w:t>TNZCEP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2. รับทราบสรุปมติการประชุมคณะกรรมการนโยบายปาล์มน้ำมันแห่งชาติ (กนป.) ครั้งที่ 3/2565 เมื่อวันที่ 19 ตุลาคม 2565 และรับความเห็นของประธาน กนป. และผู้แทนสำนักงบประมาณ (สงป.) เพื่อนำไปประกอบการพิจารณาของคณะรัฐมนตรีในเรื่อง การขอขยายระยะเวลาโครงการผลักดันการส่งออกน้ำมันปาล์ม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เพื่อลดผลผลิตส่วนเกิน ปี 2565 และโครงการผลักดันการส่งออกน้ำมันปาล์มเพื่อลดผลผลิตส่วนเกิน ปี 2566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รองนายกรัฐมนตรี (พลเอก ประวิตร วงษ์สุวรรณ) ประธาน กนป. รายงานว่า</w:t>
      </w:r>
      <w:r w:rsidR="00FC7B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 </w:t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กนป. ครั้งที่ 3/2565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เมื่อวันที่ 19 ตุลาคม 2565 ได้มีมติเห็นชอบให้มีการดำเนินการ 6 เรื่อง ดังนี้</w:t>
      </w: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546"/>
        <w:gridCol w:w="7048"/>
      </w:tblGrid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เรื่อง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มติ กนป. ครั้งที่ 3/2565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1. การกำหนดมาตรฐานการรับซื้อผลปาล์ม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เห็นชอบในหลักการของการกำหนดมาตรการซื้อขายปาล์มคุณภาพ ที่สามารถปฏิบัติได้จริงและไม่เป็นภาระต่อผู้เกี่ยวข้องในอุตสาหกรรมมากเกินสมควร </w:t>
            </w:r>
            <w:r w:rsidR="00260D26">
              <w:rPr>
                <w:rFonts w:eastAsia="Calibri" w:hint="cs"/>
                <w:cs/>
              </w:rPr>
              <w:t xml:space="preserve">       </w:t>
            </w:r>
            <w:r w:rsidRPr="0096509E">
              <w:rPr>
                <w:rFonts w:eastAsia="Calibri"/>
                <w:cs/>
              </w:rPr>
              <w:t>โดยมอบหน่วยงานที่เกี่ยวข้องพิจารณาดำเนินการตามอำนาจหน้าที่และกฎหมายที่เกี่ยวข้องเพื่อกำหนดมาตรการซื้อขายปาล์มคุณภาพ และนำเสนอ กนป. ให้ความเห็นชอบก่อนดำเนินการต่อไป ดังนี้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1.1 ห้ามรับซื้อผลปาล์มทะลายดิบ (เนื่องจากไม่มีคุณภาพ)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1.2 กำหนดให้รางเททะลายปาล์มน้ำมันต้องเป็นรางทึบไม่มีการติดตั้งตะแกรง อุปกรณ์สำหรับแยกผลปาล์มร่วง หรือดำเนินการใด ๆ เพื่อแยกผลปาล์มร่วง</w:t>
            </w:r>
            <w:r w:rsidR="00260D26">
              <w:rPr>
                <w:rFonts w:eastAsia="Calibri" w:hint="cs"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 xml:space="preserve"> หรือทำให้ผลปาล์มร่วงอย่างไม่เป็นธรรมชาติ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1.3 ห้ามรดน้ำทะลายปาล์มเพื่อเพิ่มน้ำหนักทะลายปาล์ม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1.4 กำหนดให้มีเครื่องชั่งที่ได้มาตรฐาน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ทั้งนี้ เห็นควรมอบหมายให้กรมวิชาการเกษตรและสำนักงานมาตรฐานสินค้าเกษตรและอาหารแห่งชาติร่วมกันกำหนดเกณฑ์การพิจารณามาตรฐานผลปาล์มสุก/ผลปาล์มดิบทางกายภาพในการรับซื้อทะลายปาล์มสุกตามชั้นคุณภาพ </w:t>
            </w:r>
            <w:r w:rsidR="00260D26">
              <w:rPr>
                <w:rFonts w:eastAsia="Calibri" w:hint="cs"/>
                <w:cs/>
              </w:rPr>
              <w:t xml:space="preserve">               </w:t>
            </w:r>
            <w:r w:rsidRPr="0096509E">
              <w:rPr>
                <w:rFonts w:eastAsia="Calibri"/>
                <w:cs/>
              </w:rPr>
              <w:t>เพื่อให้หน่วยงานที่เกี่ยวข้องสามารถนำมาใช้ประกอบการพิจารณาบังคับใช้ในทางกฎหมายได้ต่อไป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2. โครงการติดตั้งเครื่องมือวัดปริมาณน้ำมันปาล์มเพื่อ</w:t>
            </w:r>
            <w:r w:rsidRPr="0096509E">
              <w:rPr>
                <w:rFonts w:eastAsia="Calibri"/>
                <w:b/>
                <w:bCs/>
                <w:cs/>
              </w:rPr>
              <w:lastRenderedPageBreak/>
              <w:t xml:space="preserve">บริหารจัดการและควบคุมสต็อกน้ำมันปาล์ม 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lastRenderedPageBreak/>
              <w:t xml:space="preserve">มอบหมาย พณ. เร่งรัดการตรวจรับการติดตั้งเครื่องมือวัดปริมาณน้ำมันปาล์ม โครงการติดตั้งเครื่องมือวัดปริมาณน้ำมันปาล์ม เพื่อบริหารจัดการและควบคุม    </w:t>
            </w:r>
            <w:r w:rsidRPr="0096509E">
              <w:rPr>
                <w:rFonts w:eastAsia="Calibri"/>
                <w:cs/>
              </w:rPr>
              <w:lastRenderedPageBreak/>
              <w:t>สต็อกน้ำมันปาล์มให้แล้วเสร็จโดยเร็ว เพื่อใช้เป็นเครื่องมือในการติดตาม ตรวจสอบ และกำกับดูแลความเคลื่อนไหวของปริมาณสต็อกน้ำมันปาล์มดิบที่ถูกต้อง เที่ยงตรง เป็นปัจจุบันและสามารถตรวจสอบย้อนกลับได้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>3. การเปิดตลาดน้ำมันปาล์มและน้ำมันเนื้อในเมล็ดปาล์มภายใต้กรอบการค้าระหว่างประเทศ ปี 2566 - 2568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3.1 เห็นชอบให้เปิดตลาดน้ำมันปาล์มและน้ำมันเนื้อในเมล็ดปาล์มและบริหารการนำเข้าคราวละ 3 ปี (ปี 2566 - 2568) โดยให้เป็นไปตามข้อผูกพันของทุกกรอบการค้า และมีการบริหารการนำเข้าเช่นเดียวกับความตกลงการเกษตรภายใต้ </w:t>
            </w:r>
            <w:r w:rsidRPr="0096509E">
              <w:rPr>
                <w:rFonts w:eastAsia="Calibri"/>
              </w:rPr>
              <w:t xml:space="preserve">WTO </w:t>
            </w:r>
            <w:r w:rsidRPr="0096509E">
              <w:rPr>
                <w:rFonts w:eastAsia="Calibri"/>
                <w:cs/>
              </w:rPr>
              <w:t xml:space="preserve">คือ ให้ อคส. เป็นผู้นำเข้าและกระจายให้ผู้ผลิตภายในประเทศตามที่สมาคมโรงกลั่นน้ำมันปาล์มเป็นผู้จัดสรร ยกเว้นความตกลง </w:t>
            </w:r>
            <w:r w:rsidRPr="0096509E">
              <w:rPr>
                <w:rFonts w:eastAsia="Calibri"/>
              </w:rPr>
              <w:t xml:space="preserve">TAFTA </w:t>
            </w:r>
            <w:r w:rsidRPr="0096509E">
              <w:rPr>
                <w:rFonts w:eastAsia="Calibri"/>
                <w:cs/>
              </w:rPr>
              <w:t xml:space="preserve">และความตกลง </w:t>
            </w:r>
            <w:r w:rsidRPr="0096509E">
              <w:rPr>
                <w:rFonts w:eastAsia="Calibri"/>
              </w:rPr>
              <w:t xml:space="preserve">TNZCEP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  <w:cs/>
              </w:rPr>
            </w:pPr>
            <w:r w:rsidRPr="0096509E">
              <w:rPr>
                <w:rFonts w:eastAsia="Calibri"/>
                <w:cs/>
              </w:rPr>
              <w:t xml:space="preserve">     3.2 มอบหมายฝ่ายเลขานุการ กนป. เสนอคณะรัฐมนตรีพิจารณาให้ความเห็นชอบ และมอบ พณ. และกระทรวงการคลัง (กค.) ดำเนินการในส่วนที่เกี่ยวข้องต่อไป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>4. การขอขยายระยะเวลาโครงการผลักดันการส่งออกน้ำมันปาล์มเพื่อลดผลผลิตส่วนเกิน ปี 2565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4.1 เห็นชอบการขยายระยะเวลาดำเนินการตามโครงการผลักดันการส่งออกน้ำมันปาล์มเพื่อลดผลผลิตส่วนเกิน ปี 2565 เป้าหมาย 150,000 ตัน โดยขยายระยะเวลาส่งออก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จากเดิม </w:t>
            </w:r>
            <w:r w:rsidRPr="0096509E">
              <w:rPr>
                <w:rFonts w:eastAsia="Calibri"/>
                <w:cs/>
              </w:rPr>
              <w:t xml:space="preserve">สิ้นสุดเดือนกันยายน 2565 </w:t>
            </w:r>
            <w:r w:rsidRPr="0096509E">
              <w:rPr>
                <w:rFonts w:eastAsia="Calibri"/>
                <w:b/>
                <w:bCs/>
                <w:cs/>
              </w:rPr>
              <w:t xml:space="preserve">เป็น </w:t>
            </w:r>
            <w:r w:rsidRPr="0096509E">
              <w:rPr>
                <w:rFonts w:eastAsia="Calibri"/>
                <w:cs/>
              </w:rPr>
              <w:t xml:space="preserve">สิ้นสุดเดือนธันวาคม 2565 และระยะเวลาโครงการ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จากเดิม </w:t>
            </w:r>
            <w:r w:rsidRPr="0096509E">
              <w:rPr>
                <w:rFonts w:eastAsia="Calibri"/>
                <w:cs/>
              </w:rPr>
              <w:t xml:space="preserve">สิ้นสุดเดือนธันวาคม 2565 </w:t>
            </w:r>
            <w:r w:rsidRPr="0096509E">
              <w:rPr>
                <w:rFonts w:eastAsia="Calibri"/>
                <w:b/>
                <w:bCs/>
                <w:cs/>
              </w:rPr>
              <w:t xml:space="preserve">เป็น 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    </w:t>
            </w:r>
            <w:r w:rsidRPr="0096509E">
              <w:rPr>
                <w:rFonts w:eastAsia="Calibri"/>
                <w:cs/>
              </w:rPr>
              <w:t xml:space="preserve">สิ้นสุดเดือนมีนาคม 2566 หรือจนกว่าคณะรัฐมนตรีมีมติอนุมัติการดำเนินโครงการผลักดันการส่งออกน้ำมันปาล์มเพื่อลดผลผลิตส่วนเกิน ปี 2566 ทั้งนี้ </w:t>
            </w:r>
            <w:r w:rsidR="00260D26">
              <w:rPr>
                <w:rFonts w:eastAsia="Calibri" w:hint="cs"/>
                <w:cs/>
              </w:rPr>
              <w:t xml:space="preserve">                  </w:t>
            </w:r>
            <w:r w:rsidR="00C61B46">
              <w:rPr>
                <w:rFonts w:eastAsia="Calibri" w:hint="cs"/>
                <w:cs/>
              </w:rPr>
              <w:t xml:space="preserve">       </w:t>
            </w:r>
            <w:r w:rsidRPr="0096509E">
              <w:rPr>
                <w:rFonts w:eastAsia="Calibri"/>
                <w:cs/>
              </w:rPr>
              <w:t xml:space="preserve">ในการดำเนินการโครงการฯ จะพิจารณาสนับสนุนค่าใช้จ่ายในการบริหารจัดการสำหรับการส่งออกเฉพาะน้ำมันปาล์มดิบ ในอัตราไม่เกิน 2 บาทต่อกิโลกรัม เมื่อระดับสต็อกน้ำมันปาล์มดิบในประเทศสูงกว่า 300,000 ตัน และราคาน้ำมันปาล์มดิบในประเทศสูงกว่าราคาตลาดโลก ตามที่คณะรัฐมนตรีมีมติอนุมัติเมื่อวันที่ </w:t>
            </w:r>
            <w:r w:rsidR="00260D26">
              <w:rPr>
                <w:rFonts w:eastAsia="Calibri" w:hint="cs"/>
                <w:cs/>
              </w:rPr>
              <w:t xml:space="preserve">         </w:t>
            </w:r>
            <w:r w:rsidRPr="0096509E">
              <w:rPr>
                <w:rFonts w:eastAsia="Calibri"/>
                <w:cs/>
              </w:rPr>
              <w:t xml:space="preserve">5 กรกฎาคม 2565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4.2 สำหรับกรอบวงเงินงบประมาณ ให้ สงป. พิจารณาจัดสรรกรอบวงเงินงบประมาณรายจ่ายประจำปีงบประมาณ พ.ศ. 2566 งบกลาง รายการเงินสำรองจ่ายเพื่อกรณีฉุกเฉินหรือจำเป็น เพื่อดำเนินโครงการในช่วงระยะเวลาดังกล่าว วงเงินรวมทั้งสิ้น 309 ล้านบาท 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5. โครงการประกันรายได้เกษตรกรชาวสวนปาล์มน้ำมัน ปี 2565 - 2566 และมาตรการคู่ขนาน ปี 2566 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5.1 เห็นชอบการดำเนินโครงการประกันรายได้เกษตรกรชาวสวนปาล์มน้ำมัน ปี 2565 - 2566 ตามที่ พณ. เสนอ ระยะเวลาการจ่ายเงินเดือนกันยายน 2565 - สิงหาคม 2566 กรอบวงเงินดำเนินการ 6,128.18 ล้านบาท โดยคงหลักการเช่นเดียวกับโครงการประกันรายได้เกษตรกรชาวสวนปาล์มน้ำมัน ปี 2564 - 2565 ทั้งนี้ เพื่อให้เกิดความต่อเนื่องจากโครงการฯ ปี 2564 - 2565 กำหนดให้เริ่มจ่ายเงินชดเชยประกันรายได้ งวดที่ 1 ให้แก่เกษตรกรตั้งแต่เดือนกันยายน 2565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cs/>
              </w:rPr>
              <w:t xml:space="preserve">     5.2 </w:t>
            </w:r>
            <w:r w:rsidRPr="0096509E">
              <w:rPr>
                <w:rFonts w:eastAsia="Calibri"/>
                <w:b/>
                <w:bCs/>
                <w:cs/>
              </w:rPr>
              <w:t xml:space="preserve">เห็นชอบการดำเนินโครงการผลักดันการส่งออกน้ำมันปาล์มเพื่อลดผลผลิตส่วนเกิน ปี 2566 ตามที่ พณ. เสนอ เป้าหมาย 150,000 ตัน ระยะเวลาส่งออกตั้งแต่เดือนมกราคม - ธันวาคม 2566 ระยะเวลาโครงการ ตั้งแต่เดือนมกราคม 2566 - มีนาคม 2567 กรอบวงเงินดำเนินการ 309 ล้านบาท 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     </w:t>
            </w:r>
            <w:r w:rsidRPr="0096509E">
              <w:rPr>
                <w:rFonts w:eastAsia="Calibri"/>
                <w:b/>
                <w:bCs/>
                <w:cs/>
              </w:rPr>
              <w:t xml:space="preserve">จากงบกลาง รายการเงินสำรองจ่ายเพื่อกรณีฉุกเฉินหรือจำเป็น </w:t>
            </w:r>
            <w:r w:rsidRPr="0096509E">
              <w:rPr>
                <w:rFonts w:eastAsia="Calibri"/>
                <w:cs/>
              </w:rPr>
              <w:t>เพื่อลดปริมาณสต็อกน้ำมันปาล์มดิบส่วนเกินและรักษาเสถียรภาพราคาปาล์มน้ำมันและน้ำมันปาล์มในประเทศ โดยในการดำเนินการโครงการฯ จะพิจารณา</w:t>
            </w:r>
            <w:r w:rsidRPr="0096509E">
              <w:rPr>
                <w:rFonts w:eastAsia="Calibri"/>
                <w:b/>
                <w:bCs/>
                <w:cs/>
              </w:rPr>
              <w:t>สนับสนุนค่าใช้จ่ายในการบริหารจัดการสำหรับการส่งออกเฉพาะน้ำมันปาล์มดิบในอัตราไม่เกิน</w:t>
            </w:r>
            <w:r w:rsidR="00260D26">
              <w:rPr>
                <w:rFonts w:eastAsia="Calibri" w:hint="cs"/>
                <w:b/>
                <w:bCs/>
                <w:cs/>
              </w:rPr>
              <w:t xml:space="preserve">     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260D26">
              <w:rPr>
                <w:rFonts w:ascii="TH SarabunPSK Bold" w:eastAsia="Calibri" w:hAnsi="TH SarabunPSK Bold"/>
                <w:b/>
                <w:bCs/>
                <w:spacing w:val="-4"/>
                <w:cs/>
              </w:rPr>
              <w:t>2 บาทต่อกิโลกรัม เมื่อระดับสต็อกน้ำมันปาล์มดิบในประเทศสูงกว่า 250,000 ตัน</w:t>
            </w:r>
            <w:r w:rsidRPr="0096509E">
              <w:rPr>
                <w:rFonts w:eastAsia="Calibri"/>
                <w:b/>
                <w:bCs/>
                <w:cs/>
              </w:rPr>
              <w:t xml:space="preserve"> </w:t>
            </w:r>
            <w:r w:rsidRPr="0096509E">
              <w:rPr>
                <w:rFonts w:eastAsia="Calibri"/>
                <w:cs/>
              </w:rPr>
              <w:t xml:space="preserve">และราคาน้ำมันปาล์มดิบในประเทศสูงกว่าราคาตลาดโลก ทั้งนี้ เพื่อให้การบริหารสมดุลน้ำมันปาล์มภายในประเทศเป็นไปอย่างมีประสิทธิภาพ การกำหนดเงื่อนไขในการพิจารณาสนับสนุนค่าใช้จ่ายฯ ในส่วนของระดับสต็อกน้ำมันปาล์มดิบ </w:t>
            </w:r>
            <w:r w:rsidRPr="0096509E">
              <w:rPr>
                <w:rFonts w:eastAsia="Calibri"/>
                <w:b/>
                <w:bCs/>
                <w:cs/>
              </w:rPr>
              <w:t>สามารถ</w:t>
            </w:r>
            <w:r w:rsidRPr="0096509E">
              <w:rPr>
                <w:rFonts w:eastAsia="Calibri"/>
                <w:b/>
                <w:bCs/>
                <w:cs/>
              </w:rPr>
              <w:lastRenderedPageBreak/>
              <w:t>ปรับเปลี่ยนได้ตามสถานการณ์ที่เปลี่ยนแปลงไป โดยให้เป็นอำนาจของ กนป. เป็นผู้พิจารณาให้ความเห็นชอบ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b/>
                <w:bCs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 xml:space="preserve">5.3 มอบหมาย พณ. โดยกรมการค้าภายใน นำเสนอคณะรัฐมนตรีพิจารณาให้ความเห็นชอบการดำเนินโครงการประกันรายได้เกษตรกรชาวสวนปาล์มน้ำมัน </w:t>
            </w:r>
            <w:r w:rsidR="00260D26">
              <w:rPr>
                <w:rFonts w:eastAsia="Calibri" w:hint="cs"/>
                <w:cs/>
              </w:rPr>
              <w:t xml:space="preserve">    </w:t>
            </w:r>
            <w:r w:rsidRPr="0096509E">
              <w:rPr>
                <w:rFonts w:eastAsia="Calibri"/>
                <w:cs/>
              </w:rPr>
              <w:t xml:space="preserve">ปี 2565 - 2566 และโครงการผลักดันการส่งออกน้ำมันปาล์มเพื่อลดผลผลิตส่วนเกิน ปี 2566 รวมทั้งอนุมัติกรอบวงเงินดำเนินการ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5.4 เห็นชอบมอบหมาย พณ. กระทรวงเกษตรและสหกรณ์ ธนาคารเพื่อการเกษตรและสหกรณ์การเกษตร กระทรวงมหาดไทย กค. และ สงป. ดำเนินการในส่วนที่เกี่ยวข้องต่อไป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5.5 เห็นชอบมอบหมายฝ่ายเลขานุการ กนป. พิจารณาเสนอร่างคำสั่งแต่งตั้งคณะอนุกรรมการบริหารโครงการประกันรายได้เกษตรกรชาวสวนปาล์มน้ำมัน </w:t>
            </w:r>
            <w:r w:rsidR="00260D26">
              <w:rPr>
                <w:rFonts w:eastAsia="Calibri" w:hint="cs"/>
                <w:cs/>
              </w:rPr>
              <w:t xml:space="preserve">     </w:t>
            </w:r>
            <w:r w:rsidRPr="0096509E">
              <w:rPr>
                <w:rFonts w:eastAsia="Calibri"/>
                <w:cs/>
              </w:rPr>
              <w:t>ปี 2565 - 2566 เพื่อนำเรียนประธาน กนป. ลงนามในคำสั่งแต่งตั้งต่อไป</w:t>
            </w:r>
          </w:p>
        </w:tc>
      </w:tr>
      <w:tr w:rsidR="0096509E" w:rsidRPr="0096509E" w:rsidTr="007F0A0C">
        <w:tc>
          <w:tcPr>
            <w:tcW w:w="2547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  <w:b/>
                <w:bCs/>
              </w:rPr>
            </w:pPr>
            <w:r w:rsidRPr="0096509E">
              <w:rPr>
                <w:rFonts w:eastAsia="Calibri"/>
                <w:b/>
                <w:bCs/>
                <w:cs/>
              </w:rPr>
              <w:lastRenderedPageBreak/>
              <w:t>6. การสรรหากรรมการผู้ทรงคุณวุฒิ ใน กนป.</w:t>
            </w:r>
          </w:p>
        </w:tc>
        <w:tc>
          <w:tcPr>
            <w:tcW w:w="7050" w:type="dxa"/>
          </w:tcPr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6.1 เห็นชอบการยกเว้นการใช้หลักเกณฑ์และวิธีการสรรหากรรมการผู้ทรงคุณวุฒิในคณะกรรมการนโยบายปาล์มน้ำมันแห่งชาติ พ.ศ. 2563 ข้อ 4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96509E">
              <w:rPr>
                <w:rFonts w:eastAsia="Calibri"/>
                <w:cs/>
              </w:rPr>
              <w:t xml:space="preserve">(4) ให้คณะอนุกรรมการสรรหาฯ ดำเนินการคัดเลือกผู้ที่ได้รับการสรรหาให้เหลือจำนวน 2 เท่า ของจำนวนกรรมการผู้ทรงคุณวุฒิฯ ที่กำหนด (20 คน)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6.2 เห็นชอบผลการสรรหากรรมการผู้ทรงคุณวุฒิฯ ซึ่งเป็นบุคคลผู้มีความรู้ความเชี่ยวชาญในแต่ละด้านที่พึงประสงค์ให้มีในกรรมการผู้ทรงคุณวุฒิฯ จำนวน 10 ราย ดังนี้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ab/>
              <w:t xml:space="preserve">6.2.1 กรรมการผู้ทรงคุณวุฒิฯ ตามความรู้ความเชี่ยวชาญของกรรมการผู้ทรงคุณวุฒิทั้ง 7 ด้าน (1) ด้านการส่งเสริมความร่วมมือทางเศรษฐกิจระหว่างประเทศ (นายธนิตย์ ธรรมจรัส) (2) ด้านการตลาดผลิตภัณฑ์มูลค่าสูง (นายศุภชัย จินตนาเลิศ) (3) ด้านนวัตกรรมการเพิ่มอุปสงค์น้ำมันปาล์มและผลิตภัณฑ์ (นายพิพัฒน์ วีระถาวร) (4) ด้านระบบขนส่งและการกระจายสินค้า (นายต่อพงษ์ ตริยานนท์) (5) ด้านพลังงานทางเลือกใหม่ (นายพงษ์ชัย ชัยจิรวัฒน์) (6) ด้านการส่งเสริมขีดความสามารถทางการแข่งขันและการลงทุน (ผศ.ดร.ธีรศักดิ์ ปั้นวิชัย) และ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96509E">
              <w:rPr>
                <w:rFonts w:eastAsia="Calibri"/>
                <w:cs/>
              </w:rPr>
              <w:t>(7) ด้านสิ่งแวดล้อม (ดร.วิจารย์ สิมาฉายา)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ab/>
              <w:t>6.2.2 กรรมการผู้ทรงคุณวุฒิฯ ในส่วนของผู้ประกอบการสวนปาล์มน้ำมัน (เกษตรกร) จำนวน 3 คน ได้แก่ (1) นายวิรัตน์ ธรรมบำรุง (2) นายสุทธิพันธ์ นุรักษ์ และ (3) นายวิโรช เพ็ชรร่วง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6.3 เห็นชอบให้ฝ่ายเลขานุการ กนป. นำรายชื่อผู้ที่มีความเหมาะสมในลำดับถัดไปสำรองไว้เพื่อเสนอเป็นกรรมการผู้ทรงคุณวุฒิต่อไป ในกรณีกรรมการผู้ทรงคุณวุฒิพ้นจากตำแหน่งก่อนวาระ โดยให้อยู่ในตำแหน่งได้เท่ากับวาระที่เหลืออยู่ของกรรมการผู้ทรงคุณวุฒิซึ่งได้แต่งตั้งไว้ </w:t>
            </w:r>
          </w:p>
          <w:p w:rsidR="0096509E" w:rsidRPr="0096509E" w:rsidRDefault="0096509E" w:rsidP="007F0A0C">
            <w:pPr>
              <w:spacing w:line="320" w:lineRule="exact"/>
              <w:rPr>
                <w:rFonts w:eastAsia="Calibri"/>
              </w:rPr>
            </w:pPr>
            <w:r w:rsidRPr="0096509E">
              <w:rPr>
                <w:rFonts w:eastAsia="Calibri"/>
                <w:cs/>
              </w:rPr>
              <w:t xml:space="preserve">     6.4 มอบหมายฝ่ายเลขานุการดำเนินการเพื่อการแต่งตั้งเป็นกรรมการผู้ทรงคุณวุฒิฯ ต่อไป</w:t>
            </w:r>
          </w:p>
        </w:tc>
      </w:tr>
    </w:tbl>
    <w:p w:rsidR="002F77E3" w:rsidRPr="007F0A0C" w:rsidRDefault="0096509E" w:rsidP="00FC7BD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6509E" w:rsidRPr="0096509E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17. </w:t>
      </w:r>
      <w:r w:rsidR="0096509E"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การกำหนดสินค้าควบคุมตามพระราชบัญญัติว่าด้วยราคาสินค้าและบริการ พ.ศ. 2542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คณะรัฐมนตรีมีมติเห็นชอบตามที่กระทรวงพาณิชย์ (พณ.) เสนอการกำหนดสินค้าควบคุมปี 2566 จำนวน 5 รายการ ได้แก่ 1. หน้ากากอนามัย 2.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เพื่อใช้ในการผลิตหน้ากากอนามัย 3. ผลิตภัณฑ์ที่มีแอลกอฮอล์เป็นส่วนประกอบเพื่อสุขอนามัยสำหรับมือ 4. เศษกระดาษ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และกระดาษที่นำกลับมาใช้ได้อีก และ 5. ไก่ เนื้อไก่ ตามมติคณะกรรมการกลางว่าด้วยราคาสินค้าและบริการ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ครั้งที่ 1/2566 เมื่อวันพุธที่ 11 มกราคม 2566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พณ. เสนอว่า ประกาศคณะกรรมการกลางว่าด้วยราคาสินค้าและบริการ ฉบับที่ 5 พ.ศ. 2565 เรื่อง การกำหนดสินค้าควบคุมเพิ่มเติม จะสิ้นสุดการบังคับใช้ในวันที่ 24 มกราคม พ.ศ. 2566 ทั้งนี้ เพื่อให้เกิดความ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ต่อเนื่อง จึงมีความจำเป็นต้องออกประกาศใหม่ โดยต้องได้รับความเห็นชอบจากคณะรัฐมนตรีก่อน และนำลงประกาศราชกิจจานุเบกษาก่อนวันสิ้นสุดผลการบังคับใช้ รวมทั้งกำหนดมาตรการกำกับดูแลสินค้าควบคุมให้มีกำหนดระยะเวลาต่อเนื่องในการบังคับใช้ จึงเห็นควรกำหนดสินค้าควบคุม โดยมีรายละเอียดดังนี้ 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1. เนื่องจากสถานการณ์การแพร่ระบาดของโรคติดเชื้อไวรัสโควิด-19 ยังมีการแพร่ระบาดอย่าง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ต่อเนื่อง เพื่อให้การกำกับดูแล ติดตาม ผลิตภัณฑ์ที่เกี่ยวข้องกับการป้องกันการแพร่ระบาดของโรคติดเชื้อไวรัสโควิด-19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 เป็นไปอย่างมีประสิทธิภาพมีปริมาณเพียงพอ และมีราคาอยู่ในเกณฑ์ที่เหมาะสม จึงเห็นควรกำหนดสินค้าควบคุม จำนวน 3 รายการ คือ 1) หน้ากากอนามัย 2)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) เพื่อใช้ในการผลิตหน้ากากอนามัย และ 3) ผลิตภัณฑ์ที่มีแอลกอฮอล์เป็นส่วนประกอบเพื่อสุขอนามัยสำหรับมือ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2. เศษกระดาษ และกระดาษที่นำกลับมาใช้ได้อีก เป็นสินค้าควบคุม เพื่อให้การกำกับดูแลปริมาณและราคารับซื้อเศษกระดาษ และกระดาษที่นำกลับมาใช้ได้อีกให้อยู่ในเกณฑ์ที่เหมาะสมเป็นธรรม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>3. ไก่ เนื้อไก่ เป็นสินค้าควบคุม เพื่อให้การกำกับดูแล ติดตาม ปริมาณไก่ เนื้อไก่ที่เป็นแหล่งโปรตีนที่สำคัญต่อการบริโภคของประชาชนมีอย่างเพียงพอ และราคาอยู่ในเกณฑ์ที่เหมาะสมเป็นธรรม</w:t>
      </w:r>
    </w:p>
    <w:p w:rsidR="0096509E" w:rsidRPr="0096509E" w:rsidRDefault="0096509E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ในคราวประชุมคณะกรรมการกลางว่าด้วยราคาสินค้าและบริการ ครั้งที่ 1/2566 เมื่อวันพุธที่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11 มกราคม 2566 โดยมีรัฐมนตรีว่าการกระทรวงพาณิชย์เป็นประธาน ได้มีมติเห็นชอบกำหนดสินค้าควบคุม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260D26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5 รายการ ได้แก่ 1) หน้ากากอนามัย 2) ใยสังเคราะห์ </w:t>
      </w:r>
      <w:r w:rsidRPr="0096509E">
        <w:rPr>
          <w:rFonts w:ascii="TH SarabunPSK" w:eastAsia="Calibri" w:hAnsi="TH SarabunPSK" w:cs="TH SarabunPSK"/>
          <w:sz w:val="32"/>
          <w:szCs w:val="32"/>
        </w:rPr>
        <w:t xml:space="preserve">Polypropylene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09E">
        <w:rPr>
          <w:rFonts w:ascii="TH SarabunPSK" w:eastAsia="Calibri" w:hAnsi="TH SarabunPSK" w:cs="TH SarabunPSK"/>
          <w:sz w:val="32"/>
          <w:szCs w:val="32"/>
        </w:rPr>
        <w:t>Spunbond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เพื่อใช้ในการผลิตหน้ากากอนามัย 3) ผลิตภัณฑ์ที่มีแอลกอฮอล์เป็นส่วนประกอบเพื่อสุขอนามัยสำหรับมือ 4) เศษกระดาษ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 xml:space="preserve">และกระดาษที่นำกลับมาใช้ได้อีก และ 5) ไก่ เนื้อไก่ เพื่อกำหนดมาตรการกำกับดูแลให้สินค้ามีปริมาณเพียงพอ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09E">
        <w:rPr>
          <w:rFonts w:ascii="TH SarabunPSK" w:eastAsia="Calibri" w:hAnsi="TH SarabunPSK" w:cs="TH SarabunPSK"/>
          <w:sz w:val="32"/>
          <w:szCs w:val="32"/>
          <w:cs/>
        </w:rPr>
        <w:t>และราคาอยู่ในเกณฑ์ที่เหมาะสมเป็นธรรมต่อประชาชนผู้บริโภค</w:t>
      </w:r>
    </w:p>
    <w:p w:rsidR="0096509E" w:rsidRPr="007F0A0C" w:rsidRDefault="0096509E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B3631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18.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การรับรองแผนพัฒนาร่วมระหว่างยุทธศาสตร์ความร่วมมือทางเศรษฐกิจอิรวดี-เจ้าพระยา-แม่โขง</w:t>
      </w:r>
      <w:r w:rsidR="00023E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กับหุ้นส่วนเพื่อการพัฒนา 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คณะรัฐมนตรีรับทราบตามที่กระทรวงการต่างประเทศ (กต.) เสนอแผนพัฒนาร่วมระหว่างยุทธศาสตร์ความร่วมมือทางเศรษฐกิจอิรวดี-เจ้าพระยา-แม่โขง (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กับสาธารณรัฐประชาชนจีน (จีน)       และแผนพัฒนาร่วมระหว่าง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กับสาธารณรัฐอินเดีย (อินเดีย) [เป็นการดำเนินการตามมติคณะรัฐมนตรี          (</w:t>
      </w:r>
      <w:r w:rsidRPr="007F0A0C">
        <w:rPr>
          <w:rFonts w:ascii="TH SarabunPSK" w:eastAsia="Calibri" w:hAnsi="TH SarabunPSK" w:cs="TH SarabunPSK"/>
          <w:sz w:val="32"/>
          <w:szCs w:val="32"/>
        </w:rPr>
        <w:t>15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7F0A0C">
        <w:rPr>
          <w:rFonts w:ascii="TH SarabunPSK" w:eastAsia="Calibri" w:hAnsi="TH SarabunPSK" w:cs="TH SarabunPSK"/>
          <w:sz w:val="32"/>
          <w:szCs w:val="32"/>
        </w:rPr>
        <w:t>2565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ที่เห็นชอบต่อร่างแผนพัฒนาร่วมระหว่าง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กลุ่มที่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รายประเทศ (เครือรัฐออสเตรเลีย จีน อินเดีย ญี่ปุ่น สาธารณรัฐเกาหลี และสหรัฐอเมริกา)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และหากมีความจำเป็นต้องปรับเปลี่ยนร่างแผนพัฒนาร่วมฯ ในส่วนที่ไม่ใช่สาระสำคัญและไม่ขัดกับหลักการที่คณะรัฐมนตรีเห็นชอบไว้ ให้กระทรวงการต่างประเทศ (กต.) ดำเนินการได้ โดยให้เสนอคณะรัฐมนตรีทราบภายหลัง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พร้อมทั้งชี้แจงเหตุผลและประโยชน์ที่ไทยได้รับจากการปรับเปลี่ยนดังกล่าว] โดยเมื่อวันที่ 21 พฤศจิกายน 2565      ที่ประชุมเจ้าหน้าที่อาวุโส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กับหุ้นส่วนเพื่อการพัฒนาได้มีการหารือแนวทางการดำเนินการความร่วมมือระหว่าง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กับหุ้นส่วนเพื่อการพัฒนาและมีการรับรองแผนพัฒนาร่วมระหว่าง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กับหุ้นส่วนเพื่อการพัฒนา กลุ่มที่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รายประเทศ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ทั้งนี้ ได้มีการเจรจาปรับแก้ถ้อยคำเพิ่มเติมในร่างแผนพัฒนาร่วมฯ จำนวน </w:t>
      </w:r>
      <w:r w:rsidRPr="007F0A0C">
        <w:rPr>
          <w:rFonts w:ascii="TH SarabunPSK" w:eastAsia="Calibri" w:hAnsi="TH SarabunPSK" w:cs="TH SarabunPSK"/>
          <w:sz w:val="32"/>
          <w:szCs w:val="32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ร่างแผนพัฒนาร่วมฯ กับจีน และร่างแผนพัฒนาร่วมฯ กับอินเดีย ซึ่งกระทรวงการต่างประเทศ (กต.) พิจารณาแล้วเห็นว่า ข้อความที่ปรับแก้ไม่ขัดต่อผลประโยชน์ของไทย สาระสำคัญสรุปได้ ดังนี้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ร่างแผนพัฒนาร่วมฯ กับจีน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จีนเสนอเพิ่มถ้อยคำให้การดำเนินการของ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ส่งเสริมข้อริเริ่มสายแถบและเส้นทาง (</w:t>
      </w:r>
      <w:r w:rsidRPr="007F0A0C">
        <w:rPr>
          <w:rFonts w:ascii="TH SarabunPSK" w:eastAsia="Calibri" w:hAnsi="TH SarabunPSK" w:cs="TH SarabunPSK"/>
          <w:sz w:val="32"/>
          <w:szCs w:val="32"/>
        </w:rPr>
        <w:t>Belt and Road Initiative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BRI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และกรอบความร่วมมือแม่โขง-ล้านช้าง (</w:t>
      </w:r>
      <w:r w:rsidRPr="007F0A0C">
        <w:rPr>
          <w:rFonts w:ascii="TH SarabunPSK" w:eastAsia="Calibri" w:hAnsi="TH SarabunPSK" w:cs="TH SarabunPSK"/>
          <w:sz w:val="32"/>
          <w:szCs w:val="32"/>
        </w:rPr>
        <w:t>Mekong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F0A0C">
        <w:rPr>
          <w:rFonts w:ascii="TH SarabunPSK" w:eastAsia="Calibri" w:hAnsi="TH SarabunPSK" w:cs="TH SarabunPSK"/>
          <w:sz w:val="32"/>
          <w:szCs w:val="32"/>
        </w:rPr>
        <w:t>Langcang Cooperation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MLC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และจีนเจรจาได้ข้อสรุปให้ปรับถ้อยคำจาก การที่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BRI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เป็น การเสริมสร้างการสอดประสานระหว่างกันของ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BRI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MLC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แทน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1.2 จีนขอตัดถ้อยคำเกี่ยวกับรายการโครงการที่มีความสำคัญลำดับต้น (</w:t>
      </w:r>
      <w:r w:rsidRPr="007F0A0C">
        <w:rPr>
          <w:rFonts w:ascii="TH SarabunPSK" w:eastAsia="Calibri" w:hAnsi="TH SarabunPSK" w:cs="TH SarabunPSK"/>
          <w:sz w:val="32"/>
          <w:szCs w:val="32"/>
        </w:rPr>
        <w:t>List of Prioritized Projects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LOPP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และขอไม่ให้บรรจุ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เป็นภาคผนวกของแผนพัฒนาร่วมฯ กับจีน </w:t>
      </w:r>
      <w:r w:rsidRPr="007F0A0C">
        <w:rPr>
          <w:rFonts w:ascii="TH SarabunPSK" w:eastAsia="Calibri" w:hAnsi="TH SarabunPSK" w:cs="TH SarabunPSK"/>
          <w:spacing w:val="-4"/>
          <w:sz w:val="32"/>
          <w:szCs w:val="32"/>
          <w:cs/>
        </w:rPr>
        <w:t>เนื่องจากจีน</w:t>
      </w:r>
      <w:r w:rsidR="0020153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มีข้อจำกัดว่า หากจีนเห็นชอบและรับรองเอกสารระหว่างประเทศใด ๆ แล้ว เอกสารนั้นจะมีผลผูกพันกับจีน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ซึ่งรวมถึงการรับรายการโครงการ </w:t>
      </w:r>
      <w:r w:rsidRPr="007F0A0C">
        <w:rPr>
          <w:rFonts w:ascii="TH SarabunPSK" w:eastAsia="Calibri" w:hAnsi="TH SarabunPSK" w:cs="TH SarabunPSK"/>
          <w:sz w:val="32"/>
          <w:szCs w:val="32"/>
        </w:rPr>
        <w:t>LOPP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และจีนเจรจาได้ข้อสรุปไม่ขัดข้องต่อข้อเสนอของจีนและให้เพิ่มถ้อยคำที่ระบุว่า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ยังสามารถเสนอ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ให้จีนพิจารณาให้การสนับสนุนต่อไปได้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จีนขอเพิ่มถ้อยคำให้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ส่งเสริมข้อริเริ่มด้านการพัฒนาระดับโลก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F0A0C">
        <w:rPr>
          <w:rFonts w:ascii="TH SarabunPSK" w:eastAsia="Calibri" w:hAnsi="TH SarabunPSK" w:cs="TH SarabunPSK"/>
          <w:sz w:val="32"/>
          <w:szCs w:val="32"/>
        </w:rPr>
        <w:t>Global Development Initiative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F0A0C">
        <w:rPr>
          <w:rFonts w:ascii="TH SarabunPSK" w:eastAsia="Calibri" w:hAnsi="TH SarabunPSK" w:cs="TH SarabunPSK"/>
          <w:sz w:val="32"/>
          <w:szCs w:val="32"/>
        </w:rPr>
        <w:t>GDI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) ของจีน โดยประเทศสมาชิก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ไม่ขัดข้องและเสนอถ้อยคำให้รวมถึงข้อริเริ่มอื่น ๆ ที่เกี่ยวข้องกับการพัฒนาที่ยั่งยืนในกรอบอนุภูมิภาค/ภูมิภาคด้วย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ร่างแผนพัฒนาร่วมฯ กับอินเดีย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โดยอินเดียขอเพิ่มถ้อยคำให้ชัดเจนยิ่งขึ้นที่สะท้อนว่าอินเดีย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จะมีบทบาทในการพิจารณาว่าจะสนับสนุนโครงการใดของ </w:t>
      </w:r>
      <w:r w:rsidRPr="007F0A0C">
        <w:rPr>
          <w:rFonts w:ascii="TH SarabunPSK" w:eastAsia="Calibri" w:hAnsi="TH SarabunPSK" w:cs="TH SarabunPSK"/>
          <w:sz w:val="32"/>
          <w:szCs w:val="32"/>
        </w:rPr>
        <w:t>ACMECS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ซึ่งทั้งสองฝ่ายเจรจาได้ข้อสรุปว่า ให้อินเดียและ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ร่วมกันจัดทำรายการโครงการร่วมอินเดีย-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โดยคัดเลือกจากรายการโครงการใน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LOPP </w:t>
      </w:r>
      <w:r w:rsidR="00610449"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หรือสามารถริเริ่มโครงการใหม่ได้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>ทั้งนี้ กต. จะแจ้งให้หน่วยงานที่เกี่ยวข้องพิจารณาใช้ประโยชน์จากผลการประชุมดังกล่าวและรายละเอียดของแผนพัฒนาร่วมฯ ต่อไป</w:t>
      </w:r>
    </w:p>
    <w:p w:rsidR="00EB3631" w:rsidRPr="00E837AF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3631" w:rsidRPr="007F0A0C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19.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ผลการประชุมรัฐมนตรีด้านการศึกษาอาเซียน ครั้งที่ 12 และการประชุมที่เกี่ยวข้องและการเป็นประธานการประชุมด้านการศึกษาอาเซียน ระหว่างปี พ.ศ. 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</w:rPr>
        <w:t>2567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EB3631" w:rsidRPr="007F0A0C">
        <w:rPr>
          <w:rFonts w:ascii="TH SarabunPSK" w:eastAsia="Calibri" w:hAnsi="TH SarabunPSK" w:cs="TH SarabunPSK"/>
          <w:b/>
          <w:bCs/>
          <w:sz w:val="32"/>
          <w:szCs w:val="32"/>
        </w:rPr>
        <w:t>2568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0153E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คณะรัฐมนตรีรับทราบตามที่กระทรวงศึกษาธิการ (ศธ.) เสนอผลการประชุมรัฐมนตรีด้านการศึกษาอาเซียน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ครั้งที่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</w:rPr>
        <w:t xml:space="preserve">12 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และการประชุมที่เกี่ยวข้อง ณ กรุงฮานอย สาธารณรัฐสังคมนิยมเวียดนาม ระหว่างวันที่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</w:rPr>
        <w:t xml:space="preserve"> 11</w:t>
      </w:r>
      <w:r w:rsidRPr="0020153E">
        <w:rPr>
          <w:rFonts w:ascii="TH SarabunPSK" w:eastAsia="Calibri" w:hAnsi="TH SarabunPSK" w:cs="TH SarabunPSK"/>
          <w:spacing w:val="-4"/>
          <w:sz w:val="32"/>
          <w:szCs w:val="32"/>
          <w:cs/>
        </w:rPr>
        <w:t>-14 ตุลาคม 2565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โดยมีรัฐมนตรีว่าการกระทรวงศึกษาธิการเป็นหัวหน้าคณะผู้แทนไทยเข้าร่วมการประชุมฯ [คณะรัฐมนตรีมีมติ </w:t>
      </w:r>
      <w:r w:rsidR="0020153E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C046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(11 ตุลาคม 2565) เห็นชอบร่างแถลงการณ์ร่วม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ฉบับ ได้แก่ (1) ร่างแถลงการณ์ร่วมการประชุมรัฐมนตรีด้านการศึกษา ครั้งที่ 12 (2) ร่างแถลงการณ์ร่วมการประชุมรัฐมนตรีด้านการศึกษาอาเซียนบวกสาม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6 และ</w:t>
      </w:r>
      <w:r w:rsidR="0020153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837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(3) ร่างแถลงการณ์ร่วมการประชุมสุดยอดเอเชียตะวันออกด้านการศึกษา</w:t>
      </w:r>
      <w:r w:rsidRPr="007F0A0C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6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อนุมัติให้รัฐมนตรีว่าการกระทรวงศึกษาธิการหรือผู้แทนให้ความเห็นชอบและรับรองร่างเอกสารดังกล่าว] และรับทราบการเป็นประธานการประชุมด้านการศึกษาอาเซียน ระหว่างปี พ.ศ. 2567 – 2568 และเป็นเจ้าภาพการจัดการประชุมรัฐมนตรีด้านการศึกษาอาเซียน ครั้งที่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 13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และการประชุมที่เกี่ยวข้อง ในปี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>2567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โดยผลการประชุมฯ สรุปสาระสำคัญได้ ดังนี้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ที่ประชุมฯ ได้มีการหารือเชิงนโยบายเกี่ยวกับการจัดการศึกษาและการพัฒนาทรัพยากรมนุษย์ในกรอบอาเซียน อาเซียนบวกสาม และอาเซียนกับประเทศคู่เจรจา และติดตาความก้าวหน้าการดำเนินกิจกรรม/โครงการภายใต้แผนงานด้านการศึกษาของอาเซียน พ.ศ. 2564 - 2568 แผนงานด้านการศึกษาของอาเซียนบวกสาม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- 2568 และแผนปฏิบัติการมะนิลา พ.ศ. 2561 - 2565 รวมทั้งร่วมกำหนดนโยบายเพื่อให้ผู้ปฏิบัติได้ยึดเป็นแนวทางขับเคลื่อนความร่วมมือด้านการศึกษาภายใต้กรอบต่าง ๆ อย่างมีประสิทธิภาพ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2. รัฐมนตรีว่าการกระทรวงศึกษาธิการได้กล่าวถึงการเปลี่ยนแปลงของการศึกษาอันเนื่องมาจาก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โรคติดเชื้อไวรัสโคโรนา </w:t>
      </w:r>
      <w:r w:rsidRPr="007F0A0C">
        <w:rPr>
          <w:rFonts w:ascii="TH SarabunPSK" w:eastAsia="Calibri" w:hAnsi="TH SarabunPSK" w:cs="TH SarabunPSK"/>
          <w:sz w:val="32"/>
          <w:szCs w:val="32"/>
        </w:rPr>
        <w:t>2019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7F0A0C">
        <w:rPr>
          <w:rFonts w:ascii="TH SarabunPSK" w:eastAsia="Calibri" w:hAnsi="TH SarabunPSK" w:cs="TH SarabunPSK"/>
          <w:sz w:val="32"/>
          <w:szCs w:val="32"/>
        </w:rPr>
        <w:t>19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) ที่มีการใช้เทคโนโลยีและดิจิทัลมากขึ้น รวมทั้งได้กล่าวถึงนโยบาย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>ที่สอดคล้องกับแผนงานด้านการศึกษาของอาเซียนโดยเห็นว่าในอนาคตเทคโนโลยีจะเข้ามาเป็นส่วนหนึ่งของการพัฒนาประเทศ ซึ่ง ศธ. ได้มีโครงการต่าง ๆ เพื่อพัฒนาคนเก่ง คนดี และมีความสามารถ โดยมีการดำเนินนโยบาย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 ได้แก่ โรงเรียนคุณภาพ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Active Learning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พื้นที่นวัตกรรม พาน้องกลับมาเรียน อาชีวะอยู่ประจำเรียนฟรี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>MOE Safety Center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</w:rPr>
        <w:tab/>
      </w:r>
      <w:r w:rsidRPr="007F0A0C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ที่ประชุมฯ ได้รับรองเอกสารผลลัพธ์การประชุมฯ 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7F0A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06"/>
        <w:gridCol w:w="6688"/>
      </w:tblGrid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เอกสารผลลัพธ์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F0A0C">
              <w:rPr>
                <w:rFonts w:eastAsia="Calibri"/>
                <w:b/>
                <w:bCs/>
                <w:cs/>
              </w:rPr>
              <w:t>สาระสำคัญ เช่น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1. </w:t>
            </w:r>
            <w:r w:rsidRPr="007F0A0C">
              <w:rPr>
                <w:rFonts w:eastAsia="Calibri"/>
                <w:b/>
                <w:bCs/>
                <w:cs/>
              </w:rPr>
              <w:t>ร่างแถลงการณ์ร่วมการประชุมรัฐมนตรีด้านการศึกษาอาเซียน ครั้งที่ 12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รับทราบวิกฤตการเรียนรู้และผลกระทบต่อนักเรียนและผู้มีส่วนได้ส่วนเสียและขอให้อาเซียนเพิ่มความพยายามและจัดการกับวิกฤตด้วยแนวทางที่ครอบคลุมและยั่งยืน เช่น การเปลี่ยนแปลงทางดิจิทัลของระบบการศึกษาในอาเซียน </w:t>
            </w:r>
            <w:r w:rsidR="00260D26">
              <w:rPr>
                <w:rFonts w:eastAsia="Calibri" w:hint="cs"/>
                <w:cs/>
              </w:rPr>
              <w:t xml:space="preserve">   </w:t>
            </w:r>
            <w:r w:rsidRPr="007F0A0C">
              <w:rPr>
                <w:rFonts w:eastAsia="Calibri"/>
                <w:cs/>
              </w:rPr>
              <w:t>และการส่งเสริมประเด็นการเปลี่ยนแปลงสภาพภูมิอากาศและการพัฒนาที่ยั่งยืนผ่านการศึกษา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b/>
                <w:bCs/>
                <w:cs/>
              </w:rPr>
              <w:t xml:space="preserve">2. ร่างแถลงการณ์ร่วมการประชุมรัฐมนตรีด้านการศึกษาอาเซียนบวกสาม ครั้งที่ </w:t>
            </w:r>
            <w:r w:rsidRPr="007F0A0C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>สนับสนุนบทบาทของอาเซียนบวกสามในการแก้ไขปัญหาวิกฤตการเรียนรู้ รวมทั้งความจำเป็นในการเร่งฟื้นฟูการเรียนและสร้างความยืดหยุ่นในการศึกษาภายหลังโควิด-</w:t>
            </w:r>
            <w:r w:rsidRPr="007F0A0C">
              <w:rPr>
                <w:rFonts w:eastAsia="Calibri"/>
              </w:rPr>
              <w:t>19</w:t>
            </w:r>
            <w:r w:rsidRPr="007F0A0C">
              <w:rPr>
                <w:rFonts w:eastAsia="Calibri"/>
                <w:cs/>
              </w:rPr>
              <w:t xml:space="preserve"> และความก้าวหน้าในการดำเนินการตามแผนปฏิบัติการอาเซียนบวกสาม ปี พ.ศ. 2561 - 2568</w:t>
            </w:r>
          </w:p>
        </w:tc>
      </w:tr>
      <w:tr w:rsidR="00EB3631" w:rsidRPr="007F0A0C" w:rsidTr="00EB3631">
        <w:tc>
          <w:tcPr>
            <w:tcW w:w="2943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</w:rPr>
              <w:lastRenderedPageBreak/>
              <w:t>3</w:t>
            </w:r>
            <w:r w:rsidRPr="007F0A0C">
              <w:rPr>
                <w:rFonts w:eastAsia="Calibri"/>
                <w:cs/>
              </w:rPr>
              <w:t xml:space="preserve">. </w:t>
            </w:r>
            <w:r w:rsidRPr="007F0A0C">
              <w:rPr>
                <w:rFonts w:eastAsia="Calibri"/>
                <w:b/>
                <w:bCs/>
                <w:cs/>
              </w:rPr>
              <w:t>ร่างแถลงการณ์ร่วมการประชุมสุดยอดเอเชียตะวันออกด้านการศึกษา ครั้งที่ 6</w:t>
            </w:r>
          </w:p>
        </w:tc>
        <w:tc>
          <w:tcPr>
            <w:tcW w:w="6804" w:type="dxa"/>
          </w:tcPr>
          <w:p w:rsidR="00EB3631" w:rsidRPr="007F0A0C" w:rsidRDefault="00EB3631" w:rsidP="007F0A0C">
            <w:pPr>
              <w:spacing w:line="320" w:lineRule="exact"/>
              <w:jc w:val="thaiDistribute"/>
              <w:rPr>
                <w:rFonts w:eastAsia="Calibri"/>
              </w:rPr>
            </w:pPr>
            <w:r w:rsidRPr="007F0A0C">
              <w:rPr>
                <w:rFonts w:eastAsia="Calibri"/>
                <w:cs/>
              </w:rPr>
              <w:t xml:space="preserve">รับทราบการมีส่วนร่วมของประเทศสมาชิก </w:t>
            </w:r>
            <w:r w:rsidRPr="007F0A0C">
              <w:rPr>
                <w:rFonts w:eastAsia="Calibri"/>
              </w:rPr>
              <w:t>EAS</w:t>
            </w:r>
            <w:r w:rsidRPr="007F0A0C">
              <w:rPr>
                <w:rFonts w:eastAsia="Calibri"/>
                <w:cs/>
              </w:rPr>
              <w:t xml:space="preserve"> ในการดำเนินงานร่วมกันด้านการศึกษา เผนปฏิบัติการด้านการศึกษาอาเซียน-รัสเซีย พ.ศ. 2565 – 2569 การเปิดตัวโครงการแลกเปลี่ยนเครือข่ายมหาวิทยาลัยอาเซียน-อินเดีย </w:t>
            </w:r>
            <w:r w:rsidR="00260D26">
              <w:rPr>
                <w:rFonts w:eastAsia="Calibri" w:hint="cs"/>
                <w:cs/>
              </w:rPr>
              <w:t xml:space="preserve">      </w:t>
            </w:r>
            <w:r w:rsidRPr="007F0A0C">
              <w:rPr>
                <w:rFonts w:eastAsia="Calibri"/>
                <w:cs/>
              </w:rPr>
              <w:t>และความมุ่งมั่นในการบรรลุวาระการพัฒนาอย่างยั่งยืนด้านการศึกษา</w:t>
            </w:r>
          </w:p>
        </w:tc>
      </w:tr>
    </w:tbl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ที่ประชุมฯ ได้รับทราบเอกสาร “แนวทางการเปิดเรียน ฟื้นฟูและปรับตัวด้านการศึกษาของประเทศสมาชิกอาเซียน” และปฏิญญาอาเซียนว่าด้วยการเปลี่ยนแปลงทางดิจิทัลของระบบการศึกษาในอาเชียน*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(ได้มีการนำเสนอต่อที่ประชุมสุดยอดผู้นำอาเซียน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40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7F0A0C">
        <w:rPr>
          <w:rFonts w:ascii="TH SarabunPSK" w:eastAsia="Calibri" w:hAnsi="TH SarabunPSK" w:cs="TH SarabunPSK"/>
          <w:sz w:val="32"/>
          <w:szCs w:val="32"/>
        </w:rPr>
        <w:t>41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ในระหว่างวันที่ 10 - 13 พฤศจิกายน 2565 ด้วยแล้ว) โดยปฏิญญาฯ มีสาระสำคัญ เช่น การเข้าถึงการศึกษาและการมีส่วนร่วมในการศึกษาของประชากรชายขอบผ่านการเรียนทางไกลและการเรียนออนไลน์โดยใช้เทคโนโลยีดิจิทัล การพัฒนาระบบนิเวศดิจิทัลที่ปลอดภัย ทั่วถึง และเท่าเทียมสำหรับประชาชนในภูมิภาคอาเซียนและการขยายโครงสร้างพื้นฐานทางอินเทอร์เน็ตและโครงสร้างพื้นฐานทางไฟฟ้าเพื่อให้แน่ใจว่าผู้เรียนทุกคนสามารถมีส่วนร่วมในการเรียนรู้ดิจิทัล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การเป็นประธานการประชุมด้านการศึกษาอาเซียน ระหว่างปี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– 2568* ซึ่งประเทศไทยรับเป็นประธานการประชุมด้านการศึกษาอาเซียนฯ โดยจะเป็นเจ้าภาพจัดการประชุมเจ้าหน้าที่อาวุโสด้านการศึกษาของอาเซียนครั้งที่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การประชุมเจ้าหน้าที่อาวุโสด้านการศึกษาอาเซียนบวกสาม ครั้งที่ 14 การประชุมเจ้าหน้าที่อาวุโสด้านการศึกษาในกรอบสุดยอดเอเชียตะวันออก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9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รวมถึงการเป็นเจ้าภาพการประชุมรัฐมนตรีด้านการศึกษาอาเซียน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การประชุมรัฐมนตรีด้านการศึกษาอาเซียนบวกสาม ครั้งที่ 7 และการประชุมสุดยอดเอเชียตะวันออกด้านการศึกษา ครั้งที่ </w:t>
      </w:r>
      <w:r w:rsidRPr="007F0A0C">
        <w:rPr>
          <w:rFonts w:ascii="TH SarabunPSK" w:eastAsia="Calibri" w:hAnsi="TH SarabunPSK" w:cs="TH SarabunPSK"/>
          <w:sz w:val="32"/>
          <w:szCs w:val="32"/>
        </w:rPr>
        <w:t>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ในปี พ.ศ. </w:t>
      </w:r>
      <w:r w:rsidRPr="007F0A0C">
        <w:rPr>
          <w:rFonts w:ascii="TH SarabunPSK" w:eastAsia="Calibri" w:hAnsi="TH SarabunPSK" w:cs="TH SarabunPSK"/>
          <w:sz w:val="32"/>
          <w:szCs w:val="32"/>
        </w:rPr>
        <w:t>2567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ในหัวข้อ “</w:t>
      </w:r>
      <w:r w:rsidRPr="007F0A0C">
        <w:rPr>
          <w:rFonts w:ascii="TH SarabunPSK" w:eastAsia="Calibri" w:hAnsi="TH SarabunPSK" w:cs="TH SarabunPSK"/>
          <w:sz w:val="32"/>
          <w:szCs w:val="32"/>
        </w:rPr>
        <w:t>Transforming Education to fit in the Digital Era</w:t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 xml:space="preserve"> (พลิกโฉมการศึกษาสู่ยุคดิจิทัล)”</w:t>
      </w:r>
    </w:p>
    <w:p w:rsidR="00EB3631" w:rsidRPr="007F0A0C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tab/>
        <w:t>6. การเจรจาหารือความร่วมมือทวิภาคีระหว่างไทยและสิงคโปร์ โดยสิงคโปร์ให้ความสำคัญในเรื่องระบบการศึกษาของไทย โดยเฉพาะกระบวนการผลิตครู การฝึกอบรมครู การจัดสวัสดิการของครู การสับเปลี่ยนหรือเคลื่อนย้ายครู และการก้าวสู่ตำแหน่งผู้บริหาร (ครูใหญ่) นอกจากนี้ สิงคโปร์ต้องการดำเนินการแลกเปลี่ยนกับไทยในทุกระดับ ได้แก่ โรงเรียน ครูผู้สอน ผู้บริการสถานศึกษา มหาวิทยาลัย เพื่อให้เกิดการเรียนรู้ร่วมกันมากขึ้น ซึ่งไทยได้ให้ความสำคัญกับการใช้และออกแบบแพลตฟอร์มการเรียนเพื่อช่วยลดช่องว่างด้านการจัดการเรียนการสอนให้กับเด็กที่อยู่ห่างไกล และให้ความสำคัญกับเรื่องการจัดการฝึกอบรมให้แก่ครูไทย โดยเฉพาะการจัดการการอบรมให้แก่ครูอาชีวศึกษาในสาขาอุตสาหกรรมการบินและอุตสาหกรรมการเกษตรสมัยใหม่ โดยไทยและสิงคโปร์จะมีการหารือในรายละเอียดการดำเนินงานระหว่างกันต่อไป</w:t>
      </w:r>
    </w:p>
    <w:p w:rsidR="00332A8F" w:rsidRDefault="00EB3631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  <w:r w:rsidRPr="007F0A0C">
        <w:rPr>
          <w:rFonts w:ascii="TH SarabunPSK" w:eastAsia="Calibri" w:hAnsi="TH SarabunPSK" w:cs="TH SarabunPSK"/>
          <w:sz w:val="32"/>
          <w:szCs w:val="32"/>
          <w:cs/>
        </w:rPr>
        <w:softHyphen/>
      </w:r>
    </w:p>
    <w:p w:rsidR="00332A8F" w:rsidRDefault="00332A8F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>______________________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332A8F">
        <w:rPr>
          <w:rFonts w:ascii="TH SarabunPSK" w:eastAsia="Calibri" w:hAnsi="TH SarabunPSK" w:cs="TH SarabunPSK"/>
          <w:sz w:val="28"/>
          <w:cs/>
        </w:rPr>
        <w:t xml:space="preserve">กลุ่มอาเซียนบวกสาม ประกอบด้วย 10 ประเทศสมาชิกอาเซียน สาธารณรัฐประซาชนจีน ญี่ปุ่น และสาธารณรัฐเกาหลี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            </w:t>
      </w:r>
      <w:r w:rsidRPr="00332A8F">
        <w:rPr>
          <w:rFonts w:ascii="TH SarabunPSK" w:eastAsia="Calibri" w:hAnsi="TH SarabunPSK" w:cs="TH SarabunPSK"/>
          <w:sz w:val="28"/>
          <w:cs/>
        </w:rPr>
        <w:t xml:space="preserve">โดยมีวัตถุประสงค์เพื่อให้เกิดความร่วมมือของกลุ่มประเทศอาเซียนและประเทศที่มีขนาดเศรษฐกิจขนาดใหญ่อีก 3 ประเทศ ซึ่งรวมกัน เรียกว่า ชุมชนเอเชียตะวันออก และมีข้อตกลงกันเพื่อความร่วมมือในด้านต่าง ๆ 5 ด้าน ดังนี้ (1) ด้านการเมืองและความมั่นคง </w:t>
      </w:r>
      <w:r w:rsidR="00E2651B" w:rsidRPr="00332A8F">
        <w:rPr>
          <w:rFonts w:ascii="TH SarabunPSK" w:eastAsia="Calibri" w:hAnsi="TH SarabunPSK" w:cs="TH SarabunPSK"/>
          <w:sz w:val="28"/>
          <w:cs/>
        </w:rPr>
        <w:t xml:space="preserve">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332A8F">
        <w:rPr>
          <w:rFonts w:ascii="TH SarabunPSK" w:eastAsia="Calibri" w:hAnsi="TH SarabunPSK" w:cs="TH SarabunPSK"/>
          <w:sz w:val="28"/>
          <w:cs/>
        </w:rPr>
        <w:t>(</w:t>
      </w:r>
      <w:r w:rsidRPr="00332A8F">
        <w:rPr>
          <w:rFonts w:ascii="TH SarabunPSK" w:eastAsia="Calibri" w:hAnsi="TH SarabunPSK" w:cs="TH SarabunPSK"/>
          <w:sz w:val="28"/>
        </w:rPr>
        <w:t>2</w:t>
      </w:r>
      <w:r w:rsidRPr="00332A8F">
        <w:rPr>
          <w:rFonts w:ascii="TH SarabunPSK" w:eastAsia="Calibri" w:hAnsi="TH SarabunPSK" w:cs="TH SarabunPSK"/>
          <w:sz w:val="28"/>
          <w:cs/>
        </w:rPr>
        <w:t>) ด้านความร่วมมือทางเศรษฐกิจและการเงิน (3) ด้านพลังงาน (4) ด้านสิ่งแวดล้อมและการเปลี่ยนแปลงของสภาวะอากาศโลก</w:t>
      </w:r>
      <w:r w:rsidR="00E2651B" w:rsidRPr="00332A8F">
        <w:rPr>
          <w:rFonts w:ascii="TH SarabunPSK" w:eastAsia="Calibri" w:hAnsi="TH SarabunPSK" w:cs="TH SarabunPSK"/>
          <w:sz w:val="28"/>
          <w:cs/>
        </w:rPr>
        <w:t xml:space="preserve"> </w:t>
      </w:r>
      <w:r w:rsidR="00332A8F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332A8F">
        <w:rPr>
          <w:rFonts w:ascii="TH SarabunPSK" w:eastAsia="Calibri" w:hAnsi="TH SarabunPSK" w:cs="TH SarabunPSK"/>
          <w:sz w:val="28"/>
          <w:cs/>
        </w:rPr>
        <w:t>และ (5) ด้านสังคมและวัฒนธรรม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sz w:val="28"/>
          <w:vertAlign w:val="superscript"/>
          <w:cs/>
        </w:rPr>
        <w:t>2</w:t>
      </w:r>
      <w:r w:rsidRPr="00332A8F">
        <w:rPr>
          <w:rFonts w:ascii="TH SarabunPSK" w:eastAsia="Calibri" w:hAnsi="TH SarabunPSK" w:cs="TH SarabunPSK"/>
          <w:sz w:val="28"/>
          <w:cs/>
        </w:rPr>
        <w:t>การประชุมสุดยอดเอเชียตะวันออก (</w:t>
      </w:r>
      <w:r w:rsidRPr="00332A8F">
        <w:rPr>
          <w:rFonts w:ascii="TH SarabunPSK" w:eastAsia="Calibri" w:hAnsi="TH SarabunPSK" w:cs="TH SarabunPSK"/>
          <w:sz w:val="28"/>
        </w:rPr>
        <w:t>East Asia Summit</w:t>
      </w:r>
      <w:r w:rsidRPr="00332A8F">
        <w:rPr>
          <w:rFonts w:ascii="TH SarabunPSK" w:eastAsia="Calibri" w:hAnsi="TH SarabunPSK" w:cs="TH SarabunPSK"/>
          <w:sz w:val="28"/>
          <w:cs/>
        </w:rPr>
        <w:t xml:space="preserve">: </w:t>
      </w:r>
      <w:r w:rsidRPr="00332A8F">
        <w:rPr>
          <w:rFonts w:ascii="TH SarabunPSK" w:eastAsia="Calibri" w:hAnsi="TH SarabunPSK" w:cs="TH SarabunPSK"/>
          <w:sz w:val="28"/>
        </w:rPr>
        <w:t>EAS</w:t>
      </w:r>
      <w:r w:rsidRPr="00332A8F">
        <w:rPr>
          <w:rFonts w:ascii="TH SarabunPSK" w:eastAsia="Calibri" w:hAnsi="TH SarabunPSK" w:cs="TH SarabunPSK"/>
          <w:sz w:val="28"/>
          <w:cs/>
        </w:rPr>
        <w:t xml:space="preserve">) เป็นข้อริเริ่มที่ต่อยอดจากอาเซียนบวกสาม โดยเห็นว่าควรเปิดกว้างให้ประเทศคู่เจรจาที่อยู่นอกกลุ่มอาเซียนบวกสามเข้าร่วมด้วย ปัจจุบันมีประเทศที่เข้าร่วมใน </w:t>
      </w:r>
      <w:r w:rsidRPr="00332A8F">
        <w:rPr>
          <w:rFonts w:ascii="TH SarabunPSK" w:eastAsia="Calibri" w:hAnsi="TH SarabunPSK" w:cs="TH SarabunPSK"/>
          <w:sz w:val="28"/>
        </w:rPr>
        <w:t xml:space="preserve">EAS </w:t>
      </w:r>
      <w:r w:rsidRPr="00332A8F">
        <w:rPr>
          <w:rFonts w:ascii="TH SarabunPSK" w:eastAsia="Calibri" w:hAnsi="TH SarabunPSK" w:cs="TH SarabunPSK"/>
          <w:sz w:val="28"/>
          <w:cs/>
        </w:rPr>
        <w:t>จำนวน</w:t>
      </w:r>
      <w:r w:rsidRPr="00332A8F">
        <w:rPr>
          <w:rFonts w:ascii="TH SarabunPSK" w:eastAsia="Calibri" w:hAnsi="TH SarabunPSK" w:cs="TH SarabunPSK"/>
          <w:sz w:val="28"/>
        </w:rPr>
        <w:t xml:space="preserve"> 18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ประเทศ ได้แก่ อาเซียน 10 ประเทศ เครือรัฐออสเตรเลีย จีน สาธารณรัฐอินเดีย ญี่ปุ่น เกาหลีใต้ ราชอาณาจักรนิวซีแลนด์ สหพันธรัฐรัสเชีย และสหรัฐอเมริกา ณ ประเทศไทย</w:t>
      </w:r>
    </w:p>
    <w:p w:rsidR="00EB3631" w:rsidRPr="00332A8F" w:rsidRDefault="00EB3631" w:rsidP="00332A8F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32A8F">
        <w:rPr>
          <w:rFonts w:ascii="TH SarabunPSK" w:eastAsia="Calibri" w:hAnsi="TH SarabunPSK" w:cs="TH SarabunPSK"/>
          <w:b/>
          <w:bCs/>
          <w:sz w:val="28"/>
          <w:cs/>
        </w:rPr>
        <w:t>หมายเหตุ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: *คณะรัฐมนตรีมีมติ (</w:t>
      </w:r>
      <w:r w:rsidRPr="00332A8F">
        <w:rPr>
          <w:rFonts w:ascii="TH SarabunPSK" w:eastAsia="Calibri" w:hAnsi="TH SarabunPSK" w:cs="TH SarabunPSK"/>
          <w:sz w:val="28"/>
        </w:rPr>
        <w:t>25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ตุลาคม </w:t>
      </w:r>
      <w:r w:rsidRPr="00332A8F">
        <w:rPr>
          <w:rFonts w:ascii="TH SarabunPSK" w:eastAsia="Calibri" w:hAnsi="TH SarabunPSK" w:cs="TH SarabunPSK"/>
          <w:sz w:val="28"/>
        </w:rPr>
        <w:t>2565</w:t>
      </w:r>
      <w:r w:rsidRPr="00332A8F">
        <w:rPr>
          <w:rFonts w:ascii="TH SarabunPSK" w:eastAsia="Calibri" w:hAnsi="TH SarabunPSK" w:cs="TH SarabunPSK"/>
          <w:sz w:val="28"/>
          <w:cs/>
        </w:rPr>
        <w:t xml:space="preserve">) เห็นชอบให้ ศธ. เป็นเจ้าภาพและประธานการประชุมรัฐมนตรีด้านการศึกษาอาเซียน ครั้งที่ </w:t>
      </w:r>
      <w:r w:rsidRPr="00332A8F">
        <w:rPr>
          <w:rFonts w:ascii="TH SarabunPSK" w:eastAsia="Calibri" w:hAnsi="TH SarabunPSK" w:cs="TH SarabunPSK"/>
          <w:sz w:val="28"/>
        </w:rPr>
        <w:t>13</w:t>
      </w:r>
      <w:r w:rsidRPr="00332A8F">
        <w:rPr>
          <w:rFonts w:ascii="TH SarabunPSK" w:eastAsia="Calibri" w:hAnsi="TH SarabunPSK" w:cs="TH SarabunPSK"/>
          <w:sz w:val="28"/>
          <w:cs/>
        </w:rPr>
        <w:t xml:space="preserve"> และการประชุมที่เกี่ยวข้อง ระหว่างปี พ.ศ. </w:t>
      </w:r>
      <w:r w:rsidRPr="00332A8F">
        <w:rPr>
          <w:rFonts w:ascii="TH SarabunPSK" w:eastAsia="Calibri" w:hAnsi="TH SarabunPSK" w:cs="TH SarabunPSK"/>
          <w:sz w:val="28"/>
        </w:rPr>
        <w:t>2567</w:t>
      </w:r>
      <w:r w:rsidRPr="00332A8F">
        <w:rPr>
          <w:rFonts w:ascii="TH SarabunPSK" w:eastAsia="Calibri" w:hAnsi="TH SarabunPSK" w:cs="TH SarabunPSK"/>
          <w:sz w:val="28"/>
          <w:cs/>
        </w:rPr>
        <w:t>-2568 และเห็นชอบปฏิญญาอาเซียนว่าด้วยการเปลี่ยนแปลงทางดิจิทัลของระบบการศึกษา รวมถึงอนุมัติให้รัฐมนตรีว่าการกระทรวงศึกษาธิการหรือผู้ที่ได้รับมอบหมายรับรองปฏิญญาอาเซียนดังกล่าว</w:t>
      </w:r>
    </w:p>
    <w:p w:rsidR="002D2635" w:rsidRDefault="002D2635" w:rsidP="00332A8F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F0A0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F0A0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260D26" w:rsidRDefault="00260D2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0D26" w:rsidRPr="007F0A0C" w:rsidRDefault="00260D26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02554" w:rsidRPr="00332A8F" w:rsidRDefault="00AB685B" w:rsidP="007F0A0C">
      <w:pPr>
        <w:spacing w:after="0" w:line="320" w:lineRule="exact"/>
        <w:rPr>
          <w:rFonts w:ascii="TH SarabunPSK Bold" w:eastAsia="Calibri" w:hAnsi="TH SarabunPSK Bold" w:cs="TH SarabunPSK"/>
          <w:b/>
          <w:bCs/>
          <w:spacing w:val="-6"/>
          <w:sz w:val="32"/>
          <w:szCs w:val="32"/>
        </w:rPr>
      </w:pPr>
      <w:r w:rsidRPr="00332A8F">
        <w:rPr>
          <w:rFonts w:ascii="TH SarabunPSK Bold" w:eastAsia="Calibri" w:hAnsi="TH SarabunPSK Bold" w:cs="TH SarabunPSK" w:hint="cs"/>
          <w:b/>
          <w:bCs/>
          <w:spacing w:val="-6"/>
          <w:sz w:val="32"/>
          <w:szCs w:val="32"/>
          <w:cs/>
        </w:rPr>
        <w:lastRenderedPageBreak/>
        <w:t xml:space="preserve">20. </w:t>
      </w:r>
      <w:r w:rsidR="00502554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>เรื่อง การจัดทำแผนปฏิบัติการร่วมระหว่างราชอาณาจักรไทยและสาธารณ</w:t>
      </w:r>
      <w:r w:rsidR="00332A8F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 xml:space="preserve">รัฐตุรกี ฉบับที่ 2 (ค.ศ. 2023 - </w:t>
      </w:r>
      <w:r w:rsidR="00502554" w:rsidRPr="00332A8F">
        <w:rPr>
          <w:rFonts w:ascii="TH SarabunPSK Bold" w:eastAsia="Calibri" w:hAnsi="TH SarabunPSK Bold" w:cs="TH SarabunPSK"/>
          <w:b/>
          <w:bCs/>
          <w:spacing w:val="-6"/>
          <w:sz w:val="32"/>
          <w:szCs w:val="32"/>
          <w:cs/>
        </w:rPr>
        <w:t>2028)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คณะรัฐมนตรีมีมติเห็นชอบต่อร่างแผนปฏิบัติการร่วมระหว่างราชอาณาจักรไทยและสาธารณรัฐตุรกี ฉบับที่ 2 (ค.ศ. 2023 - 2028) (</w:t>
      </w:r>
      <w:r w:rsidRPr="00502554">
        <w:rPr>
          <w:rFonts w:ascii="TH SarabunPSK" w:eastAsia="Calibri" w:hAnsi="TH SarabunPSK" w:cs="TH SarabunPSK"/>
          <w:sz w:val="32"/>
          <w:szCs w:val="32"/>
        </w:rPr>
        <w:t>The Second Joint Plan of Action between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</w:rPr>
        <w:t>the Kingdom of Thailand and the Republic of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</w:rPr>
        <w:t xml:space="preserve">Türkiye 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) ทั้งนี้หากมีความจำป็นต้องแก้ไขร่างแผนปฏิบัติการร่วมระหว่างราชอาณาจักรไทยและสาธารณรัฐตุรกี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2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) ในส่วนที่มิใช่สาระสำคัญหรือไม่ขัดต่อผลประโยชน์ของประเทศไทย ให้กระทรวงการต่างประเทศสามารถดำเนินการได้โดยไม่ต้องขอความเห็นชอบจากคณะรัฐมนตรีอีก รวมทั้งให้รองนายกรัฐมนตรีและรัฐมนตรีว่าการกระทรวงการต่างประเทศ หรือผู้แทนที่ได้รับมอบหมายจากรองนายกรัฐมนตรีและรัฐมนตรีว่าการกระทรวงการต่างประเทศ เป็นผู้ลงนามแผนปฏิบัติการร่วมระหว่างราชอาณาจักรไทยและสาธารณรัฐตุรกี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2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502554">
        <w:rPr>
          <w:rFonts w:ascii="TH SarabunPSK" w:eastAsia="Calibri" w:hAnsi="TH SarabunPSK" w:cs="TH SarabunPSK"/>
          <w:sz w:val="32"/>
          <w:szCs w:val="32"/>
        </w:rPr>
        <w:t>2023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502554">
        <w:rPr>
          <w:rFonts w:ascii="TH SarabunPSK" w:eastAsia="Calibri" w:hAnsi="TH SarabunPSK" w:cs="TH SarabunPSK"/>
          <w:sz w:val="32"/>
          <w:szCs w:val="32"/>
        </w:rPr>
        <w:t>2028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ตามที่กระทรวงการต่างประเทศ (กต.) เสนอ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ร่างแผนปฏิบัติการร่วมระหว่างราชอาณาจักรไทยและสาธารณรัฐตุรกี ฉบับที่ 2 (ค.ศ. 2023 - 2028) 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มีวัตถุประสงค์เพื่อใช้เป็นกรอบแนวทางการดำเนินความสัมพันธ์ทวิภาคีร</w:t>
      </w:r>
      <w:r w:rsidR="00332A8F">
        <w:rPr>
          <w:rFonts w:ascii="TH SarabunPSK" w:eastAsia="Calibri" w:hAnsi="TH SarabunPSK" w:cs="TH SarabunPSK"/>
          <w:sz w:val="32"/>
          <w:szCs w:val="32"/>
          <w:cs/>
        </w:rPr>
        <w:t>ะหว่างไทยกับตุรกีในห้วงระยะเวลา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5 ปี ระหว่างปี 2566 - 2571 (ค.ศ. 2023 - 2028) โดยเน้นความร่วมมือในสาขาและประเด็นที่หลากหลายและรอบด้าน บนพื้นฐานของผลประโยชน์ร่วมกันของทั้งสองประเทศ เพื่อยกระดับความสัมพันธ์และความร่วมมือทวิภาคีระหว่างประเทศไทยกับสาธารณรัฐตุรกีไปสู่การเป็นหุ้นส่วนทางยุทธศาสตร์ภายในปี </w:t>
      </w:r>
      <w:r w:rsidRPr="00502554">
        <w:rPr>
          <w:rFonts w:ascii="TH SarabunPSK" w:eastAsia="Calibri" w:hAnsi="TH SarabunPSK" w:cs="TH SarabunPSK"/>
          <w:sz w:val="32"/>
          <w:szCs w:val="32"/>
        </w:rPr>
        <w:t>2571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</w:rPr>
        <w:tab/>
      </w:r>
      <w:r w:rsidRPr="00502554">
        <w:rPr>
          <w:rFonts w:ascii="TH SarabunPSK" w:eastAsia="Calibri" w:hAnsi="TH SarabunPSK" w:cs="TH SarabunPSK"/>
          <w:sz w:val="32"/>
          <w:szCs w:val="32"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ร่างแผนปฏิบัติการร่วมระหว่างราชอาณาจักรไทยและสาธารณรัฐตุรกี ฉบับที่ 2 (ค.ศ. 2023 - 2028) มีเนื้อหาสาระเพิ่มเติมจากแผนปฏิบัติการร่วมระหว่างราชอาณาจักรไทยและสาธารณรัฐตุรกี ฉบับที่ 1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(ค.ศ. 2013 - 2018) โดยให้ความสำคัญมากยิ่งขึ้นกับความร่วมมือในกรอบพหุภาคีที่หลากหลายและครอบคลุมประเด็นร่วมสมัยที่สอดรับกับบริบทของยุคปัจจุบัน อาทิ ความร่วมมือด้านการพัฒนา ความร่วมมือด้านวิทยาศาสตร์ เทคโนโลยีดิจิทัลและนวัตกรรม การส่งเสริมพหุวัฒนธรรม ตลอดจนการป้องกันการแพร่ขยายของแนวคิดสุดโต่ง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ที่นิยมความรุนแรง ตลอดจนปัญหาอาชญากรรมข้ามชาติ นอกจากนี้แผนปฏิบัติการร่วมระหว่างราชอาณาจักรไทยและสาธารณรัฐตุรกี ฉบับที่ 2 (ค.ศ. 2023 - 2028) ยังมุ่งสานต่อความร่วมมือเดิมภายใต้แผนปฏิบัติการร่วมระหว่างราชอาณาจักรไทยและสาธารณรัฐตุรกี ฉบับที่ </w:t>
      </w:r>
      <w:r w:rsidRPr="00502554">
        <w:rPr>
          <w:rFonts w:ascii="TH SarabunPSK" w:eastAsia="Calibri" w:hAnsi="TH SarabunPSK" w:cs="TH SarabunPSK"/>
          <w:sz w:val="32"/>
          <w:szCs w:val="32"/>
        </w:rPr>
        <w:t>1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="008707A5">
        <w:rPr>
          <w:rFonts w:ascii="TH SarabunPSK" w:eastAsia="Calibri" w:hAnsi="TH SarabunPSK" w:cs="TH SarabunPSK"/>
          <w:sz w:val="32"/>
          <w:szCs w:val="32"/>
        </w:rPr>
        <w:t>2013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="008707A5">
        <w:rPr>
          <w:rFonts w:ascii="TH SarabunPSK" w:eastAsia="Calibri" w:hAnsi="TH SarabunPSK" w:cs="TH SarabunPSK"/>
          <w:sz w:val="32"/>
          <w:szCs w:val="32"/>
        </w:rPr>
        <w:t>2018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)เช่น การเจรจาการจัดทำความตกลงการค้าเสรี การจัดทำบันทึกความเข้าใจระหว่างไทยกับตุรกีว่าด้วยความร่วมมือด้านการอุดศึกษา และบันทึกความเข้าใจระหว่างกรมความร่วมมือระหว่างประเทศกับหน่วยงานความร่วมมือและการประสานงาน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Turkish Cooperation and Coordination Agency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02554">
        <w:rPr>
          <w:rFonts w:ascii="TH SarabunPSK" w:eastAsia="Calibri" w:hAnsi="TH SarabunPSK" w:cs="TH SarabunPSK"/>
          <w:sz w:val="32"/>
          <w:szCs w:val="32"/>
        </w:rPr>
        <w:t>TIKA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ของตุรกี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554" w:rsidRPr="00502554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21. </w:t>
      </w:r>
      <w:r w:rsidR="00502554"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เอกสารผลลัพธ์การประชุมคณะกรรมการร่วมว่าด้วยความร่วมมือทางเศรษฐกิจและวิชาการ ไทย-ตุรกี ครั้งที่ 4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(</w:t>
      </w:r>
      <w:r w:rsidRPr="00502554">
        <w:rPr>
          <w:rFonts w:ascii="TH SarabunPSK" w:eastAsia="Calibri" w:hAnsi="TH SarabunPSK" w:cs="TH SarabunPSK"/>
          <w:sz w:val="32"/>
          <w:szCs w:val="32"/>
        </w:rPr>
        <w:t>Agreed Minutes of the Fourth Meeting of the Thai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-</w:t>
      </w:r>
      <w:r w:rsidRPr="00502554">
        <w:rPr>
          <w:rFonts w:ascii="TH SarabunPSK" w:eastAsia="Calibri" w:hAnsi="TH SarabunPSK" w:cs="TH SarabunPSK"/>
          <w:sz w:val="32"/>
          <w:szCs w:val="32"/>
        </w:rPr>
        <w:t>Turkish Joint Committee on Economic and Technical Cooperation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ทั้งนี้หากมีความจำเป็นต้องแก้ไข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ในส่วนที่มิใช่สาระสำคัญหรือไม่ขัดต่อผลประโยชน์ของประเทศไทย ให้กระทรวงการต่างประเทศสามารถดำเนินการได้โดยไม่ต้องขอความเห็นชอบจากคณะรัฐมนตรีอีก รวมทั้ง ให้รองนายกรัฐมนตรีและรัฐมนตรีว่าการกระทรวงการต่างประเทศ หรือผู้แทนที่ได้รับมอบหมายจากรองนายกรัฐมนตรีและรัฐมนตรีว่าการกระทรวงการต่างประเทศ เป็นผู้ลงนามเอกสารผลลัพธ์การประชุมคณะกรรมการร่วมว่าด้วยความร่วมมือทางเศรษฐกิจและวิชาการไทย-ตุรกี ครั้งที่ 4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ตามที่กระทรวงการต่างประเทศ (กต.) เสนอ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1. 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มีวัตถุประสงค์เพื่อเป็นกรอบกำหนดแนวทางการดำเนินความร่วมมือระหว่างประเทศไทยกับสาธารณรัฐตุรกี โดยเน้นการพัฒนาความร่วมมือทางเศรษฐกิจและวิชาการ บนพื้นฐานของผลประโยชน์ร่วมกัน ตลอดจนส่งเสริมความร่วมมือด้านการค้าและการลงทุน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 ร่างเอกสารผลลัพธ์การประชุมคณะกรรมการร่วมว่าด้วยความร่วมมือทางเศรษฐกิจและวิชาการไทย-ตุรกี ครั้งที่ 4 ระบุความร่วมมือที่สำคัญใน 3 ส่วนที่ทั้งสองฝ่ายสามารถดำเนินการร่วมกันได้ ได้แก่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2.1 ส่วนที่ 1 การเน้นย้ำความสำเร็จของความตกลงที่ทั้งสองฝ่ายได้ดำเนินการร่วมกัน อาทิ การจัดทำบันทึกความเข้าใจระหว่างสำนักงานส่งเสริมวิสาหกิจขนาดกลางและขนาดย่อม (สสว.) ร่วมกับองค์การพัฒนาวิสาหกิจขนาดกลางและขนาดย่อมของตุรกี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KOSGEB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เมื่อวันที่ 3 ตุลาคม 2555 และการจัดทำบันทึกความเข้าใจระหว่างสำนักงานพัฒนาวิทยาศาสตร์และเทคโนโลยีแห่งชาติ (สวทช.) ร่วมกับ สถาบันวิจัยด้านวิทยาศาสตร์และเทคโนโลยีแห่งสาธารณรัฐตุรกี (</w:t>
      </w:r>
      <w:r w:rsidRPr="00502554">
        <w:rPr>
          <w:rFonts w:ascii="TH SarabunPSK" w:eastAsia="Calibri" w:hAnsi="TH SarabunPSK" w:cs="TH SarabunPSK"/>
          <w:sz w:val="32"/>
          <w:szCs w:val="32"/>
        </w:rPr>
        <w:t>TÜBİTAK</w:t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>) เมื่อวันที่ 22 พฤศจิกายน 2561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2.2 ส่วนที่ 2 การส่งเสริมความสัมพันธ์ด้านการค้าและการลงทุน โดยกล่าวถึงความสัมพันธ์ด้านการค้าทวิภาคีรวมถึงการจัดทำความตกลงการค้าเสรีไทย-ตุรกี การส่งเสริมกิจกรรมทางการค้า การลงทุนต่างตอบแทน ความเป็นหุ้นส่วนในภาคเอกชน ความร่วมมือในภาคการบริการ และภาคเทคโนโลยี การป้องกันประเทศและอุตสาหกรรม</w:t>
      </w:r>
    </w:p>
    <w:p w:rsidR="00502554" w:rsidRPr="00502554" w:rsidRDefault="00502554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554">
        <w:rPr>
          <w:rFonts w:ascii="TH SarabunPSK" w:eastAsia="Calibri" w:hAnsi="TH SarabunPSK" w:cs="TH SarabunPSK"/>
          <w:sz w:val="32"/>
          <w:szCs w:val="32"/>
          <w:cs/>
        </w:rPr>
        <w:tab/>
        <w:t>2.3 ส่วนที่ 3 การส่งเสริมความร่วมมือทางเศรษฐกิจและวิชาการ โดยมีเนื้อหาที่ครอบคลุมประเด็นต่าง ๆ อาทิ วิทยาศาสตร์ เทคโนโลยี นวัตกรรม ความร่วมมือด้านพลังงาน ความร่วมมือด้านการรับรองมาตรฐานฮาลาล ความร่วมมือด้านการศึกษา สาธารณสุข และการพัฒนาในระดับภูมิภาค</w:t>
      </w:r>
    </w:p>
    <w:p w:rsidR="002D2635" w:rsidRPr="007F0A0C" w:rsidRDefault="002D2635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D2635" w:rsidRPr="007F0A0C" w:rsidTr="002F77E3">
        <w:tc>
          <w:tcPr>
            <w:tcW w:w="9820" w:type="dxa"/>
          </w:tcPr>
          <w:p w:rsidR="002D2635" w:rsidRPr="007F0A0C" w:rsidRDefault="002D2635" w:rsidP="007F0A0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A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C424B" w:rsidRPr="004C424B" w:rsidRDefault="00AB685B" w:rsidP="007F0A0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22. </w:t>
      </w:r>
      <w:r w:rsidR="004C424B"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7244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 ระดับทรงคุณวุฒิ จำนวน 3 ราย ตั้งแต่วันที่มีคุณสมบัติครบถ้วนสมบูรณ์ ดังนี้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นายทศเทพ บุญทอง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สาธารณสุขนิเทศก์ (นายแพทย์ทรงคุณวุฒิ) สำนักงานปลัดกระทรวง ตั้งแต่วันที่ 9 กรกฎาคม 2564 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นางสาวอังคณา นรเศรษฐ์ธาดา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กลุ่มงานอายุรกรรม โรงพยาบาลพุทธชินราช พิษณุโลก สำนักงานสาธารณสุขจังห</w:t>
      </w:r>
      <w:r w:rsidR="00260D26" w:rsidRPr="00260D26">
        <w:rPr>
          <w:rFonts w:ascii="TH SarabunPSK" w:eastAsia="Calibri" w:hAnsi="TH SarabunPSK" w:cs="TH SarabunPSK"/>
          <w:spacing w:val="-4"/>
          <w:sz w:val="32"/>
          <w:szCs w:val="32"/>
          <w:cs/>
        </w:rPr>
        <w:t>วัดพิษณุโลก สำนักงานปลัดกระทรวง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สำนักงานปลัดกระทรวง ตั้งแต่วันที่ 13 มกราคม 2565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นางอุษณีย์ สังคมกำแหง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สาขาสูติ – นรีเวชกรรม)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กลุ่มงานสูติ – นรีเวชกรรม โรงพยาบาลขอนแก่น สำนักงานสาธารณสุขจังหวัดขอนแก่น สำนักงานปลัดกระทรวง </w:t>
      </w:r>
      <w:r w:rsidR="00260D2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นายแพทย์ทรงคุณวุฒิ (ด้านเวชกรรม สาขาสูติ – นรีเวชกรรม) โรงพยาบาลสรรพสิทธิประสงค์ สำนักงานสาธารณสุขจังหวัดอุบลราชธานี สำนักงานปลัดกระทรวง ตั้งแต่วันที่ 22 เมษายน 2565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C424B" w:rsidRPr="004C424B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C424B" w:rsidRPr="004C424B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23. </w:t>
      </w:r>
      <w:r w:rsidR="004C424B" w:rsidRPr="004C424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(สำนักงานป้องกันและปราบปรามการฟอกเงิน) </w:t>
      </w:r>
    </w:p>
    <w:p w:rsidR="004C424B" w:rsidRPr="007F0A0C" w:rsidRDefault="004C424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คณะรัฐมนตรีมีมติอนุมัติตามที่รองนายกรัฐมนตรี (นายวิษณุ เครืองาม) เสนอแต่งตั้ง </w:t>
      </w:r>
      <w:r w:rsidRPr="00332A8F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นายนพดล อุเทน</w:t>
      </w:r>
      <w:r w:rsidRPr="00332A8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4C424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ผู้อำนวยการกองข่าวกรองทางการเงิน สำนักงานป้องกันและปราบปรามการฟอกเงิน ให้ดำรงตำแหน่ง ที่ปรึกษาด้านกฎหมายและพัฒนามาตรการป้องกันและปราบปรามการฟอกเงิน (นิติกรทรงคุณวุฒิ) สำนักงานป้องกันและปราบปรามการฟอกเงิน ตั้งแต่วันที่ 6 กันยายน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E2651B" w:rsidRPr="007F0A0C" w:rsidRDefault="00E2651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24. </w:t>
      </w:r>
      <w:r w:rsidR="00E2651B" w:rsidRPr="00E2651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เรื่อง  การแต่งตั้งข้าราชการพลเรือนสามัญให้ดำรงตำแหน่งประเภทบริหารระดับสูง</w:t>
      </w:r>
      <w:r w:rsidR="00E2651B" w:rsidRPr="007F0A0C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E2651B" w:rsidRPr="00E2651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(กระทรวงการต่างประเทศ)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B4745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พลเรือนสามัญ  สังกัดกระทรวงการต่างประเทศ ให้ดำรงตำแหน่งประเภทบริหารระดับสูง จำนวน </w:t>
      </w:r>
      <w:r w:rsidRPr="00E2651B">
        <w:rPr>
          <w:rFonts w:ascii="TH SarabunPSK" w:eastAsia="Cordia New" w:hAnsi="TH SarabunPSK" w:cs="TH SarabunPSK"/>
          <w:sz w:val="32"/>
          <w:szCs w:val="32"/>
        </w:rPr>
        <w:t>2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ราย เพื่อทดแทนตำแหน่งที่ว่าง ดังนี้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นายศิระ สว่างศิลป์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อัครราชทูต สถานเอกอัครราชทูต ณ กรุงแคนเบอร์รา เครือรัฐออสเตรเลีย ให้ดำรงตำเหน่ง เอกอัครราชทูต สถานเอกอัครราชทูต ณ กรุงโดฮา รัฐกาตาร์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>2.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นายฟาบีโอ จินดา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กงสุลใหญ่ สถานกงสุลใหญ่ ณ นครนิวยอร์ก สหรัฐอเมริกา ให้ดำรงตำแหน่ง เอกอัครราชทูต สถานเอกอัครราชทูต ณ กรุงราบัต ราชอาณาจักรโมร็อกโก</w:t>
      </w:r>
    </w:p>
    <w:p w:rsidR="00E2651B" w:rsidRPr="00E2651B" w:rsidRDefault="00B4745E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2651B"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ซึ่งการแต่งตั้งข้าราชการให้ไปดำรงตำแหน่งเอกอัครราชทูตประจำต่างประเทศทั้งสองรายดังกล่าว ได้รับความเห็นชอบจากประเทศผู้รับ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25.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การแต่งตั้งข้าราชการการเมือง  (สำนักเลขาธิการนายกรัฐมนตรี)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ตำแหน่งประจำสำนักเลขาธิการนายกรัฐมนตรี  จำนวน 2 ราย ดังนี้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นายสยาม บางกุลธรรม</w:t>
      </w:r>
    </w:p>
    <w:p w:rsidR="00E2651B" w:rsidRPr="00E2651B" w:rsidRDefault="00E2651B" w:rsidP="007F0A0C">
      <w:pPr>
        <w:spacing w:after="0" w:line="320" w:lineRule="exact"/>
        <w:ind w:left="144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นายเนวินธุ์ ช่อชัยทิพฐ์ </w:t>
      </w:r>
    </w:p>
    <w:p w:rsidR="00E2651B" w:rsidRPr="00E2651B" w:rsidRDefault="00E2651B" w:rsidP="007F0A0C">
      <w:pPr>
        <w:spacing w:after="0" w:line="320" w:lineRule="exact"/>
        <w:ind w:left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 ตั้งแต่วันที่ 17 มกราคม 2566 เป็นต้นไป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26.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การพิจารณาแต่งตั้งกรรมการในคณะกรรมการสภาวิศวกร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คณะรัฐมนตรีมีมติอนุมัติตามที่กระทรวงมหาดไทยเสนอแต่งตั้งกรรมการในคณะกรรมการสภาวิศวกร  ดังนี้ 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1.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นายพิศุทธิ์ สุขุม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คุณวุฒิวิศวกรรมศาสตรมหาบัณฑิต ปัจจุบันดำรงตำแหน่งวิศวกรใหญ่กรมโยธาธิการและผังเมือง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2.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นายประเสริฐ วรปัญญา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ปัจจุบันดำรงตำแหน่ง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>กรรมการผู้จัดการ บริษัท ทองมาคอนแทรคเตอร์ จำกัด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3.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นายสมเกียรติ ศิลวัฒนาวงศ์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ปัจจุบันดำรงตำแหน่งประธานเจ้าหน้าที่บริหาร บริษัท สโตนเฮ้นจ์ อินเตอร์ จำกัด (มหาชน)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4.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นายเอนก ศิริพานิชกร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คุณวุฒิวิศวกรรมศาสตรมหาบัณฑิต ปัจจุบันดำรงตำแหน่งผู้อำนวยการสำนักวิจัยและบริการวิทยาศาสตร์และเทคโนโลยี มหาวิทยาลัยเทคโนโลยีพระจอมเกล้าธนบุรี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5.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นายอาทร สินสวัสดิ์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 คุณวุฒิวิศวกรรมศาสตรบัณฑิต อดีตผู้ว่าการการไฟฟ้านครหลวง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474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>โดยให้มีผลตั้งแต่วันที่ 17 มกราคม 2566 เป็นต้นไป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651B" w:rsidRPr="00E2651B" w:rsidRDefault="00AB685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27. </w:t>
      </w:r>
      <w:r w:rsidR="00E2651B"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ขอยกเลิกมติคณะรัฐมนตรีเมื่อวันที่ 20 ธันวาคม 2565 เรื่อง การแต่งตั้งข้าราชการพลเรือนสามัญให้ดำรงตำแหน่งประเภทบริหารระดับสูง ราย นายวัลลพ สงวนนาม</w:t>
      </w:r>
    </w:p>
    <w:p w:rsidR="00E2651B" w:rsidRPr="00E2651B" w:rsidRDefault="00E2651B" w:rsidP="007F0A0C">
      <w:pPr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คณะรัฐมนตรีมีมติเห็นชอบตามที่รัฐมนตรีว่าการกระทรวงศึกษาธิการเสนอ ยกเลิกมติคณะรัฐมนตรีเมื่อวันที่ 20 ธันวาคม 2565 เรื่อง การแต่งตั้งข้าราชการพลเรือนสามัญให้ดำรงตำแหน่งประเภทบริหารระดับสูง </w:t>
      </w:r>
      <w:r w:rsidR="00332A8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ราย </w:t>
      </w:r>
      <w:r w:rsidRPr="00E265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นายวัลลพ สงวนนาม </w:t>
      </w:r>
      <w:r w:rsidRPr="00E2651B">
        <w:rPr>
          <w:rFonts w:ascii="TH SarabunPSK" w:eastAsia="Cordia New" w:hAnsi="TH SarabunPSK" w:cs="TH SarabunPSK"/>
          <w:sz w:val="32"/>
          <w:szCs w:val="32"/>
          <w:cs/>
        </w:rPr>
        <w:t xml:space="preserve">เนื่องจาก นายวัลลพฯ ได้รับอนุญาตให้ลาออกจากราชการตั้งแต่วันที่ 1 มกราคม 2566 </w:t>
      </w:r>
    </w:p>
    <w:p w:rsidR="00E2651B" w:rsidRPr="004C424B" w:rsidRDefault="00E2651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A34F55" w:rsidRPr="00A34F55" w:rsidRDefault="00AB685B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28. </w:t>
      </w:r>
      <w:r w:rsidR="00A34F55" w:rsidRPr="00A34F5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แต่งตั้งคณะกรรมการพิจารณาค่าตอบแทนกำลังคนด้านสาธารณสุข และคณะอนุกรรมการพิจารณาพื้นที่พิเศษสำหรับค่าตอบแทนเบี้ยเลี้ยงเหมาจ่าย 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คณะรัฐมนตรีมีมติอนุมัติตามที่กระทรวงสาธารณสุข (สธ.) เสนอแต่งตั้ง ดังนี้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1. คณะกรรมการพิจารณาค่าตอบแทนกำลังคนด้านสาธารณสุข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2. คณะอนุกรรมการพิจารณาพื้นที่พิเศษสำหรับค่าตอบแทนเบี้ยเลี้ยงเหมาจ่าย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</w:t>
      </w:r>
      <w:r w:rsidR="00332A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>ในพื้นที่พิเศษ พ.ศ. 2548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>โดยให้มีผลตั้งแต่วันที่ 17 มกราคม 2566 เป็นต้นไป</w:t>
      </w: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4F5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ให้กระทรวงสาธารณสุขและสำนักงานตำรวจแห่งชาติ (โรงพยาบาลตำรวจ) รับความเห็นของสำนักงาน ก.พ.ร. ไปพิจารณาดำเนินการต่อไป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111"/>
      </w:tblGrid>
      <w:tr w:rsidR="00A34F55" w:rsidRPr="00A34F55" w:rsidTr="007F0A0C">
        <w:tc>
          <w:tcPr>
            <w:tcW w:w="9493" w:type="dxa"/>
            <w:gridSpan w:val="2"/>
          </w:tcPr>
          <w:p w:rsidR="00A34F55" w:rsidRPr="00A34F55" w:rsidRDefault="00A34F55" w:rsidP="00B4745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คณะกรรมการพิจารณาค่าตอบแทนกำลังคนด้านสาธารณสุข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รัฐมนตรีว่าการกระทรวงสาธารณสุข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ปลัดกระทรวงสาธารณสุข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ปลัดกระทรวงการคลัง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ปลัดกระทรวงกลาโหมหรือผู้แทน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ปลัดกระทรวงมหาดไทยหรือผู้แทน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ปลัดกรุงเทพมหานครหรือผู้แทน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เลขาธิการ ก.พ. 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เลขาธิการ ก.พ.ร. 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ปลัดกระทรวงการอุดมศึกษา วิทยาศาสตร์ วิจัยและนวัตกรรมหรือผู้แทน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ผู้อำนวยการสำนักงบประมาณหรือผู้แทน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ผู้บัญชาการตำรวจแห่งชาติหรือผู้แทน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รองปลัดกระทรวงสาธารณสุข ที่ปลัดกระทรวงสาธารณสุขมอบหมาย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13. รองปลัดกระทรวงการคลัง ที่ปลัดกระทรวงการคลังมอบหมาย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กรรมการและเลขานุการร่วม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 อธิบดีกรมบัญชีกลาง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กรรมการและเลขานุการร่วม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15. ผู้อำนวยการสำนักวิจัยและพัฒนาระบบงานบุคคล สำนักงาน ก.พ. 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5382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16. ผู้อำนวยการกองยุทธศาสตร์และแผนงาน สำนักงานปลัดกระทรวงสาธารณสุข</w:t>
            </w:r>
          </w:p>
        </w:tc>
        <w:tc>
          <w:tcPr>
            <w:tcW w:w="4111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9493" w:type="dxa"/>
            <w:gridSpan w:val="2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กำกับดูแล และวินิจฉัยปัญหา ที่เกี่ยวกับการจ่ายค่าตอบแทน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แต่งตั้งคณะอนุกรรมการหรือคณะทำงานได้ตามความเหมาะสม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ปฏิบัติงานหรือดำเนินการอื่นใดที่เกี่ยวข้อง</w:t>
            </w:r>
          </w:p>
        </w:tc>
      </w:tr>
    </w:tbl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34F55" w:rsidRPr="00A34F55" w:rsidRDefault="00A34F55" w:rsidP="007F0A0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070"/>
      </w:tblGrid>
      <w:tr w:rsidR="00A34F55" w:rsidRPr="00A34F55" w:rsidTr="007F0A0C">
        <w:tc>
          <w:tcPr>
            <w:tcW w:w="9594" w:type="dxa"/>
            <w:gridSpan w:val="2"/>
          </w:tcPr>
          <w:p w:rsidR="00A34F55" w:rsidRPr="00A34F55" w:rsidRDefault="00A34F55" w:rsidP="00B4745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คณะอนุกรรมการพิจารณาพื้นที่พิเศษสำหรับค่าตอบแทนเบี้ยเลี้ยงเหมาจ่าย 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รองปลัดกระทรวงสาธารณสุข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ผู้ตรวจราชการกระทรวงสาธารณสุขเขตสุขภาพที่ 1 – 13 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ผู้แทนกระทรวงกลาโหม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ผู้แทนกระทรวงมหาดไทย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ผู้แทนกระทรวงการอุดมศึกษา วิทยาศาสตร์ วิจัยและนวัตกรรม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ผู้แทนสำนักงาน ก.พ.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 ผู้แทนสำนักงบประมาณ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8. ผู้แทนสำนักงาน ก.พ.ร. 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9. ผู้แทนสำนักงานตำรวจแห่งชาติ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 ผู้แทนกรมบัญชีกลาง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11. ผู้แทนกรุงเทพมหานคร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12. ผู้แทนสำนักงานหลักประกันสุขภาพแห่งชาติ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13. นายแพทย์สาธารณสุขจังหวัด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14. ผู้อำนวยการโรงพยาบาลศูนย์/โรงพยาบาลทั่วไป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15. ผู้อำนวยการโรงพยาบาลชุมชน จำนวน 2 ราย ที่ปลัดกระทรวงสาธารณสุขมอบหมาย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16. ผู้อำนวยการกองเศรษฐกิจสุขภาพและหลักประกันสุขภาพ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17. ผู้อำนวยการกองยุทธศาสตร์และแผนงาน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18. ผู้อำนวยการกองกฎหมาย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อนุกรรมการและเลขานุการร่วม</w:t>
            </w:r>
          </w:p>
        </w:tc>
      </w:tr>
      <w:tr w:rsidR="00A34F55" w:rsidRPr="00A34F55" w:rsidTr="007F0A0C">
        <w:tc>
          <w:tcPr>
            <w:tcW w:w="5524" w:type="dxa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19. หัวหน้ากลุ่มพัฒนาและขับเคลื่อนนโยบายด้านสุขภาพ สำนักงานปลัดกระทรวงสาธารณสุข</w:t>
            </w:r>
          </w:p>
        </w:tc>
        <w:tc>
          <w:tcPr>
            <w:tcW w:w="4070" w:type="dxa"/>
          </w:tcPr>
          <w:p w:rsidR="00A34F55" w:rsidRPr="00A34F55" w:rsidRDefault="00A34F55" w:rsidP="007F0A0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อนุกรรมการและผู้ช่วยเลขานุการ</w:t>
            </w:r>
          </w:p>
        </w:tc>
      </w:tr>
      <w:tr w:rsidR="00A34F55" w:rsidRPr="00A34F55" w:rsidTr="007F0A0C">
        <w:tc>
          <w:tcPr>
            <w:tcW w:w="9594" w:type="dxa"/>
            <w:gridSpan w:val="2"/>
          </w:tcPr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หน้าที่และอำนาจ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พิจารณากำหนดพื้นที่พิเศษสำหรับค่าตอบแทนเบี้ยเลี้ยงเหมาจ่ายทั้งพื้นที่ระดับจังหวัด และระดับอำเภอตามระเบียบกระทรวงการคลังว่าด้วยการเบิกจ่ายค่าตอบแทนเบี้ยเลี้ยงเหมาจ่ายสำหรับกำลังคนด้านสาธารณสุขที่ปฏิบัติงานในพื้นที่พิเศษ พ.ศ. 2548</w:t>
            </w:r>
          </w:p>
          <w:p w:rsidR="00A34F55" w:rsidRPr="00A34F55" w:rsidRDefault="00A34F55" w:rsidP="007F0A0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4F5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ปฏิบัติงานหรือดำเนินการอื่นใดที่เกี่ยวข้อง</w:t>
            </w:r>
          </w:p>
        </w:tc>
      </w:tr>
    </w:tbl>
    <w:p w:rsidR="004C424B" w:rsidRDefault="004C424B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371" w:rsidRDefault="005E7371" w:rsidP="007F0A0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7371" w:rsidRPr="007F0A0C" w:rsidRDefault="005E7371" w:rsidP="005E737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</w:t>
      </w:r>
    </w:p>
    <w:sectPr w:rsidR="005E7371" w:rsidRPr="007F0A0C" w:rsidSect="00826E30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99" w:rsidRDefault="007E6199" w:rsidP="004910B6">
      <w:pPr>
        <w:spacing w:after="0" w:line="240" w:lineRule="auto"/>
      </w:pPr>
      <w:r>
        <w:separator/>
      </w:r>
    </w:p>
  </w:endnote>
  <w:endnote w:type="continuationSeparator" w:id="0">
    <w:p w:rsidR="007E6199" w:rsidRDefault="007E619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99" w:rsidRDefault="007E6199" w:rsidP="004910B6">
      <w:pPr>
        <w:spacing w:after="0" w:line="240" w:lineRule="auto"/>
      </w:pPr>
      <w:r>
        <w:separator/>
      </w:r>
    </w:p>
  </w:footnote>
  <w:footnote w:type="continuationSeparator" w:id="0">
    <w:p w:rsidR="007E6199" w:rsidRDefault="007E619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0A0C" w:rsidRDefault="007F0A0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C7BD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F0A0C" w:rsidRDefault="007F0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469"/>
    <w:multiLevelType w:val="hybridMultilevel"/>
    <w:tmpl w:val="70F4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3EE7"/>
    <w:rsid w:val="00072443"/>
    <w:rsid w:val="00092415"/>
    <w:rsid w:val="000B2D31"/>
    <w:rsid w:val="000C076F"/>
    <w:rsid w:val="000C1D27"/>
    <w:rsid w:val="000C5D3E"/>
    <w:rsid w:val="000C6F31"/>
    <w:rsid w:val="001235B0"/>
    <w:rsid w:val="00155BA1"/>
    <w:rsid w:val="00182D34"/>
    <w:rsid w:val="0020153E"/>
    <w:rsid w:val="002139BD"/>
    <w:rsid w:val="00260D26"/>
    <w:rsid w:val="00291D34"/>
    <w:rsid w:val="002D2635"/>
    <w:rsid w:val="002F77E3"/>
    <w:rsid w:val="00332A8F"/>
    <w:rsid w:val="00347106"/>
    <w:rsid w:val="0035275A"/>
    <w:rsid w:val="0036651E"/>
    <w:rsid w:val="003C3ED6"/>
    <w:rsid w:val="00401944"/>
    <w:rsid w:val="00410BA9"/>
    <w:rsid w:val="004549A1"/>
    <w:rsid w:val="004910B6"/>
    <w:rsid w:val="004C424B"/>
    <w:rsid w:val="00502554"/>
    <w:rsid w:val="00532486"/>
    <w:rsid w:val="005E0608"/>
    <w:rsid w:val="005E7371"/>
    <w:rsid w:val="005F667A"/>
    <w:rsid w:val="00610449"/>
    <w:rsid w:val="00632733"/>
    <w:rsid w:val="007E204A"/>
    <w:rsid w:val="007E6199"/>
    <w:rsid w:val="007F0A0C"/>
    <w:rsid w:val="008217D3"/>
    <w:rsid w:val="00826E30"/>
    <w:rsid w:val="0084308D"/>
    <w:rsid w:val="00860D85"/>
    <w:rsid w:val="008707A5"/>
    <w:rsid w:val="00882822"/>
    <w:rsid w:val="008A258F"/>
    <w:rsid w:val="008D1044"/>
    <w:rsid w:val="00935CBC"/>
    <w:rsid w:val="00941101"/>
    <w:rsid w:val="0096509E"/>
    <w:rsid w:val="009B0AC8"/>
    <w:rsid w:val="00A06E79"/>
    <w:rsid w:val="00A34F55"/>
    <w:rsid w:val="00A71DFD"/>
    <w:rsid w:val="00A823C5"/>
    <w:rsid w:val="00A85D72"/>
    <w:rsid w:val="00AB685B"/>
    <w:rsid w:val="00AC7765"/>
    <w:rsid w:val="00AD330A"/>
    <w:rsid w:val="00B04917"/>
    <w:rsid w:val="00B14938"/>
    <w:rsid w:val="00B4745E"/>
    <w:rsid w:val="00BB1795"/>
    <w:rsid w:val="00BD7147"/>
    <w:rsid w:val="00C04612"/>
    <w:rsid w:val="00C52501"/>
    <w:rsid w:val="00C61B46"/>
    <w:rsid w:val="00C869F9"/>
    <w:rsid w:val="00CC59F1"/>
    <w:rsid w:val="00D22996"/>
    <w:rsid w:val="00D53E93"/>
    <w:rsid w:val="00D96C06"/>
    <w:rsid w:val="00DC0589"/>
    <w:rsid w:val="00DD1C0B"/>
    <w:rsid w:val="00DE0ABC"/>
    <w:rsid w:val="00DF4F39"/>
    <w:rsid w:val="00E2651B"/>
    <w:rsid w:val="00E837AF"/>
    <w:rsid w:val="00E97642"/>
    <w:rsid w:val="00EB3631"/>
    <w:rsid w:val="00EB692F"/>
    <w:rsid w:val="00F77F6E"/>
    <w:rsid w:val="00FC7BD2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5B14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363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9764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F77E3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4710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6509E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17798</Words>
  <Characters>101449</Characters>
  <Application>Microsoft Office Word</Application>
  <DocSecurity>0</DocSecurity>
  <Lines>845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3</cp:revision>
  <cp:lastPrinted>2023-01-17T09:32:00Z</cp:lastPrinted>
  <dcterms:created xsi:type="dcterms:W3CDTF">2023-01-18T03:00:00Z</dcterms:created>
  <dcterms:modified xsi:type="dcterms:W3CDTF">2023-01-18T03:01:00Z</dcterms:modified>
</cp:coreProperties>
</file>