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286E" w14:textId="77777777" w:rsidR="00B52B58" w:rsidRPr="00877312" w:rsidRDefault="00B52B58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77312">
        <w:rPr>
          <w:rFonts w:ascii="TH SarabunPSK" w:hAnsi="TH SarabunPSK" w:cs="TH SarabunPSK"/>
          <w:sz w:val="32"/>
          <w:szCs w:val="32"/>
        </w:rPr>
        <w:t>http</w:t>
      </w:r>
      <w:r w:rsidRPr="00877312">
        <w:rPr>
          <w:rFonts w:ascii="TH SarabunPSK" w:hAnsi="TH SarabunPSK" w:cs="TH SarabunPSK"/>
          <w:sz w:val="32"/>
          <w:szCs w:val="32"/>
          <w:cs/>
        </w:rPr>
        <w:t>://</w:t>
      </w:r>
      <w:r w:rsidRPr="00877312">
        <w:rPr>
          <w:rFonts w:ascii="TH SarabunPSK" w:hAnsi="TH SarabunPSK" w:cs="TH SarabunPSK"/>
          <w:sz w:val="32"/>
          <w:szCs w:val="32"/>
        </w:rPr>
        <w:t>www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thaigov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go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th</w:t>
      </w:r>
    </w:p>
    <w:p w14:paraId="4117DACE" w14:textId="77777777" w:rsidR="00B52B58" w:rsidRPr="00877312" w:rsidRDefault="00B52B58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14:paraId="4B31D851" w14:textId="77777777" w:rsidR="00B52B58" w:rsidRPr="00877312" w:rsidRDefault="00B52B58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52448034" w14:textId="77777777" w:rsidR="00B52B58" w:rsidRPr="00877312" w:rsidRDefault="00B52B58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วันนี้ (23 สิงหาคม 2565)  เวลา 09.00 น. พลเอก ประยุทธ์  จันทร์โอชา นายกรัฐมนตรี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14:paraId="03FD659A" w14:textId="77777777" w:rsidR="0011406C" w:rsidRPr="00877312" w:rsidRDefault="0011406C" w:rsidP="0011406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11406C" w:rsidRPr="00877312" w14:paraId="595EFF8F" w14:textId="77777777" w:rsidTr="004B2A15">
        <w:tc>
          <w:tcPr>
            <w:tcW w:w="9820" w:type="dxa"/>
          </w:tcPr>
          <w:p w14:paraId="2B2F871C" w14:textId="77777777" w:rsidR="0011406C" w:rsidRPr="00877312" w:rsidRDefault="0011406C" w:rsidP="004B2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14:paraId="2C7EE83E" w14:textId="77777777" w:rsidR="0011406C" w:rsidRPr="00877312" w:rsidRDefault="0011406C" w:rsidP="0011406C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BA05D74" w14:textId="0BFA8015" w:rsidR="0011406C" w:rsidRPr="00E77521" w:rsidRDefault="00E77521" w:rsidP="0011406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1.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ร่างพระราชกฤษฎีกาปิดประชุมรัฐส</w:t>
      </w:r>
      <w:r w:rsidR="00F73F48">
        <w:rPr>
          <w:rFonts w:ascii="TH SarabunPSK" w:hAnsi="TH SarabunPSK" w:cs="TH SarabunPSK" w:hint="cs"/>
          <w:sz w:val="32"/>
          <w:szCs w:val="32"/>
          <w:cs/>
        </w:rPr>
        <w:t>ภ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าสมัยประชุมสามัญประจำปีครั้งที่หนึ่ง พ.ศ. ....</w:t>
      </w:r>
    </w:p>
    <w:p w14:paraId="5A9CD1AB" w14:textId="77777777" w:rsid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2.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ร่างกฎกระทรวงแบ่งส่วนราชการสำนักงานคณะกรรมการส่งเสริมการลงทุน</w:t>
      </w:r>
    </w:p>
    <w:p w14:paraId="722DF731" w14:textId="79AB89D0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สำนักนายกรัฐมนตรี พ.ศ. ....</w:t>
      </w:r>
    </w:p>
    <w:p w14:paraId="0F849222" w14:textId="6FFF04D4" w:rsidR="00C3262E" w:rsidRPr="00E77521" w:rsidRDefault="00C3262E" w:rsidP="00C32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Pr="00E775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521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 เรื่อง ยกเลิกระเบียบสำนักนายกรัฐมนตรีว่าด้วย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521">
        <w:rPr>
          <w:rFonts w:ascii="TH SarabunPSK" w:hAnsi="TH SarabunPSK" w:cs="TH SarabunPSK"/>
          <w:sz w:val="32"/>
          <w:szCs w:val="32"/>
          <w:cs/>
        </w:rPr>
        <w:t>สำนักงานบริหารนโยบายของนายกรัฐมนตรี พ.ศ. 2562</w:t>
      </w:r>
    </w:p>
    <w:p w14:paraId="6870FAA6" w14:textId="77777777" w:rsidR="0011406C" w:rsidRPr="00877312" w:rsidRDefault="0011406C" w:rsidP="001140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11406C" w:rsidRPr="00877312" w14:paraId="050486F0" w14:textId="77777777" w:rsidTr="004B2A15">
        <w:tc>
          <w:tcPr>
            <w:tcW w:w="9820" w:type="dxa"/>
          </w:tcPr>
          <w:p w14:paraId="514CA937" w14:textId="77777777" w:rsidR="0011406C" w:rsidRPr="00877312" w:rsidRDefault="0011406C" w:rsidP="004B2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14:paraId="19B96481" w14:textId="77777777" w:rsidR="0011406C" w:rsidRPr="00877312" w:rsidRDefault="0011406C" w:rsidP="0011406C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8516EFE" w14:textId="46AD47C0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262E">
        <w:rPr>
          <w:rFonts w:ascii="TH SarabunPSK" w:hAnsi="TH SarabunPSK" w:cs="TH SarabunPSK" w:hint="cs"/>
          <w:sz w:val="32"/>
          <w:szCs w:val="32"/>
          <w:cs/>
        </w:rPr>
        <w:t>4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มาตรการในการป้องกันและแก้ไขปัญหาผู้สูงอายุที่ได้รับเบี้ยยังชีพที่มีความซ้ำซ้อนกับ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สวัสดิการอื่น</w:t>
      </w:r>
    </w:p>
    <w:p w14:paraId="671C0713" w14:textId="75D616A3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262E">
        <w:rPr>
          <w:rFonts w:ascii="TH SarabunPSK" w:hAnsi="TH SarabunPSK" w:cs="TH SarabunPSK" w:hint="cs"/>
          <w:sz w:val="32"/>
          <w:szCs w:val="32"/>
          <w:cs/>
        </w:rPr>
        <w:t>5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การพิจารณารับรองวัดคาทอลิก ตามระเบียบสำนักนายกรัฐมนตรี ว่าด้วยแนวทาง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พิจารณาในการจัดตั้งวัดบาทหลวงโรมันคาทอลิก พ.ศ. 2564</w:t>
      </w:r>
    </w:p>
    <w:p w14:paraId="39484709" w14:textId="42BA807E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262E">
        <w:rPr>
          <w:rFonts w:ascii="TH SarabunPSK" w:hAnsi="TH SarabunPSK" w:cs="TH SarabunPSK" w:hint="cs"/>
          <w:sz w:val="32"/>
          <w:szCs w:val="32"/>
          <w:cs/>
        </w:rPr>
        <w:t>6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รายงานตามมาตรา 36 แห่งพระราชบัญญัติกองทุนสนับสนุนการสร้างเสริมสุขภาพ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พ.ศ. 2544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ประจำปี 2564 </w:t>
      </w:r>
    </w:p>
    <w:p w14:paraId="24D9E3A9" w14:textId="4DF7C398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262E">
        <w:rPr>
          <w:rFonts w:ascii="TH SarabunPSK" w:hAnsi="TH SarabunPSK" w:cs="TH SarabunPSK"/>
          <w:sz w:val="32"/>
          <w:szCs w:val="32"/>
        </w:rPr>
        <w:t>7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ขออนุมัติเงินงบประมาณรายจ่ายประจำปีงบประมาณ พ.ศ. 2565 งบกลาง รายการ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เงินสำรองจ่ายเพื่อกรณีฉุกเฉินหรือจำเป็น เพื่อดำเนินการตามมาตรการสนับสนุนการ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ใช้ยานยนต์ไฟฟ้าประเภทรถยนต์และรถจักรยานยนต์</w:t>
      </w:r>
    </w:p>
    <w:p w14:paraId="55FF977F" w14:textId="09FB6325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262E">
        <w:rPr>
          <w:rFonts w:ascii="TH SarabunPSK" w:hAnsi="TH SarabunPSK" w:cs="TH SarabunPSK"/>
          <w:sz w:val="32"/>
          <w:szCs w:val="32"/>
        </w:rPr>
        <w:t>8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ขอความเห็นชอบการเพิ่ม “กิจกรรมส่งเสริมการค้าพาณิชย์อิเล็กทรอนิกส์ข้าม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พรมแดน (</w:t>
      </w:r>
      <w:r w:rsidR="0011406C" w:rsidRPr="00E77521">
        <w:rPr>
          <w:rFonts w:ascii="TH SarabunPSK" w:hAnsi="TH SarabunPSK" w:cs="TH SarabunPSK"/>
          <w:sz w:val="32"/>
          <w:szCs w:val="32"/>
        </w:rPr>
        <w:t>Cross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-</w:t>
      </w:r>
      <w:r w:rsidR="0011406C" w:rsidRPr="00E77521">
        <w:rPr>
          <w:rFonts w:ascii="TH SarabunPSK" w:hAnsi="TH SarabunPSK" w:cs="TH SarabunPSK"/>
          <w:sz w:val="32"/>
          <w:szCs w:val="32"/>
        </w:rPr>
        <w:t>Border e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-</w:t>
      </w:r>
      <w:r w:rsidR="0011406C" w:rsidRPr="00E77521">
        <w:rPr>
          <w:rFonts w:ascii="TH SarabunPSK" w:hAnsi="TH SarabunPSK" w:cs="TH SarabunPSK"/>
          <w:sz w:val="32"/>
          <w:szCs w:val="32"/>
        </w:rPr>
        <w:t>Commerce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) ภายใต้โครงการ </w:t>
      </w:r>
      <w:r w:rsidR="0011406C" w:rsidRPr="00E77521">
        <w:rPr>
          <w:rFonts w:ascii="TH SarabunPSK" w:hAnsi="TH SarabunPSK" w:cs="TH SarabunPSK"/>
          <w:sz w:val="32"/>
          <w:szCs w:val="32"/>
        </w:rPr>
        <w:t>SMEs Pro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-</w:t>
      </w:r>
      <w:r w:rsidR="0011406C" w:rsidRPr="00E77521">
        <w:rPr>
          <w:rFonts w:ascii="TH SarabunPSK" w:hAnsi="TH SarabunPSK" w:cs="TH SarabunPSK"/>
          <w:sz w:val="32"/>
          <w:szCs w:val="32"/>
        </w:rPr>
        <w:t>active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”</w:t>
      </w:r>
    </w:p>
    <w:p w14:paraId="5EB3D1B8" w14:textId="3212E424" w:rsid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262E">
        <w:rPr>
          <w:rFonts w:ascii="TH SarabunPSK" w:hAnsi="TH SarabunPSK" w:cs="TH SarabunPSK"/>
          <w:sz w:val="32"/>
          <w:szCs w:val="32"/>
        </w:rPr>
        <w:t>9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ผลการประชุมคณะกรรมการประสานงานและสนับสนุนงานโครงการหลวง </w:t>
      </w:r>
    </w:p>
    <w:p w14:paraId="4963B974" w14:textId="67862420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ครั้งที่ 1/2565</w:t>
      </w:r>
    </w:p>
    <w:p w14:paraId="11CE7A93" w14:textId="6B69077D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262E">
        <w:rPr>
          <w:rFonts w:ascii="TH SarabunPSK" w:hAnsi="TH SarabunPSK" w:cs="TH SarabunPSK"/>
          <w:sz w:val="32"/>
          <w:szCs w:val="32"/>
        </w:rPr>
        <w:t>10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>รายงานสถานการณ์การส่งออกของไทย เดือนมิถุนายน และครึ่งแรกของปี 2565</w:t>
      </w:r>
    </w:p>
    <w:p w14:paraId="39410E4D" w14:textId="1B06E97F" w:rsidR="0011406C" w:rsidRPr="00E77521" w:rsidRDefault="00E77521" w:rsidP="00E77521">
      <w:p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kern w:val="32"/>
          <w:sz w:val="32"/>
          <w:szCs w:val="32"/>
        </w:rPr>
        <w:tab/>
      </w:r>
      <w:r w:rsidR="00C3262E">
        <w:rPr>
          <w:rFonts w:ascii="TH SarabunPSK" w:hAnsi="TH SarabunPSK" w:cs="TH SarabunPSK"/>
          <w:spacing w:val="-6"/>
          <w:kern w:val="32"/>
          <w:sz w:val="32"/>
          <w:szCs w:val="32"/>
        </w:rPr>
        <w:t>11</w:t>
      </w:r>
      <w:r w:rsidR="0011406C" w:rsidRPr="00E77521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สรุป</w:t>
      </w:r>
      <w:r w:rsidR="0011406C" w:rsidRPr="00E77521">
        <w:rPr>
          <w:rFonts w:ascii="TH SarabunPSK" w:hAnsi="TH SarabunPSK" w:cs="TH SarabunPSK"/>
          <w:kern w:val="32"/>
          <w:sz w:val="32"/>
          <w:szCs w:val="32"/>
          <w:cs/>
        </w:rPr>
        <w:t>ภาพรวมดัชนีเศรษฐกิจการค้า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ประจำเดือนมิถุนายน </w:t>
      </w:r>
      <w:r w:rsidR="0011406C" w:rsidRPr="00E77521">
        <w:rPr>
          <w:rFonts w:ascii="TH SarabunPSK" w:hAnsi="TH SarabunPSK" w:cs="TH SarabunPSK"/>
          <w:kern w:val="32"/>
          <w:sz w:val="32"/>
          <w:szCs w:val="32"/>
          <w:cs/>
        </w:rPr>
        <w:t>2565</w:t>
      </w:r>
    </w:p>
    <w:p w14:paraId="0FCE82F5" w14:textId="0C9C7AE9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262E">
        <w:rPr>
          <w:rFonts w:ascii="TH SarabunPSK" w:hAnsi="TH SarabunPSK" w:cs="TH SarabunPSK"/>
          <w:sz w:val="32"/>
          <w:szCs w:val="32"/>
        </w:rPr>
        <w:t>12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รายงานการวิเคราะห์เหตุแห่งการฟ้องคดีเพื่อเสนอแนะแนวทางการปรับปรุงวิธี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ปฏิบัติราชการของหน่วยงานของรัฐ</w:t>
      </w:r>
    </w:p>
    <w:p w14:paraId="0082A276" w14:textId="509B6FF3" w:rsidR="0011406C" w:rsidRPr="00E77521" w:rsidRDefault="00E77521" w:rsidP="0011406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262E">
        <w:rPr>
          <w:rFonts w:ascii="TH SarabunPSK" w:hAnsi="TH SarabunPSK" w:cs="TH SarabunPSK"/>
          <w:sz w:val="32"/>
          <w:szCs w:val="32"/>
        </w:rPr>
        <w:t>13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ขออนุมัติปรับเพิ่มราคาน้ำนมดิบเพื่อช่วยเหลือเกษตรกรโคนม</w:t>
      </w:r>
    </w:p>
    <w:p w14:paraId="2E9F37D9" w14:textId="4FBF2175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262E">
        <w:rPr>
          <w:rFonts w:ascii="TH SarabunPSK" w:hAnsi="TH SarabunPSK" w:cs="TH SarabunPSK"/>
          <w:sz w:val="32"/>
          <w:szCs w:val="32"/>
        </w:rPr>
        <w:t>14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การจัดทำโครงการบ้านพักข้าราชการ (บ้านหลวง) ของสำนักงบประมาณภายใต้แผน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แม่บทการพัฒนาที่อยู่อาศัย ระยะ 20 ปี (พ.ศ. 2560 - 2579)</w:t>
      </w:r>
    </w:p>
    <w:p w14:paraId="4ECF74F6" w14:textId="1FC4701F" w:rsidR="00E77521" w:rsidRDefault="00230C26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521"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77521"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ภายใต้</w:t>
      </w:r>
    </w:p>
    <w:p w14:paraId="3ECC994D" w14:textId="45E75C44" w:rsidR="0011406C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พระราชกำหนดฯ เพิ่มเติม พ.ศ. 2564 ในคราวประชุมครั้งที่ 23/2565</w:t>
      </w:r>
    </w:p>
    <w:p w14:paraId="407714D4" w14:textId="1CE28BA8" w:rsidR="00230C26" w:rsidRPr="00E77521" w:rsidRDefault="00BC21D2" w:rsidP="007670FE">
      <w:pPr>
        <w:spacing w:after="0" w:line="320" w:lineRule="exact"/>
        <w:ind w:left="2880" w:hanging="1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 xml:space="preserve">.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  </w:t>
      </w:r>
      <w:r w:rsidRPr="009739EE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รายงานความก้าวหน้าการดำเนินการตามมติคณะรัฐมนตรีและกฎหมายที่เกี่ยวข้อง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39EE">
        <w:rPr>
          <w:rFonts w:ascii="TH SarabunPSK" w:hAnsi="TH SarabunPSK" w:cs="TH SarabunPSK"/>
          <w:sz w:val="32"/>
          <w:szCs w:val="32"/>
          <w:cs/>
        </w:rPr>
        <w:t>กรณีการโอนสำนักงานเชียงใหม่ไนท์ซาฟารีไปเป็นขององค์การสวนสัตว์</w:t>
      </w:r>
    </w:p>
    <w:p w14:paraId="4A21FE95" w14:textId="77777777" w:rsidR="0011406C" w:rsidRPr="00877312" w:rsidRDefault="0011406C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11406C" w:rsidRPr="00877312" w14:paraId="7D9051C4" w14:textId="77777777" w:rsidTr="004B2A15">
        <w:tc>
          <w:tcPr>
            <w:tcW w:w="9820" w:type="dxa"/>
          </w:tcPr>
          <w:p w14:paraId="15306B47" w14:textId="77777777" w:rsidR="0011406C" w:rsidRPr="00877312" w:rsidRDefault="0011406C" w:rsidP="004B2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ต่างประเทศ</w:t>
            </w:r>
          </w:p>
        </w:tc>
      </w:tr>
    </w:tbl>
    <w:p w14:paraId="249DB747" w14:textId="77777777" w:rsidR="0011406C" w:rsidRPr="00877312" w:rsidRDefault="0011406C" w:rsidP="001140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8CE7FF" w14:textId="595576E7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13D73">
        <w:rPr>
          <w:rFonts w:ascii="TH SarabunPSK" w:hAnsi="TH SarabunPSK" w:cs="TH SarabunPSK"/>
          <w:sz w:val="32"/>
          <w:szCs w:val="32"/>
        </w:rPr>
        <w:t>17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การชำระค่าบำรุงสมาชิกคณะกรรมการด้านนโยบายเศรษฐกิจดิจิทัล (</w:t>
      </w:r>
      <w:r w:rsidR="0011406C" w:rsidRPr="00E77521">
        <w:rPr>
          <w:rFonts w:ascii="TH SarabunPSK" w:hAnsi="TH SarabunPSK" w:cs="TH SarabunPSK"/>
          <w:sz w:val="32"/>
          <w:szCs w:val="32"/>
        </w:rPr>
        <w:t xml:space="preserve">Committee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406C" w:rsidRPr="00E77521">
        <w:rPr>
          <w:rFonts w:ascii="TH SarabunPSK" w:hAnsi="TH SarabunPSK" w:cs="TH SarabunPSK"/>
          <w:sz w:val="32"/>
          <w:szCs w:val="32"/>
        </w:rPr>
        <w:t>on Digital Economy Policy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1406C" w:rsidRPr="00E77521">
        <w:rPr>
          <w:rFonts w:ascii="TH SarabunPSK" w:hAnsi="TH SarabunPSK" w:cs="TH SarabunPSK"/>
          <w:sz w:val="32"/>
          <w:szCs w:val="32"/>
        </w:rPr>
        <w:t>CDEP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) ภายใต้องค์การเพื่อความร่วมมือทางเศรษฐกิจ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และการพัฒนา (</w:t>
      </w:r>
      <w:r w:rsidR="0011406C" w:rsidRPr="00E77521">
        <w:rPr>
          <w:rFonts w:ascii="TH SarabunPSK" w:hAnsi="TH SarabunPSK" w:cs="TH SarabunPSK"/>
          <w:sz w:val="32"/>
          <w:szCs w:val="32"/>
        </w:rPr>
        <w:t>Organization for Economic Co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-</w:t>
      </w:r>
      <w:r w:rsidR="0011406C" w:rsidRPr="00E77521">
        <w:rPr>
          <w:rFonts w:ascii="TH SarabunPSK" w:hAnsi="TH SarabunPSK" w:cs="TH SarabunPSK"/>
          <w:sz w:val="32"/>
          <w:szCs w:val="32"/>
        </w:rPr>
        <w:t xml:space="preserve">operation and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406C" w:rsidRPr="00E77521">
        <w:rPr>
          <w:rFonts w:ascii="TH SarabunPSK" w:hAnsi="TH SarabunPSK" w:cs="TH SarabunPSK"/>
          <w:sz w:val="32"/>
          <w:szCs w:val="32"/>
        </w:rPr>
        <w:t>Development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1406C" w:rsidRPr="00E77521">
        <w:rPr>
          <w:rFonts w:ascii="TH SarabunPSK" w:hAnsi="TH SarabunPSK" w:cs="TH SarabunPSK"/>
          <w:sz w:val="32"/>
          <w:szCs w:val="32"/>
        </w:rPr>
        <w:t>OECD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)</w:t>
      </w:r>
    </w:p>
    <w:p w14:paraId="25AD0D3C" w14:textId="119931D9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18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การให้ความช่วยเหลือทางการเงินแก่ราชอาณาจักรกัมพูชา สำหรับโครงการปรับปรุง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ถนนหมายเลข 67 ช่วงเสียมราฐ-อันลองเวง-จวม/สะงำ ราชอาณาจักรกัมพูชา</w:t>
      </w:r>
    </w:p>
    <w:p w14:paraId="398519C0" w14:textId="533337FB" w:rsidR="0011406C" w:rsidRPr="00E77521" w:rsidRDefault="0011406C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7521">
        <w:rPr>
          <w:rFonts w:ascii="TH SarabunPSK" w:hAnsi="TH SarabunPSK" w:cs="TH SarabunPSK"/>
          <w:sz w:val="32"/>
          <w:szCs w:val="32"/>
        </w:rPr>
        <w:tab/>
      </w:r>
      <w:r w:rsidRPr="00E77521">
        <w:rPr>
          <w:rFonts w:ascii="TH SarabunPSK" w:hAnsi="TH SarabunPSK" w:cs="TH SarabunPSK"/>
          <w:sz w:val="32"/>
          <w:szCs w:val="32"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19</w:t>
      </w:r>
      <w:r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Pr="00E775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7521">
        <w:rPr>
          <w:rFonts w:ascii="TH SarabunPSK" w:hAnsi="TH SarabunPSK" w:cs="TH SarabunPSK"/>
          <w:sz w:val="32"/>
          <w:szCs w:val="32"/>
          <w:cs/>
        </w:rPr>
        <w:tab/>
      </w:r>
      <w:r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77521">
        <w:rPr>
          <w:rFonts w:ascii="TH SarabunPSK" w:hAnsi="TH SarabunPSK" w:cs="TH SarabunPSK"/>
          <w:sz w:val="32"/>
          <w:szCs w:val="32"/>
          <w:cs/>
        </w:rPr>
        <w:tab/>
      </w:r>
      <w:r w:rsidRPr="00E77521">
        <w:rPr>
          <w:rFonts w:ascii="TH SarabunPSK" w:hAnsi="TH SarabunPSK" w:cs="TH SarabunPSK"/>
          <w:sz w:val="32"/>
          <w:szCs w:val="32"/>
          <w:cs/>
        </w:rPr>
        <w:t xml:space="preserve">ขออนุมัติเป็นเจ้าภาพจัดการประชุมคณะกรรมการมรดกโลกสมัยสามัญ ครั้งที่ 46 </w:t>
      </w:r>
      <w:r w:rsidR="00E77521">
        <w:rPr>
          <w:rFonts w:ascii="TH SarabunPSK" w:hAnsi="TH SarabunPSK" w:cs="TH SarabunPSK"/>
          <w:sz w:val="32"/>
          <w:szCs w:val="32"/>
          <w:cs/>
        </w:rPr>
        <w:tab/>
      </w:r>
      <w:r w:rsidR="00E77521">
        <w:rPr>
          <w:rFonts w:ascii="TH SarabunPSK" w:hAnsi="TH SarabunPSK" w:cs="TH SarabunPSK"/>
          <w:sz w:val="32"/>
          <w:szCs w:val="32"/>
          <w:cs/>
        </w:rPr>
        <w:tab/>
      </w:r>
      <w:r w:rsidR="00E77521">
        <w:rPr>
          <w:rFonts w:ascii="TH SarabunPSK" w:hAnsi="TH SarabunPSK" w:cs="TH SarabunPSK"/>
          <w:sz w:val="32"/>
          <w:szCs w:val="32"/>
          <w:cs/>
        </w:rPr>
        <w:tab/>
      </w:r>
      <w:r w:rsidR="00E77521">
        <w:rPr>
          <w:rFonts w:ascii="TH SarabunPSK" w:hAnsi="TH SarabunPSK" w:cs="TH SarabunPSK"/>
          <w:sz w:val="32"/>
          <w:szCs w:val="32"/>
          <w:cs/>
        </w:rPr>
        <w:tab/>
      </w:r>
      <w:r w:rsidRPr="00E77521">
        <w:rPr>
          <w:rFonts w:ascii="TH SarabunPSK" w:hAnsi="TH SarabunPSK" w:cs="TH SarabunPSK"/>
          <w:sz w:val="32"/>
          <w:szCs w:val="32"/>
          <w:cs/>
        </w:rPr>
        <w:t>และกิจกรรมที่เกี่ยวข้อง</w:t>
      </w:r>
    </w:p>
    <w:p w14:paraId="56DBD433" w14:textId="0BA0CF80" w:rsid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20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การสมัครสมาชิกคณะมนตรีสิทธิมนุษยชนแห่งสหประชาชาติของไทยวาระปี </w:t>
      </w:r>
    </w:p>
    <w:p w14:paraId="4239B530" w14:textId="06904923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ค.ศ. 2025 -2027 </w:t>
      </w:r>
    </w:p>
    <w:p w14:paraId="3AE8D57E" w14:textId="7F480A7F" w:rsidR="0011406C" w:rsidRPr="00E77521" w:rsidRDefault="00E77521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21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ผลการประชุมรัฐมนตรีต่างประเทศกรอบความร่วมมือแม่โขง-ล้านช้าง ครั้งที่ 7 </w:t>
      </w:r>
    </w:p>
    <w:p w14:paraId="11532190" w14:textId="77777777" w:rsidR="0011406C" w:rsidRPr="00877312" w:rsidRDefault="0011406C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11406C" w:rsidRPr="00877312" w14:paraId="248039EE" w14:textId="77777777" w:rsidTr="004B2A15">
        <w:tc>
          <w:tcPr>
            <w:tcW w:w="9820" w:type="dxa"/>
          </w:tcPr>
          <w:p w14:paraId="3D3B3C2C" w14:textId="77777777" w:rsidR="0011406C" w:rsidRPr="00877312" w:rsidRDefault="0011406C" w:rsidP="004B2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14:paraId="663B200C" w14:textId="77777777" w:rsidR="0011406C" w:rsidRPr="00877312" w:rsidRDefault="0011406C" w:rsidP="0011406C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495C3B" w14:textId="24E10601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22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การแต่งตั้งข้าราชการให้ดำรงตำแหน่งประเภทบริหาร ระดับสูง กระทรวงมหาดไทย</w:t>
      </w:r>
    </w:p>
    <w:p w14:paraId="6ED2943B" w14:textId="7C843E2B" w:rsidR="00E20C3D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23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</w:p>
    <w:p w14:paraId="6A63FE2D" w14:textId="0E7CF99F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(สำนักข่าวกรองแห่งชาติ สำนักนายกรัฐมนตรี) </w:t>
      </w:r>
    </w:p>
    <w:p w14:paraId="191AEDC6" w14:textId="60005382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24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(สำนักงาน ก.พ. สำนักนายกรัฐมนตรี) </w:t>
      </w:r>
    </w:p>
    <w:p w14:paraId="39208E36" w14:textId="412D30B9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25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(สำนักงานสภาพัฒนาการเศรษฐกิจและสังคมแห่งชาติ สำนักนายกรัฐมนตรี) </w:t>
      </w:r>
    </w:p>
    <w:p w14:paraId="30FC79D2" w14:textId="431383F1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26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(สำนักงาน ก.พ.ร. สำนักนายกรัฐมนตรี) </w:t>
      </w:r>
    </w:p>
    <w:p w14:paraId="60DA3CB6" w14:textId="4D1116E5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27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(สำนักงานคณะกรรมการส่งเสริมการลงทุน สำนักนายกรัฐมนตรี) </w:t>
      </w:r>
    </w:p>
    <w:p w14:paraId="2F5800A3" w14:textId="412C8141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28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แต่งตั้งผู้ว่าการการประปาส่วนภูมิภาค </w:t>
      </w:r>
    </w:p>
    <w:p w14:paraId="5E1D43FB" w14:textId="7D96E032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29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การต่อสัญญาจ้างผู้อำนวยการองค์การจัดการน้ำเสีย </w:t>
      </w:r>
    </w:p>
    <w:p w14:paraId="23C5DB10" w14:textId="5DC05258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30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14:paraId="7871B759" w14:textId="1E37B6EA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31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ขออนุมัติต่อเวลาการดำรงตำแหน่งปลัดกระทรวงพลังงาน </w:t>
      </w:r>
    </w:p>
    <w:p w14:paraId="3D93B690" w14:textId="440102F1" w:rsidR="0011406C" w:rsidRPr="00E77521" w:rsidRDefault="00E20C3D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D73">
        <w:rPr>
          <w:rFonts w:ascii="TH SarabunPSK" w:hAnsi="TH SarabunPSK" w:cs="TH SarabunPSK" w:hint="cs"/>
          <w:sz w:val="32"/>
          <w:szCs w:val="32"/>
          <w:cs/>
        </w:rPr>
        <w:t>32</w:t>
      </w:r>
      <w:r w:rsidR="0011406C" w:rsidRPr="00E77521">
        <w:rPr>
          <w:rFonts w:ascii="TH SarabunPSK" w:hAnsi="TH SarabunPSK" w:cs="TH SarabunPSK" w:hint="cs"/>
          <w:sz w:val="32"/>
          <w:szCs w:val="32"/>
          <w:cs/>
        </w:rPr>
        <w:t>.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การปรับปรุงองค์ประกอบของคณะกรรมการแห่งชาติว่าด้วยสภาการพิพิธภัณฑ์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ระหว่างชาติ</w:t>
      </w:r>
      <w:r w:rsidR="00F7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>(</w:t>
      </w:r>
      <w:r w:rsidR="0011406C" w:rsidRPr="00E77521">
        <w:rPr>
          <w:rFonts w:ascii="TH SarabunPSK" w:hAnsi="TH SarabunPSK" w:cs="TH SarabunPSK"/>
          <w:sz w:val="32"/>
          <w:szCs w:val="32"/>
        </w:rPr>
        <w:t xml:space="preserve">Thai National Committee for International Council of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406C" w:rsidRPr="00E77521">
        <w:rPr>
          <w:rFonts w:ascii="TH SarabunPSK" w:hAnsi="TH SarabunPSK" w:cs="TH SarabunPSK"/>
          <w:sz w:val="32"/>
          <w:szCs w:val="32"/>
        </w:rPr>
        <w:t>Museum</w:t>
      </w:r>
      <w:r w:rsidR="0011406C" w:rsidRPr="00E7752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CF7512" w14:textId="77777777" w:rsidR="0011406C" w:rsidRPr="00E77521" w:rsidRDefault="0011406C" w:rsidP="0011406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7521">
        <w:rPr>
          <w:rFonts w:ascii="TH SarabunPSK" w:hAnsi="TH SarabunPSK" w:cs="TH SarabunPSK"/>
          <w:sz w:val="32"/>
          <w:szCs w:val="32"/>
          <w:cs/>
        </w:rPr>
        <w:tab/>
      </w:r>
    </w:p>
    <w:p w14:paraId="3FCB2DAC" w14:textId="77777777" w:rsidR="0011406C" w:rsidRPr="00E77521" w:rsidRDefault="0011406C" w:rsidP="0011406C"/>
    <w:p w14:paraId="01CE62B6" w14:textId="2A922109" w:rsidR="005B5AE9" w:rsidRPr="0011406C" w:rsidRDefault="005B5AE9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7B786D8E" w14:textId="77777777" w:rsidR="000D0FAB" w:rsidRPr="00877312" w:rsidRDefault="000D0FAB" w:rsidP="00DE2783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>*****************</w:t>
      </w:r>
    </w:p>
    <w:p w14:paraId="738EF757" w14:textId="5FF76009" w:rsidR="00B52B58" w:rsidRPr="00877312" w:rsidRDefault="00B52B58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302C25B1" w14:textId="77F92D6E" w:rsidR="000D0FAB" w:rsidRPr="00877312" w:rsidRDefault="000D0FAB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B52B58" w:rsidRPr="00877312" w14:paraId="6294BF4E" w14:textId="77777777" w:rsidTr="00331664">
        <w:tc>
          <w:tcPr>
            <w:tcW w:w="9820" w:type="dxa"/>
          </w:tcPr>
          <w:p w14:paraId="4EB3CB8D" w14:textId="77777777" w:rsidR="00B52B58" w:rsidRPr="00877312" w:rsidRDefault="00B52B58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14:paraId="41B5D54D" w14:textId="77777777" w:rsidR="009E0288" w:rsidRPr="00877312" w:rsidRDefault="009E0288" w:rsidP="00DE27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A71F2E1" w14:textId="287CFC7C" w:rsidR="00396B3D" w:rsidRPr="00877312" w:rsidRDefault="00C12F9F" w:rsidP="00DE27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F73F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ร่างพระราชกฤษฎีกาปิดประชุมรัฐสภ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>าสมัยประชุมสามัญประจำปีครั้งที่หนึ่ง พ.ศ. ....</w:t>
      </w:r>
    </w:p>
    <w:p w14:paraId="307F94C1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คณะรัฐมนตรีมีมติเห็นชอบร่างพระราชกฤษฎีกาปิดประชุมรัฐสภาสมัยประชุมสามัญประจำปีครั้งที่หนึ่ง พ.ศ. .... (ตั้งแต่วันที่ 19 กันยายน พ.ศ. 2565) ตามที่สำนักเลขาธิการคณะรัฐมนตรี (สลค.) เสนอ และให้ดำเนินการต่อไปได้</w:t>
      </w:r>
    </w:p>
    <w:p w14:paraId="297A82FC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ทั้งนี้ สลค. เสนอว่า</w:t>
      </w:r>
    </w:p>
    <w:p w14:paraId="5BFFD357" w14:textId="5F8CCE16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 รัฐธรรมนูญแห่งราชอาณาจักรไทย มาตรา 121 บัญญัติให้ในปีหนึ่งมีสมัยประชุมสามัญของรัฐสภาสองสมัย ๆ หนึ่งให้มีกำหนดเวลาหนึ่งร้อยยี่สิบวัน โดยให้ถือ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วันที่มีการเรียกประชุมรัฐสภาเพื่อให้สมาชิกได้มาประชุมเป็นครั้งแรก เป็นวันเริ่มสมัยประชุมสามัญประจำปีครั้งที่หนึ่ง ส่วนวันเริ่มสมัยประชุมสามัญประจำปีครั้งที่สองให้เป็นไปตามที่สภาผู้แทนราษฎรกำหนด </w:t>
      </w:r>
      <w:r w:rsidRPr="00877312">
        <w:rPr>
          <w:rFonts w:ascii="TH SarabunPSK" w:hAnsi="TH SarabunPSK" w:cs="TH SarabunPSK"/>
          <w:sz w:val="32"/>
          <w:szCs w:val="32"/>
          <w:cs/>
        </w:rPr>
        <w:t>และเนื่องจาก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ได้มีพระราชกฤษฎีกาเรียกประชุมรัฐสภา พ.ศ. 2562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กำหนดให้มีการเรียกประชุมรัฐสภาเพื่อให้สมาชิกได้มาประชุมเป็นครั้งแรก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โดยให้ถือเป็นวันเริ่มสมัยประชุมสามัญประจำปี</w:t>
      </w:r>
      <w:r w:rsidR="009E0288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ครั้งที่หนึ่ง ตั้งแต่วันที่ 22 พฤษภาคม พ.ศ. 2562 </w:t>
      </w:r>
      <w:r w:rsidRPr="00877312">
        <w:rPr>
          <w:rFonts w:ascii="TH SarabunPSK" w:hAnsi="TH SarabunPSK" w:cs="TH SarabunPSK"/>
          <w:sz w:val="32"/>
          <w:szCs w:val="32"/>
          <w:cs/>
        </w:rPr>
        <w:t>และ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สภาผู้แทนราษฎรได้กำหนดให้วันที่ 1 พฤศจิกายน เป็นวันเริ่มสมัยประชุมสามัญประจำปีครั้งที่สอง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ซึ่งคณะรัฐมนตรีได้มีมติรับทราบแล้ว (มติคณะรัฐมนตรีวันที่ 30 กรกฎาคม 2562) ดังนั้น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ในการประชุมสภาผู้แทนราษฎรจึงมีวันเปิดและวันปิดสมัยประชุม </w:t>
      </w:r>
      <w:r w:rsidRPr="0087731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E556E61" w14:textId="77777777" w:rsidR="009E0288" w:rsidRPr="00877312" w:rsidRDefault="009E0288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4573"/>
        <w:gridCol w:w="4651"/>
      </w:tblGrid>
      <w:tr w:rsidR="00396B3D" w:rsidRPr="00877312" w14:paraId="2BCE9BFC" w14:textId="77777777" w:rsidTr="003E62D0">
        <w:tc>
          <w:tcPr>
            <w:tcW w:w="625" w:type="dxa"/>
          </w:tcPr>
          <w:p w14:paraId="005B89A0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4590" w:type="dxa"/>
          </w:tcPr>
          <w:p w14:paraId="52BB6A82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สมัยประชุมสามัญประจำปีครั้งที่หนึ่ง</w:t>
            </w:r>
          </w:p>
        </w:tc>
        <w:tc>
          <w:tcPr>
            <w:tcW w:w="4668" w:type="dxa"/>
          </w:tcPr>
          <w:p w14:paraId="7AF1DD95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สมัยประชุมสามัญประจำปีครั้งที่สอง</w:t>
            </w:r>
          </w:p>
        </w:tc>
      </w:tr>
      <w:tr w:rsidR="00396B3D" w:rsidRPr="00877312" w14:paraId="5E6D1FA7" w14:textId="77777777" w:rsidTr="003E62D0">
        <w:tc>
          <w:tcPr>
            <w:tcW w:w="625" w:type="dxa"/>
          </w:tcPr>
          <w:p w14:paraId="3042D9F4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90" w:type="dxa"/>
          </w:tcPr>
          <w:p w14:paraId="0FB04374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22 พฤษภาคม 2562 - 18 กันยายน 2562</w:t>
            </w:r>
          </w:p>
        </w:tc>
        <w:tc>
          <w:tcPr>
            <w:tcW w:w="4668" w:type="dxa"/>
          </w:tcPr>
          <w:p w14:paraId="78187C80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 พฤศจิกายน 2562 - 28 กุมภาพันธ์ 2563</w:t>
            </w:r>
          </w:p>
        </w:tc>
      </w:tr>
      <w:tr w:rsidR="00396B3D" w:rsidRPr="00877312" w14:paraId="686893EC" w14:textId="77777777" w:rsidTr="003E62D0">
        <w:tc>
          <w:tcPr>
            <w:tcW w:w="625" w:type="dxa"/>
          </w:tcPr>
          <w:p w14:paraId="1B642BE7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90" w:type="dxa"/>
          </w:tcPr>
          <w:p w14:paraId="6CF4F569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22 พฤษภาคม 2563 - 18 กันยายน 2563</w:t>
            </w:r>
          </w:p>
        </w:tc>
        <w:tc>
          <w:tcPr>
            <w:tcW w:w="4668" w:type="dxa"/>
          </w:tcPr>
          <w:p w14:paraId="0C77BBB4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 พฤศจิกายน 2563 - 28 กุมภาพันธ์ 2564</w:t>
            </w:r>
          </w:p>
        </w:tc>
      </w:tr>
      <w:tr w:rsidR="00396B3D" w:rsidRPr="00877312" w14:paraId="7098B3D3" w14:textId="77777777" w:rsidTr="003E62D0">
        <w:tc>
          <w:tcPr>
            <w:tcW w:w="625" w:type="dxa"/>
          </w:tcPr>
          <w:p w14:paraId="0EFFB308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90" w:type="dxa"/>
          </w:tcPr>
          <w:p w14:paraId="0283FBC6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22 พฤษภาคม 2564 - 18 กันยายน 2564 </w:t>
            </w:r>
          </w:p>
        </w:tc>
        <w:tc>
          <w:tcPr>
            <w:tcW w:w="4668" w:type="dxa"/>
          </w:tcPr>
          <w:p w14:paraId="1C5E8172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 พฤศจิกายน 2564 - 28 กุมภาพันธ์ 2565</w:t>
            </w:r>
          </w:p>
        </w:tc>
      </w:tr>
      <w:tr w:rsidR="00396B3D" w:rsidRPr="00877312" w14:paraId="39D98C9D" w14:textId="77777777" w:rsidTr="003E62D0">
        <w:tc>
          <w:tcPr>
            <w:tcW w:w="625" w:type="dxa"/>
          </w:tcPr>
          <w:p w14:paraId="2D37AC73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90" w:type="dxa"/>
          </w:tcPr>
          <w:p w14:paraId="4BDF88ED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 พฤษภาคม 2565 - 28 กันยายน 2565</w:t>
            </w:r>
          </w:p>
        </w:tc>
        <w:tc>
          <w:tcPr>
            <w:tcW w:w="4668" w:type="dxa"/>
          </w:tcPr>
          <w:p w14:paraId="5994BB12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พฤศจิกายน 2565 - 28 กุมภาพันธ์ 2566</w:t>
            </w:r>
          </w:p>
        </w:tc>
      </w:tr>
    </w:tbl>
    <w:p w14:paraId="69F42C2A" w14:textId="3B71601F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2. โดยที่ได้มีการตราพระราชกฤษฎีกาเรียกประชุมรัฐสภาสมัยประชุมสามัญประจำปีครั้งที่หนึ่ง 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พ.ศ. 2565 ตั้งแต่วันที่ 22 พฤษภาคม พ.ศ. 2565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บัดนี้ จะสิ้นกำหนดเวลาหนึ่งร้อยยี่สิบวันตามสมัยประชุมสามัญประจำปีครั้งที่หนึ่งในวันที่ 18 กันยายน พ.ศ. 2565 สมควรที่จะกำหนดให้ปิดประชุมรัฐสภาสมัยประชุมสามัญประจำปีครั้งที่หนึ่ง ตั้งแต่วันที่ 19 กันยายน พ.ศ. 2565</w:t>
      </w:r>
    </w:p>
    <w:p w14:paraId="7F7C006E" w14:textId="477B6510" w:rsidR="00B52B58" w:rsidRPr="00877312" w:rsidRDefault="00B52B58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16E060" w14:textId="61731B7B" w:rsidR="00DE2783" w:rsidRPr="00877312" w:rsidRDefault="00C12F9F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E2783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ร่างกฎกระทรวงแบ่งส่วนราชการสำนักงานคณะกรรมการส่งเสริมการลงทุน</w:t>
      </w:r>
      <w:r w:rsidR="00A358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2783" w:rsidRPr="00877312">
        <w:rPr>
          <w:rFonts w:ascii="TH SarabunPSK" w:hAnsi="TH SarabunPSK" w:cs="TH SarabunPSK"/>
          <w:b/>
          <w:bCs/>
          <w:sz w:val="32"/>
          <w:szCs w:val="32"/>
          <w:cs/>
        </w:rPr>
        <w:t>สำนักนายกรัฐมนตรี                  พ.ศ. ....</w:t>
      </w:r>
    </w:p>
    <w:p w14:paraId="15AABDD6" w14:textId="158EBAED" w:rsidR="00DE2783" w:rsidRPr="00877312" w:rsidRDefault="00DE2783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่างกฎกระทรวงแบ่งส่วนราชการสำนักงานคณะกรรมการส่งเสริมการลงทุนสำนักนายกรัฐมนตรี พ.ศ. .... ของสำนักงานคณะกรรมการส่งเสริมการลงทุน ตามที่สำนักงานคณะกรรมการกฤษฎีกาเสนอ และให้สำนักเลขาธิการคณะรัฐมนตรีส่งร่างกฎกระทรวงดังกล่าวให้นายกรัฐมนตรีพิจารณาลงนาม และประกาศ         ในราชกิจจานุเบกษาต่อไป</w:t>
      </w:r>
    </w:p>
    <w:p w14:paraId="52417110" w14:textId="77777777" w:rsidR="00DE2783" w:rsidRPr="00877312" w:rsidRDefault="00DE2783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14:paraId="339B671A" w14:textId="77777777" w:rsidR="00DE2783" w:rsidRPr="00877312" w:rsidRDefault="00DE2783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ปรับปรุงการแบ่งส่วนราชการและหน้าที่และอำนาจของ สกท. ตามกฎกระทรวงแบ่งส่วนราชการสำนักงานคณะกรรมการส่งเสริมการลงทุน สำนักนายกรัฐมนตรี พ.ศ. 2563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3282"/>
        <w:gridCol w:w="3283"/>
      </w:tblGrid>
      <w:tr w:rsidR="00DE2783" w:rsidRPr="00877312" w14:paraId="796DAE8C" w14:textId="77777777" w:rsidTr="00B907CB">
        <w:tc>
          <w:tcPr>
            <w:tcW w:w="3294" w:type="dxa"/>
          </w:tcPr>
          <w:p w14:paraId="6BCF26AF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กฎกระทรวงแบ่งส่วนราชการ</w:t>
            </w:r>
          </w:p>
          <w:p w14:paraId="050C0A67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สำนักงานคณะกรรมการส่งเสริม</w:t>
            </w:r>
          </w:p>
          <w:p w14:paraId="39F7CA97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การลงทุน สำนักนายกรัฐมนตรี</w:t>
            </w:r>
          </w:p>
          <w:p w14:paraId="7223CD08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2563</w:t>
            </w:r>
          </w:p>
        </w:tc>
        <w:tc>
          <w:tcPr>
            <w:tcW w:w="3294" w:type="dxa"/>
          </w:tcPr>
          <w:p w14:paraId="627DA55D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ร่างกฎกระทรวงแบ่งส่วนราชการ</w:t>
            </w:r>
          </w:p>
          <w:p w14:paraId="093DCB90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สำนักงานคณะกรรมการส่งเสริม</w:t>
            </w:r>
          </w:p>
          <w:p w14:paraId="22B70092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การลงทุน สำนักนายกรัฐมนตรีฯ</w:t>
            </w:r>
          </w:p>
        </w:tc>
        <w:tc>
          <w:tcPr>
            <w:tcW w:w="3295" w:type="dxa"/>
          </w:tcPr>
          <w:p w14:paraId="619DAFC9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2783" w:rsidRPr="00877312" w14:paraId="4AB7CEEA" w14:textId="77777777" w:rsidTr="00B907CB">
        <w:tc>
          <w:tcPr>
            <w:tcW w:w="3294" w:type="dxa"/>
          </w:tcPr>
          <w:p w14:paraId="7FCE2CB6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(1) สำนักงานเลขาธิการ</w:t>
            </w:r>
          </w:p>
        </w:tc>
        <w:tc>
          <w:tcPr>
            <w:tcW w:w="3294" w:type="dxa"/>
          </w:tcPr>
          <w:p w14:paraId="23964C10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(1) สำนักงานเลขาธิการ</w:t>
            </w:r>
          </w:p>
        </w:tc>
        <w:tc>
          <w:tcPr>
            <w:tcW w:w="3295" w:type="dxa"/>
          </w:tcPr>
          <w:p w14:paraId="57F0C4B9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DE2783" w:rsidRPr="00877312" w14:paraId="50EBF93D" w14:textId="77777777" w:rsidTr="00B907CB">
        <w:tc>
          <w:tcPr>
            <w:tcW w:w="3294" w:type="dxa"/>
          </w:tcPr>
          <w:p w14:paraId="0889BB75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(2) กองความร่วมมือการลงทุนต่างประเทศ</w:t>
            </w:r>
          </w:p>
        </w:tc>
        <w:tc>
          <w:tcPr>
            <w:tcW w:w="3294" w:type="dxa"/>
          </w:tcPr>
          <w:p w14:paraId="26E91FD1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(2) กองความร่วมมือการลงทุนต่างประเทศ</w:t>
            </w:r>
          </w:p>
        </w:tc>
        <w:tc>
          <w:tcPr>
            <w:tcW w:w="3295" w:type="dxa"/>
          </w:tcPr>
          <w:p w14:paraId="58766420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DE2783" w:rsidRPr="00877312" w14:paraId="20D753BF" w14:textId="77777777" w:rsidTr="00B907CB">
        <w:tc>
          <w:tcPr>
            <w:tcW w:w="3294" w:type="dxa"/>
          </w:tcPr>
          <w:p w14:paraId="07C57C4B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(3) - (4) กองติดตามและประเมินผลการลงทุน 1 - 2</w:t>
            </w:r>
          </w:p>
        </w:tc>
        <w:tc>
          <w:tcPr>
            <w:tcW w:w="3294" w:type="dxa"/>
          </w:tcPr>
          <w:p w14:paraId="3E3E08A3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- (4) กองติดตามและประเมินผลการลงทุน 1 - 2 </w:t>
            </w:r>
          </w:p>
        </w:tc>
        <w:tc>
          <w:tcPr>
            <w:tcW w:w="3295" w:type="dxa"/>
          </w:tcPr>
          <w:p w14:paraId="6CDE2250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DE2783" w:rsidRPr="00877312" w14:paraId="473D1E9D" w14:textId="77777777" w:rsidTr="00B907CB">
        <w:tc>
          <w:tcPr>
            <w:tcW w:w="3294" w:type="dxa"/>
          </w:tcPr>
          <w:p w14:paraId="7FB48373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กองประสานและพัฒนาปัจจัยการลงทุน </w:t>
            </w:r>
          </w:p>
        </w:tc>
        <w:tc>
          <w:tcPr>
            <w:tcW w:w="3294" w:type="dxa"/>
          </w:tcPr>
          <w:p w14:paraId="4B23D467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95" w:type="dxa"/>
          </w:tcPr>
          <w:p w14:paraId="3898568D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ยุบเลิก</w:t>
            </w:r>
          </w:p>
        </w:tc>
      </w:tr>
      <w:tr w:rsidR="00DE2783" w:rsidRPr="00877312" w14:paraId="717C5B81" w14:textId="77777777" w:rsidTr="00B907CB">
        <w:tc>
          <w:tcPr>
            <w:tcW w:w="3294" w:type="dxa"/>
          </w:tcPr>
          <w:p w14:paraId="0ECC3A24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94" w:type="dxa"/>
          </w:tcPr>
          <w:p w14:paraId="4BDF2708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(5) กองบริการชาวต่างชาติ</w:t>
            </w:r>
          </w:p>
        </w:tc>
        <w:tc>
          <w:tcPr>
            <w:tcW w:w="3295" w:type="dxa"/>
          </w:tcPr>
          <w:p w14:paraId="4AE94156" w14:textId="77777777" w:rsidR="00DE2783" w:rsidRPr="00877312" w:rsidRDefault="00DE278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จัดตั้งใหม่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ดำเนินงานตามนโยบายของรัฐบาลเกี่ยวกับมาตรการกระตุ้นเศรษฐกิจและการลงทุนโดยการดึงดูดชาวต่างชาติที่มีศักยภาพสูงสู่ประเทศไทย</w:t>
            </w:r>
          </w:p>
        </w:tc>
      </w:tr>
      <w:tr w:rsidR="00DE2783" w:rsidRPr="00877312" w14:paraId="006EB2C0" w14:textId="77777777" w:rsidTr="00B907CB">
        <w:tc>
          <w:tcPr>
            <w:tcW w:w="3294" w:type="dxa"/>
          </w:tcPr>
          <w:p w14:paraId="4ACF46D8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(6) กองพัฒนาผู้ประกอบการไทย</w:t>
            </w:r>
          </w:p>
        </w:tc>
        <w:tc>
          <w:tcPr>
            <w:tcW w:w="3294" w:type="dxa"/>
          </w:tcPr>
          <w:p w14:paraId="0CDDA45D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(6) กองพัฒนาผู้ประกอบการไทย</w:t>
            </w:r>
          </w:p>
        </w:tc>
        <w:tc>
          <w:tcPr>
            <w:tcW w:w="3295" w:type="dxa"/>
          </w:tcPr>
          <w:p w14:paraId="2DF739BC" w14:textId="77777777" w:rsidR="00DE2783" w:rsidRPr="00877312" w:rsidRDefault="00DE278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เพิ่มหน้าที่และอำนาจ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ในการศึกษาศักยภาพการลงทุน รวมทั้งพัฒนาและชักจูงให้เกิดการลงทุนในอุตสาหกรรมตามยุทธศาสตร์ชาติและแผนการปฏิรูปประเทศ ในพื้นที่เป้าหมายตามนโยบายของรัฐบาลและประสานงานกับศูนย์เศรษฐกิจการลงทุนภาคที่ 1 - 7</w:t>
            </w:r>
          </w:p>
        </w:tc>
      </w:tr>
      <w:tr w:rsidR="00DE2783" w:rsidRPr="00877312" w14:paraId="61412E21" w14:textId="77777777" w:rsidTr="00B907CB">
        <w:tc>
          <w:tcPr>
            <w:tcW w:w="3294" w:type="dxa"/>
          </w:tcPr>
          <w:p w14:paraId="31CC0DDF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(7) กองยุทธศาสตร์และแผนงาน</w:t>
            </w:r>
          </w:p>
        </w:tc>
        <w:tc>
          <w:tcPr>
            <w:tcW w:w="3294" w:type="dxa"/>
          </w:tcPr>
          <w:p w14:paraId="7C3CFE99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(7) กองยุทธศาสตร์และแผนงาน</w:t>
            </w:r>
          </w:p>
        </w:tc>
        <w:tc>
          <w:tcPr>
            <w:tcW w:w="3295" w:type="dxa"/>
          </w:tcPr>
          <w:p w14:paraId="4B003013" w14:textId="77777777" w:rsidR="00DE2783" w:rsidRPr="00877312" w:rsidRDefault="00DE278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เพิ่มหน้าที่และอำนาจ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ในการวิเคราะห์สภาพแวดล้อมการลงทุน โดยเฉพาะอย่างยิ่งกฎหมาย กฎ และระเบียบต่าง ๆ และเสนอแนะมาตรการปรับปรุงแก้ไขอุปสรรคและข้อจำกัด เพื่อให้ประเทศไทยมีสภาพแวดล้อมทางธุรกิจที่แข่งขันได้ เสนอแนะมาตรการส่งเสริมการลงทุนและสนับสนุนให้มีการลงทุนเพื่อพัฒนาและถ่ายทอดเทคโนโลยี</w:t>
            </w:r>
          </w:p>
        </w:tc>
      </w:tr>
      <w:tr w:rsidR="00DE2783" w:rsidRPr="00877312" w14:paraId="31BBFDE7" w14:textId="77777777" w:rsidTr="00B907CB">
        <w:tc>
          <w:tcPr>
            <w:tcW w:w="3294" w:type="dxa"/>
          </w:tcPr>
          <w:p w14:paraId="1C93910A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(8</w:t>
            </w:r>
            <w:r w:rsidRPr="0087731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- (11) กองส่งเสริมการลงทุน 1 - 4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94" w:type="dxa"/>
          </w:tcPr>
          <w:p w14:paraId="642FF96F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8) - (11) กองส่งเสริมการลงทุน 1 - 4</w:t>
            </w:r>
          </w:p>
        </w:tc>
        <w:tc>
          <w:tcPr>
            <w:tcW w:w="3295" w:type="dxa"/>
          </w:tcPr>
          <w:p w14:paraId="1F80F822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DE2783" w:rsidRPr="00877312" w14:paraId="1A885F30" w14:textId="77777777" w:rsidTr="00B907CB">
        <w:tc>
          <w:tcPr>
            <w:tcW w:w="3294" w:type="dxa"/>
          </w:tcPr>
          <w:p w14:paraId="140860AF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(12) กองส่งเสริมการลงทุนจากต่างประเทศ</w:t>
            </w:r>
          </w:p>
        </w:tc>
        <w:tc>
          <w:tcPr>
            <w:tcW w:w="3294" w:type="dxa"/>
          </w:tcPr>
          <w:p w14:paraId="2071E448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(12) กองส่งเสริมการลงทุนจากต่างประเทศ</w:t>
            </w:r>
          </w:p>
        </w:tc>
        <w:tc>
          <w:tcPr>
            <w:tcW w:w="3295" w:type="dxa"/>
          </w:tcPr>
          <w:p w14:paraId="4C4F554E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DE2783" w:rsidRPr="00877312" w14:paraId="3C6F2E45" w14:textId="77777777" w:rsidTr="00B907CB">
        <w:tc>
          <w:tcPr>
            <w:tcW w:w="3294" w:type="dxa"/>
          </w:tcPr>
          <w:p w14:paraId="7CB883B5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94" w:type="dxa"/>
          </w:tcPr>
          <w:p w14:paraId="4DA1BDB3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(13) กองเสริมสร้างขีดความสามารถในการแข่งขัน</w:t>
            </w:r>
          </w:p>
        </w:tc>
        <w:tc>
          <w:tcPr>
            <w:tcW w:w="3295" w:type="dxa"/>
          </w:tcPr>
          <w:p w14:paraId="50F75B1C" w14:textId="77777777" w:rsidR="00DE2783" w:rsidRPr="00877312" w:rsidRDefault="00DE278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จัดตั้งใหม่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เพื่อจัดทำยุทธศาสตร์ นโยบาย หลักเกณฑ์ส่งเสริมการลงทุนและวางแผนพัฒนาการลงทุนที่เกี่ยวข้องกับการเพิ่มขีดความสามารถในการแข่งขันของประเทศสำหรับอุตสาหกรรมเป้าหมาย ให้สอดคล้องกับยุทธศาสตร์ชาติและแผนการปฏิรูปประเทศ</w:t>
            </w:r>
          </w:p>
        </w:tc>
      </w:tr>
      <w:tr w:rsidR="00DE2783" w:rsidRPr="00877312" w14:paraId="7C3FC6FA" w14:textId="77777777" w:rsidTr="00B907CB">
        <w:tc>
          <w:tcPr>
            <w:tcW w:w="3294" w:type="dxa"/>
          </w:tcPr>
          <w:p w14:paraId="104ED287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(13) ศูนย์เทคโนโลยีสารสนเทศและการสื่อสาร</w:t>
            </w:r>
          </w:p>
        </w:tc>
        <w:tc>
          <w:tcPr>
            <w:tcW w:w="3294" w:type="dxa"/>
          </w:tcPr>
          <w:p w14:paraId="3AEF4721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(14) ศูนย์เทคโนโลยีสารสนเทศและการสื่อสาร</w:t>
            </w:r>
          </w:p>
        </w:tc>
        <w:tc>
          <w:tcPr>
            <w:tcW w:w="3295" w:type="dxa"/>
          </w:tcPr>
          <w:p w14:paraId="08889EC6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DE2783" w:rsidRPr="00877312" w14:paraId="5349653E" w14:textId="77777777" w:rsidTr="00B907CB">
        <w:tc>
          <w:tcPr>
            <w:tcW w:w="3294" w:type="dxa"/>
          </w:tcPr>
          <w:p w14:paraId="35C155BD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(14) ศูนย์บริการลงทุน</w:t>
            </w:r>
          </w:p>
        </w:tc>
        <w:tc>
          <w:tcPr>
            <w:tcW w:w="3294" w:type="dxa"/>
          </w:tcPr>
          <w:p w14:paraId="5503034F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(15) ศูนย์บริการลงทุน</w:t>
            </w:r>
          </w:p>
        </w:tc>
        <w:tc>
          <w:tcPr>
            <w:tcW w:w="3295" w:type="dxa"/>
          </w:tcPr>
          <w:p w14:paraId="6FA2CAC2" w14:textId="77777777" w:rsidR="00DE2783" w:rsidRPr="00877312" w:rsidRDefault="00DE278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เพิ่มหน้าที่และอำนาจ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ในการดำเนินการแก้ไขปัญหานักลงทุน โดยประสานงานกับหน่วยงานทั้งภาครัฐและเอกชน ร่วมกับหน่วยงานที่เกี่ยวข้องในการพัฒนาระบบการให้บริการภาครัฐแบบเบ็ดเสร็จทางอิเล็กทรอนิกส์</w:t>
            </w:r>
          </w:p>
        </w:tc>
      </w:tr>
      <w:tr w:rsidR="00DE2783" w:rsidRPr="00877312" w14:paraId="17DD94F2" w14:textId="77777777" w:rsidTr="00B907CB">
        <w:tc>
          <w:tcPr>
            <w:tcW w:w="3294" w:type="dxa"/>
          </w:tcPr>
          <w:p w14:paraId="41BDE399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(15) - (21) ศูนย์เศรษฐกิจการลงทุนภาคที่ 1 - 7 </w:t>
            </w:r>
          </w:p>
        </w:tc>
        <w:tc>
          <w:tcPr>
            <w:tcW w:w="3294" w:type="dxa"/>
          </w:tcPr>
          <w:p w14:paraId="2CD149E3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(16) - (22) ศูนย์เศรษฐกิจการลงทุนภาคที่ 1 - 7 </w:t>
            </w:r>
          </w:p>
        </w:tc>
        <w:tc>
          <w:tcPr>
            <w:tcW w:w="3295" w:type="dxa"/>
          </w:tcPr>
          <w:p w14:paraId="740C531E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  <w:tr w:rsidR="00DE2783" w:rsidRPr="00877312" w14:paraId="231558D5" w14:textId="77777777" w:rsidTr="00B907CB">
        <w:tc>
          <w:tcPr>
            <w:tcW w:w="3294" w:type="dxa"/>
          </w:tcPr>
          <w:p w14:paraId="2AA7C2E2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(22) สำนักงานเศรษฐกิจการลงทุนในต่างประเทศ</w:t>
            </w:r>
          </w:p>
        </w:tc>
        <w:tc>
          <w:tcPr>
            <w:tcW w:w="3294" w:type="dxa"/>
          </w:tcPr>
          <w:p w14:paraId="00EC3012" w14:textId="77777777" w:rsidR="00DE2783" w:rsidRPr="00877312" w:rsidRDefault="00DE278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(23) สำนักงานเศรษฐกิจการลงทุนในต่างประเทศ</w:t>
            </w:r>
          </w:p>
        </w:tc>
        <w:tc>
          <w:tcPr>
            <w:tcW w:w="3295" w:type="dxa"/>
          </w:tcPr>
          <w:p w14:paraId="7FFCDF74" w14:textId="77777777" w:rsidR="00DE2783" w:rsidRPr="00877312" w:rsidRDefault="00DE278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คงเดิม</w:t>
            </w:r>
          </w:p>
        </w:tc>
      </w:tr>
    </w:tbl>
    <w:p w14:paraId="04FDB3C8" w14:textId="77777777" w:rsidR="00DE2783" w:rsidRPr="00877312" w:rsidRDefault="00DE2783" w:rsidP="00DE2783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p w14:paraId="63E0E6FC" w14:textId="6E66BD00" w:rsidR="00DE2783" w:rsidRDefault="00DE2783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FA3E93" w14:textId="11D87D4C" w:rsidR="008D37F9" w:rsidRPr="00877312" w:rsidRDefault="008D37F9" w:rsidP="008D37F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ร่างระเบียบสำนักนายกรัฐมนตรี เรื่อง ยกเลิกระเบียบสำนักนายกรัฐมนตรีว่าด้วยสำนักงานบริหารนโยบายของนายกรัฐมนตรี พ.ศ. 2562</w:t>
      </w:r>
    </w:p>
    <w:p w14:paraId="5E3F5D46" w14:textId="77777777" w:rsidR="008D37F9" w:rsidRPr="00877312" w:rsidRDefault="008D37F9" w:rsidP="008D37F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คณะรัฐมนตรีมีมติเห็นชอบร่างระเบียบสำนักนายกรัฐมนตรี เรื่อง ยกเลิกระเบียบสำนักนายกรัฐมนตรี ว่าด้วยสำนักงานบริหารนโยบายของนายกรัฐมนตรี พ.ศ. 2562 ตามที่รองนายกรัฐมนตรี (นายวิษณุ เครืองาม) เสนอ และให้ดำเนินการต่อไปได้</w:t>
      </w:r>
    </w:p>
    <w:p w14:paraId="3FEA3865" w14:textId="77777777" w:rsidR="008D37F9" w:rsidRPr="00877312" w:rsidRDefault="008D37F9" w:rsidP="008D37F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ทั้งนี้ รองนายกรัฐมนตรี (นายวิษณุ เครืองาม) เสนอว่า</w:t>
      </w:r>
    </w:p>
    <w:p w14:paraId="17825F19" w14:textId="77777777" w:rsidR="008D37F9" w:rsidRPr="00877312" w:rsidRDefault="008D37F9" w:rsidP="008D37F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 ตามที่นายกรัฐมนตรีโดยความเห็นชอบของคณะรัฐมนตรีเห็นชอบให้มีระเบียบสำนักนายกรัฐมนตรี ว่าด้วยสำนักงานบริหารนโยบายของนายกรัฐมนตรี พ.ศ. 2562 เพื่อจัดตั้ง สบนร. ในสำนักเลขาธิการนายกรัฐมนตรี และได้มีคำสั่งนายกรัฐมนตรี ที่ 56/2563 ลงวันที่ 17 กุมภาพันธ์ 2563 เรื่อง โครงสร้าง อัตรากำลัง และการแต่งตั้งบุคลากร ค่าตอบแทน ค่าตอบแทนพิเศษของบุคลากร ในสำนักงานบริหารนโยบายของนายกรัฐมนตรี และค่าเบี้ยประชุมคณะกรรมการบริหาร คณะกรรมการ และคณะอนุกรรมการ นั้น โดยเหตุผลที่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สบนร. ได้ดำเนินการเสร็จสิ้นภารกิจบรรลุวัตถุประสงค์ในการจัดตั้งแล้ว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และเพื่อให้การบริหารราชการแผ่นดินเป็นไปอย่างต่อเนื่องตามหน้าที่และอำนาจของส่วนราชการต่าง ๆ ที่เกี่ยวข้อง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จึงเห็นสมควรกราบเรียนนายกรัฐมนตรีโดยอาศัยอำนาจตามความในมาตรา 11 (8)               แห่งพระราชบัญญัติระเบียบบริหารราชการแผ่นดิน พ.ศ. 2534 ให้มีระเบียบของสำนักนายกรัฐมนตรีเพื่อยกเลิกระเบียบสำนักนายกรัฐมนตรี ว่าด้วยสำนักงานบริหารนโยบายของนายกรัฐมนตรี พ.ศ. 2562 </w:t>
      </w:r>
      <w:r w:rsidRPr="00877312">
        <w:rPr>
          <w:rFonts w:ascii="TH SarabunPSK" w:hAnsi="TH SarabunPSK" w:cs="TH SarabunPSK"/>
          <w:sz w:val="32"/>
          <w:szCs w:val="32"/>
          <w:cs/>
        </w:rPr>
        <w:t>และจะได้ยกเลิกโครงสร้างอัตรากำลัง และการแต่งตั้งบุคลากร ค่าตอบแทน ค่าตอบแทนพิเศษของบุคลากรใน สบนร. และค่าเบี้ยประชุม คณะกรรมการบริหาร คณะกรรมการ และคณะอนุกรรมการ ตามคำสั่งนายกรัฐมนตรี ที่ 56/2563 ลงวันที่                          17 กุมภาพันธ์ 2563 และคำสั่งอื่นที่เกี่ยวข้องกับ สบนร. ไปพร้อมกัน ทั้งนี้ ให้การบริหารบุคคล การงบประมาณ การเงิน และการพัสดุ ที่เคยเป็นของ สบนร. เป็นไปตามกฎหมายและระเบียบของทางราชการที่เกี่ยวข้องต่อไป</w:t>
      </w:r>
    </w:p>
    <w:p w14:paraId="7F8704D7" w14:textId="77777777" w:rsidR="008D37F9" w:rsidRPr="00877312" w:rsidRDefault="008D37F9" w:rsidP="008D37F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>จึงได้เสนอร่างระเบียบสำนักนายกรัฐมนตรี เรื่อง ยกเลิกระเบียบสำนักนายกรัฐมนตรีว่าด้วยสำนักงานบริหารนโยบายของนายกรัฐมนตรี พ.ศ. 2562 มาเพื่อดำเนินการ</w:t>
      </w:r>
    </w:p>
    <w:p w14:paraId="79D1A63C" w14:textId="77777777" w:rsidR="008D37F9" w:rsidRPr="00877312" w:rsidRDefault="008D37F9" w:rsidP="008D37F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นายกรัฐมนตรีได้เห็นชอบให้นำเรื่องนี้เสนอคณะรัฐมนตรีพิจารณาต่อไป และมีคำสั่ง                         ให้หน่วยงานต้นสังกัดดูแลเจ้าหน้าที่ที่กลับไปปฏิบัติหน้าที่ด้วย</w:t>
      </w:r>
    </w:p>
    <w:p w14:paraId="7AE34EFE" w14:textId="77777777" w:rsidR="008D37F9" w:rsidRPr="00877312" w:rsidRDefault="008D37F9" w:rsidP="008D37F9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สาระสำคัญของร่างระเบียบ</w:t>
      </w:r>
    </w:p>
    <w:p w14:paraId="7D5A6892" w14:textId="77777777" w:rsidR="008D37F9" w:rsidRPr="00877312" w:rsidRDefault="008D37F9" w:rsidP="008D37F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ร่างระเบียบสำนักนายกรัฐมนตรี เรื่อง ยกเลิกระเบียบสำนักนายกรัฐมนตรีว่าด้วยสำนักงานบริหารนโยบายของนายกรัฐมนตรี พ.ศ. 2562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เป็นการยกเลิกระเบียบสำนักนายกรัฐมนตรีว่าด้วยสำนักงานบริหารนโยบาย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ของนายกรัฐมนตรี พ.ศ. 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และให้การบริหารงานบุคคล การงบประมาณ การเงิน และการพัสดุที่เคยเป็นของ สบนร. เป็นไปตามกฎหมายและระเบียบของทางราชการที่เกี่ยวข้องต่อไป</w:t>
      </w:r>
    </w:p>
    <w:p w14:paraId="106AA473" w14:textId="77777777" w:rsidR="008D37F9" w:rsidRDefault="008D37F9" w:rsidP="008D37F9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66DA108" w14:textId="77777777" w:rsidR="008D37F9" w:rsidRPr="00877312" w:rsidRDefault="008D37F9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B52B58" w:rsidRPr="00877312" w14:paraId="0C9A6977" w14:textId="77777777" w:rsidTr="00331664">
        <w:tc>
          <w:tcPr>
            <w:tcW w:w="9820" w:type="dxa"/>
          </w:tcPr>
          <w:p w14:paraId="767F4C2E" w14:textId="77777777" w:rsidR="00B52B58" w:rsidRPr="00877312" w:rsidRDefault="00B52B58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14:paraId="362999C2" w14:textId="77777777" w:rsidR="009E0288" w:rsidRPr="00877312" w:rsidRDefault="009E0288" w:rsidP="00DE27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21D51E1" w14:textId="221EEC80" w:rsidR="00396B3D" w:rsidRPr="00C12D8B" w:rsidRDefault="008D37F9" w:rsidP="00C12D8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2D8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12F9F" w:rsidRPr="00C12D8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96B3D" w:rsidRPr="00C12D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ในการป้องกันและแก้ไขปัญหาผู้สูงอายุที่ได้รับเบี้ยยังชีพที่มีความซ้ำซ้อนกับสวัสดิการอื่น</w:t>
      </w:r>
    </w:p>
    <w:p w14:paraId="73930035" w14:textId="77777777" w:rsidR="00C12D8B" w:rsidRPr="00C12D8B" w:rsidRDefault="00396B3D" w:rsidP="00C12D8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12D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2D8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C12D8B">
        <w:rPr>
          <w:rFonts w:ascii="TH SarabunPSK" w:hAnsi="TH SarabunPSK" w:cs="TH SarabunPSK"/>
          <w:spacing w:val="-6"/>
          <w:sz w:val="32"/>
          <w:szCs w:val="32"/>
          <w:cs/>
        </w:rPr>
        <w:t>คณะรัฐมนตรีมีมติอนุมัติ</w:t>
      </w:r>
      <w:r w:rsidR="00C12D8B" w:rsidRPr="00C12D8B">
        <w:rPr>
          <w:rFonts w:ascii="TH SarabunPSK" w:hAnsi="TH SarabunPSK" w:cs="TH SarabunPSK"/>
          <w:spacing w:val="-6"/>
          <w:sz w:val="32"/>
          <w:szCs w:val="32"/>
          <w:cs/>
        </w:rPr>
        <w:t>ในหลักการการคืนเบี้ยยังชีพให้กับผู้สูงอายุที่ได้นำเงินมาคืนทางราชการแล้ว จำนวน 28,345 ราย</w:t>
      </w:r>
      <w:r w:rsidR="00C12D8B" w:rsidRPr="00C12D8B">
        <w:rPr>
          <w:rFonts w:ascii="TH SarabunPSK" w:hAnsi="TH SarabunPSK" w:cs="TH SarabunPSK"/>
          <w:sz w:val="32"/>
          <w:szCs w:val="32"/>
          <w:cs/>
        </w:rPr>
        <w:t xml:space="preserve"> เป็นเงินทั้งสิ้น 245,243,189.70 บาท (ข้อมูล ณ วันที่ 1 มิถุนายน 2565) </w:t>
      </w:r>
      <w:r w:rsidRPr="00C12D8B">
        <w:rPr>
          <w:rFonts w:ascii="TH SarabunPSK" w:hAnsi="TH SarabunPSK" w:cs="TH SarabunPSK"/>
          <w:spacing w:val="-6"/>
          <w:sz w:val="32"/>
          <w:szCs w:val="32"/>
          <w:cs/>
        </w:rPr>
        <w:t>ตามที่กระทรวงการพัฒนาสังคมและค</w:t>
      </w:r>
      <w:r w:rsidR="00C12D8B" w:rsidRPr="00C12D8B">
        <w:rPr>
          <w:rFonts w:ascii="TH SarabunPSK" w:hAnsi="TH SarabunPSK" w:cs="TH SarabunPSK"/>
          <w:spacing w:val="-6"/>
          <w:sz w:val="32"/>
          <w:szCs w:val="32"/>
          <w:cs/>
        </w:rPr>
        <w:t xml:space="preserve">วามมั่นคงของมนุษย์ (พม.) เสนอ </w:t>
      </w:r>
      <w:r w:rsidR="00C12D8B" w:rsidRPr="00C12D8B">
        <w:rPr>
          <w:rFonts w:ascii="TH SarabunPSK" w:hAnsi="TH SarabunPSK" w:cs="TH SarabunPSK"/>
          <w:sz w:val="32"/>
          <w:szCs w:val="32"/>
          <w:cs/>
        </w:rPr>
        <w:t xml:space="preserve">และให้กระทรวงการคลัง กระทรวงมหาดไทย องค์กรปกครองส่วนท้องถิ่น และหน่วยงานที่เกี่ยวข้องเร่งจ่ายคืนเงินเบี้ยยังชีพผู้สูงอายุที่ได้นำเงินมาคืนทางราชการแล้วให้ถูกต้องโดยเร็ว </w:t>
      </w:r>
    </w:p>
    <w:p w14:paraId="54D41B68" w14:textId="0DC31846" w:rsidR="00C12D8B" w:rsidRPr="00C12D8B" w:rsidRDefault="00C12D8B" w:rsidP="00C12D8B">
      <w:pPr>
        <w:spacing w:after="0" w:line="32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1B4A89E7" w14:textId="1AA82016" w:rsidR="00396B3D" w:rsidRPr="00C12D8B" w:rsidRDefault="008D37F9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การพิจารณารับรองวัดคาทอลิก ตามระเบียบสำนักนายกรัฐมนตรี ว่าด้วยแนวทางพิจารณาในการจัดตั้ง</w:t>
      </w:r>
      <w:r w:rsidR="001E3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>วัดบาทหลวงโรมันคาทอลิก พ.ศ. 2564</w:t>
      </w:r>
    </w:p>
    <w:p w14:paraId="15991798" w14:textId="38EE4511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คณะรัฐมนตรีมีมติเห็นชอบตามที่กระทรวงวัฒนธรรม (วธ.) เสนอพิจารณารับรองวัดคาทอลิกเป็น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วัดคาทอลิกตามกฎหมาย จำนวน 9 วัด ดังนี้ (1) วัดศีลมหาสนิท (ตลิ่งชัน) (2) วัดแม่พระกุหลาบทิพย์ (ลาดพร้าว) 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(3) วัดนักบุญโธมัสอัครสาวก (ซอยนาคสุวรรณ) (4) วัดพระเมตตา (เชียงแสน) (5) วัดพระแม่แห่งมวลชนนานาชาติ 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(เชียงของ) (6) วัดแม่พระปฏิสนธินิรมล (เชียงคำ) (7) วัดนักบุญมอนิกา (น่าน) (8) วัดนักบุญยอแซฟกรรมกร (แพร่) และ (9) วัดพระแม่มหาการุณย์ (แคมป์สน) ทั้งนี้ ให้มีผลตั้งแต่วันที่คณะรัฐมนตรีมีมติ (23 สิงหาคม 2565) เป็นต้นไป และ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ให้ วธ. รับความเห็นของกระทรวงทรัพยากรธรรมชาติและสิ่งแวดล้อมไปพิจารณาดำเนินการต่อไปด้วย </w:t>
      </w:r>
    </w:p>
    <w:p w14:paraId="2D2AF04C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14:paraId="6351516C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วธ. รายงานว่า</w:t>
      </w:r>
    </w:p>
    <w:p w14:paraId="41AD96D1" w14:textId="3A6F0293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 หลังจาก พ.ศ. 2472 ไม่มีการประกาศจัดตั้งหรือรับรองวัดคาทอลิกเพิ่มเติม เนื่องจากมีการปรับปรุงเปลี่ยนแปลงหน่วยงานราชการขึ้นหลายครั้ง ทำให้เกิดความไม่ชัดเจนว่าอำนาจหน้าที่ในการพิจารณาจัดตั้งหรือรับรอง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วัดคาทอลิกเป็นของหน่วยงานใด ประกอบกับพระราชบัญญัติว่าด้วยลักษณฐานะ ของวัดบาทหลวงโรมันคาทอลิกใน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กรุงสยามตามกฎหมายไม่ได้กำหนดขั้นตอนหรือแนวทางในการขอจัดตั้งหรือขอให้รับรองวัดคาทอลิกไว้ ซึ่งต่อมา จำนวนคริสต์ศาสนิกชนได้เพิ่มขึ้นครอบคลุมทุกจังหวัดในประเทศไทย จึงมีความจำเป็นต้องจัดตั้งวัดคาทอลิกเพิ่มขึ้นเพื่อให้คริสต์ศาสนิกชนใช้ในการประกอบศาสนกิจ โดยนำไปสู่การจัดทำระเบียบสำนักนายกรัฐมนตรี ว่าด้วยแนวทางพิจารณาในการจัดตั้งวัดบาทหลวงโรมันคาทอลิก พ.ศ. 2564 (ประกาศใช้เมื่อวันที่ 2 มิถุนายน 2564) เพื่อกำหนดแนวทางพิจารณาในการจัดตั้งและรับรองวัดคาทอลิกให้สอดคล้องกับสถานการณ์ปัจจุบัน โดยกำหนดให้กรมการศาสนา วธ. 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ทำหน้าที่เป็นสำนักงานเลขาธิการคณะกรรมการพิจารณากลั่นกรองคำขอจัดตั้งวัดคาทอลิกซึ่งทำหน้าที่รับ ตรวจสอบ และเสนอคำขอจัดตั้งและคำขอให้รับรองวัดคาทอลิกต่อคณะกรรมการพิจารณาให้ความเห็น ก่อนเสนอรัฐมนตรีว่า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การกระทรวงวัฒนธรรมและคณะรัฐมนตรีพิจารณาเห็นชอบ ตามลำดับ ซึ่งขณะนี้ยังไม่มีวัดคาทอลิกที่ได้รับการรับรองตามระเบียบดังกล่าว เนื่องจากเป็นระยะแรกของการดำเนินการ</w:t>
      </w:r>
    </w:p>
    <w:p w14:paraId="3B7FB00F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 ภายหลังจากที่ระเบียบสำนักนายกรัฐมนตรีว่าด้วยแนวทางพิจารณาในการจัดตั้งวัดบาทหลวงโรมันคาทอลิก พ.ศ. 2564 ประกาศใช้บังคับตั้งแต่วันที่ 15 มิถุนายน 2564 วธ. (กรมการศาสนา) ในฐานะสำนักงานเลขานุการคณะกรรมการพิจารณากลั่นกรองคำขอจัดตั้งวัดคาทอลิกได้ดำเนินการ ดังนี้ (1) แต่งตั้งกรรมการผู้ทรงคุณวุฒิและผู้ช่วยเลขานุการ (2) แต่งตั้งพนักงานเจ้าหน้าที่เพื่อปฏิบัติการตามระเบียบสำนักนายกรัฐมนตรีว่าด้วยแนวทางพิจารณาในการจัดตั้งวัดบาทหลวงโรมันคาทอลิก พ.ศ. 2564 และลงพื้นที่วัดคาทอลิกเพื่อตรวจสอบและรวบรวมข้อมูลที่จำเป็นเกี่ยวกับการรับรองวัดคาทอลิก และ (3) จัดการประชุมคณะกรรมการพิจารณากลั่นกรองคำขอจัดตั้งวัดคาทอลิก (คณะกรรมการฯ) (รัฐมนตรีว่าการกระทรวงวัฒนธรรม เป็นประธาน) เพื่อกำหนดแบบเอกสารสำหรับปฏิบัติงานตาม</w:t>
      </w: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>ระเบียบ และพิจารณาคำขอให้รับรองวัดคาทอลิกที่ได้รับจากมิซซังเพื่อเสนอความเห็นต่อรัฐมนตรีว่าการกระทรวงวัฒนธรรมประกอบการพิจารณารับรองวัดคาทอลิก</w:t>
      </w:r>
    </w:p>
    <w:p w14:paraId="2C920B03" w14:textId="7797C5A2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3. คณะกรรมการฯ ในการประชุมครั้งที่ 2/2565 เมื่อวันที่ 20 พฤษภาคม 2565 ได้พิจารณาคำขอให้รับรองวัดคาทอลิก ตามข้อมูลที่ระบุไว้ในข้อที่ 15 แห่งระเบียบสำนักนายกรัฐมนตรีว่าด้วยแนวทางพิจารณาในการจัดตั้งวัดบาทหลวงโรมันคาทอลิก พ.ศ. 2564 ประกอบด้วย (1) ได้รับความเห็นชอบให้ยื่นคำขอรับรองวัดคาทอลิกจาก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สภาประมุขบาทหลวงโรมันคาทอลิกแห่งประเทศไทย (สภาประมุขฯ) (2) มีข้อมูลที่ตั้งวัด (3) มีข้อมูลที่ดินที่ตั้งวัดและการอนุญาตให้ใช้ที่ดิน (4) มีรายชื่อบาทหลวงซึ่งจะไปประกอบศาสนกิจประจำ ณ วัดคาทอลิก และ (5) มีข้อมูลอื่น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ที่จำเป็นเกี่ยวกับการรับรองวัดคาทอลิก เช่น คุณค่าและประโยชน์ของวัดคาทอลิก การอุปถัมภ์และทำนุบำรุงจาก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ภาคส่วนต่าง ๆ และมีมติให้เสนอคำขอให้รับรองวัดคาทอลิกทั้ง 9 วัด ต่อคณะรัฐมนตรี เพื่อพิจารณาตามนัยระเบียบสำนักนายกรัฐมนตรีว่าด้วยแนวทางพิจารณาในการจัดตั้งวัดบาทหลวงโรมันคาทอลิก พ.ศ. 2564 ข้อ 16 </w:t>
      </w:r>
    </w:p>
    <w:p w14:paraId="79BD4A94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4. รายละเอียดของวัดคาทอลิก จำนวน 9 วัด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522"/>
        <w:gridCol w:w="1620"/>
        <w:gridCol w:w="1425"/>
        <w:gridCol w:w="1097"/>
        <w:gridCol w:w="2129"/>
      </w:tblGrid>
      <w:tr w:rsidR="00396B3D" w:rsidRPr="00877312" w14:paraId="4F093EFB" w14:textId="77777777" w:rsidTr="003E62D0">
        <w:tc>
          <w:tcPr>
            <w:tcW w:w="2065" w:type="dxa"/>
            <w:vAlign w:val="center"/>
          </w:tcPr>
          <w:p w14:paraId="6DE2FD75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ชื่อวัด</w:t>
            </w:r>
          </w:p>
        </w:tc>
        <w:tc>
          <w:tcPr>
            <w:tcW w:w="1530" w:type="dxa"/>
            <w:vAlign w:val="center"/>
          </w:tcPr>
          <w:p w14:paraId="38226EB6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</w:t>
            </w:r>
          </w:p>
          <w:p w14:paraId="1BFE03AD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การรับรองจาก</w:t>
            </w:r>
          </w:p>
          <w:p w14:paraId="7ADFC93A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สภาประมุขฯ</w:t>
            </w:r>
          </w:p>
        </w:tc>
        <w:tc>
          <w:tcPr>
            <w:tcW w:w="1620" w:type="dxa"/>
            <w:vAlign w:val="center"/>
          </w:tcPr>
          <w:p w14:paraId="7637BDEA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ที่ตั้งวัด</w:t>
            </w:r>
          </w:p>
        </w:tc>
        <w:tc>
          <w:tcPr>
            <w:tcW w:w="1433" w:type="dxa"/>
            <w:vAlign w:val="center"/>
          </w:tcPr>
          <w:p w14:paraId="537D9FFC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ที่ดินที่ตั้งวัด</w:t>
            </w:r>
          </w:p>
        </w:tc>
        <w:tc>
          <w:tcPr>
            <w:tcW w:w="1097" w:type="dxa"/>
            <w:vAlign w:val="center"/>
          </w:tcPr>
          <w:p w14:paraId="156F68A2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6E0DB969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บาทหลวง</w:t>
            </w:r>
          </w:p>
          <w:p w14:paraId="1F8ED194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ประจำวัด</w:t>
            </w:r>
          </w:p>
        </w:tc>
        <w:tc>
          <w:tcPr>
            <w:tcW w:w="2138" w:type="dxa"/>
            <w:vAlign w:val="center"/>
          </w:tcPr>
          <w:p w14:paraId="450AEBEA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ข้อมูลอื่นที่จำเป็น</w:t>
            </w:r>
          </w:p>
        </w:tc>
      </w:tr>
      <w:tr w:rsidR="00396B3D" w:rsidRPr="00877312" w14:paraId="49A4E32D" w14:textId="77777777" w:rsidTr="003E62D0">
        <w:tc>
          <w:tcPr>
            <w:tcW w:w="2065" w:type="dxa"/>
          </w:tcPr>
          <w:p w14:paraId="30C20E42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1. วัดศีลมหาสนิท (ตลิ่งชัน)</w:t>
            </w:r>
          </w:p>
        </w:tc>
        <w:tc>
          <w:tcPr>
            <w:tcW w:w="1530" w:type="dxa"/>
          </w:tcPr>
          <w:p w14:paraId="1FA9C31C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620" w:type="dxa"/>
          </w:tcPr>
          <w:p w14:paraId="4EAEC770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เขตตลิ่งชัน</w:t>
            </w:r>
          </w:p>
          <w:p w14:paraId="2225EB5B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  <w:p w14:paraId="23C2C978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(กทม.)</w:t>
            </w:r>
          </w:p>
        </w:tc>
        <w:tc>
          <w:tcPr>
            <w:tcW w:w="1433" w:type="dxa"/>
          </w:tcPr>
          <w:p w14:paraId="02B7B80B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9 ไร่ 1 งาน</w:t>
            </w:r>
          </w:p>
          <w:p w14:paraId="5D1C415B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10.4 ตารางวา</w:t>
            </w:r>
          </w:p>
        </w:tc>
        <w:tc>
          <w:tcPr>
            <w:tcW w:w="1097" w:type="dxa"/>
          </w:tcPr>
          <w:p w14:paraId="20042537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  <w:tc>
          <w:tcPr>
            <w:tcW w:w="2138" w:type="dxa"/>
            <w:vMerge w:val="restart"/>
          </w:tcPr>
          <w:p w14:paraId="5A1481B3" w14:textId="77777777" w:rsidR="00396B3D" w:rsidRPr="00877312" w:rsidRDefault="00396B3D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1. มีระบบสาธารณูปโภค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พื้นฐานที่เอื้อต่อการประกอบศาสนพิธีและการพำนัก</w:t>
            </w:r>
          </w:p>
          <w:p w14:paraId="5FC09E3F" w14:textId="77777777" w:rsidR="00396B3D" w:rsidRPr="00877312" w:rsidRDefault="00396B3D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2. มีสถานที่ สิ่งปลูกสร้างและอุปกรณ์ ซึ่งจำเป็นแก่การประกอบศาสนกิจและการพำนักครบถ้วน</w:t>
            </w:r>
          </w:p>
          <w:p w14:paraId="7B83B824" w14:textId="77777777" w:rsidR="00396B3D" w:rsidRPr="00877312" w:rsidRDefault="00396B3D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3. วัดมีคุณค่าและประโยชน์ต่อประชาชนและชุมชนในด้านศาสนาและสังคม</w:t>
            </w:r>
          </w:p>
          <w:p w14:paraId="073C3471" w14:textId="77777777" w:rsidR="00396B3D" w:rsidRPr="00877312" w:rsidRDefault="00396B3D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4. วัดได้รับการอุปถัมภ์และทำนุบำรุงวัดจากภาคประชาชน ภาครัฐ และภาคเอกชนอย่างต่อเนื่อง</w:t>
            </w:r>
          </w:p>
          <w:p w14:paraId="2BB4942A" w14:textId="77777777" w:rsidR="00396B3D" w:rsidRPr="00877312" w:rsidRDefault="00396B3D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5. วัดได้ดำเนินงานตามภารกิจของมิซซังในด้านต่าง ๆ เช่น ด้านอภิบาลคริสตชนและด้านเผยแผ่ธรรม</w:t>
            </w:r>
          </w:p>
        </w:tc>
      </w:tr>
      <w:tr w:rsidR="00396B3D" w:rsidRPr="00877312" w14:paraId="6509E453" w14:textId="77777777" w:rsidTr="003E62D0">
        <w:tc>
          <w:tcPr>
            <w:tcW w:w="2065" w:type="dxa"/>
          </w:tcPr>
          <w:p w14:paraId="55AC1FF8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2. วัดแม่พระกุหลาบทิพย์ (ลาดพร้าว)</w:t>
            </w:r>
          </w:p>
        </w:tc>
        <w:tc>
          <w:tcPr>
            <w:tcW w:w="1530" w:type="dxa"/>
          </w:tcPr>
          <w:p w14:paraId="47535924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620" w:type="dxa"/>
          </w:tcPr>
          <w:p w14:paraId="638F9111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เขตวังทองหลาง</w:t>
            </w:r>
          </w:p>
          <w:p w14:paraId="15BD34F6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กทม.</w:t>
            </w:r>
          </w:p>
        </w:tc>
        <w:tc>
          <w:tcPr>
            <w:tcW w:w="1433" w:type="dxa"/>
          </w:tcPr>
          <w:p w14:paraId="16A5778B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 ไร่ 2 งาน</w:t>
            </w:r>
          </w:p>
          <w:p w14:paraId="64E7CF7C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90 ตารางวา</w:t>
            </w:r>
          </w:p>
        </w:tc>
        <w:tc>
          <w:tcPr>
            <w:tcW w:w="1097" w:type="dxa"/>
          </w:tcPr>
          <w:p w14:paraId="2C0FA688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  <w:tc>
          <w:tcPr>
            <w:tcW w:w="2138" w:type="dxa"/>
            <w:vMerge/>
          </w:tcPr>
          <w:p w14:paraId="6F748B1E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6B3D" w:rsidRPr="00877312" w14:paraId="6CE53C88" w14:textId="77777777" w:rsidTr="003E62D0">
        <w:tc>
          <w:tcPr>
            <w:tcW w:w="2065" w:type="dxa"/>
          </w:tcPr>
          <w:p w14:paraId="478929AE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3. วัดนักบุญโธมัสอัครสาวก (ซอยนาคสุวรรณ)</w:t>
            </w:r>
          </w:p>
        </w:tc>
        <w:tc>
          <w:tcPr>
            <w:tcW w:w="1530" w:type="dxa"/>
          </w:tcPr>
          <w:p w14:paraId="7410D6C5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620" w:type="dxa"/>
          </w:tcPr>
          <w:p w14:paraId="450C263F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เขตยานนาวา </w:t>
            </w:r>
          </w:p>
          <w:p w14:paraId="7E242144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กทม.</w:t>
            </w:r>
          </w:p>
        </w:tc>
        <w:tc>
          <w:tcPr>
            <w:tcW w:w="1433" w:type="dxa"/>
          </w:tcPr>
          <w:p w14:paraId="4B1D1A80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 งาน</w:t>
            </w:r>
          </w:p>
          <w:p w14:paraId="368E7073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0.8 ตารางวา</w:t>
            </w:r>
          </w:p>
        </w:tc>
        <w:tc>
          <w:tcPr>
            <w:tcW w:w="1097" w:type="dxa"/>
          </w:tcPr>
          <w:p w14:paraId="117CBE5A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  <w:tc>
          <w:tcPr>
            <w:tcW w:w="2138" w:type="dxa"/>
            <w:vMerge/>
          </w:tcPr>
          <w:p w14:paraId="799F3C9D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6B3D" w:rsidRPr="00877312" w14:paraId="62124439" w14:textId="77777777" w:rsidTr="003E62D0">
        <w:tc>
          <w:tcPr>
            <w:tcW w:w="2065" w:type="dxa"/>
          </w:tcPr>
          <w:p w14:paraId="31502405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4. วัดพระเมตตา (เชียงแสน)</w:t>
            </w:r>
          </w:p>
        </w:tc>
        <w:tc>
          <w:tcPr>
            <w:tcW w:w="1530" w:type="dxa"/>
          </w:tcPr>
          <w:p w14:paraId="6A829BF8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620" w:type="dxa"/>
          </w:tcPr>
          <w:p w14:paraId="2FA6763A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อำเภอเชียงแสน</w:t>
            </w:r>
          </w:p>
          <w:p w14:paraId="20124F96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1433" w:type="dxa"/>
          </w:tcPr>
          <w:p w14:paraId="7983F006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ไร่ 2 งาน </w:t>
            </w:r>
          </w:p>
          <w:p w14:paraId="559C21C5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63 ตารางวา</w:t>
            </w:r>
          </w:p>
        </w:tc>
        <w:tc>
          <w:tcPr>
            <w:tcW w:w="1097" w:type="dxa"/>
          </w:tcPr>
          <w:p w14:paraId="61C86BB0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  <w:tc>
          <w:tcPr>
            <w:tcW w:w="2138" w:type="dxa"/>
            <w:vMerge/>
          </w:tcPr>
          <w:p w14:paraId="60D83912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6B3D" w:rsidRPr="00877312" w14:paraId="3707F233" w14:textId="77777777" w:rsidTr="003E62D0">
        <w:tc>
          <w:tcPr>
            <w:tcW w:w="2065" w:type="dxa"/>
          </w:tcPr>
          <w:p w14:paraId="71D032FE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5. วัดพระแม่แห่งมวลชนนานาชาติ (เชียงของ)</w:t>
            </w:r>
          </w:p>
        </w:tc>
        <w:tc>
          <w:tcPr>
            <w:tcW w:w="1530" w:type="dxa"/>
          </w:tcPr>
          <w:p w14:paraId="5B4136E1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620" w:type="dxa"/>
          </w:tcPr>
          <w:p w14:paraId="6FE33246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อำเภอเชียงของ</w:t>
            </w:r>
          </w:p>
          <w:p w14:paraId="7A0C8DC7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1433" w:type="dxa"/>
          </w:tcPr>
          <w:p w14:paraId="4EA8104A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15 ไร่ 3 งาน</w:t>
            </w:r>
          </w:p>
          <w:p w14:paraId="2085D09C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25 ตารางวา</w:t>
            </w:r>
          </w:p>
        </w:tc>
        <w:tc>
          <w:tcPr>
            <w:tcW w:w="1097" w:type="dxa"/>
          </w:tcPr>
          <w:p w14:paraId="48A0AF76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  ท่าน</w:t>
            </w:r>
          </w:p>
        </w:tc>
        <w:tc>
          <w:tcPr>
            <w:tcW w:w="2138" w:type="dxa"/>
            <w:vMerge/>
          </w:tcPr>
          <w:p w14:paraId="577823F2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6B3D" w:rsidRPr="00877312" w14:paraId="50769A3D" w14:textId="77777777" w:rsidTr="003E62D0">
        <w:tc>
          <w:tcPr>
            <w:tcW w:w="2065" w:type="dxa"/>
          </w:tcPr>
          <w:p w14:paraId="46E36EF6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6. วัดพระแม่ปฏิสนธินิรมล (เชียงคำ)</w:t>
            </w:r>
          </w:p>
        </w:tc>
        <w:tc>
          <w:tcPr>
            <w:tcW w:w="1530" w:type="dxa"/>
          </w:tcPr>
          <w:p w14:paraId="1E24A471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620" w:type="dxa"/>
          </w:tcPr>
          <w:p w14:paraId="7EC54B0E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อำเภอเชียงคำ</w:t>
            </w:r>
          </w:p>
          <w:p w14:paraId="71DD4747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จังหวัดพะเยา</w:t>
            </w:r>
          </w:p>
        </w:tc>
        <w:tc>
          <w:tcPr>
            <w:tcW w:w="1433" w:type="dxa"/>
          </w:tcPr>
          <w:p w14:paraId="51045DE9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7 ไร่ 2 งาน</w:t>
            </w:r>
          </w:p>
        </w:tc>
        <w:tc>
          <w:tcPr>
            <w:tcW w:w="1097" w:type="dxa"/>
          </w:tcPr>
          <w:p w14:paraId="2F939BDF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  <w:tc>
          <w:tcPr>
            <w:tcW w:w="2138" w:type="dxa"/>
            <w:vMerge/>
          </w:tcPr>
          <w:p w14:paraId="4CCF86E3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6B3D" w:rsidRPr="00877312" w14:paraId="03F07759" w14:textId="77777777" w:rsidTr="003E62D0">
        <w:tc>
          <w:tcPr>
            <w:tcW w:w="2065" w:type="dxa"/>
          </w:tcPr>
          <w:p w14:paraId="710805F3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7. วัดนักบุญมอนิกา (น่าน)</w:t>
            </w:r>
          </w:p>
        </w:tc>
        <w:tc>
          <w:tcPr>
            <w:tcW w:w="1530" w:type="dxa"/>
          </w:tcPr>
          <w:p w14:paraId="5BD93BC7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620" w:type="dxa"/>
          </w:tcPr>
          <w:p w14:paraId="37D72EEA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อำเภอเมืองน่าน</w:t>
            </w:r>
          </w:p>
          <w:p w14:paraId="552F96E1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จังหวัดน่าน</w:t>
            </w:r>
          </w:p>
        </w:tc>
        <w:tc>
          <w:tcPr>
            <w:tcW w:w="1433" w:type="dxa"/>
          </w:tcPr>
          <w:p w14:paraId="1DBC27B5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4 ไร่ 2 งาน</w:t>
            </w:r>
          </w:p>
          <w:p w14:paraId="564C08CB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28.8 ตารางวา</w:t>
            </w:r>
          </w:p>
        </w:tc>
        <w:tc>
          <w:tcPr>
            <w:tcW w:w="1097" w:type="dxa"/>
          </w:tcPr>
          <w:p w14:paraId="3DFA3CDF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  <w:tc>
          <w:tcPr>
            <w:tcW w:w="2138" w:type="dxa"/>
            <w:vMerge/>
          </w:tcPr>
          <w:p w14:paraId="43FE0AC8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6B3D" w:rsidRPr="00877312" w14:paraId="5A0DB87E" w14:textId="77777777" w:rsidTr="003E62D0">
        <w:tc>
          <w:tcPr>
            <w:tcW w:w="2065" w:type="dxa"/>
          </w:tcPr>
          <w:p w14:paraId="3B1F38E5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8. วัดนักบุญยอแซฟ กรรมกร (แพร่)</w:t>
            </w:r>
          </w:p>
        </w:tc>
        <w:tc>
          <w:tcPr>
            <w:tcW w:w="1530" w:type="dxa"/>
          </w:tcPr>
          <w:p w14:paraId="37D67F6F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620" w:type="dxa"/>
          </w:tcPr>
          <w:p w14:paraId="3AE3A1C9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อำเภอเมืองแพร่</w:t>
            </w:r>
          </w:p>
          <w:p w14:paraId="49C27B67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จังหวัดแพร่</w:t>
            </w:r>
          </w:p>
        </w:tc>
        <w:tc>
          <w:tcPr>
            <w:tcW w:w="1433" w:type="dxa"/>
          </w:tcPr>
          <w:p w14:paraId="45050106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19 ไร่ 1 งาน</w:t>
            </w:r>
          </w:p>
          <w:p w14:paraId="6C051E84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46.9 ตารางวา</w:t>
            </w:r>
          </w:p>
        </w:tc>
        <w:tc>
          <w:tcPr>
            <w:tcW w:w="1097" w:type="dxa"/>
          </w:tcPr>
          <w:p w14:paraId="1B7097E8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 ท่าน</w:t>
            </w:r>
          </w:p>
        </w:tc>
        <w:tc>
          <w:tcPr>
            <w:tcW w:w="2138" w:type="dxa"/>
            <w:vMerge/>
          </w:tcPr>
          <w:p w14:paraId="49804CC3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6B3D" w:rsidRPr="00877312" w14:paraId="61FA71C9" w14:textId="77777777" w:rsidTr="003E62D0">
        <w:tc>
          <w:tcPr>
            <w:tcW w:w="2065" w:type="dxa"/>
          </w:tcPr>
          <w:p w14:paraId="5B6BA9F1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9. วัดพระแม่มหาการุณย์ (แคมป์สน)</w:t>
            </w:r>
          </w:p>
        </w:tc>
        <w:tc>
          <w:tcPr>
            <w:tcW w:w="1530" w:type="dxa"/>
          </w:tcPr>
          <w:p w14:paraId="4C63592B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620" w:type="dxa"/>
          </w:tcPr>
          <w:p w14:paraId="1A609F90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อำเภอเขาค้อ</w:t>
            </w:r>
          </w:p>
          <w:p w14:paraId="07D62218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จังหวัดเพชรบูรณ์</w:t>
            </w:r>
          </w:p>
        </w:tc>
        <w:tc>
          <w:tcPr>
            <w:tcW w:w="1433" w:type="dxa"/>
          </w:tcPr>
          <w:p w14:paraId="3CE6B0D6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ไร่ 1 งาน </w:t>
            </w:r>
          </w:p>
          <w:p w14:paraId="791ACB78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30 ตารางวา</w:t>
            </w:r>
          </w:p>
        </w:tc>
        <w:tc>
          <w:tcPr>
            <w:tcW w:w="1097" w:type="dxa"/>
          </w:tcPr>
          <w:p w14:paraId="13FCB09C" w14:textId="77777777" w:rsidR="00396B3D" w:rsidRPr="00877312" w:rsidRDefault="00396B3D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 ท่าน</w:t>
            </w:r>
          </w:p>
        </w:tc>
        <w:tc>
          <w:tcPr>
            <w:tcW w:w="2138" w:type="dxa"/>
            <w:vMerge/>
          </w:tcPr>
          <w:p w14:paraId="60100771" w14:textId="77777777" w:rsidR="00396B3D" w:rsidRPr="00877312" w:rsidRDefault="00396B3D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EC0FE6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5. ผลประโยชน์จากการรับรองวัดคาทอลิก สรุปได้ ดังนี้</w:t>
      </w:r>
    </w:p>
    <w:p w14:paraId="7E2AC943" w14:textId="06493BBB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5.1 ความมั่นคงด้านศาสนจักร วัดคาทอลิกเป็นองค์ประกอบหลักและเป็นศูนย์รวม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การประกอบศาสนกิจและพิธีกรรมของศาสนิกชนในวาระสำคัญต่าง ๆ ตามหลักศาสนบัญญัติ ซึ่งการรับรองวัดคาทอลิกจะทำให้วัดสามารถคงอยู่และสร้างความเชื่อมั่นแก่คริสต์ศาสนิกชนได้</w:t>
      </w:r>
    </w:p>
    <w:p w14:paraId="4A77FFF5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5.2 ได้รับการสนับสนุนงบประมาณจากภาครัฐเพื่อดำเนินโครงการหรือกิจกรรมที่เกี่ยวข้องกับศาสนสถาน เช่น โครงการเงินอุดหนุนกิจกรรมบูรณะศาสนสถาน</w:t>
      </w:r>
    </w:p>
    <w:p w14:paraId="78A33424" w14:textId="2BDA494A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5.3 สิทธิประโยชน์ทางภาษีหรือการหักลดหย่อนค่าใช้จ่ายต่าง ๆ โดยวัดคาทอลิกได้รับ</w:t>
      </w:r>
      <w:r w:rsidR="009E0288" w:rsidRPr="0087731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การยกเว้นภาษีที่ดินและสิ่งปลูกสร้างและประชาชนจะได้รับประโยชน์จากการลดหย่อนภาษีจากเงินที่บริจาคให้แก่วัด</w:t>
      </w:r>
    </w:p>
    <w:p w14:paraId="1F6777D6" w14:textId="77777777" w:rsidR="000D0FAB" w:rsidRPr="00877312" w:rsidRDefault="000D0FAB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ACCAB50" w14:textId="571F30DE" w:rsidR="00B52B58" w:rsidRPr="00877312" w:rsidRDefault="008D37F9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D0FA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รายงานตามมาตรา 36 แห่งพระราชบัญญัติกองทุนสนับสนุนการสร้างเสริมสุขภาพ พ.ศ. 2544 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0D0FA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2564 </w:t>
      </w:r>
    </w:p>
    <w:p w14:paraId="7D6051F4" w14:textId="736DF0CB" w:rsidR="000D0FAB" w:rsidRPr="00877312" w:rsidRDefault="000D0FAB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คณะรัฐมนตรีมีมติรับทราบตามที่กองทุนสนับสนุนการสร้างเสริมสุขภาพเสนอ รายงานตามมาตรา 36 แห่งพระราชบัญญัติกองทุนสนับสนุนการสร้างเสริมสุขภาพ พ.ศ. 2544 ประจำปี 2564  [เป็นการดำเนินการตามพระราชบัญญัติกองทุนสนับสนุนการสร้างเสริมสุขภาพ พ.ศ. 2544  มาตรา 36 ที่บัญญัติให้กองทุนฯ ทำรายงานประจำปีเสนอคณะรัฐมนตรี สภาผู้แทนราษฎรและวุฒิสภาเพื่อพิจารณาภายในหนึ่งร้อยแปดสิบวันนับแต่วันสิ้นปีบัญชี                (ครบกำหนดวันที่</w:t>
      </w:r>
      <w:r w:rsidRPr="00877312">
        <w:rPr>
          <w:rFonts w:ascii="TH SarabunPSK" w:hAnsi="TH SarabunPSK" w:cs="TH SarabunPSK"/>
          <w:sz w:val="32"/>
          <w:szCs w:val="32"/>
        </w:rPr>
        <w:t xml:space="preserve"> 29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877312">
        <w:rPr>
          <w:rFonts w:ascii="TH SarabunPSK" w:hAnsi="TH SarabunPSK" w:cs="TH SarabunPSK"/>
          <w:sz w:val="32"/>
          <w:szCs w:val="32"/>
        </w:rPr>
        <w:t>256</w:t>
      </w:r>
      <w:r w:rsidR="00217EB4" w:rsidRPr="00877312">
        <w:rPr>
          <w:rFonts w:ascii="TH SarabunPSK" w:hAnsi="TH SarabunPSK" w:cs="TH SarabunPSK"/>
          <w:sz w:val="32"/>
          <w:szCs w:val="32"/>
        </w:rPr>
        <w:t>5</w:t>
      </w:r>
      <w:r w:rsidRPr="00877312">
        <w:rPr>
          <w:rFonts w:ascii="TH SarabunPSK" w:hAnsi="TH SarabunPSK" w:cs="TH SarabunPSK"/>
          <w:sz w:val="32"/>
          <w:szCs w:val="32"/>
          <w:cs/>
        </w:rPr>
        <w:t>) สรุปสาระสำคัญได้ ดังนี้</w:t>
      </w:r>
    </w:p>
    <w:p w14:paraId="13C0181C" w14:textId="77B4188A" w:rsidR="000D0FAB" w:rsidRDefault="000D0FAB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ผลงานเด่นในปี </w:t>
      </w:r>
      <w:r w:rsidR="003F6F5D" w:rsidRPr="00877312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ประกอบด้วย (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การทำงานสร้างเสริมสุขภาวะในสถานการณ์ 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>“</w:t>
      </w:r>
      <w:r w:rsidRPr="00877312">
        <w:rPr>
          <w:rFonts w:ascii="TH SarabunPSK" w:hAnsi="TH SarabunPSK" w:cs="TH SarabunPSK"/>
          <w:sz w:val="32"/>
          <w:szCs w:val="32"/>
          <w:cs/>
        </w:rPr>
        <w:t>โควิด-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>19”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เช่น สื่อสารสร้างความเข้าใจที่ถูกต้องเกี่ยวกับการระบาดของโรคติดเชื้อไวรัสโคโรนา </w:t>
      </w:r>
      <w:r w:rsidR="003F6F5D" w:rsidRPr="00877312">
        <w:rPr>
          <w:rFonts w:ascii="TH SarabunPSK" w:hAnsi="TH SarabunPSK" w:cs="TH SarabunPSK"/>
          <w:sz w:val="32"/>
          <w:szCs w:val="32"/>
        </w:rPr>
        <w:t>2019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(โควิด-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>19) และพัฒนาศักยภาพชุ</w:t>
      </w:r>
      <w:r w:rsidRPr="00877312">
        <w:rPr>
          <w:rFonts w:ascii="TH SarabunPSK" w:hAnsi="TH SarabunPSK" w:cs="TH SarabunPSK"/>
          <w:sz w:val="32"/>
          <w:szCs w:val="32"/>
          <w:cs/>
        </w:rPr>
        <w:t>มชนให้พึ่งพาตนเองได้ในภาวะวิกฤต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 xml:space="preserve"> (2) พัฒนาเด็ก เยาวชน คนรุ่นใหม่ สู่ “ผู้นำการเปลี่ยนแปลงสุขภาวะ”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เช่น สร้างเครือข่ายนวัตกรรมคนรุ่นใหม่ และพัฒนาหลักสูตร/กระบวนการการเรียนรู้เพื่อสังคมสุขภาวะ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(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>3) “</w:t>
      </w:r>
      <w:r w:rsidRPr="00877312">
        <w:rPr>
          <w:rFonts w:ascii="TH SarabunPSK" w:hAnsi="TH SarabunPSK" w:cs="TH SarabunPSK"/>
          <w:sz w:val="32"/>
          <w:szCs w:val="32"/>
          <w:cs/>
        </w:rPr>
        <w:t>ปฏิบัติการเมืองเชียงใหม่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>”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แก้ไขวิกฤต </w:t>
      </w:r>
      <w:r w:rsidRPr="00877312">
        <w:rPr>
          <w:rFonts w:ascii="TH SarabunPSK" w:hAnsi="TH SarabunPSK" w:cs="TH SarabunPSK"/>
          <w:sz w:val="32"/>
          <w:szCs w:val="32"/>
        </w:rPr>
        <w:t xml:space="preserve">PM </w:t>
      </w:r>
      <w:r w:rsidR="003F6F5D" w:rsidRPr="00877312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3F6F5D" w:rsidRPr="00877312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="003F6F5D" w:rsidRPr="00877312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มหันตภัยที่มองไม่เห็น เช่น ผลักดันการลดการเผาภาคเกษตร จัดทำแนวกันไฟชุมชน และสร้างความตระหนักถึงปัญหาด้านสุขภาพจากฝุ่นละอองให้เด็กและเยาวชนในโรงเรียน </w:t>
      </w:r>
      <w:r w:rsidR="003F6F5D" w:rsidRPr="00877312">
        <w:rPr>
          <w:rFonts w:ascii="TH SarabunPSK" w:hAnsi="TH SarabunPSK" w:cs="TH SarabunPSK"/>
          <w:sz w:val="32"/>
          <w:szCs w:val="32"/>
        </w:rPr>
        <w:t>30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โรง ในพื้นที่จังหวัดเชียงใหม่ เชียงราย และแม่ฮ่องสอน</w:t>
      </w:r>
      <w:r w:rsidR="00217EB4" w:rsidRPr="00877312">
        <w:rPr>
          <w:rFonts w:ascii="TH SarabunPSK" w:hAnsi="TH SarabunPSK" w:cs="TH SarabunPSK"/>
          <w:sz w:val="32"/>
          <w:szCs w:val="32"/>
          <w:cs/>
        </w:rPr>
        <w:t xml:space="preserve"> และ (4) ยกระดับชุ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>มชนท้องถิ่นเข้มแข็ง “</w:t>
      </w:r>
      <w:r w:rsidRPr="00877312">
        <w:rPr>
          <w:rFonts w:ascii="TH SarabunPSK" w:hAnsi="TH SarabunPSK" w:cs="TH SarabunPSK"/>
          <w:sz w:val="32"/>
          <w:szCs w:val="32"/>
          <w:cs/>
        </w:rPr>
        <w:t>รู้รับปรับตัว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>”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เช่น พัฒนาสุดยอดผู้นำชุมชนท้องถิ่นจนเกิดเครือข่ายสุดยอดผู้นำชุมชนท้องถิ่น 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>1,015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คน จาก </w:t>
      </w:r>
      <w:r w:rsidR="003F6F5D" w:rsidRPr="00877312">
        <w:rPr>
          <w:rFonts w:ascii="TH SarabunPSK" w:hAnsi="TH SarabunPSK" w:cs="TH SarabunPSK"/>
          <w:sz w:val="32"/>
          <w:szCs w:val="32"/>
          <w:cs/>
        </w:rPr>
        <w:t>130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ตำบล และเกิดต้นแบบการพัฒนางาน</w:t>
      </w:r>
      <w:r w:rsidR="003C4CD4" w:rsidRPr="008773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ของชุมชนท้องถิ่นที่สามารถจัดการปัญหาได้จริง</w:t>
      </w:r>
    </w:p>
    <w:p w14:paraId="4B69B39A" w14:textId="19371C92" w:rsidR="000D0FAB" w:rsidRPr="00877312" w:rsidRDefault="003F6F5D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D0FAB" w:rsidRPr="00877312">
        <w:rPr>
          <w:rFonts w:ascii="TH SarabunPSK" w:hAnsi="TH SarabunPSK" w:cs="TH SarabunPSK"/>
          <w:b/>
          <w:bCs/>
          <w:sz w:val="32"/>
          <w:szCs w:val="32"/>
          <w:cs/>
        </w:rPr>
        <w:t>. ผลก</w:t>
      </w:r>
      <w:r w:rsidR="00261158" w:rsidRPr="00877312">
        <w:rPr>
          <w:rFonts w:ascii="TH SarabunPSK" w:hAnsi="TH SarabunPSK" w:cs="TH SarabunPSK"/>
          <w:b/>
          <w:bCs/>
          <w:sz w:val="32"/>
          <w:szCs w:val="32"/>
          <w:cs/>
        </w:rPr>
        <w:t>ารดำเนินงานสำคัญตามเป้าประสงค์ 6</w:t>
      </w:r>
      <w:r w:rsidR="000D0FA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ประการ</w:t>
      </w:r>
      <w:r w:rsidR="000D0FAB" w:rsidRPr="0087731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34"/>
      </w:tblGrid>
      <w:tr w:rsidR="00261158" w:rsidRPr="00877312" w14:paraId="580E481E" w14:textId="77777777" w:rsidTr="00592E70">
        <w:tc>
          <w:tcPr>
            <w:tcW w:w="3114" w:type="dxa"/>
          </w:tcPr>
          <w:p w14:paraId="2ECE68EB" w14:textId="7DB74771" w:rsidR="00261158" w:rsidRPr="00877312" w:rsidRDefault="00261158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734" w:type="dxa"/>
          </w:tcPr>
          <w:p w14:paraId="3F9BD384" w14:textId="4E47E099" w:rsidR="00261158" w:rsidRPr="00877312" w:rsidRDefault="00261158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 เช่น</w:t>
            </w:r>
          </w:p>
        </w:tc>
      </w:tr>
      <w:tr w:rsidR="00261158" w:rsidRPr="00877312" w14:paraId="1CF56DBE" w14:textId="77777777" w:rsidTr="00592E70">
        <w:tc>
          <w:tcPr>
            <w:tcW w:w="9848" w:type="dxa"/>
            <w:gridSpan w:val="2"/>
          </w:tcPr>
          <w:p w14:paraId="6AC4DA3E" w14:textId="0A7625F8" w:rsidR="00261158" w:rsidRPr="00877312" w:rsidRDefault="00261158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1 ลดปัจจัยเสี่ยงหลัก ประกอบด้วย 5 แผนงาน </w:t>
            </w:r>
          </w:p>
        </w:tc>
      </w:tr>
      <w:tr w:rsidR="00261158" w:rsidRPr="00877312" w14:paraId="105FBC93" w14:textId="77777777" w:rsidTr="00592E70">
        <w:tc>
          <w:tcPr>
            <w:tcW w:w="3114" w:type="dxa"/>
          </w:tcPr>
          <w:p w14:paraId="0E7FD730" w14:textId="5DFEC2C2" w:rsidR="00261158" w:rsidRPr="00877312" w:rsidRDefault="00F220A5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767C0D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แผนควบคุมยาสูบ</w:t>
            </w:r>
          </w:p>
        </w:tc>
        <w:tc>
          <w:tcPr>
            <w:tcW w:w="6734" w:type="dxa"/>
          </w:tcPr>
          <w:p w14:paraId="596EF2A6" w14:textId="19DF2721" w:rsidR="00261158" w:rsidRPr="00877312" w:rsidRDefault="00767C0D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พัฒนาคู่มือสำหรับผู้ปฏิบัติงานควบคุมยาสูบตามพ</w:t>
            </w:r>
            <w:r w:rsidR="00217EB4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ราชบัญญัติควบคุมผลิตภัณฑ์ยาสูบ พ.ศ. 2560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ให้มีทักษะการปฏิบัติงานควบคุมการบริโภคยาสูบที่มีประสิทธิภาพมากขึ้น และ (2)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พัฒนาข้อมูลทางวิชาการ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ที่เกี่ยวข้องกับผลกระทบของยาสูบ 177 เรื่อง โดย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ถูกพัฒนาเป็นนโยบายด้านการควบคุมยาสู</w:t>
            </w:r>
            <w:r w:rsidR="00D60D9B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 </w:t>
            </w:r>
            <w:r w:rsidR="00D60D9B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D60D9B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การศึกษาประเมินความคุ</w:t>
            </w:r>
            <w:r w:rsidR="00217EB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="00D60D9B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มค่าและภาระงบประมาณของการบริการให้คำปรึกษาเลิกยาสูบของศูนย์บริการเลิกบุหรี่ทางโทรศัพท์แห่งชาติและการปรับโครงสร้างภาษียาสูบ</w:t>
            </w:r>
          </w:p>
        </w:tc>
      </w:tr>
      <w:tr w:rsidR="00261158" w:rsidRPr="00877312" w14:paraId="19F57A6D" w14:textId="77777777" w:rsidTr="00592E70">
        <w:tc>
          <w:tcPr>
            <w:tcW w:w="3114" w:type="dxa"/>
          </w:tcPr>
          <w:p w14:paraId="43D206F4" w14:textId="11A89BBA" w:rsidR="00261158" w:rsidRPr="00877312" w:rsidRDefault="00F220A5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767C0D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แผนควบคุมเครื่องดื่มแอลกอฮอล์และสิ่งเสพติด </w:t>
            </w:r>
          </w:p>
        </w:tc>
        <w:tc>
          <w:tcPr>
            <w:tcW w:w="6734" w:type="dxa"/>
          </w:tcPr>
          <w:p w14:paraId="6B619747" w14:textId="3FD9EA3E" w:rsidR="00261158" w:rsidRPr="00877312" w:rsidRDefault="00852A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="005B3247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สนับสนุนการพัฒนาร่างแผนปฏิบัติการระดับชาติด้านการควบคุมเครื่องดื่มแอลกอฮอล์ ระยะที่ 2</w:t>
            </w:r>
            <w:r w:rsidR="0022068F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B3247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2565-2570</w:t>
            </w:r>
            <w:r w:rsidR="005B3247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(2) </w:t>
            </w:r>
            <w:r w:rsidR="005B3247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ขยายพื้นที่ต้นแบบงานบุญประเพณีปลอดเหล้า</w:t>
            </w:r>
            <w:r w:rsidR="005B3247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ตามมาตรการป้องกันการติดเชื้อ</w:t>
            </w:r>
            <w:r w:rsidR="00F360CA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5B3247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โควิด – 19</w:t>
            </w:r>
            <w:r w:rsidR="00217EB4" w:rsidRPr="0087731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="005B3247" w:rsidRPr="0087731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 </w:t>
            </w:r>
          </w:p>
        </w:tc>
      </w:tr>
      <w:tr w:rsidR="00261158" w:rsidRPr="00877312" w14:paraId="56BAA624" w14:textId="77777777" w:rsidTr="00592E70">
        <w:tc>
          <w:tcPr>
            <w:tcW w:w="3114" w:type="dxa"/>
          </w:tcPr>
          <w:p w14:paraId="79667658" w14:textId="1B5302B3" w:rsidR="00261158" w:rsidRPr="00877312" w:rsidRDefault="00F360CA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แผนการจัดการความปลอดภัยและปัจจัยเสี่ยงทางสังคม</w:t>
            </w:r>
          </w:p>
        </w:tc>
        <w:tc>
          <w:tcPr>
            <w:tcW w:w="6734" w:type="dxa"/>
          </w:tcPr>
          <w:p w14:paraId="6AD70A7F" w14:textId="2187E144" w:rsidR="00261158" w:rsidRPr="00877312" w:rsidRDefault="00EF3052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พัฒนาให้แผนปฏิบัติการความปลอดภัยทางถนน พ.ศ. </w:t>
            </w:r>
            <w:r w:rsidR="00B03C7B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มีการถอดบทเรียน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การแก้ไขปัญหาอุบัติเหตุทางถนน (</w:t>
            </w:r>
            <w:r w:rsidR="00B03C7B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พัฒนากลไกการป้องกันอุบัติเหตุในระดับอำเภอ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ครอบคลุมพื้นที่ </w:t>
            </w:r>
            <w:r w:rsidR="00B03C7B" w:rsidRPr="00877312">
              <w:rPr>
                <w:rFonts w:ascii="TH SarabunPSK" w:hAnsi="TH SarabunPSK" w:cs="TH SarabunPSK"/>
                <w:sz w:val="32"/>
                <w:szCs w:val="32"/>
              </w:rPr>
              <w:t>101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 </w:t>
            </w:r>
            <w:r w:rsidR="00B03C7B" w:rsidRPr="00877312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และ (</w:t>
            </w:r>
            <w:r w:rsidR="00B03C7B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สร้างการรับรู้ให้ตระหนักถึง</w:t>
            </w:r>
            <w:r w:rsidR="00697A21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ยพิบัติซ้ำซ้อนและเตรียมความพร้อมชุมชนจัดการภัยพิบัติในพื้นที่นำ</w:t>
            </w:r>
            <w:r w:rsidR="00697A21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 11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จังหวัด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รวมถึงพัฒนาต้นแบบศูนย์ภัยพิบัติชุมชนจากความร่วมมือในระดับตำบล </w:t>
            </w:r>
            <w:r w:rsidR="00697A2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</w:tr>
      <w:tr w:rsidR="00261158" w:rsidRPr="00877312" w14:paraId="0C3065D7" w14:textId="77777777" w:rsidTr="00592E70">
        <w:tc>
          <w:tcPr>
            <w:tcW w:w="3114" w:type="dxa"/>
          </w:tcPr>
          <w:p w14:paraId="5184A498" w14:textId="2C36533C" w:rsidR="00261158" w:rsidRPr="00877312" w:rsidRDefault="00F360CA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4. แผนส่งเสริมกิจกรรมทางกาย </w:t>
            </w:r>
            <w:r w:rsidRPr="0087731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</w:tc>
        <w:tc>
          <w:tcPr>
            <w:tcW w:w="6734" w:type="dxa"/>
          </w:tcPr>
          <w:p w14:paraId="68AB3C2C" w14:textId="6E60D725" w:rsidR="00261158" w:rsidRPr="00877312" w:rsidRDefault="00EF3052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697A2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พัฒนาฐานข้อมูลด้านกิจกรรมทางกาย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ที่นำไปพัฒนาองค์ความรู้และขับเคลื่อนนโยบายระดับประเทศและระดับสากล และ (</w:t>
            </w:r>
            <w:r w:rsidR="00697A2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697A21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พัฒนาแอปพลิเคชัน “เบาใจ”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ซึ่งเป็นแพลตฟอร์มส่วนบุคคลเพื่อส่งเสริมพฤติกรรมสุขภาวะ</w:t>
            </w:r>
            <w:r w:rsidR="003C4CD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ในชีวิตประจำวัน</w:t>
            </w:r>
          </w:p>
        </w:tc>
      </w:tr>
      <w:tr w:rsidR="00261158" w:rsidRPr="00877312" w14:paraId="7D8394FF" w14:textId="77777777" w:rsidTr="00592E70">
        <w:tc>
          <w:tcPr>
            <w:tcW w:w="3114" w:type="dxa"/>
          </w:tcPr>
          <w:p w14:paraId="37BF9444" w14:textId="74EA03F1" w:rsidR="00261158" w:rsidRPr="00877312" w:rsidRDefault="00F360CA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แผนอาหารเพื่อสุขภาวะ</w:t>
            </w:r>
          </w:p>
        </w:tc>
        <w:tc>
          <w:tcPr>
            <w:tcW w:w="6734" w:type="dxa"/>
          </w:tcPr>
          <w:p w14:paraId="4BA7C028" w14:textId="68A3ABED" w:rsidR="00261158" w:rsidRPr="00877312" w:rsidRDefault="00EF3052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97A2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ขับเคลื่อนการลดการบริโภคหวาน มัน เค็ม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697A2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สร้างกติกากลาง</w:t>
            </w:r>
            <w:r w:rsidR="003C4CD4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ในภาคอุตสาหกรรมร่วมปรับสูตรลดปริมาณโซเดียมในอาหาร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="00881CB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97A2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ผลักดันให้ประกาศการปรับปรุงหลักเกณฑ์การพิจารณาฉลากทางเลือกเพื่อสุขภาพในกลุ่มเครื่องดื่ม</w:t>
            </w:r>
            <w:r w:rsidR="00697A21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97A21" w:rsidRPr="0087731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</w:t>
            </w:r>
            <w:r w:rsidR="00697A21" w:rsidRPr="0087731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3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เพื่อคุ้มครองสุขภาพของผู้บริโภค ทั้งนี้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มีผลิตภัณฑ์ได้รับสัญลักษณ์ทางเลือกสุขภาพ รวม </w:t>
            </w:r>
            <w:r w:rsidR="00881CBE"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2,305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ผลิตภัณฑ์</w:t>
            </w:r>
          </w:p>
        </w:tc>
      </w:tr>
      <w:tr w:rsidR="00F360CA" w:rsidRPr="00877312" w14:paraId="5AE2DB5D" w14:textId="77777777" w:rsidTr="00592E70">
        <w:tc>
          <w:tcPr>
            <w:tcW w:w="9848" w:type="dxa"/>
            <w:gridSpan w:val="2"/>
          </w:tcPr>
          <w:p w14:paraId="1F88B70B" w14:textId="45F72FBD" w:rsidR="00F360CA" w:rsidRPr="00877312" w:rsidRDefault="00F360CA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2 พัฒนากลไกที่จำเป็นเพื่อลดปัจจัยเสี่ยงทางสุขภาพอื่น ๆ ประกอบด้วย 3 แผนงาน</w:t>
            </w:r>
          </w:p>
        </w:tc>
      </w:tr>
      <w:tr w:rsidR="00F220A5" w:rsidRPr="00877312" w14:paraId="4DC1BC9E" w14:textId="77777777" w:rsidTr="00592E70">
        <w:tc>
          <w:tcPr>
            <w:tcW w:w="3114" w:type="dxa"/>
          </w:tcPr>
          <w:p w14:paraId="4C066BBB" w14:textId="48E65EBD" w:rsidR="00F220A5" w:rsidRPr="00877312" w:rsidRDefault="00F360CA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แผนควบคุมปัจจัยเสี่ยงทางสุขภาพ</w:t>
            </w:r>
          </w:p>
        </w:tc>
        <w:tc>
          <w:tcPr>
            <w:tcW w:w="6734" w:type="dxa"/>
          </w:tcPr>
          <w:p w14:paraId="2D5FC2D2" w14:textId="41A17B36" w:rsidR="00F220A5" w:rsidRPr="00877312" w:rsidRDefault="00EF3052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81CB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พัฒนาองค์ความรู้เพื่อขับเคลื่อนกลไกงานคุ้มครองผู้บริโภคในช่วงการระบาดของโควิด-</w:t>
            </w:r>
            <w:r w:rsidR="00881CBE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และช่วย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สร้างความรอบรู้ด้านสุขภาพให้แก่ประชาชน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881CB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</w:t>
            </w:r>
            <w:r w:rsidR="00881CB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“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เท่าทันโฆษณาผลิตภัณฑ์สุขภาพในช่วงโควิด-</w:t>
            </w:r>
            <w:r w:rsidR="00881CB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19” และ “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ประกันภัยโควิด-</w:t>
            </w:r>
            <w:r w:rsidR="00881CB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19”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="00881CB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สนับสนุนการเฝ้าระวังและการจัดการปัญหาสินค้าที่ไม่ปลอดภัยผ่านเครือข่ายองค์กรผู้บริโภคคุณภาพ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โดยสามารถจัดการเรื่องร้องเรียนได้สำเร็จ ร้อยละ </w:t>
            </w:r>
            <w:r w:rsidR="00881CBE" w:rsidRPr="00877312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="00881CB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81CBE" w:rsidRPr="00877312">
              <w:rPr>
                <w:rFonts w:ascii="TH SarabunPSK" w:hAnsi="TH SarabunPSK" w:cs="TH SarabunPSK"/>
                <w:sz w:val="32"/>
                <w:szCs w:val="32"/>
              </w:rPr>
              <w:t xml:space="preserve">07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(เป็นเรื่องอาหาร ยา ผลิตภัณฑ์สุขภาพ และบริการสุขภาพ)</w:t>
            </w:r>
          </w:p>
        </w:tc>
      </w:tr>
      <w:tr w:rsidR="00592E70" w:rsidRPr="00877312" w14:paraId="62EE2645" w14:textId="77777777" w:rsidTr="00592E70">
        <w:tc>
          <w:tcPr>
            <w:tcW w:w="3114" w:type="dxa"/>
          </w:tcPr>
          <w:p w14:paraId="1C6DDA6F" w14:textId="0E2EF1D4" w:rsidR="00592E70" w:rsidRPr="00877312" w:rsidRDefault="00592E70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แผนสุขภาวะเด็ก เยาวชน และครอบครัว</w:t>
            </w:r>
          </w:p>
        </w:tc>
        <w:tc>
          <w:tcPr>
            <w:tcW w:w="6734" w:type="dxa"/>
          </w:tcPr>
          <w:p w14:paraId="3D61906B" w14:textId="6A04DF89" w:rsidR="00592E70" w:rsidRPr="00877312" w:rsidRDefault="00592E70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สนับสนุนการผลักดันนโยบาย “เด็กไทย เล่นเปลี่ยนโลก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="00217EB4" w:rsidRPr="00877312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 4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สามารถพัฒนาพื้นที่ต้นแบบ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 787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แห่งทั่วประเทศ (2)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พัฒนากระบวนการเรียนรู้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   พ่อแม่ ผู้ดูแลเด็ก ครูและนักพัฒนาเด็กและเยาวชน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ให้มีความรู้เรื่องการเลี้ยงดูและการพัฒนาเด็ก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เพิ่มขึ้นคิดเป็นร้อยละ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="003C4CD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พัฒนากิจกรรมสร้างสรรค์สำหรับเด็กวัยเรียนและวัยรุ่นส่งผลให้กลุ่มเป้าหมาย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(เด็กวัยเรียนและวัยรุ่น จำนวน 1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635 คน)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มีกิจกรรมทางกายเพิ่มขึ้น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คิดเป็นร้อยละ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กิจกรรมทางกายด้านนันทนาการและการกีฬา จากเดิมที่ใช้เวลาอยู่กับคอมพิวเตอร์และโทรศัพท์มือถือในการเล่นสื่อสังคมออนไลน์และเกมออนไลน์</w:t>
            </w:r>
          </w:p>
        </w:tc>
      </w:tr>
      <w:tr w:rsidR="00592E70" w:rsidRPr="00877312" w14:paraId="4BCEC9CC" w14:textId="77777777" w:rsidTr="00592E70">
        <w:tc>
          <w:tcPr>
            <w:tcW w:w="3114" w:type="dxa"/>
          </w:tcPr>
          <w:p w14:paraId="086720C3" w14:textId="51ABAFC0" w:rsidR="00592E70" w:rsidRPr="00877312" w:rsidRDefault="00592E70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แผนสุขภาวะประชากรกลุ่มเฉพาะ </w:t>
            </w:r>
          </w:p>
        </w:tc>
        <w:tc>
          <w:tcPr>
            <w:tcW w:w="6734" w:type="dxa"/>
          </w:tcPr>
          <w:p w14:paraId="061BD302" w14:textId="092E23ED" w:rsidR="003B70E9" w:rsidRPr="00877312" w:rsidRDefault="003B70E9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(1) สร้างกลไกสนับสนุนการมีงานทำของคนพิการอย่างมีส่วนร่วม โดย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</w:p>
          <w:p w14:paraId="77607E00" w14:textId="54ABB7D6" w:rsidR="00592E70" w:rsidRPr="00877312" w:rsidRDefault="003B70E9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การดำเนินงานของสมาคมสร้างโอกาสและอาชีพคนพิการไทย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ช่วยจับคู่              การจ้างงาน คนพิการและสถานประกอบการกว่า 3,000 คน (2)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พัฒนาเครื่องมือสื่อสารการดูแลตัวเองช่วงโควิด-19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สำหรับแรงงานต่างชาติ</w:t>
            </w:r>
            <w:r w:rsidR="003C4CD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11 ภาษา รวม 189 ชิ้น และ (3)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พัฒนาแพลตฟอร์ม “ระบาย”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ต้นแบบพื้นที่ออนไลน์ช่วยเหลือผู้ที่ได้รับผลกระทบจากการคุกคามทางเพศร่วมกับสถาบันอุดมศึกษา</w:t>
            </w:r>
          </w:p>
        </w:tc>
      </w:tr>
      <w:tr w:rsidR="00592E70" w:rsidRPr="00877312" w14:paraId="4AD95504" w14:textId="77777777" w:rsidTr="00331664">
        <w:tc>
          <w:tcPr>
            <w:tcW w:w="9848" w:type="dxa"/>
            <w:gridSpan w:val="2"/>
          </w:tcPr>
          <w:p w14:paraId="096D8D7B" w14:textId="776B1641" w:rsidR="00592E70" w:rsidRPr="00877312" w:rsidRDefault="00592E70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3 เพิ่มขีดความสามารถเชิงสถาบัน บทบาทชุมชน และองค์กร</w:t>
            </w:r>
            <w:r w:rsidR="00217EB4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ประกอบด้วย 2 แผนงาน</w:t>
            </w:r>
          </w:p>
        </w:tc>
      </w:tr>
      <w:tr w:rsidR="00592E70" w:rsidRPr="00877312" w14:paraId="5D20C6A1" w14:textId="77777777" w:rsidTr="00592E70">
        <w:tc>
          <w:tcPr>
            <w:tcW w:w="3114" w:type="dxa"/>
          </w:tcPr>
          <w:p w14:paraId="24C21A9B" w14:textId="49294DDF" w:rsidR="00592E70" w:rsidRPr="00877312" w:rsidRDefault="00592E70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แผนสุขภาวะชุมชน</w:t>
            </w:r>
          </w:p>
        </w:tc>
        <w:tc>
          <w:tcPr>
            <w:tcW w:w="6734" w:type="dxa"/>
          </w:tcPr>
          <w:p w14:paraId="4583675A" w14:textId="46E0EB5F" w:rsidR="00592E70" w:rsidRPr="00877312" w:rsidRDefault="003B70E9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เสริมสร้างศักยภาพชุมชนท้องถิ่น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ให้สามารถปรับตัวและตั้งรับ</w:t>
            </w:r>
            <w:r w:rsidR="003C4CD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ต่อผลกระทบจากสถานการณ์ทั่วไปและสถานการณ์วิกฤต 98 แห่ง และ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มีตำบล       นำร่องใช้เทคโนโลยีดิจิทัลจัดการสุขภาวะชุมชน 20 แห่ง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 3 เรื่องหลัก ได้แก่ ระบบอาสาทำดีให้ทุกคนในชุมชนเข้าร่วมเป็นอาสาสมัครในการแก้ไขปัญหาและเสริมสร้างสุขภาวะที่ดี</w:t>
            </w:r>
            <w:r w:rsidR="00217EB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ระบบบริการสาธารณะท้องถิ่นที่เชื่อมโยงบริการสาธารณะต่าง ๆ ในท้องถิ่นเพื่อให้ชุมชนเข้าถึงและใช้บริการได้อย่าง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เต็มที่ และระบบสนับสนุนแผนชุมชนและการมีส่วนร่วมให้ชุมชนสามารถติดตามโครงการต่าง ๆ รวมถึงการจัดทำแผนชุมชนแบบมีส่วนร่วม และ               (2)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 “ตำบลน่าอยู่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” ที่สามารถตอบสนองต่อแนวนโยบายในสถานการณ์ทั่วไปและสถานการณ์วิกฤต เกิดเป็นรูปแบบการจัดการกับโรคระบาดจนเป็น</w:t>
            </w:r>
            <w:r w:rsidR="003C4CD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วิถีของชุมชนท้องถิ่น </w:t>
            </w:r>
            <w:r w:rsidR="00963B26" w:rsidRPr="00877312">
              <w:rPr>
                <w:rFonts w:ascii="TH SarabunPSK" w:hAnsi="TH SarabunPSK" w:cs="TH SarabunPSK"/>
                <w:sz w:val="32"/>
                <w:szCs w:val="32"/>
              </w:rPr>
              <w:t xml:space="preserve">681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</w:tr>
      <w:tr w:rsidR="00592E70" w:rsidRPr="00877312" w14:paraId="5841CBEB" w14:textId="77777777" w:rsidTr="00592E70">
        <w:tc>
          <w:tcPr>
            <w:tcW w:w="3114" w:type="dxa"/>
          </w:tcPr>
          <w:p w14:paraId="321790D8" w14:textId="28EA6B24" w:rsidR="00592E70" w:rsidRPr="00877312" w:rsidRDefault="00592E70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แผนการสร้างเสริมสุขภาวะในองค์กร</w:t>
            </w:r>
          </w:p>
        </w:tc>
        <w:tc>
          <w:tcPr>
            <w:tcW w:w="6734" w:type="dxa"/>
          </w:tcPr>
          <w:p w14:paraId="4D1C7859" w14:textId="595991B1" w:rsidR="00592E70" w:rsidRPr="00877312" w:rsidRDefault="003B70E9" w:rsidP="001E3AFA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63B26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</w:t>
            </w:r>
            <w:r w:rsidR="00145719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สนุนการยกระดับองค์กรสุขภาวะสู่ “องค์กรธุรกิจคุณธรรม”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4CD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="0014571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144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</w:t>
            </w:r>
            <w:r w:rsidR="00217EB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14571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องค์กรคุณธรรมต้นแบบ</w:t>
            </w:r>
            <w:r w:rsidR="0014571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571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องค์กร และ (</w:t>
            </w:r>
            <w:r w:rsidR="0014571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พัฒนาให้เกิดนักส่งเสริมคุณธรรมภาคธุรกิจ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571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432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จาก </w:t>
            </w:r>
            <w:r w:rsidR="0014571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286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 ทำให้เพิ่มประสิทธิภาพการปฏิบัติงานและความสัมพันธ์ระหว่างพนักงานดีขึ้น</w:t>
            </w:r>
          </w:p>
        </w:tc>
      </w:tr>
      <w:tr w:rsidR="00592E70" w:rsidRPr="00877312" w14:paraId="43A5FA09" w14:textId="77777777" w:rsidTr="00331664">
        <w:tc>
          <w:tcPr>
            <w:tcW w:w="9848" w:type="dxa"/>
            <w:gridSpan w:val="2"/>
          </w:tcPr>
          <w:p w14:paraId="3CEBF86B" w14:textId="46C61C98" w:rsidR="00592E70" w:rsidRPr="00877312" w:rsidRDefault="00592E70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4 สร้างค่านิยมและโอกาสการเรียนรู้ ประกอบด้วย 2 แผนงาน </w:t>
            </w:r>
          </w:p>
        </w:tc>
      </w:tr>
      <w:tr w:rsidR="00592E70" w:rsidRPr="00877312" w14:paraId="27B6E995" w14:textId="77777777" w:rsidTr="00592E70">
        <w:tc>
          <w:tcPr>
            <w:tcW w:w="3114" w:type="dxa"/>
          </w:tcPr>
          <w:p w14:paraId="549D9F6A" w14:textId="63A13C77" w:rsidR="00592E70" w:rsidRPr="00877312" w:rsidRDefault="00476132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แผนระดับสื่อและวิถีสุขภาวะทางปัญญา</w:t>
            </w:r>
          </w:p>
        </w:tc>
        <w:tc>
          <w:tcPr>
            <w:tcW w:w="6734" w:type="dxa"/>
          </w:tcPr>
          <w:p w14:paraId="3DF9802C" w14:textId="514DCEFF" w:rsidR="00592E70" w:rsidRPr="00877312" w:rsidRDefault="00994B52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="003B70E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B70E9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พัฒนาศักยภาพนักสื่อสารสุขภาวะและผู้นำการเปลี่ยนแปลง</w:t>
            </w:r>
            <w:r w:rsidR="003B70E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ให้สามารถนำทักษะไปใช้ดำเนินกิจกรรมสร้างการเปลี่ยนแปลงในพื้นที่ได้ และ (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B70E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B70E9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พัฒนากระบวนการสื่อสารเพื่อสุขภาวะในช่วงโควิด</w:t>
            </w:r>
            <w:r w:rsidR="003B70E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3B70E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จัดทำการ์ดเพื่อนใจ เพื่อพัฒนาและสร้างแรงบันดาลใจให้ตนเอง ซึ่งมีหลายองค์การนำไปใช้และเผยแพร่ เช่น สมาคมจิตแพทย์แห่งประเทศไทยและจัดทำชุดนิทานสร้างเ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สริมสุขภาพประเด็นป้องกันโควิด-19</w:t>
            </w:r>
          </w:p>
        </w:tc>
      </w:tr>
      <w:tr w:rsidR="00592E70" w:rsidRPr="00877312" w14:paraId="0455D32D" w14:textId="77777777" w:rsidTr="00592E70">
        <w:tc>
          <w:tcPr>
            <w:tcW w:w="3114" w:type="dxa"/>
          </w:tcPr>
          <w:p w14:paraId="4FCA09A3" w14:textId="5EF6561F" w:rsidR="00592E70" w:rsidRPr="00877312" w:rsidRDefault="00476132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แผนสร้างเสริมความเข้าใจ        สุขภาวะ</w:t>
            </w:r>
          </w:p>
        </w:tc>
        <w:tc>
          <w:tcPr>
            <w:tcW w:w="6734" w:type="dxa"/>
          </w:tcPr>
          <w:p w14:paraId="4C9B84F7" w14:textId="6D57B968" w:rsidR="003B70E9" w:rsidRPr="00877312" w:rsidRDefault="00994B52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="0073642E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พัฒนาระบบสารสนเทศสุขภาพ “</w:t>
            </w:r>
            <w:r w:rsidR="003B70E9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สื่อเฉพาะคุณ</w:t>
            </w:r>
            <w:r w:rsidR="0073642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="003B70E9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เพื่อช่วยการเข้าถึงข้อมูล</w:t>
            </w:r>
          </w:p>
          <w:p w14:paraId="14E084DD" w14:textId="711E0A6A" w:rsidR="00592E70" w:rsidRPr="00877312" w:rsidRDefault="003B70E9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ที่สอดคล้องกับชีวิตและพฤติกรรม และ (</w:t>
            </w:r>
            <w:r w:rsidR="0073642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พัฒนาแพลตฟอร์มสนับสนุนสุขภาพจิตเยาวชน</w:t>
            </w:r>
            <w:r w:rsidR="0073642E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“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CLUB WELLNESS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กลุ่มแบ่งปันพลังใจ</w:t>
            </w:r>
            <w:r w:rsidR="0073642E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ซึ่งเป็นชุมซนออนไลน์ผ่าน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r w:rsidR="0073642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เพื่อเป็นพื้นที่แลกเปลี่ยน แบ่งปันเรื่องราว และ</w:t>
            </w:r>
            <w:r w:rsidR="0073642E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ส่งมอบพลังบวกให้กำลังใจซึ่งกันและกัน</w:t>
            </w:r>
          </w:p>
        </w:tc>
      </w:tr>
      <w:tr w:rsidR="003304B3" w:rsidRPr="00877312" w14:paraId="47065D45" w14:textId="77777777" w:rsidTr="00331664">
        <w:tc>
          <w:tcPr>
            <w:tcW w:w="9848" w:type="dxa"/>
            <w:gridSpan w:val="2"/>
          </w:tcPr>
          <w:p w14:paraId="367F26F5" w14:textId="70FA81D0" w:rsidR="003304B3" w:rsidRPr="00877312" w:rsidRDefault="003304B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5 ขยายโอกาสและพัฒนาศักยภาพการสร</w:t>
            </w:r>
            <w:r w:rsidR="00217EB4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างนวัตกรรมสุขภาวะ ประกอบด้วย 1 แผนงาน</w:t>
            </w:r>
          </w:p>
        </w:tc>
      </w:tr>
      <w:tr w:rsidR="00592E70" w:rsidRPr="00877312" w14:paraId="00716DBE" w14:textId="77777777" w:rsidTr="00592E70">
        <w:tc>
          <w:tcPr>
            <w:tcW w:w="3114" w:type="dxa"/>
          </w:tcPr>
          <w:p w14:paraId="2A54E5F1" w14:textId="6DDE1209" w:rsidR="00592E70" w:rsidRPr="00877312" w:rsidRDefault="005F7413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แผนสร้างสรรค์โอกาสและนวัตกรรมสุขภาวะ</w:t>
            </w:r>
          </w:p>
        </w:tc>
        <w:tc>
          <w:tcPr>
            <w:tcW w:w="6734" w:type="dxa"/>
          </w:tcPr>
          <w:p w14:paraId="16060819" w14:textId="13721E92" w:rsidR="00592E70" w:rsidRPr="00877312" w:rsidRDefault="007C3276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="00125870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พัฒนาน</w:t>
            </w:r>
            <w:r w:rsidR="00362261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วัตกรรม</w:t>
            </w:r>
            <w:r w:rsidR="00125870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รุ่นใหม่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253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="00125870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สามารถผลิตต้นแบบนวัตกรรมสร้างเสริมสุขภาว</w:t>
            </w:r>
            <w:r w:rsidR="00362261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ะที่ตอบโจทย์กลุ่มเป้าหมาย 102</w:t>
            </w:r>
            <w:r w:rsidR="00125870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ชิ้นงาน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โปรแกรมพัฒนาความเมตตากรุณาต่อตนเองในรูปแบบออนไลน์ที่จะช่วยให้วัยรุ่นรู้จักตัวเองมากขึ้น และสอนวิธีการฟื้นความเมตตากรุณาต่อตนเองที่มักจะถูกหลงลืมไปให้กลับคืนมา และเครื่องมือช่วยสร้างปฏิสัมพันธ์ในการเรียนออนไลน์ ชื่อ 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</w:rPr>
              <w:t>Alexcher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ให้การเรียนออนไลน์น่าสนใจ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และลดความตึงเครียด และ (2)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5870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กลุ่มเด็ก/</w:t>
            </w:r>
            <w:r w:rsidR="00362261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="00125870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ยาวชนกลุ่มเป้าหมายสามารถผลิตสื่อดิจิทัลสร้างเสริมสุขภาวะเผยแพร่ผ่านออนไลน์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ชิ้นงาน ซึ่งครอบคลุมเนื้อหาเกี่ยวกับยาสูบและเครื่องดื่มแอลกอฮอล์ โดยมีประชาชนเข้าถึงข้อมูลกว่า 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</w:rPr>
              <w:t>275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5F7413" w:rsidRPr="00877312" w14:paraId="1B90E9EB" w14:textId="77777777" w:rsidTr="00331664">
        <w:tc>
          <w:tcPr>
            <w:tcW w:w="9848" w:type="dxa"/>
            <w:gridSpan w:val="2"/>
          </w:tcPr>
          <w:p w14:paraId="008F7BE6" w14:textId="6FD56F62" w:rsidR="005F7413" w:rsidRPr="00877312" w:rsidRDefault="005F741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6 ส่งเสริมสมรรถนะของระบบบริการสุขภาพและระบบสนับสนุน ประกอบด้วย 2 แผนงาน</w:t>
            </w:r>
          </w:p>
        </w:tc>
      </w:tr>
      <w:tr w:rsidR="00125870" w:rsidRPr="00877312" w14:paraId="7E98E3F7" w14:textId="77777777" w:rsidTr="003304B3">
        <w:tc>
          <w:tcPr>
            <w:tcW w:w="3114" w:type="dxa"/>
          </w:tcPr>
          <w:p w14:paraId="4830F587" w14:textId="0E942128" w:rsidR="00125870" w:rsidRPr="00877312" w:rsidRDefault="00125870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แผนสนับสนุนการสร้างเสริมสุขภาพผ่านระบบบริการสุขภาพ</w:t>
            </w:r>
          </w:p>
        </w:tc>
        <w:tc>
          <w:tcPr>
            <w:tcW w:w="6734" w:type="dxa"/>
          </w:tcPr>
          <w:p w14:paraId="19481D4D" w14:textId="6CB93E92" w:rsidR="00125870" w:rsidRPr="00877312" w:rsidRDefault="00125870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62261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พัฒนาต้นแบบ “</w:t>
            </w:r>
            <w:r w:rsidR="00217EB4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ระบบสุขภาพอำเภอที่พึ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งประสงค์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ขับเคลื่อน 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ประเด็นสุขภาพ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(ประเด็นยาเสพติด โควิด-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การป้องกันและลดอุบัติเหตุทางถนน อาหารปลอดภัย</w:t>
            </w:r>
            <w:r w:rsidR="00217EB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ผู้สูงอายุและโรคเรื้อรัง และข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ยะและสิ่งแวดล้อม) ใน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4CD4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 และ (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สนับสนุนการสร้างเสริมสุขภาพเขตเมืองในกรุงเทพมหานคร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(กทม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.) ซึ่งมีโครงการนำร่อง 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เขต</w:t>
            </w:r>
            <w:r w:rsidR="00362261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เขตพระโขนง เรียกว่า </w:t>
            </w:r>
            <w:r w:rsidR="00362261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พระโขนงโมเดล</w:t>
            </w:r>
            <w:r w:rsidR="00362261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รูปแบบการจัดบริการทางสังคมและสุขภาพเพื่อการปรับเปลี่ยนพฤติกรรมสุขภาพแบบมีส่วนร่วมในกลุ่มผู้สูงอายุตามบริบทสังคมเมือง กทม.</w:t>
            </w:r>
          </w:p>
        </w:tc>
      </w:tr>
      <w:tr w:rsidR="00125870" w:rsidRPr="00877312" w14:paraId="326F63BD" w14:textId="77777777" w:rsidTr="003304B3">
        <w:tc>
          <w:tcPr>
            <w:tcW w:w="3114" w:type="dxa"/>
          </w:tcPr>
          <w:p w14:paraId="4A6E887F" w14:textId="7A6F99B6" w:rsidR="00125870" w:rsidRPr="00877312" w:rsidRDefault="00125870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แผนพัฒนาระบบและกลไกสนับสนุนเพื่อการสร้างเสริมสุขภาพ</w:t>
            </w:r>
          </w:p>
        </w:tc>
        <w:tc>
          <w:tcPr>
            <w:tcW w:w="6734" w:type="dxa"/>
          </w:tcPr>
          <w:p w14:paraId="0D773D17" w14:textId="110BF847" w:rsidR="00125870" w:rsidRPr="00877312" w:rsidRDefault="00A53AA9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125870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พัฒนากลไกเชื่อมประสานภาคีเครือข่ายสร้างเสริมสุขภาวะ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เพื่อสนับสนุนการขับเคลื่อนงานสร้างเสริมสุขภาพอย่างเป็นระบบ และ (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125870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พัฒนาหลักสูตรเพื่อเพิ่มศักยภาพการดำเนินงานของภาคีเครือข่าย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หลักสูตร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การออกแบบการเรียนรู้เชิงรุกแบบออนไลน์และการใช้กลไกเกม และหลักสูตรแนวทางการจัดตั้งศูนย์แยกกักตัวในชุมชน มีผู้ได้รับประโยชน์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128</w:t>
            </w:r>
            <w:r w:rsidR="00125870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</w:tbl>
    <w:p w14:paraId="4B836820" w14:textId="77777777" w:rsidR="00F06DBA" w:rsidRPr="00877312" w:rsidRDefault="00F06DBA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179D1144" w14:textId="39995CA1" w:rsidR="00B052DE" w:rsidRPr="00877312" w:rsidRDefault="00B052DE" w:rsidP="00DE27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3. การตรวจสอบ ติดตาม และประเมินผลการทำงานในปี 2564</w:t>
      </w:r>
    </w:p>
    <w:p w14:paraId="37AA8B67" w14:textId="4CA334BD" w:rsidR="004C2B02" w:rsidRPr="00877312" w:rsidRDefault="00B052DE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  <w:t>3.1 ผลการดำเนินงานในภาพรวมของกองทุนฯ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ปีงบประมาณ พ.ศ. 2564 ได้คะแนน </w:t>
      </w:r>
      <w:r w:rsidR="003C4CD4" w:rsidRPr="0087731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4.88</w:t>
      </w:r>
      <w:r w:rsidR="003C4CD4"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คะแนน (คะแนนเต็ม 5 คะแนน) เพิ่มขึ้นเมื่อเทียบกับค่าเฉลี่ยย้อนหลัง 3 ปี  (พ.ศ. </w:t>
      </w:r>
      <w:r w:rsidRPr="00877312">
        <w:rPr>
          <w:rFonts w:ascii="TH SarabunPSK" w:hAnsi="TH SarabunPSK" w:cs="TH SarabunPSK"/>
          <w:sz w:val="32"/>
          <w:szCs w:val="32"/>
        </w:rPr>
        <w:t>2561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2563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ที่ได้ </w:t>
      </w:r>
      <w:r w:rsidRPr="00877312">
        <w:rPr>
          <w:rFonts w:ascii="TH SarabunPSK" w:hAnsi="TH SarabunPSK" w:cs="TH SarabunPSK"/>
          <w:sz w:val="32"/>
          <w:szCs w:val="32"/>
        </w:rPr>
        <w:t>4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72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คะแนน นอกจากนี้ กองทุนฯ ยังมีการบริหารจัดการที่ดีตามหลักธรรมาภิบาล ได้คะแนนเฉลี่ย </w:t>
      </w:r>
      <w:r w:rsidRPr="00877312">
        <w:rPr>
          <w:rFonts w:ascii="TH SarabunPSK" w:hAnsi="TH SarabunPSK" w:cs="TH SarabunPSK"/>
          <w:sz w:val="32"/>
          <w:szCs w:val="32"/>
        </w:rPr>
        <w:t>9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35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คะแนน (คะแนนเต็ม </w:t>
      </w:r>
      <w:r w:rsidR="003C4CD4" w:rsidRPr="0087731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77312">
        <w:rPr>
          <w:rFonts w:ascii="TH SarabunPSK" w:hAnsi="TH SarabunPSK" w:cs="TH SarabunPSK"/>
          <w:sz w:val="32"/>
          <w:szCs w:val="32"/>
        </w:rPr>
        <w:t>10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คะแนน) ลดลงเล็กน้อยเมื่อเทียบกับปีงบประมาณ </w:t>
      </w:r>
      <w:r w:rsidRPr="00877312">
        <w:rPr>
          <w:rFonts w:ascii="TH SarabunPSK" w:hAnsi="TH SarabunPSK" w:cs="TH SarabunPSK"/>
          <w:sz w:val="32"/>
          <w:szCs w:val="32"/>
        </w:rPr>
        <w:t>2563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ที่ได้ </w:t>
      </w:r>
      <w:r w:rsidRPr="00877312">
        <w:rPr>
          <w:rFonts w:ascii="TH SarabunPSK" w:hAnsi="TH SarabunPSK" w:cs="TH SarabunPSK"/>
          <w:sz w:val="32"/>
          <w:szCs w:val="32"/>
        </w:rPr>
        <w:t>9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65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คะแนน ขณะที่การประเมินคุณธรรมและความโปร่งใสการดำเนินงานของหน่วยงานภาครัฐ (</w:t>
      </w:r>
      <w:r w:rsidRPr="00877312">
        <w:rPr>
          <w:rFonts w:ascii="TH SarabunPSK" w:hAnsi="TH SarabunPSK" w:cs="TH SarabunPSK"/>
          <w:sz w:val="32"/>
          <w:szCs w:val="32"/>
        </w:rPr>
        <w:t>Integrity &amp; Transparency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</w:rPr>
        <w:t>Assessment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77312">
        <w:rPr>
          <w:rFonts w:ascii="TH SarabunPSK" w:hAnsi="TH SarabunPSK" w:cs="TH SarabunPSK"/>
          <w:sz w:val="32"/>
          <w:szCs w:val="32"/>
        </w:rPr>
        <w:t>ITA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ได้รับผลการประเมิน </w:t>
      </w:r>
      <w:r w:rsidRPr="00877312">
        <w:rPr>
          <w:rFonts w:ascii="TH SarabunPSK" w:hAnsi="TH SarabunPSK" w:cs="TH SarabunPSK"/>
          <w:sz w:val="32"/>
          <w:szCs w:val="32"/>
        </w:rPr>
        <w:t>93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68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คะแนน ซึ่งอยู่ในระดับ “</w:t>
      </w:r>
      <w:r w:rsidRPr="00877312">
        <w:rPr>
          <w:rFonts w:ascii="TH SarabunPSK" w:hAnsi="TH SarabunPSK" w:cs="TH SarabunPSK"/>
          <w:sz w:val="32"/>
          <w:szCs w:val="32"/>
        </w:rPr>
        <w:t>A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” โดยได้คะแนนในภาพรวมสูงขึ้นกว่าปีงบประมาณ พ.ศ. </w:t>
      </w:r>
      <w:r w:rsidRPr="00877312">
        <w:rPr>
          <w:rFonts w:ascii="TH SarabunPSK" w:hAnsi="TH SarabunPSK" w:cs="TH SarabunPSK"/>
          <w:sz w:val="32"/>
          <w:szCs w:val="32"/>
        </w:rPr>
        <w:t>2563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และสูงกว่าผลประเมินภาพรวมระดับประเทศ (ผลคะแนนเฉลี่ย </w:t>
      </w:r>
      <w:r w:rsidRPr="00877312">
        <w:rPr>
          <w:rFonts w:ascii="TH SarabunPSK" w:hAnsi="TH SarabunPSK" w:cs="TH SarabunPSK"/>
          <w:sz w:val="32"/>
          <w:szCs w:val="32"/>
        </w:rPr>
        <w:t>81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25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14:paraId="40325444" w14:textId="511080FF" w:rsidR="005C76D3" w:rsidRPr="00877312" w:rsidRDefault="00BE29E8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รายงานผลการตรวจสอบงบการเงินของกองทุนฯ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สำหรับปีสิ้นสุดวันที่ 30 กันยายน 2564 โดยสำนักงานการตรวจ</w:t>
      </w:r>
      <w:r w:rsidR="00217EB4" w:rsidRPr="00877312">
        <w:rPr>
          <w:rFonts w:ascii="TH SarabunPSK" w:hAnsi="TH SarabunPSK" w:cs="TH SarabunPSK"/>
          <w:sz w:val="32"/>
          <w:szCs w:val="32"/>
          <w:cs/>
        </w:rPr>
        <w:t>เงิน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แผ่นดินได้ตรวจสอบรายงานการเงินของกองทุนฯ และรับรองรายงานการเงินดังกล่าวแล้วเมื่อวันที่ 21 กุมภาพันธ์ 2565 เห็นว่า รายงานการเงินฯ ถูกต้องตามที่ควรในสาระสำคัญตามมาตรฐานการบัญชีภาครัฐและนโยบายการบัญชีภาครัฐที่กระทรวงการคลังกำหนด โดยมีสาระสำคัญสรุปได้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2198"/>
      </w:tblGrid>
      <w:tr w:rsidR="00275358" w:rsidRPr="00877312" w14:paraId="32D4F1D2" w14:textId="77777777" w:rsidTr="00D522FA">
        <w:tc>
          <w:tcPr>
            <w:tcW w:w="3256" w:type="dxa"/>
          </w:tcPr>
          <w:p w14:paraId="4FF4E1FD" w14:textId="5FB010A0" w:rsidR="00275358" w:rsidRPr="00877312" w:rsidRDefault="00275358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14:paraId="008E7776" w14:textId="07BA6744" w:rsidR="00275358" w:rsidRPr="00877312" w:rsidRDefault="00275358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2268" w:type="dxa"/>
          </w:tcPr>
          <w:p w14:paraId="7489A775" w14:textId="2305FF22" w:rsidR="00275358" w:rsidRPr="00877312" w:rsidRDefault="00275358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2198" w:type="dxa"/>
          </w:tcPr>
          <w:p w14:paraId="5FEA192E" w14:textId="143879CB" w:rsidR="00275358" w:rsidRPr="00877312" w:rsidRDefault="00275358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เพิ่มขึ้น/(ลดลง)</w:t>
            </w:r>
          </w:p>
        </w:tc>
      </w:tr>
      <w:tr w:rsidR="00331664" w:rsidRPr="00877312" w14:paraId="0FF6F0BF" w14:textId="77777777" w:rsidTr="00331664">
        <w:tc>
          <w:tcPr>
            <w:tcW w:w="9848" w:type="dxa"/>
            <w:gridSpan w:val="4"/>
          </w:tcPr>
          <w:p w14:paraId="2726A0E3" w14:textId="5DB480B4" w:rsidR="00331664" w:rsidRPr="00877312" w:rsidRDefault="00331664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งบแสดงฐานะการเงิน ณ วันที่ 30 กันยายน 2564 </w:t>
            </w:r>
          </w:p>
        </w:tc>
      </w:tr>
      <w:tr w:rsidR="00275358" w:rsidRPr="00877312" w14:paraId="7E7D7424" w14:textId="77777777" w:rsidTr="00D522FA">
        <w:tc>
          <w:tcPr>
            <w:tcW w:w="3256" w:type="dxa"/>
          </w:tcPr>
          <w:p w14:paraId="0F7E7F6B" w14:textId="310404F1" w:rsidR="00275358" w:rsidRPr="00877312" w:rsidRDefault="00331664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รวมสินทรัพย์</w:t>
            </w:r>
          </w:p>
        </w:tc>
        <w:tc>
          <w:tcPr>
            <w:tcW w:w="2126" w:type="dxa"/>
          </w:tcPr>
          <w:p w14:paraId="02EAEFE9" w14:textId="349AB764" w:rsidR="00275358" w:rsidRPr="00877312" w:rsidRDefault="00331664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2,</w:t>
            </w:r>
            <w:r w:rsidR="00D522FA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754.19</w:t>
            </w:r>
          </w:p>
        </w:tc>
        <w:tc>
          <w:tcPr>
            <w:tcW w:w="2268" w:type="dxa"/>
          </w:tcPr>
          <w:p w14:paraId="0A026E6D" w14:textId="54005436" w:rsidR="00275358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2,192.15</w:t>
            </w:r>
          </w:p>
        </w:tc>
        <w:tc>
          <w:tcPr>
            <w:tcW w:w="2198" w:type="dxa"/>
          </w:tcPr>
          <w:p w14:paraId="1A530898" w14:textId="26B0413E" w:rsidR="00275358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562.01</w:t>
            </w:r>
          </w:p>
        </w:tc>
      </w:tr>
      <w:tr w:rsidR="00275358" w:rsidRPr="00877312" w14:paraId="31676BA8" w14:textId="77777777" w:rsidTr="00D522FA">
        <w:tc>
          <w:tcPr>
            <w:tcW w:w="3256" w:type="dxa"/>
          </w:tcPr>
          <w:p w14:paraId="2DDD7E3B" w14:textId="19C7D216" w:rsidR="00275358" w:rsidRPr="00877312" w:rsidRDefault="00331664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รวมหนี้สิน</w:t>
            </w:r>
          </w:p>
        </w:tc>
        <w:tc>
          <w:tcPr>
            <w:tcW w:w="2126" w:type="dxa"/>
          </w:tcPr>
          <w:p w14:paraId="254063F1" w14:textId="5B518F15" w:rsidR="00275358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269.98</w:t>
            </w:r>
          </w:p>
        </w:tc>
        <w:tc>
          <w:tcPr>
            <w:tcW w:w="2268" w:type="dxa"/>
          </w:tcPr>
          <w:p w14:paraId="3246EB78" w14:textId="6FBF593E" w:rsidR="00275358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198.57</w:t>
            </w:r>
          </w:p>
        </w:tc>
        <w:tc>
          <w:tcPr>
            <w:tcW w:w="2198" w:type="dxa"/>
          </w:tcPr>
          <w:p w14:paraId="65C4290B" w14:textId="53110E37" w:rsidR="00275358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71.41</w:t>
            </w:r>
          </w:p>
        </w:tc>
      </w:tr>
      <w:tr w:rsidR="00275358" w:rsidRPr="00877312" w14:paraId="23EF3F9C" w14:textId="77777777" w:rsidTr="00D522FA">
        <w:tc>
          <w:tcPr>
            <w:tcW w:w="3256" w:type="dxa"/>
          </w:tcPr>
          <w:p w14:paraId="6799CBA5" w14:textId="5BF3C2E4" w:rsidR="00275358" w:rsidRPr="00877312" w:rsidRDefault="00331664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รวมสินทรัพย์สุทธิ/ส่วนทุน</w:t>
            </w:r>
          </w:p>
        </w:tc>
        <w:tc>
          <w:tcPr>
            <w:tcW w:w="2126" w:type="dxa"/>
          </w:tcPr>
          <w:p w14:paraId="12265AF3" w14:textId="1CA691AF" w:rsidR="00275358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2,484.18</w:t>
            </w:r>
          </w:p>
        </w:tc>
        <w:tc>
          <w:tcPr>
            <w:tcW w:w="2268" w:type="dxa"/>
          </w:tcPr>
          <w:p w14:paraId="647BE63B" w14:textId="0F7F625E" w:rsidR="00275358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1,993.58</w:t>
            </w:r>
          </w:p>
        </w:tc>
        <w:tc>
          <w:tcPr>
            <w:tcW w:w="2198" w:type="dxa"/>
          </w:tcPr>
          <w:p w14:paraId="003C49FE" w14:textId="0F46E2C5" w:rsidR="00275358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490.60</w:t>
            </w:r>
          </w:p>
        </w:tc>
      </w:tr>
      <w:tr w:rsidR="00331664" w:rsidRPr="00877312" w14:paraId="175E2A98" w14:textId="77777777" w:rsidTr="00331664">
        <w:tc>
          <w:tcPr>
            <w:tcW w:w="9848" w:type="dxa"/>
            <w:gridSpan w:val="4"/>
          </w:tcPr>
          <w:p w14:paraId="4D3C24D7" w14:textId="2F44A5CB" w:rsidR="00331664" w:rsidRPr="00877312" w:rsidRDefault="00331664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งบแสดงผลการดำเนินงานทางการเงิน สำหรับปีสิ้นสุ</w:t>
            </w:r>
            <w:r w:rsidR="00C85BAF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วันที่ 30 กันยายน 2564 </w:t>
            </w:r>
          </w:p>
        </w:tc>
      </w:tr>
      <w:tr w:rsidR="00331664" w:rsidRPr="00877312" w14:paraId="68A8C1FB" w14:textId="77777777" w:rsidTr="00D522FA">
        <w:tc>
          <w:tcPr>
            <w:tcW w:w="3256" w:type="dxa"/>
          </w:tcPr>
          <w:p w14:paraId="1294BE92" w14:textId="7BE733EF" w:rsidR="00331664" w:rsidRPr="00877312" w:rsidRDefault="00331664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รวมรายได้</w:t>
            </w:r>
          </w:p>
        </w:tc>
        <w:tc>
          <w:tcPr>
            <w:tcW w:w="2126" w:type="dxa"/>
          </w:tcPr>
          <w:p w14:paraId="6F5FA71A" w14:textId="647FBE67" w:rsidR="00331664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4,262.82</w:t>
            </w:r>
          </w:p>
        </w:tc>
        <w:tc>
          <w:tcPr>
            <w:tcW w:w="2268" w:type="dxa"/>
          </w:tcPr>
          <w:p w14:paraId="439A75E6" w14:textId="266C089D" w:rsidR="00331664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4,334.82</w:t>
            </w:r>
          </w:p>
        </w:tc>
        <w:tc>
          <w:tcPr>
            <w:tcW w:w="2198" w:type="dxa"/>
          </w:tcPr>
          <w:p w14:paraId="17A9D04C" w14:textId="4B0494F9" w:rsidR="00331664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(72.00)</w:t>
            </w:r>
          </w:p>
        </w:tc>
      </w:tr>
      <w:tr w:rsidR="00331664" w:rsidRPr="00877312" w14:paraId="4A8E9FC9" w14:textId="77777777" w:rsidTr="00D522FA">
        <w:tc>
          <w:tcPr>
            <w:tcW w:w="3256" w:type="dxa"/>
          </w:tcPr>
          <w:p w14:paraId="2D26BA3D" w14:textId="7E40F38B" w:rsidR="00331664" w:rsidRPr="00877312" w:rsidRDefault="00331664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รวมค่าใช้จ่าย</w:t>
            </w:r>
          </w:p>
        </w:tc>
        <w:tc>
          <w:tcPr>
            <w:tcW w:w="2126" w:type="dxa"/>
          </w:tcPr>
          <w:p w14:paraId="41C379E5" w14:textId="6B86C96D" w:rsidR="00331664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3,788.50</w:t>
            </w:r>
          </w:p>
        </w:tc>
        <w:tc>
          <w:tcPr>
            <w:tcW w:w="2268" w:type="dxa"/>
          </w:tcPr>
          <w:p w14:paraId="032827D4" w14:textId="20613099" w:rsidR="00331664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3,874.75</w:t>
            </w:r>
          </w:p>
        </w:tc>
        <w:tc>
          <w:tcPr>
            <w:tcW w:w="2198" w:type="dxa"/>
          </w:tcPr>
          <w:p w14:paraId="368C9721" w14:textId="28AF1FD5" w:rsidR="00331664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(86.25)</w:t>
            </w:r>
          </w:p>
        </w:tc>
      </w:tr>
      <w:tr w:rsidR="00331664" w:rsidRPr="00877312" w14:paraId="5F1F00F1" w14:textId="77777777" w:rsidTr="00D522FA">
        <w:tc>
          <w:tcPr>
            <w:tcW w:w="3256" w:type="dxa"/>
          </w:tcPr>
          <w:p w14:paraId="3BF90A9C" w14:textId="1D773616" w:rsidR="00331664" w:rsidRPr="00877312" w:rsidRDefault="00331664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รายได้สูง/(ต่ำ) กว่าค่าใช้จ่ายสุทธิ</w:t>
            </w:r>
          </w:p>
        </w:tc>
        <w:tc>
          <w:tcPr>
            <w:tcW w:w="2126" w:type="dxa"/>
          </w:tcPr>
          <w:p w14:paraId="5C18DC0F" w14:textId="2F97944D" w:rsidR="00331664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474.32</w:t>
            </w:r>
          </w:p>
        </w:tc>
        <w:tc>
          <w:tcPr>
            <w:tcW w:w="2268" w:type="dxa"/>
          </w:tcPr>
          <w:p w14:paraId="40BF200A" w14:textId="064D319F" w:rsidR="00331664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460.07</w:t>
            </w:r>
          </w:p>
        </w:tc>
        <w:tc>
          <w:tcPr>
            <w:tcW w:w="2198" w:type="dxa"/>
          </w:tcPr>
          <w:p w14:paraId="7F3CEB62" w14:textId="6675696B" w:rsidR="00331664" w:rsidRPr="00877312" w:rsidRDefault="00D522FA" w:rsidP="00DE2783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14.25</w:t>
            </w:r>
          </w:p>
        </w:tc>
      </w:tr>
    </w:tbl>
    <w:p w14:paraId="2EEDFB22" w14:textId="3EF460CC" w:rsidR="004C2B02" w:rsidRPr="00877312" w:rsidRDefault="004C2B02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>____________</w:t>
      </w:r>
    </w:p>
    <w:p w14:paraId="2174CCCA" w14:textId="633C20AC" w:rsidR="000D0FAB" w:rsidRPr="00C12F9F" w:rsidRDefault="004C2B02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1</w:t>
      </w:r>
      <w:r w:rsidR="000D0FAB" w:rsidRPr="00C12F9F">
        <w:rPr>
          <w:rFonts w:ascii="TH SarabunPSK" w:hAnsi="TH SarabunPSK" w:cs="TH SarabunPSK"/>
          <w:sz w:val="28"/>
          <w:cs/>
        </w:rPr>
        <w:t>เพื่อสื่อสารสร้างความเข้าใจความสำคัญของการจัดงานปลอดเครื่องดื่มแอลกอฮอล์ให้แก่ เจ้าภาพจัดงาน หน่วยงาน ส่วนราชการ</w:t>
      </w:r>
      <w:r w:rsidR="00C85BAF" w:rsidRPr="00C12F9F">
        <w:rPr>
          <w:rFonts w:ascii="TH SarabunPSK" w:hAnsi="TH SarabunPSK" w:cs="TH SarabunPSK"/>
          <w:sz w:val="28"/>
          <w:cs/>
        </w:rPr>
        <w:t xml:space="preserve"> </w:t>
      </w:r>
      <w:r w:rsidR="000D0FAB" w:rsidRPr="00C12F9F">
        <w:rPr>
          <w:rFonts w:ascii="TH SarabunPSK" w:hAnsi="TH SarabunPSK" w:cs="TH SarabunPSK"/>
          <w:sz w:val="28"/>
          <w:cs/>
        </w:rPr>
        <w:t>องค์กรปกครองส่วนท้องถิ่น ประชาชนในพื้นที่ ผู้ประกอบการ และสื่อมวลชนในพื้นที่ เพื่อนำไปสู่การเปลี่ยนแปลงพฤติกรรมของคนในสังคมไทยในการลดการบริโภคเครื่องดื่มแอลกอฮอล์</w:t>
      </w:r>
    </w:p>
    <w:p w14:paraId="28F00D18" w14:textId="0FB91CC5" w:rsidR="00EF3052" w:rsidRPr="00C12F9F" w:rsidRDefault="008958DD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2</w:t>
      </w:r>
      <w:r w:rsidR="00EF3052" w:rsidRPr="00C12F9F">
        <w:rPr>
          <w:rFonts w:ascii="TH SarabunPSK" w:hAnsi="TH SarabunPSK" w:cs="TH SarabunPSK"/>
          <w:sz w:val="28"/>
          <w:cs/>
        </w:rPr>
        <w:t xml:space="preserve">กิจกรรมทางกาย คือ การขยับเคลื่อนไหวร่างกายทั้งหมดในชีวิตประจำวัน ในอิริยาบถต่าง </w:t>
      </w:r>
      <w:r w:rsidRPr="00C12F9F">
        <w:rPr>
          <w:rFonts w:ascii="TH SarabunPSK" w:hAnsi="TH SarabunPSK" w:cs="TH SarabunPSK"/>
          <w:sz w:val="28"/>
          <w:cs/>
        </w:rPr>
        <w:t>ๆ</w:t>
      </w:r>
      <w:r w:rsidR="00EF3052" w:rsidRPr="00C12F9F">
        <w:rPr>
          <w:rFonts w:ascii="TH SarabunPSK" w:hAnsi="TH SarabunPSK" w:cs="TH SarabunPSK"/>
          <w:sz w:val="28"/>
          <w:cs/>
        </w:rPr>
        <w:t xml:space="preserve"> ซึ่งก่อให้เกิดการใช้และเผาผลาญพลังงานโดยกล้ามเนื้อ อันครอบคลุมการเคลื่อนไหวร่างกายทั้งหมดในชีวิตประจำวัน เช่น การทำงาน การเดินทาง กิจกรรมนัทนาการ</w:t>
      </w:r>
      <w:r w:rsidRPr="00C12F9F">
        <w:rPr>
          <w:rFonts w:ascii="TH SarabunPSK" w:hAnsi="TH SarabunPSK" w:cs="TH SarabunPSK"/>
          <w:sz w:val="28"/>
          <w:cs/>
        </w:rPr>
        <w:t xml:space="preserve">  </w:t>
      </w:r>
      <w:r w:rsidR="00EF3052" w:rsidRPr="00C12F9F">
        <w:rPr>
          <w:rFonts w:ascii="TH SarabunPSK" w:hAnsi="TH SarabunPSK" w:cs="TH SarabunPSK"/>
          <w:sz w:val="28"/>
          <w:cs/>
        </w:rPr>
        <w:t>การทำงานบ้าน การปั่นจักรยาน และการเล่นกีฬา</w:t>
      </w:r>
    </w:p>
    <w:p w14:paraId="6EEA9A5A" w14:textId="263A191A" w:rsidR="00EF3052" w:rsidRPr="00C12F9F" w:rsidRDefault="008958DD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3</w:t>
      </w:r>
      <w:r w:rsidR="00EF3052" w:rsidRPr="00C12F9F">
        <w:rPr>
          <w:rFonts w:ascii="TH SarabunPSK" w:hAnsi="TH SarabunPSK" w:cs="TH SarabunPSK"/>
          <w:sz w:val="28"/>
          <w:cs/>
        </w:rPr>
        <w:t xml:space="preserve">กลุ่มเครื่องดื่ม </w:t>
      </w:r>
      <w:r w:rsidRPr="00C12F9F">
        <w:rPr>
          <w:rFonts w:ascii="TH SarabunPSK" w:hAnsi="TH SarabunPSK" w:cs="TH SarabunPSK"/>
          <w:sz w:val="28"/>
          <w:cs/>
        </w:rPr>
        <w:t>5</w:t>
      </w:r>
      <w:r w:rsidR="00EF3052" w:rsidRPr="00C12F9F">
        <w:rPr>
          <w:rFonts w:ascii="TH SarabunPSK" w:hAnsi="TH SarabunPSK" w:cs="TH SarabunPSK"/>
          <w:sz w:val="28"/>
          <w:cs/>
        </w:rPr>
        <w:t xml:space="preserve"> ชนิด ได้แก่ (</w:t>
      </w:r>
      <w:r w:rsidRPr="00C12F9F">
        <w:rPr>
          <w:rFonts w:ascii="TH SarabunPSK" w:hAnsi="TH SarabunPSK" w:cs="TH SarabunPSK"/>
          <w:sz w:val="28"/>
          <w:cs/>
        </w:rPr>
        <w:t>1</w:t>
      </w:r>
      <w:r w:rsidR="00EF3052" w:rsidRPr="00C12F9F">
        <w:rPr>
          <w:rFonts w:ascii="TH SarabunPSK" w:hAnsi="TH SarabunPSK" w:cs="TH SarabunPSK"/>
          <w:sz w:val="28"/>
          <w:cs/>
        </w:rPr>
        <w:t xml:space="preserve">) น้ำผักผลไม้ น้ำอัดลม และน้ำหวานกลิ่นรสต่าง </w:t>
      </w:r>
      <w:r w:rsidRPr="00C12F9F">
        <w:rPr>
          <w:rFonts w:ascii="TH SarabunPSK" w:hAnsi="TH SarabunPSK" w:cs="TH SarabunPSK"/>
          <w:sz w:val="28"/>
          <w:cs/>
        </w:rPr>
        <w:t>ๆ</w:t>
      </w:r>
      <w:r w:rsidR="00EF3052" w:rsidRPr="00C12F9F">
        <w:rPr>
          <w:rFonts w:ascii="TH SarabunPSK" w:hAnsi="TH SarabunPSK" w:cs="TH SarabunPSK"/>
          <w:sz w:val="28"/>
          <w:cs/>
        </w:rPr>
        <w:t xml:space="preserve"> (</w:t>
      </w:r>
      <w:r w:rsidRPr="00C12F9F">
        <w:rPr>
          <w:rFonts w:ascii="TH SarabunPSK" w:hAnsi="TH SarabunPSK" w:cs="TH SarabunPSK"/>
          <w:sz w:val="28"/>
          <w:cs/>
        </w:rPr>
        <w:t>2</w:t>
      </w:r>
      <w:r w:rsidR="00EF3052" w:rsidRPr="00C12F9F">
        <w:rPr>
          <w:rFonts w:ascii="TH SarabunPSK" w:hAnsi="TH SarabunPSK" w:cs="TH SarabunPSK"/>
          <w:sz w:val="28"/>
          <w:cs/>
        </w:rPr>
        <w:t>) เครื่องดื่มช็อกโกแลต โกโก้ และมอลต์สกัด</w:t>
      </w:r>
      <w:r w:rsidRPr="00C12F9F">
        <w:rPr>
          <w:rFonts w:ascii="TH SarabunPSK" w:hAnsi="TH SarabunPSK" w:cs="TH SarabunPSK"/>
          <w:sz w:val="28"/>
          <w:cs/>
        </w:rPr>
        <w:t xml:space="preserve"> </w:t>
      </w:r>
      <w:r w:rsidR="00E55BB7" w:rsidRPr="00C12F9F">
        <w:rPr>
          <w:rFonts w:ascii="TH SarabunPSK" w:hAnsi="TH SarabunPSK" w:cs="TH SarabunPSK"/>
          <w:sz w:val="28"/>
          <w:cs/>
        </w:rPr>
        <w:t xml:space="preserve">            </w:t>
      </w:r>
      <w:r w:rsidR="00EF3052" w:rsidRPr="00C12F9F">
        <w:rPr>
          <w:rFonts w:ascii="TH SarabunPSK" w:hAnsi="TH SarabunPSK" w:cs="TH SarabunPSK"/>
          <w:sz w:val="28"/>
          <w:cs/>
        </w:rPr>
        <w:t>(</w:t>
      </w:r>
      <w:r w:rsidRPr="00C12F9F">
        <w:rPr>
          <w:rFonts w:ascii="TH SarabunPSK" w:hAnsi="TH SarabunPSK" w:cs="TH SarabunPSK"/>
          <w:sz w:val="28"/>
          <w:cs/>
        </w:rPr>
        <w:t>3</w:t>
      </w:r>
      <w:r w:rsidR="00EF3052" w:rsidRPr="00C12F9F">
        <w:rPr>
          <w:rFonts w:ascii="TH SarabunPSK" w:hAnsi="TH SarabunPSK" w:cs="TH SarabunPSK"/>
          <w:sz w:val="28"/>
          <w:cs/>
        </w:rPr>
        <w:t>) ชาปรุงสำเร็จ (</w:t>
      </w:r>
      <w:r w:rsidRPr="00C12F9F">
        <w:rPr>
          <w:rFonts w:ascii="TH SarabunPSK" w:hAnsi="TH SarabunPSK" w:cs="TH SarabunPSK"/>
          <w:sz w:val="28"/>
          <w:cs/>
        </w:rPr>
        <w:t>4</w:t>
      </w:r>
      <w:r w:rsidR="00EF3052" w:rsidRPr="00C12F9F">
        <w:rPr>
          <w:rFonts w:ascii="TH SarabunPSK" w:hAnsi="TH SarabunPSK" w:cs="TH SarabunPSK"/>
          <w:sz w:val="28"/>
          <w:cs/>
        </w:rPr>
        <w:t>) กาแฟปรุงสำเร็จ และ (</w:t>
      </w:r>
      <w:r w:rsidRPr="00C12F9F">
        <w:rPr>
          <w:rFonts w:ascii="TH SarabunPSK" w:hAnsi="TH SarabunPSK" w:cs="TH SarabunPSK"/>
          <w:sz w:val="28"/>
          <w:cs/>
        </w:rPr>
        <w:t>5)</w:t>
      </w:r>
      <w:r w:rsidR="00EF3052" w:rsidRPr="00C12F9F">
        <w:rPr>
          <w:rFonts w:ascii="TH SarabunPSK" w:hAnsi="TH SarabunPSK" w:cs="TH SarabunPSK"/>
          <w:sz w:val="28"/>
          <w:cs/>
        </w:rPr>
        <w:t xml:space="preserve"> น้ำนมถั่วเหลืองและน้ำธัญพืช</w:t>
      </w:r>
    </w:p>
    <w:p w14:paraId="7816A8E5" w14:textId="5ABD811F" w:rsidR="00EF3052" w:rsidRPr="00C12F9F" w:rsidRDefault="00592E70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4</w:t>
      </w:r>
      <w:r w:rsidRPr="00C12F9F">
        <w:rPr>
          <w:rFonts w:ascii="TH SarabunPSK" w:hAnsi="TH SarabunPSK" w:cs="TH SarabunPSK"/>
          <w:sz w:val="28"/>
          <w:cs/>
        </w:rPr>
        <w:t>นโยบาย “</w:t>
      </w:r>
      <w:r w:rsidR="00EF3052" w:rsidRPr="00C12F9F">
        <w:rPr>
          <w:rFonts w:ascii="TH SarabunPSK" w:hAnsi="TH SarabunPSK" w:cs="TH SarabunPSK"/>
          <w:sz w:val="28"/>
          <w:cs/>
        </w:rPr>
        <w:t>เด็กไทย เล่นเปลี่ยนโลก</w:t>
      </w:r>
      <w:r w:rsidRPr="00C12F9F">
        <w:rPr>
          <w:rFonts w:ascii="TH SarabunPSK" w:hAnsi="TH SarabunPSK" w:cs="TH SarabunPSK"/>
          <w:sz w:val="28"/>
          <w:cs/>
        </w:rPr>
        <w:t>”</w:t>
      </w:r>
      <w:r w:rsidR="00EF3052" w:rsidRPr="00C12F9F">
        <w:rPr>
          <w:rFonts w:ascii="TH SarabunPSK" w:hAnsi="TH SarabunPSK" w:cs="TH SarabunPSK"/>
          <w:sz w:val="28"/>
          <w:cs/>
        </w:rPr>
        <w:t xml:space="preserve"> จะช่วยให้เกิดผลลัพธ์ไปที่กลุ่มเป้าหมายที่ตัวเด็กโดยตรง ในการส่งเสริมพัฒนาการ</w:t>
      </w:r>
      <w:r w:rsidRPr="00C12F9F">
        <w:rPr>
          <w:rFonts w:ascii="TH SarabunPSK" w:hAnsi="TH SarabunPSK" w:cs="TH SarabunPSK"/>
          <w:sz w:val="28"/>
          <w:cs/>
        </w:rPr>
        <w:t>ของเด็กปฐมวัยทั้ง 4</w:t>
      </w:r>
      <w:r w:rsidR="00EF3052" w:rsidRPr="00C12F9F">
        <w:rPr>
          <w:rFonts w:ascii="TH SarabunPSK" w:hAnsi="TH SarabunPSK" w:cs="TH SarabunPSK"/>
          <w:sz w:val="28"/>
          <w:cs/>
        </w:rPr>
        <w:t xml:space="preserve"> ด้าน ได้แก่ ร่างกาย จิตใจ สังคม และสติปัญญา โดยอาศัยความร่วมมือของคนในท้องถิ่น ซึ่งถือเป็นการพัฒนาที่เป็นจุดเริ่มต้นของทุนมนุษย์</w:t>
      </w:r>
    </w:p>
    <w:p w14:paraId="127F880F" w14:textId="068F1BFA" w:rsidR="00671C2A" w:rsidRPr="00877312" w:rsidRDefault="00671C2A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7C1F664D" w14:textId="50E9FBF9" w:rsidR="004A5D7A" w:rsidRPr="00877312" w:rsidRDefault="008D37F9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C12F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ขออนุมัติเงินงบประมาณรายจ่ายประจำปีงบประมาณ พ.ศ. 2565 งบกลาง รายการเงินสำรองจ่ายเพื่อกรณีฉุกเฉินหรือจำเป็น เพื่อดำเนินการตามมาตรการสนับสนุนการใช้ยานยนต์ไฟฟ้าประเภทรถยนต์และรถจักรยานยนต์</w:t>
      </w:r>
    </w:p>
    <w:p w14:paraId="5BA492C7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คณะรัฐมนตรีมีมติอนุมัติและรับทราบตามที่กระทรวงการคลัง (กค.) เสนอดังนี้ </w:t>
      </w:r>
    </w:p>
    <w:p w14:paraId="539FD168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เพื่อดำเนินการตามมาตรการสนับสนุนการใช้ยานยนต์ไฟฟ้าประเภทรถยนต์และรถจักรยานยนต์ (มาตรการสนับสนุนการใช้ยานยนต์ไฟฟ้าฯ) จำนวน </w:t>
      </w:r>
      <w:r w:rsidRPr="00877312">
        <w:rPr>
          <w:rFonts w:ascii="TH SarabunPSK" w:hAnsi="TH SarabunPSK" w:cs="TH SarabunPSK"/>
          <w:sz w:val="32"/>
          <w:szCs w:val="32"/>
        </w:rPr>
        <w:t>2,</w:t>
      </w:r>
      <w:r w:rsidRPr="00877312">
        <w:rPr>
          <w:rFonts w:ascii="TH SarabunPSK" w:hAnsi="TH SarabunPSK" w:cs="TH SarabunPSK"/>
          <w:sz w:val="32"/>
          <w:szCs w:val="32"/>
          <w:cs/>
        </w:rPr>
        <w:t>923.397 ล้านบาท</w:t>
      </w:r>
    </w:p>
    <w:p w14:paraId="353158F3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 รับทราบแนวทางการดำเนินงานตามประกาศกรมสรรพสามิต เรื่อง กำหนดหลักเกณฑ์ วิธีการ และเงื่อนไขการรับสิทธิตามมาตรการสนับสนุนการใช้ยานยนต์ไฟฟ้าประเภทรถยนต์และรถจักรยานยนต์ ประกาศ ณ วันที่ 21 มีนาคม 2565 [ในส่วนของมาตรการที่ไม่ใช่ภาษี (เงินอุดหนุน)]</w:t>
      </w:r>
    </w:p>
    <w:p w14:paraId="412E37C5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251E6413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กค. รายงานว่า</w:t>
      </w:r>
    </w:p>
    <w:p w14:paraId="19F1E8C6" w14:textId="639C394A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 ภายหลังจากที่คณะรัฐมนตรีมีมติรับทราบ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แนวทางการดำเนินงานส่งเสริมยานยนต์ไฟฟ้า</w:t>
      </w:r>
      <w:r w:rsidR="007260ED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เพื่อสนับสนุนให้ราคาของรถยนต์และรถจักรยานยนต์แบบพลังงานไฟฟ้าจากแบตเตอรี่ </w:t>
      </w:r>
      <w:r w:rsidRPr="00877312">
        <w:rPr>
          <w:rFonts w:ascii="TH SarabunPSK" w:hAnsi="TH SarabunPSK" w:cs="TH SarabunPSK"/>
          <w:sz w:val="32"/>
          <w:szCs w:val="32"/>
          <w:cs/>
        </w:rPr>
        <w:t>(</w:t>
      </w:r>
      <w:r w:rsidRPr="00877312">
        <w:rPr>
          <w:rFonts w:ascii="TH SarabunPSK" w:hAnsi="TH SarabunPSK" w:cs="TH SarabunPSK"/>
          <w:sz w:val="32"/>
          <w:szCs w:val="32"/>
        </w:rPr>
        <w:t>BEV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ลดลงใกล้เคียงกับราคารถยนต์และรถจักรยานยนต์ประเภทเครื่องยนต์สันดาปภายใน</w:t>
      </w:r>
      <w:r w:rsidRPr="00877312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ซึ่งจะส่งผล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เกิดความต้องการซื้อและสร้างแรงจูงใจให้มีการผลิตรถยนต์และรถจักรยานยนต์แบบพลังงานไฟฟ้าจากแบตเตอรี่ </w:t>
      </w:r>
      <w:r w:rsidRPr="00877312">
        <w:rPr>
          <w:rFonts w:ascii="TH SarabunPSK" w:hAnsi="TH SarabunPSK" w:cs="TH SarabunPSK"/>
          <w:sz w:val="32"/>
          <w:szCs w:val="32"/>
          <w:cs/>
        </w:rPr>
        <w:t>(</w:t>
      </w:r>
      <w:r w:rsidRPr="00877312">
        <w:rPr>
          <w:rFonts w:ascii="TH SarabunPSK" w:hAnsi="TH SarabunPSK" w:cs="TH SarabunPSK"/>
          <w:sz w:val="32"/>
          <w:szCs w:val="32"/>
        </w:rPr>
        <w:t>BEV</w:t>
      </w:r>
      <w:r w:rsidRPr="00877312">
        <w:rPr>
          <w:rFonts w:ascii="TH SarabunPSK" w:hAnsi="TH SarabunPSK" w:cs="TH SarabunPSK"/>
          <w:sz w:val="32"/>
          <w:szCs w:val="32"/>
          <w:cs/>
        </w:rPr>
        <w:t>)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เพิ่มขึ้น </w:t>
      </w:r>
      <w:r w:rsidRPr="00877312">
        <w:rPr>
          <w:rFonts w:ascii="TH SarabunPSK" w:hAnsi="TH SarabunPSK" w:cs="TH SarabunPSK"/>
          <w:sz w:val="32"/>
          <w:szCs w:val="32"/>
          <w:cs/>
        </w:rPr>
        <w:t>โดยมีเป้าหมายเพื่อให้ประเทศไทยเป็นฐานการผลิตยานยนต์ไฟฟ้า และเพิ่มขีดความสามารถในการแข่งขันของอุตสาหกรรมการผลิตยานยนต์ไฟฟ้าและชิ้นส่วนสำคัญของยานยนต์ไฟฟ้าในประเทศ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ดังนั้น เพื่อให้การสนับสนุนการใช้ยานยนต์ไฟฟ้าฯ เป็นไปตามวัตถุประสงค์ที่ภาครัฐตั้งไว้ และเพื่อให้เงินอุดหนุนและส่วนลดทางภาษีต่าง ๆ ตกสู่ประชาชนอย่างแท้จริง กค. โดยกรมสรรพสามิตจึงได้ดำเนินการออก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ประกาศกรมสรรพสามิต เรื่อง กำหนดหลักเกณฑ์ วิธีการ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และเงื่อนไขการรับสิทธิตามมาตรการสนับสนุนการใช้ยานยนต์ไฟฟ้าประเภทรถยนต์และรถจักรยานยนต์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21 มีนาคม 2565 </w:t>
      </w:r>
      <w:r w:rsidRPr="00877312">
        <w:rPr>
          <w:rFonts w:ascii="TH SarabunPSK" w:hAnsi="TH SarabunPSK" w:cs="TH SarabunPSK"/>
          <w:sz w:val="32"/>
          <w:szCs w:val="32"/>
          <w:cs/>
        </w:rPr>
        <w:t>เพื่อกำหนดหลักเกณฑ์ วิธีการ และเงื่อนไขการรับสิทธิในส่วนของมาตรการที่ไม่ใช่ภาษี (เงินอุดหนุน) ตลอดจนบทลงโทษในกรณีที่ผู้ขอรับสิทธิไม่สามารถดำเนินการได้ตามเงื่อนไขของมาตรการสนับสนุนการใช้ยานยนต์ไฟฟ้าฯ โดยมีสาระสำคัญสรุปได้ ดังนี้</w:t>
      </w:r>
    </w:p>
    <w:p w14:paraId="707BAC6C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  <w:t>1.1 ขั้นตอนการดำเนินการต่าง ๆ ที่ผู้ขอเข้าร่วม (ผู้ขอรับสิทธิ) ตามมาตรการจะต้องดำเนินการเพื่อขอรับเงินอุดหนุน</w:t>
      </w:r>
      <w:r w:rsidRPr="00877312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p w14:paraId="5392A9CA" w14:textId="05F63758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1.1.1 ผู้ขอเข้าร่วมมาตรการต้องเป็นบุคคลตามประกาศกรมสรรพสามิตข้างต้น กำหนด เช่น ผู้ประกอบอุตสาหกรรมที่มีโรงงานอุตสาหกรรม ผู้นำเข้าที่ได้รับการแต่งตั้งให้เป็นตัวแทนจำหน่ายอย่างเป็นทางการ เป็นต้น และต้องเข้ามาทำข้อตกลงร่วมกับกรมสรรพสามิต เพื่อรับทราบและปฏิบัติตามหลักเกณฑ์ เงื่อนไข </w:t>
      </w:r>
      <w:r w:rsidR="007260ED" w:rsidRPr="008773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ที่กรมสรรพสามิตกำหนด และยอมรับบทลงโทษหากไม่สามารถดำเนินการได้</w:t>
      </w:r>
    </w:p>
    <w:p w14:paraId="3C887C48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1.1.2 ผู้เข้าร่วมโครงการจะต้องยื่นขอรับสิทธิตามมาตรการสนับสนุนการใช้ยานยนต์ไฟฟ้าฯ สำหรับยานยนต์ไฟฟ้าของตนเองเป็นรายรุ่น เพื่อให้กรมสรรพสามิตพิจารณาโครงสร้างราคาขายปลีกแนะนำก่อนและหลังรับสิทธิตามมาตรการสนับสนุนการใช้ยานยนต์ไฟฟ้าฯ เพื่อให้ราคาขายปลีกแนะนำสำหรับยานยนต์รุ่นดังกล่าวสะท้อนถึงส่วนลดต่าง ๆ ที่ภาครัฐมอบให้ตามมาตรการสนับสนุนการใช้ยานยนต์ไฟฟ้าฯ</w:t>
      </w:r>
    </w:p>
    <w:p w14:paraId="5B149E16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1.1.3 เมื่อผู้เข้าร่วมมาตรการสนับสนุนการใช้ยานยนต์ไฟฟ้าฯจำหน่ายยานยนต์ไฟฟ้ารุ่นที่ได้รับสิทธิให้แก่ผู้บริโภคเรียบร้อยแล้ว จะต้องดำเนินการรวบรวมเอกสารหลักฐานการจำหน่ายและการจดทะเบียนยานยนต์ไฟฟ้าคันดังกล่าว เพื่อส่งให้กรมสรรพสามิตเป็นรายไตรมาส เพื่อให้กรมสรรพสามิตดำเนินการพิจารณาอนุมัติจ่ายเงินอุดหนุนต่อไป</w:t>
      </w:r>
    </w:p>
    <w:p w14:paraId="41019A38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1.1.4 กรมสรรพสามิตดำเนินการรวบรวมเอกสารหลักฐานพร้อมประเมินเงินอุดหนุนทั้งหมดในไตรมาสนั้น ๆ เพื่อดำเนินการอนุมัติเบิกจ่ายเงินงบประมาณหากได้รับการอนุมัติ ก็จะดำเนินการจ่ายเงินอุดหนุนให้แก่ผู้รับสิทธิต่อไป</w:t>
      </w:r>
    </w:p>
    <w:p w14:paraId="75862338" w14:textId="14DC7663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1.1.5 ในกรณีที่ผู้ประกอบกิจการไม่ดำเนินการผลิตรถยนต์นั่งรถยนต์โดยสารที่มีที่นั่งไม่เกิน 10 คน หรือรถจักรยานยนต์ แล้วแต่กรณี เพื่อชดเชยการนำเข้าให้เป็นไปตามหลักเกณฑ์และเงื่อนไขที่กำหนด กรมสรรพสามิตจะเรียกคืนเงินอุดหนุนดังกล่าวจากผู้ได้รับเงินอุดหนุนเป็นรายคันตามจำนวนที่ไม่สามารถดำเนินการผลิตชดเชยได้ พร้อมดอกเบี้ยร้อยละ 7.5 ต่อปี โดยไม่คิดทบต้น และจะบังคับตามหนังสือสัญญาค้ำประกันโดยธนาคารที่</w:t>
      </w:r>
      <w:r w:rsidR="007260ED" w:rsidRPr="0087731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วางไว้</w:t>
      </w:r>
    </w:p>
    <w:p w14:paraId="3602031F" w14:textId="4847C158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การให้เงินอุดหนุนแก่ผู้ได้รับสิทธิตามมาตรการสนับสนุนการใช้ยานยนต์ไฟฟ้าฯ</w:t>
      </w:r>
      <w:r w:rsidR="007260ED" w:rsidRPr="0087731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075"/>
        <w:gridCol w:w="1843"/>
      </w:tblGrid>
      <w:tr w:rsidR="004A5D7A" w:rsidRPr="00877312" w14:paraId="09396D21" w14:textId="77777777" w:rsidTr="00785898">
        <w:tc>
          <w:tcPr>
            <w:tcW w:w="8075" w:type="dxa"/>
            <w:vAlign w:val="center"/>
          </w:tcPr>
          <w:p w14:paraId="063E85C5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ประเภทรถยนต์และรถจักรยานยนต์</w:t>
            </w:r>
          </w:p>
        </w:tc>
        <w:tc>
          <w:tcPr>
            <w:tcW w:w="1843" w:type="dxa"/>
            <w:vAlign w:val="center"/>
          </w:tcPr>
          <w:p w14:paraId="279E9150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จำนวนเงินอุดหนุน (บาท/คัน)</w:t>
            </w:r>
          </w:p>
        </w:tc>
      </w:tr>
      <w:tr w:rsidR="004A5D7A" w:rsidRPr="00877312" w14:paraId="35A61A75" w14:textId="77777777" w:rsidTr="00785898">
        <w:tc>
          <w:tcPr>
            <w:tcW w:w="8075" w:type="dxa"/>
          </w:tcPr>
          <w:p w14:paraId="7B1C2DE7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กรณีรถยนต์นั่ง หรือรถยนต์โดยสารที่มีที่นั่งไม่เกิน 10 คน ประเภท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BEV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ที่มีราคาขายปลีกแนะนำไม่เกิน 2 ล้านบาท</w:t>
            </w:r>
          </w:p>
          <w:p w14:paraId="0319E97D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1.1) สำหรับรถยนต์นั่งหรือรถยนต์โดยสารที่มีที่นั่งไม่เกิน 10 คน ที่มีขนาดความจุของแบตเตอรี่ตั้งแต่ 10 กิโลวัตต์ชั่วโมงแต่น้อยกว่า 30 กิโลวัตต์ชั่วโมง</w:t>
            </w:r>
          </w:p>
          <w:p w14:paraId="141F098C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1.2) สำหรับรถยนต์นั่งหรือรถยนต์โดยสารที่มีที่นั่งไม่เกิน 10 คน ที่มีขนาดความจุของแบตเตอรี่ตั้งแต่ 30 กิโลวัตต์ชั่วโมงขึ้นไป</w:t>
            </w:r>
          </w:p>
        </w:tc>
        <w:tc>
          <w:tcPr>
            <w:tcW w:w="1843" w:type="dxa"/>
          </w:tcPr>
          <w:p w14:paraId="05BE0EFD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1C332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A3359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14:paraId="7050C388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A2F51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4A5D7A" w:rsidRPr="00877312" w14:paraId="77B74880" w14:textId="77777777" w:rsidTr="00785898">
        <w:tc>
          <w:tcPr>
            <w:tcW w:w="8075" w:type="dxa"/>
          </w:tcPr>
          <w:p w14:paraId="4051C0C9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กรณีรถยนต์กระบะประเภท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BEV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ที่มีราคาขายปลีกแนะนำไม่เกิน 2 ล้านบาท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เฉพาะรถยนต์กระบะที่ผลิตในประเทศและมีขนาดความจุของแบตเตอรี่ตั้งแต่ 30 กิโลวัตต์ชั่วโมงขึ้นไป (เฉพาะรถยนต์กระบะที่ผลิตในประเทศเท่านั้น)</w:t>
            </w:r>
          </w:p>
        </w:tc>
        <w:tc>
          <w:tcPr>
            <w:tcW w:w="1843" w:type="dxa"/>
          </w:tcPr>
          <w:p w14:paraId="1B5DC766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4A5D7A" w:rsidRPr="00877312" w14:paraId="5C9ED3C3" w14:textId="77777777" w:rsidTr="00785898">
        <w:tc>
          <w:tcPr>
            <w:tcW w:w="8075" w:type="dxa"/>
          </w:tcPr>
          <w:p w14:paraId="4D655C65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กรณีรถจักรยานยนต์ประเภท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BEV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ที่มีราคาขายปลีกแนะนำไม่เกิน 150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</w:p>
        </w:tc>
        <w:tc>
          <w:tcPr>
            <w:tcW w:w="1843" w:type="dxa"/>
          </w:tcPr>
          <w:p w14:paraId="44967F4F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</w:tbl>
    <w:p w14:paraId="15DA4DCA" w14:textId="77777777" w:rsidR="00785898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</w:p>
    <w:p w14:paraId="542EC66A" w14:textId="0C90E5BF" w:rsidR="004A5D7A" w:rsidRPr="00877312" w:rsidRDefault="00785898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="004A5D7A" w:rsidRPr="00877312">
        <w:rPr>
          <w:rFonts w:ascii="TH SarabunPSK" w:hAnsi="TH SarabunPSK" w:cs="TH SarabunPSK"/>
          <w:sz w:val="32"/>
          <w:szCs w:val="32"/>
        </w:rPr>
        <w:t>2</w:t>
      </w:r>
      <w:r w:rsidR="004A5D7A" w:rsidRPr="00877312">
        <w:rPr>
          <w:rFonts w:ascii="TH SarabunPSK" w:hAnsi="TH SarabunPSK" w:cs="TH SarabunPSK"/>
          <w:sz w:val="32"/>
          <w:szCs w:val="32"/>
          <w:cs/>
        </w:rPr>
        <w:t>. กค. โดยกรมสรรพสามิตได้ประมาณการค่าใช้จ่ายโดยใช้เกณฑ์การให้เงินอุดหนุนแก่ผู้ได้รับสิทธิตามมาตรการสนับสนุนการใช้ยานยนต์ไฟฟ้าฯ (ตามข้อ 1.2) และได้มีหนังสือไปยัง สงป. เพื่อขอรับการจัดสรรงบประมาณรายจ่ายประจำปีงบประมาณ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จำนวน 3</w:t>
      </w:r>
      <w:r w:rsidR="004A5D7A" w:rsidRPr="00877312">
        <w:rPr>
          <w:rFonts w:ascii="TH SarabunPSK" w:hAnsi="TH SarabunPSK" w:cs="TH SarabunPSK"/>
          <w:sz w:val="32"/>
          <w:szCs w:val="32"/>
        </w:rPr>
        <w:t>,</w:t>
      </w:r>
      <w:r w:rsidR="004A5D7A" w:rsidRPr="00877312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5D7A" w:rsidRPr="00877312">
        <w:rPr>
          <w:rFonts w:ascii="TH SarabunPSK" w:hAnsi="TH SarabunPSK" w:cs="TH SarabunPSK"/>
          <w:sz w:val="32"/>
          <w:szCs w:val="32"/>
          <w:cs/>
        </w:rPr>
        <w:t xml:space="preserve">ล้านบาท เพื่อเป็นค่าใช้จ่ายในการดำเนินการตามมาตรการสนับสนุนการใช้ยานยนต์ไฟฟ้าฯ ซึ่ง 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สงป. ได้นำเรื่องดังกล่าวกราบเรียนนายกรัฐมนตรีเพื่อพิจารณาแล้ว นายกรัฐมนตรีได้เห็นชอบให้ กค. โดยกรมสรรพสามิตใช้จ่ายจากงบประมาณรายจ่ายประจำปีงบประมาณ พ.ศ. 2565 งบกลาง รายการเงินสำรองจ่ายเพื่อกรณีฉุกเฉินหรือจำเป็น </w:t>
      </w:r>
      <w:r w:rsidR="004A5D7A" w:rsidRPr="00877312">
        <w:rPr>
          <w:rFonts w:ascii="TH SarabunPSK" w:hAnsi="TH SarabunPSK" w:cs="TH SarabunPSK"/>
          <w:sz w:val="32"/>
          <w:szCs w:val="32"/>
          <w:cs/>
        </w:rPr>
        <w:t>เพื่อดำเนินการตามมาตรการดังกล่าว และ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  <w:cs/>
        </w:rPr>
        <w:t>ให้ กค. โดยกรมสรรพสามิตจัดทำแผนการปฏิบัติงานและแผนการใช้จ่ายงบประมาณ พร้อมทั้งรายละเอียดค่าใช้จ่ายเพื่อทำความตกลงกับ สงป. ตามขั้นตอนต่อไป</w:t>
      </w:r>
      <w:r w:rsidR="004A5D7A" w:rsidRPr="00877312">
        <w:rPr>
          <w:rFonts w:ascii="TH SarabunPSK" w:hAnsi="TH SarabunPSK" w:cs="TH SarabunPSK"/>
          <w:sz w:val="32"/>
          <w:szCs w:val="32"/>
          <w:cs/>
        </w:rPr>
        <w:t xml:space="preserve"> และให้ กค. นำเรื่องดังกล่าวเสนอขออนุมัติต่อคณะรัฐมนตรีตามนัยระเบียบว่าด้วยการบริหารงบประมาณรายจ่าย งบกลาง รายการเงินสำรองจ่ายเพื่อกรณีฉุกเฉินหรือจำเป็น พ.ศ. 2562 ข้อ 9 (3) ต่อไป</w:t>
      </w:r>
    </w:p>
    <w:p w14:paraId="217EC3E6" w14:textId="0A4D2842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3. ในปีงบประมาณ พ.ศ. 2565 มีผู้ได้รับสิทธิที่ต้องได้รับเงินอุดหนุนตามมาตรการสนับสนุนการใช้</w:t>
      </w:r>
      <w:r w:rsidR="00785898" w:rsidRPr="008773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ยานยนต์ไฟฟ้าฯ จำนวน 5 ราย</w:t>
      </w:r>
      <w:r w:rsidRPr="00877312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แบ่งเป็นรถยนต์ จำนวน 18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100 คัน และรถจักรยานยนต์ จำนวน 8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800 คัน โดยมีแผนการใช้ง่ายงบประมาณ พ.ศ. 2565 สรุปได้ ดังนี้</w:t>
      </w:r>
    </w:p>
    <w:p w14:paraId="48CAD0DD" w14:textId="060C4FC3" w:rsidR="00785898" w:rsidRPr="00877312" w:rsidRDefault="00785898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A5D7A" w:rsidRPr="00877312" w14:paraId="13261130" w14:textId="77777777" w:rsidTr="003E62D0">
        <w:tc>
          <w:tcPr>
            <w:tcW w:w="6799" w:type="dxa"/>
          </w:tcPr>
          <w:p w14:paraId="5F3E0E78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แผนการใช้จ่ายงบประมาณ พ.ศ. 2565</w:t>
            </w:r>
          </w:p>
        </w:tc>
        <w:tc>
          <w:tcPr>
            <w:tcW w:w="2217" w:type="dxa"/>
          </w:tcPr>
          <w:p w14:paraId="6ABDEC7B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4A5D7A" w:rsidRPr="00877312" w14:paraId="1946F47D" w14:textId="77777777" w:rsidTr="003E62D0">
        <w:tc>
          <w:tcPr>
            <w:tcW w:w="6799" w:type="dxa"/>
          </w:tcPr>
          <w:p w14:paraId="366E247F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เงินอุดหนุนตามมาตรการสนับสนุนการใช้ยานยนต์ไฟฟ้าฯ</w:t>
            </w:r>
          </w:p>
        </w:tc>
        <w:tc>
          <w:tcPr>
            <w:tcW w:w="2217" w:type="dxa"/>
          </w:tcPr>
          <w:p w14:paraId="3A7AEF9C" w14:textId="77777777" w:rsidR="004A5D7A" w:rsidRPr="00877312" w:rsidRDefault="004A5D7A" w:rsidP="00DE2783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2,873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</w:t>
            </w:r>
          </w:p>
        </w:tc>
      </w:tr>
      <w:tr w:rsidR="004A5D7A" w:rsidRPr="00877312" w14:paraId="5087336F" w14:textId="77777777" w:rsidTr="003E62D0">
        <w:tc>
          <w:tcPr>
            <w:tcW w:w="6799" w:type="dxa"/>
          </w:tcPr>
          <w:p w14:paraId="521E1775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รถยนต์ (18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100 คัน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เงินอุดหนุนคันละ 150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000 บาท)</w:t>
            </w:r>
          </w:p>
        </w:tc>
        <w:tc>
          <w:tcPr>
            <w:tcW w:w="2217" w:type="dxa"/>
          </w:tcPr>
          <w:p w14:paraId="6776B83F" w14:textId="77777777" w:rsidR="004A5D7A" w:rsidRPr="00877312" w:rsidRDefault="004A5D7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</w:rPr>
              <w:t>2,715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</w:tr>
      <w:tr w:rsidR="004A5D7A" w:rsidRPr="00877312" w14:paraId="32BA1673" w14:textId="77777777" w:rsidTr="003E62D0">
        <w:tc>
          <w:tcPr>
            <w:tcW w:w="6799" w:type="dxa"/>
          </w:tcPr>
          <w:p w14:paraId="6DCD0E66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รถจักรยานยนต์ (8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800 คัน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เงินอุดหนุนคันละ 18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000 บาท)</w:t>
            </w:r>
          </w:p>
        </w:tc>
        <w:tc>
          <w:tcPr>
            <w:tcW w:w="2217" w:type="dxa"/>
          </w:tcPr>
          <w:p w14:paraId="6EAE6087" w14:textId="77777777" w:rsidR="004A5D7A" w:rsidRPr="00877312" w:rsidRDefault="004A5D7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</w:rPr>
              <w:t>158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</w:tr>
      <w:tr w:rsidR="004A5D7A" w:rsidRPr="00877312" w14:paraId="3D3858BF" w14:textId="77777777" w:rsidTr="003E62D0">
        <w:tc>
          <w:tcPr>
            <w:tcW w:w="6799" w:type="dxa"/>
          </w:tcPr>
          <w:p w14:paraId="27FC19EA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เงินสำหรับโครงการออกแบบและพัฒนาระบบการบริหารจัดการตามมาตรการสนับสนุนการใช้ยานยนต์ไฟฟ้าฯ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17" w:type="dxa"/>
          </w:tcPr>
          <w:p w14:paraId="0D7ADB36" w14:textId="77777777" w:rsidR="004A5D7A" w:rsidRPr="00877312" w:rsidRDefault="004A5D7A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997</w:t>
            </w:r>
          </w:p>
        </w:tc>
      </w:tr>
      <w:tr w:rsidR="004A5D7A" w:rsidRPr="00877312" w14:paraId="35141A6C" w14:textId="77777777" w:rsidTr="003E62D0">
        <w:tc>
          <w:tcPr>
            <w:tcW w:w="6799" w:type="dxa"/>
          </w:tcPr>
          <w:p w14:paraId="35B15EB8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217" w:type="dxa"/>
          </w:tcPr>
          <w:p w14:paraId="708B8FAF" w14:textId="77777777" w:rsidR="004A5D7A" w:rsidRPr="00877312" w:rsidRDefault="004A5D7A" w:rsidP="00DE2783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2,923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397</w:t>
            </w:r>
          </w:p>
        </w:tc>
      </w:tr>
    </w:tbl>
    <w:p w14:paraId="5F465FCC" w14:textId="26573440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</w:rPr>
        <w:t>__________________</w:t>
      </w:r>
    </w:p>
    <w:p w14:paraId="29D608A7" w14:textId="77777777" w:rsidR="004A5D7A" w:rsidRPr="00C12F9F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1</w:t>
      </w:r>
      <w:r w:rsidRPr="00C12F9F">
        <w:rPr>
          <w:rFonts w:ascii="TH SarabunPSK" w:hAnsi="TH SarabunPSK" w:cs="TH SarabunPSK"/>
          <w:sz w:val="28"/>
          <w:cs/>
        </w:rPr>
        <w:t>เครื่องยนต์สันดาปภายใน คือ เครื่องยนต์ที่มีการระเบิดหรือเผาไหม้ส่วนผสมของเชื้อเพลิง ซึ่งหมายถึงน้ำมันรถยนต์กับอากาศที่เกิดขึ้นภายในเครื่องยนต์ แล้วเกิดการออกซิไดซ์ (</w:t>
      </w:r>
      <w:r w:rsidRPr="00C12F9F">
        <w:rPr>
          <w:rFonts w:ascii="TH SarabunPSK" w:hAnsi="TH SarabunPSK" w:cs="TH SarabunPSK"/>
          <w:sz w:val="28"/>
        </w:rPr>
        <w:t>Oxidizing</w:t>
      </w:r>
      <w:r w:rsidRPr="00C12F9F">
        <w:rPr>
          <w:rFonts w:ascii="TH SarabunPSK" w:hAnsi="TH SarabunPSK" w:cs="TH SarabunPSK"/>
          <w:sz w:val="28"/>
          <w:cs/>
        </w:rPr>
        <w:t>) กระทั่งมีการขยายตัว จนแตกตัวภายในห้องเผาไหม้ ทำให้แรงระเบิดจากการเผาไหม้จะถูกเปลี่ยนเป็นพลังงาน ซึ่งเครื่องยนต์เผาไหม้ภายในได้พลังงานจากการระเบิดดังกล่าวมาใช้ขับเคลื่อนตัวรถยนต์</w:t>
      </w:r>
    </w:p>
    <w:p w14:paraId="1316A598" w14:textId="77777777" w:rsidR="004A5D7A" w:rsidRPr="00C12F9F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2</w:t>
      </w:r>
      <w:r w:rsidRPr="00C12F9F">
        <w:rPr>
          <w:rFonts w:ascii="TH SarabunPSK" w:hAnsi="TH SarabunPSK" w:cs="TH SarabunPSK"/>
          <w:sz w:val="28"/>
          <w:cs/>
        </w:rPr>
        <w:t>ผู้ได้รับสิทธิตามมาตรการสนับสนุนการใช้ยานยนต์ไฟฟ้าฯ จำนวน 5 ราย แบ่งเป็นผู้ประกอบอุตสาหกรรมรถยนต์ จำนวน 4 ราย ได้แก่ บริษัท เอสเอไอชี มอเตอร์ - ชีพี จำกัด (</w:t>
      </w:r>
      <w:r w:rsidRPr="00C12F9F">
        <w:rPr>
          <w:rFonts w:ascii="TH SarabunPSK" w:hAnsi="TH SarabunPSK" w:cs="TH SarabunPSK"/>
          <w:sz w:val="28"/>
        </w:rPr>
        <w:t>MG</w:t>
      </w:r>
      <w:r w:rsidRPr="00C12F9F">
        <w:rPr>
          <w:rFonts w:ascii="TH SarabunPSK" w:hAnsi="TH SarabunPSK" w:cs="TH SarabunPSK"/>
          <w:sz w:val="28"/>
          <w:cs/>
        </w:rPr>
        <w:t>) บริษัท เกรา วอลล์ มอเตอร์ แมนูแฟคเจอริ่ง (ประเทศไทย) จำกัด (</w:t>
      </w:r>
      <w:r w:rsidRPr="00C12F9F">
        <w:rPr>
          <w:rFonts w:ascii="TH SarabunPSK" w:hAnsi="TH SarabunPSK" w:cs="TH SarabunPSK"/>
          <w:sz w:val="28"/>
        </w:rPr>
        <w:t>GWM</w:t>
      </w:r>
      <w:r w:rsidRPr="00C12F9F">
        <w:rPr>
          <w:rFonts w:ascii="TH SarabunPSK" w:hAnsi="TH SarabunPSK" w:cs="TH SarabunPSK"/>
          <w:sz w:val="28"/>
          <w:cs/>
        </w:rPr>
        <w:t>) บริษัท โตโยต้า มอเตอร์ ประเทศไทย จำกัด (</w:t>
      </w:r>
      <w:r w:rsidRPr="00C12F9F">
        <w:rPr>
          <w:rFonts w:ascii="TH SarabunPSK" w:hAnsi="TH SarabunPSK" w:cs="TH SarabunPSK"/>
          <w:sz w:val="28"/>
        </w:rPr>
        <w:t>TOYOTA</w:t>
      </w:r>
      <w:r w:rsidRPr="00C12F9F">
        <w:rPr>
          <w:rFonts w:ascii="TH SarabunPSK" w:hAnsi="TH SarabunPSK" w:cs="TH SarabunPSK"/>
          <w:sz w:val="28"/>
          <w:cs/>
        </w:rPr>
        <w:t>) บริษัท เนต้า ออโต้ (ไทยแลนด์) จำกัด (</w:t>
      </w:r>
      <w:r w:rsidRPr="00C12F9F">
        <w:rPr>
          <w:rFonts w:ascii="TH SarabunPSK" w:hAnsi="TH SarabunPSK" w:cs="TH SarabunPSK"/>
          <w:sz w:val="28"/>
        </w:rPr>
        <w:t>NETA</w:t>
      </w:r>
      <w:r w:rsidRPr="00C12F9F">
        <w:rPr>
          <w:rFonts w:ascii="TH SarabunPSK" w:hAnsi="TH SarabunPSK" w:cs="TH SarabunPSK"/>
          <w:sz w:val="28"/>
          <w:cs/>
        </w:rPr>
        <w:t>) และผู้ประกอบอุตสาหกรรมรถจักรยานยนต์ จำนวน 1 ราย ได้แก่ บริษัท เตโก้ กรีน เอนเนอร์จี จำกัด (</w:t>
      </w:r>
      <w:r w:rsidRPr="00C12F9F">
        <w:rPr>
          <w:rFonts w:ascii="TH SarabunPSK" w:hAnsi="TH SarabunPSK" w:cs="TH SarabunPSK"/>
          <w:sz w:val="28"/>
        </w:rPr>
        <w:t>Deco Green</w:t>
      </w:r>
      <w:r w:rsidRPr="00C12F9F">
        <w:rPr>
          <w:rFonts w:ascii="TH SarabunPSK" w:hAnsi="TH SarabunPSK" w:cs="TH SarabunPSK"/>
          <w:sz w:val="28"/>
          <w:cs/>
        </w:rPr>
        <w:t>)</w:t>
      </w:r>
    </w:p>
    <w:p w14:paraId="66DB712A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B9133E6" w14:textId="4B598543" w:rsidR="004A5D7A" w:rsidRPr="00877312" w:rsidRDefault="008D37F9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C12F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ขอความเห็นชอบการเพิ่ม “กิจกรรมส่งเสริมการค้าพาณิชย์อิเล็กทรอนิกส์ข้ามพรมแดน (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</w:rPr>
        <w:t>Cross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</w:rPr>
        <w:t>Border e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</w:rPr>
        <w:t>Commerce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ภายใต้โครงการ 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</w:rPr>
        <w:t>SMEs Pro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</w:rPr>
        <w:t>active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5C80B7A6" w14:textId="37326F4F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="00102545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877312">
        <w:rPr>
          <w:rFonts w:ascii="TH SarabunPSK" w:hAnsi="TH SarabunPSK" w:cs="TH SarabunPSK"/>
          <w:sz w:val="32"/>
          <w:szCs w:val="32"/>
          <w:cs/>
        </w:rPr>
        <w:t>การเพิ่ม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“กิจกรรมส่งเสริมการค้าพาณิชย์อิเล็กทรอนิกส์ข้ามพรมแดน (</w:t>
      </w:r>
      <w:r w:rsidRPr="00877312">
        <w:rPr>
          <w:rFonts w:ascii="TH SarabunPSK" w:hAnsi="TH SarabunPSK" w:cs="TH SarabunPSK"/>
          <w:sz w:val="32"/>
          <w:szCs w:val="32"/>
        </w:rPr>
        <w:t>Cross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Border e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Commerce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ภายใต้โครงการ </w:t>
      </w:r>
      <w:r w:rsidRPr="00877312">
        <w:rPr>
          <w:rFonts w:ascii="TH SarabunPSK" w:hAnsi="TH SarabunPSK" w:cs="TH SarabunPSK"/>
          <w:sz w:val="32"/>
          <w:szCs w:val="32"/>
        </w:rPr>
        <w:t>SMEs Pro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active</w:t>
      </w:r>
      <w:r w:rsidRPr="00877312">
        <w:rPr>
          <w:rFonts w:ascii="TH SarabunPSK" w:hAnsi="TH SarabunPSK" w:cs="TH SarabunPSK"/>
          <w:sz w:val="32"/>
          <w:szCs w:val="32"/>
          <w:cs/>
        </w:rPr>
        <w:t>”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ตามมติคณะรัฐมนตรีเมื่อวันที่ 31 มีนาคม 2556 ตามที่กระทรวงพาณิชย์ (พณ.) เสนอ</w:t>
      </w:r>
    </w:p>
    <w:p w14:paraId="511244E1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44E942F4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พณ. รายงานว่า</w:t>
      </w:r>
    </w:p>
    <w:p w14:paraId="43BA74F7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 กรมส่งเสริมการค้าระหว่างประเทศได้ดำเนินโครงการ </w:t>
      </w:r>
      <w:r w:rsidRPr="00877312">
        <w:rPr>
          <w:rFonts w:ascii="TH SarabunPSK" w:hAnsi="TH SarabunPSK" w:cs="TH SarabunPSK"/>
          <w:sz w:val="32"/>
          <w:szCs w:val="32"/>
        </w:rPr>
        <w:t>SMEs Pro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active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อย่างต่อเนื่องมาจนถึงปัจจุบัน โดยให้การสนับสนุนผู้ประกอบการ </w:t>
      </w:r>
      <w:r w:rsidRPr="00877312">
        <w:rPr>
          <w:rFonts w:ascii="TH SarabunPSK" w:hAnsi="TH SarabunPSK" w:cs="TH SarabunPSK"/>
          <w:sz w:val="32"/>
          <w:szCs w:val="32"/>
        </w:rPr>
        <w:t xml:space="preserve">SMEs </w:t>
      </w:r>
      <w:r w:rsidRPr="00877312">
        <w:rPr>
          <w:rFonts w:ascii="TH SarabunPSK" w:hAnsi="TH SarabunPSK" w:cs="TH SarabunPSK"/>
          <w:sz w:val="32"/>
          <w:szCs w:val="32"/>
          <w:cs/>
        </w:rPr>
        <w:t>ไทยไปแล้ว จำนวน 6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610 ราย มีการเข้าร่วมกิจกรรมรวมทั้งสิ้น </w:t>
      </w:r>
      <w:r w:rsidRPr="00877312">
        <w:rPr>
          <w:rFonts w:ascii="TH SarabunPSK" w:hAnsi="TH SarabunPSK" w:cs="TH SarabunPSK"/>
          <w:sz w:val="32"/>
          <w:szCs w:val="32"/>
        </w:rPr>
        <w:t>1,</w:t>
      </w:r>
      <w:r w:rsidRPr="00877312">
        <w:rPr>
          <w:rFonts w:ascii="TH SarabunPSK" w:hAnsi="TH SarabunPSK" w:cs="TH SarabunPSK"/>
          <w:sz w:val="32"/>
          <w:szCs w:val="32"/>
          <w:cs/>
        </w:rPr>
        <w:t>721 งาน ส่งผลให้เกิดมูลค่าทางการค้า 17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323 ล้านบาท โดยได้รับอนุมัติวงเงินในการดำเนินโครงการจากคณะกรรมการบริหารกองทุนฯ (รัฐมนตรีว่าการกระทรวงพาณิชย์เป็นประธานกรรมการ) แบ่งออกเป็น 3 ระยะ</w:t>
      </w:r>
      <w:r w:rsidRPr="00877312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6325F7E7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(1) ระยะที่ 1 (ปีงบประมาณ 2556 - 2558) จำนวน 400 ล้านบาท ให้การสนับสนุนผู้ประกอบการ จำนวน 2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600 ราย เข้าร่วมกิจกรรมจำนวน 427 งาน และเกิดมูลค่าทางการค้า 8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600 ล้านบาท</w:t>
      </w:r>
    </w:p>
    <w:p w14:paraId="42A44065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(2) ระยะที่ 2 (ปีงบประมาณ 2559 - 2561) จำนวน 401.6 ล้านบาท ให้การสนับสนุนผู้ประกอบการ จำนวน 1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747 ราย เข้าร่วมกิจกรรมจำนวน 520 งาน และเกิดมูลค่าทางการค้า 8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520 ล้านบาท</w:t>
      </w:r>
    </w:p>
    <w:p w14:paraId="3247369D" w14:textId="3B77962D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(3) ระยะที่ 3 (ปีงบประมาณ 2562 - 2567) จำนวน 500 ล้านบาท ขณะนี้อยู่ระหว่าง</w:t>
      </w:r>
      <w:r w:rsidR="00785898" w:rsidRPr="0087731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การดำเนินโครงการ โดยให้สนับสนุนผู้ประกอบการไปแล้ว จำนวน 2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263 ราย เข้าร่วมกิจกรรมจำนวน 774 งาน และ</w:t>
      </w:r>
      <w:r w:rsidR="00785898" w:rsidRPr="0087731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เกิดมูลค่าทางการค้า 203 ล้านบาท คงเหลือวงเงินในการให้การสนับสนุนผู้ประกอบการ จำนวน 248.03 ล้านบาท </w:t>
      </w:r>
      <w:r w:rsidR="00785898" w:rsidRPr="0087731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(ข้อมูล ณ วันที่ 31 พฤษภาคม 2565) (ขณะนี้ พณ. อยู่ระหว่างการดำเนินโครงการ </w:t>
      </w:r>
      <w:r w:rsidRPr="00877312">
        <w:rPr>
          <w:rFonts w:ascii="TH SarabunPSK" w:hAnsi="TH SarabunPSK" w:cs="TH SarabunPSK"/>
          <w:sz w:val="32"/>
          <w:szCs w:val="32"/>
        </w:rPr>
        <w:t>SMEs Pro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active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ระยะที่ 3)</w:t>
      </w:r>
    </w:p>
    <w:p w14:paraId="7106E94B" w14:textId="5EF43BCE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 ในการประชุมคณะกรรมการโครงการส่งเสริมและเพิ่มศักยภาพของผู้ประกอบการขนาดกลางและขนาดย่อม (</w:t>
      </w:r>
      <w:r w:rsidRPr="00877312">
        <w:rPr>
          <w:rFonts w:ascii="TH SarabunPSK" w:hAnsi="TH SarabunPSK" w:cs="TH SarabunPSK"/>
          <w:sz w:val="32"/>
          <w:szCs w:val="32"/>
        </w:rPr>
        <w:t>SMEs Pro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active</w:t>
      </w:r>
      <w:r w:rsidRPr="00877312">
        <w:rPr>
          <w:rFonts w:ascii="TH SarabunPSK" w:hAnsi="TH SarabunPSK" w:cs="TH SarabunPSK"/>
          <w:sz w:val="32"/>
          <w:szCs w:val="32"/>
          <w:cs/>
        </w:rPr>
        <w:t>) (อธิบดีกรมส่งเสริมการค้าระหว่างประเทศเป็นประธานกรรมการ) ครั้งที่ 1/2564 (49) เมื่อวันที่ 2 มีนาคม 2564 ที่ประชุมมีมติเห็นชอบกรอบแนวทางและหลักเกณฑ์การสนับสนุนผู้ประกอบการในการเข้าร่วมกิจกรรมส่งเสริมการค้าพาณิชย์อิเล็กทรอนิกส์ข้ามพรมแดน (</w:t>
      </w:r>
      <w:r w:rsidRPr="00877312">
        <w:rPr>
          <w:rFonts w:ascii="TH SarabunPSK" w:hAnsi="TH SarabunPSK" w:cs="TH SarabunPSK"/>
          <w:sz w:val="32"/>
          <w:szCs w:val="32"/>
        </w:rPr>
        <w:t>Cross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Border e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Commerce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ภายใต้โครงการ </w:t>
      </w:r>
      <w:r w:rsidRPr="00877312">
        <w:rPr>
          <w:rFonts w:ascii="TH SarabunPSK" w:hAnsi="TH SarabunPSK" w:cs="TH SarabunPSK"/>
          <w:sz w:val="32"/>
          <w:szCs w:val="32"/>
        </w:rPr>
        <w:t>SMEs Pro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 xml:space="preserve">active </w:t>
      </w:r>
      <w:r w:rsidRPr="00877312">
        <w:rPr>
          <w:rFonts w:ascii="TH SarabunPSK" w:hAnsi="TH SarabunPSK" w:cs="TH SarabunPSK"/>
          <w:sz w:val="32"/>
          <w:szCs w:val="32"/>
          <w:cs/>
        </w:rPr>
        <w:t>และในการประชุมคณะกรรมการบริหารกองทุนฯ ครั้งที่ 1/2565 เมื่อวันที่ 31 มกราคม 2565 ที่ประชุม</w:t>
      </w:r>
      <w:r w:rsidR="00785898" w:rsidRPr="008773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มีมติอนุมัติการเพิ่มกิจกรรมดังกล่าวภายใต้โครงการ </w:t>
      </w:r>
      <w:r w:rsidRPr="00877312">
        <w:rPr>
          <w:rFonts w:ascii="TH SarabunPSK" w:hAnsi="TH SarabunPSK" w:cs="TH SarabunPSK"/>
          <w:sz w:val="32"/>
          <w:szCs w:val="32"/>
        </w:rPr>
        <w:t>SMEs Pro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 xml:space="preserve">active </w:t>
      </w:r>
      <w:r w:rsidRPr="00877312">
        <w:rPr>
          <w:rFonts w:ascii="TH SarabunPSK" w:hAnsi="TH SarabunPSK" w:cs="TH SarabunPSK"/>
          <w:sz w:val="32"/>
          <w:szCs w:val="32"/>
          <w:cs/>
        </w:rPr>
        <w:t>โดยให้นำเสนอคณะรัฐมนตรีพิจารณาให้ความเห็นชอบ</w:t>
      </w:r>
    </w:p>
    <w:p w14:paraId="3130CE4B" w14:textId="558D37AD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กิจกรรมส่งเสริมการค้าพาณิชย์อิเล็กทรอนิกส์ข้ามพรมแดน (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Cross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Border e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Commerce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ภายใต้โครงการ </w:t>
      </w:r>
      <w:r w:rsidRPr="00877312">
        <w:rPr>
          <w:rFonts w:ascii="TH SarabunPSK" w:hAnsi="TH SarabunPSK" w:cs="TH SarabunPSK"/>
          <w:sz w:val="32"/>
          <w:szCs w:val="32"/>
        </w:rPr>
        <w:t>SMEs Pro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active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มีกรอบแนวทางและหลักเกณฑ์การสนับสนุนผู้ประกอบการในการเข้าร่วมกิจกรรม ดังนี้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4A5D7A" w:rsidRPr="00877312" w14:paraId="6B310D15" w14:textId="77777777" w:rsidTr="00785898">
        <w:tc>
          <w:tcPr>
            <w:tcW w:w="2263" w:type="dxa"/>
          </w:tcPr>
          <w:p w14:paraId="3866EA63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55" w:type="dxa"/>
          </w:tcPr>
          <w:p w14:paraId="5F3ABB51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4A5D7A" w:rsidRPr="00877312" w14:paraId="405718FB" w14:textId="77777777" w:rsidTr="00785898">
        <w:tc>
          <w:tcPr>
            <w:tcW w:w="2263" w:type="dxa"/>
          </w:tcPr>
          <w:p w14:paraId="53CFC5BB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ลักษณะการจัด</w:t>
            </w:r>
          </w:p>
          <w:p w14:paraId="64E16E5F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75431BE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</w:tcPr>
          <w:p w14:paraId="340509D6" w14:textId="734B76FD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การใช้แพลตฟอร์มตลาดกลางพาณิชย์อิเล็กทรอนิกส์ข้ามพรมแดน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Cross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Border </w:t>
            </w:r>
            <w:r w:rsidR="00785898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Commerce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(แพลตฟอร์มฯ) ในการขยายตลาดการค้าสู่สากล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เฉพาะประเภท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-2-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ที่ดำเนินธุรกิจขายสินค้าหรือบริการให้กับลูกค้าที่เป็นองค์กรเท่านั้น</w:t>
            </w:r>
          </w:p>
        </w:tc>
      </w:tr>
      <w:tr w:rsidR="004A5D7A" w:rsidRPr="00877312" w14:paraId="52B06624" w14:textId="77777777" w:rsidTr="00785898">
        <w:tc>
          <w:tcPr>
            <w:tcW w:w="2263" w:type="dxa"/>
          </w:tcPr>
          <w:p w14:paraId="68661E89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คุณสมบัติผู้สมัครเข้าร่วมกิจกรรม</w:t>
            </w:r>
          </w:p>
        </w:tc>
        <w:tc>
          <w:tcPr>
            <w:tcW w:w="7655" w:type="dxa"/>
          </w:tcPr>
          <w:p w14:paraId="30AE674E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ผู้ประกอบการต้องมีคุณสมบัติพื้นฐานตามหลักเกณฑ์โครงการฯ และมีคุณสมบัติเพิ่มเติม ดังนี้</w:t>
            </w:r>
          </w:p>
          <w:p w14:paraId="2DBDE6A4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เป็นสมาชิก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Thaitrade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87731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  <w:p w14:paraId="6945EA1B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 ในกรณีที่ไม่เคยส่งออก ให้ผ่านการอบรมความรู้เกี่ยวกับพาณิชย์อิเล็กทรอนิกส์</w:t>
            </w:r>
          </w:p>
          <w:p w14:paraId="3A33076B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(ได้รับยกเว้นคุณสมบัติที่ต้องเคยเข้าร่วมงานแสดงสินค้า/กิจกรรมที่กรมจัด)</w:t>
            </w:r>
          </w:p>
        </w:tc>
      </w:tr>
      <w:tr w:rsidR="004A5D7A" w:rsidRPr="00877312" w14:paraId="713BEBAC" w14:textId="77777777" w:rsidTr="00785898">
        <w:tc>
          <w:tcPr>
            <w:tcW w:w="2263" w:type="dxa"/>
          </w:tcPr>
          <w:p w14:paraId="544B5DDA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วงเงินสนับสนุน</w:t>
            </w:r>
          </w:p>
        </w:tc>
        <w:tc>
          <w:tcPr>
            <w:tcW w:w="7655" w:type="dxa"/>
          </w:tcPr>
          <w:p w14:paraId="6A5C47D0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เบิกจ่ายตามจริงไม่เกิน 100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000บาท ต่อบริษัทต่อครั้ง</w:t>
            </w:r>
          </w:p>
        </w:tc>
      </w:tr>
      <w:tr w:rsidR="004A5D7A" w:rsidRPr="00877312" w14:paraId="54A1F1E2" w14:textId="77777777" w:rsidTr="00785898">
        <w:tc>
          <w:tcPr>
            <w:tcW w:w="2263" w:type="dxa"/>
          </w:tcPr>
          <w:p w14:paraId="22CD2204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จำนวนสิทธิในการเข้าร่วมกิจกรรม</w:t>
            </w:r>
          </w:p>
          <w:p w14:paraId="329EC919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</w:tcPr>
          <w:p w14:paraId="10958F2A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 สิทธิ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ตลอดทั้งระยะ (ไม่รวมจำนวนสิทธิ์ในการเข้าร่วมงานแสดงสินค้าในต่างประเทศ/กิจกรรมสร้างโอกาสทางการค้าและเครือข่ายทางธุรกิจในต่างประเทศ/งานแสดงสินค้า/บริการเสมือนจริงในต่างประเทศ)</w:t>
            </w:r>
          </w:p>
        </w:tc>
      </w:tr>
      <w:tr w:rsidR="004A5D7A" w:rsidRPr="00877312" w14:paraId="3F6355DD" w14:textId="77777777" w:rsidTr="00785898">
        <w:tc>
          <w:tcPr>
            <w:tcW w:w="2263" w:type="dxa"/>
          </w:tcPr>
          <w:p w14:paraId="63C94AB5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ค่าใช้จ่ายที่สนับสนุน</w:t>
            </w:r>
          </w:p>
          <w:p w14:paraId="3C43F944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</w:tcPr>
          <w:p w14:paraId="16BE74AE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 ค่าใช้จ่ายแรกเข้า และ/หรือค่าสมาชิก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Membership Fee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และ/หรือ ค่าแพคเกจ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Package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ของแพลตฟอร์มฯ</w:t>
            </w:r>
          </w:p>
          <w:p w14:paraId="238EFBEC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ค่าประชาสัมพันธ์ ค่าการตลาด และค่าใช้จ่ายในการทำ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Online Content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ของแพลตฟอร์มฯ</w:t>
            </w:r>
          </w:p>
        </w:tc>
      </w:tr>
      <w:tr w:rsidR="004A5D7A" w:rsidRPr="00877312" w14:paraId="7C84966C" w14:textId="77777777" w:rsidTr="00785898">
        <w:tc>
          <w:tcPr>
            <w:tcW w:w="2263" w:type="dxa"/>
          </w:tcPr>
          <w:p w14:paraId="60E1E3EA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ประเภทสินค้า</w:t>
            </w:r>
          </w:p>
          <w:p w14:paraId="54F15FAC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</w:tcPr>
          <w:p w14:paraId="4AF03741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สินค้าไทยทุกประเภทที่มีศักยภาพและสามารถวางขายบนแต่ละแพลตฟอร์มได้โดยฝ่ายเลขานุการฯ จะทำการสุ่มตรวจให้สอดคล้องกับข้อมูลที่แจ้งในการสมัคร</w:t>
            </w:r>
          </w:p>
        </w:tc>
      </w:tr>
      <w:tr w:rsidR="004A5D7A" w:rsidRPr="00877312" w14:paraId="13F43522" w14:textId="77777777" w:rsidTr="00785898">
        <w:tc>
          <w:tcPr>
            <w:tcW w:w="2263" w:type="dxa"/>
          </w:tcPr>
          <w:p w14:paraId="058B96F6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การเบิกจ่าย</w:t>
            </w:r>
          </w:p>
          <w:p w14:paraId="572B1A3B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</w:tcPr>
          <w:p w14:paraId="2B9A327C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จัดส่งเอกสารเบิกจ่ายถึงสภาหอการค้าแห่งประเทศไทย หรือ สภาอุตสาหกรรม</w:t>
            </w:r>
          </w:p>
          <w:p w14:paraId="558F8BD9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แห่งประเทศไทย หรือ สภาผู้ส่งสินค้าทางเรือแห่งประเทศไทย ภายใน 45 วัน</w:t>
            </w:r>
          </w:p>
          <w:p w14:paraId="7EF4E4A3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พร้อมแนบรายงานผลสถิติยอดขายที่เกิดขึ้นจริงของแพลตฟอร์มพาณิชย์อิเล็กทรอนิกส์อย่างน้อย 1 เดือน</w:t>
            </w:r>
          </w:p>
        </w:tc>
      </w:tr>
      <w:tr w:rsidR="004A5D7A" w:rsidRPr="00877312" w14:paraId="60321BBD" w14:textId="77777777" w:rsidTr="00785898">
        <w:tc>
          <w:tcPr>
            <w:tcW w:w="2263" w:type="dxa"/>
          </w:tcPr>
          <w:p w14:paraId="28294FE8" w14:textId="02C30496" w:rsidR="00785898" w:rsidRPr="00877312" w:rsidRDefault="004A5D7A" w:rsidP="00DE2783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8. แนวทางในการ</w:t>
            </w:r>
            <w:r w:rsidR="00785898" w:rsidRPr="0087731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</w:t>
            </w:r>
            <w:r w:rsidRPr="0087731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ระเมิน</w:t>
            </w:r>
          </w:p>
          <w:p w14:paraId="15A3F2B1" w14:textId="1A14B9D1" w:rsidR="004A5D7A" w:rsidRPr="00877312" w:rsidRDefault="004A5D7A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ผลการเข้าร่วมกิจกรรม</w:t>
            </w:r>
          </w:p>
        </w:tc>
        <w:tc>
          <w:tcPr>
            <w:tcW w:w="7655" w:type="dxa"/>
          </w:tcPr>
          <w:p w14:paraId="4DA22354" w14:textId="716855F1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แจ้งรายงานผลสถิติยอดขายที่เกิดขึ้นจริงของแพลตฟอร์มพาณิชย์อิเล็กทรอนิกส์ทุก </w:t>
            </w:r>
            <w:r w:rsidR="00785898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3 เดือน ให้กรมฯ ทราบผ่านทางระบบ หากไม่ดำเนินการจะมีผลต่อการขอรับสนับสนุนในครั้งต่อไป</w:t>
            </w:r>
          </w:p>
        </w:tc>
      </w:tr>
      <w:tr w:rsidR="004A5D7A" w:rsidRPr="00877312" w14:paraId="1AB3891A" w14:textId="77777777" w:rsidTr="00785898">
        <w:tc>
          <w:tcPr>
            <w:tcW w:w="2263" w:type="dxa"/>
          </w:tcPr>
          <w:p w14:paraId="7D5F13C6" w14:textId="77777777" w:rsidR="004A5D7A" w:rsidRPr="00877312" w:rsidRDefault="004A5D7A" w:rsidP="00DE278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รายชื่อแพลตฟอร์มพาณิชย์ อิเล็กทรอนิกส์ที่ให้การสนับสนุน</w:t>
            </w:r>
          </w:p>
        </w:tc>
        <w:tc>
          <w:tcPr>
            <w:tcW w:w="7655" w:type="dxa"/>
          </w:tcPr>
          <w:p w14:paraId="43868545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แพลตฟอร์มพาณิชย์อิเล็กทรอนิกส์ชั้นนำที่มีมาตรฐาน ความน่าเชื่อถือ ความนิยมในตลาดที่เป็นลักษณะ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Alibaba, KlangOne, GlobalConnect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โดยรวบรวมเป็นบัญชีรายชื่อกิจกรรมส่งเสริมการค้าพาณิชย์อิเล็กทรอนิกส์ข้ามพรมแดน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Qualified Cross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Border e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Commerce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List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QCL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749F6689" w14:textId="23A111EB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  <w:t>4</w:t>
      </w:r>
      <w:r w:rsidRPr="00877312">
        <w:rPr>
          <w:rFonts w:ascii="TH SarabunPSK" w:hAnsi="TH SarabunPSK" w:cs="TH SarabunPSK"/>
          <w:sz w:val="32"/>
          <w:szCs w:val="32"/>
          <w:cs/>
        </w:rPr>
        <w:t>. การเพิ่มกิจกรรมการค้าพาณิชย์อิเล็กทรอนิกส์ข้ามพรมแดน (</w:t>
      </w:r>
      <w:r w:rsidRPr="00877312">
        <w:rPr>
          <w:rFonts w:ascii="TH SarabunPSK" w:hAnsi="TH SarabunPSK" w:cs="TH SarabunPSK"/>
          <w:sz w:val="32"/>
          <w:szCs w:val="32"/>
        </w:rPr>
        <w:t>Cross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 xml:space="preserve">Border e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77312">
        <w:rPr>
          <w:rFonts w:ascii="TH SarabunPSK" w:hAnsi="TH SarabunPSK" w:cs="TH SarabunPSK"/>
          <w:sz w:val="32"/>
          <w:szCs w:val="32"/>
        </w:rPr>
        <w:t>Commerce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ภายใต้โครงการ </w:t>
      </w:r>
      <w:r w:rsidRPr="00877312">
        <w:rPr>
          <w:rFonts w:ascii="TH SarabunPSK" w:hAnsi="TH SarabunPSK" w:cs="TH SarabunPSK"/>
          <w:sz w:val="32"/>
          <w:szCs w:val="32"/>
        </w:rPr>
        <w:t>SMEs Pro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 xml:space="preserve">active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จะเป็นการช่วยเหลือผู้ประกอบการ </w:t>
      </w:r>
      <w:r w:rsidRPr="00877312">
        <w:rPr>
          <w:rFonts w:ascii="TH SarabunPSK" w:hAnsi="TH SarabunPSK" w:cs="TH SarabunPSK"/>
          <w:sz w:val="32"/>
          <w:szCs w:val="32"/>
        </w:rPr>
        <w:t xml:space="preserve">SMEs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ไทยให้ยังคงสามารถทำธุรกิจการค้าระหว่างประเทศได้โดยไม่จำเป็นต้องไปเข้าร่วมงานในต่างประเทศ ภายใต้ข้อจำกัดด้านการเดินทางและรูปแบบการจัดงานแสดงสินค้าที่เปลี่ยนแปลงไปตามสถานการณ์ของโรคติดเชื้อไวรัสโคโรนา 2019 โดยการเพิ่มกิจกรรมส่งเสริมการค้าพาณิชย์อิเล็กทรอนิกส์ข้ามพรมแดนนี้ยังสอดคล้องกับแผนแม่บทภายใต้ยุทธศาสตร์ชาติ ฉบับที่ 8 ประเด็น ผู้ประกอบการและวิสาหกิจขนาดกลางและขนาดย่อมยุคใหม่ (พ.ศ. 2561 - 2580) ในการสร้างโอกาสการเข้าถึงตลาด และส่งเสริมผู้ประกอบการ </w:t>
      </w:r>
      <w:r w:rsidRPr="00877312">
        <w:rPr>
          <w:rFonts w:ascii="TH SarabunPSK" w:hAnsi="TH SarabunPSK" w:cs="TH SarabunPSK"/>
          <w:sz w:val="32"/>
          <w:szCs w:val="32"/>
        </w:rPr>
        <w:t xml:space="preserve">SMEs </w:t>
      </w:r>
      <w:r w:rsidRPr="00877312">
        <w:rPr>
          <w:rFonts w:ascii="TH SarabunPSK" w:hAnsi="TH SarabunPSK" w:cs="TH SarabunPSK"/>
          <w:sz w:val="32"/>
          <w:szCs w:val="32"/>
          <w:cs/>
        </w:rPr>
        <w:t>ให้แข่งขันได้ในระดับสากล อีกทั้งเป็นการขยายบทบาทโครงการ</w:t>
      </w:r>
      <w:r w:rsidRPr="00877312">
        <w:rPr>
          <w:rFonts w:ascii="TH SarabunPSK" w:hAnsi="TH SarabunPSK" w:cs="TH SarabunPSK"/>
          <w:sz w:val="32"/>
          <w:szCs w:val="32"/>
        </w:rPr>
        <w:t xml:space="preserve"> SMEs Pro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 xml:space="preserve">active </w:t>
      </w:r>
      <w:r w:rsidRPr="00877312">
        <w:rPr>
          <w:rFonts w:ascii="TH SarabunPSK" w:hAnsi="TH SarabunPSK" w:cs="TH SarabunPSK"/>
          <w:sz w:val="32"/>
          <w:szCs w:val="32"/>
          <w:cs/>
        </w:rPr>
        <w:t>โดยต่อยอดจากการสนับสนุนกิจกรรมงานแสดงสินค้ารูปแบบเดิม</w:t>
      </w:r>
    </w:p>
    <w:p w14:paraId="222D8989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>____________________</w:t>
      </w:r>
    </w:p>
    <w:p w14:paraId="480218AC" w14:textId="77777777" w:rsidR="004A5D7A" w:rsidRPr="00C12F9F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</w:rPr>
        <w:t>1</w:t>
      </w:r>
      <w:r w:rsidRPr="00C12F9F">
        <w:rPr>
          <w:rFonts w:ascii="TH SarabunPSK" w:hAnsi="TH SarabunPSK" w:cs="TH SarabunPSK"/>
          <w:sz w:val="28"/>
          <w:cs/>
        </w:rPr>
        <w:t>โดยที่คณะรัฐมนตรีมีมติ (</w:t>
      </w:r>
      <w:r w:rsidRPr="00C12F9F">
        <w:rPr>
          <w:rFonts w:ascii="TH SarabunPSK" w:hAnsi="TH SarabunPSK" w:cs="TH SarabunPSK"/>
          <w:sz w:val="28"/>
        </w:rPr>
        <w:t>3</w:t>
      </w:r>
      <w:r w:rsidRPr="00C12F9F">
        <w:rPr>
          <w:rFonts w:ascii="TH SarabunPSK" w:hAnsi="TH SarabunPSK" w:cs="TH SarabunPSK"/>
          <w:sz w:val="28"/>
          <w:cs/>
        </w:rPr>
        <w:t xml:space="preserve"> พฤษภาคม </w:t>
      </w:r>
      <w:r w:rsidRPr="00C12F9F">
        <w:rPr>
          <w:rFonts w:ascii="TH SarabunPSK" w:hAnsi="TH SarabunPSK" w:cs="TH SarabunPSK"/>
          <w:sz w:val="28"/>
        </w:rPr>
        <w:t>2559</w:t>
      </w:r>
      <w:r w:rsidRPr="00C12F9F">
        <w:rPr>
          <w:rFonts w:ascii="TH SarabunPSK" w:hAnsi="TH SarabunPSK" w:cs="TH SarabunPSK"/>
          <w:sz w:val="28"/>
          <w:cs/>
        </w:rPr>
        <w:t xml:space="preserve">) </w:t>
      </w:r>
      <w:r w:rsidRPr="00C12F9F">
        <w:rPr>
          <w:rFonts w:ascii="TH SarabunPSK" w:hAnsi="TH SarabunPSK" w:cs="TH SarabunPSK"/>
          <w:b/>
          <w:bCs/>
          <w:sz w:val="28"/>
          <w:cs/>
        </w:rPr>
        <w:t>อนุมัติหลักการในการใช้เงินต้นเพื่อดำเนินงานตามแผนยุทธศาสตร์กองทุนฯ ตั้งแต่ปีงบประมาณ 2559 เป็นต้นไป</w:t>
      </w:r>
      <w:r w:rsidRPr="00C12F9F">
        <w:rPr>
          <w:rFonts w:ascii="TH SarabunPSK" w:hAnsi="TH SarabunPSK" w:cs="TH SarabunPSK"/>
          <w:sz w:val="28"/>
          <w:cs/>
        </w:rPr>
        <w:t xml:space="preserve"> โดยคณะกรรมการบริหารกองทุนส่งเสริมการค้าระหว่างประเทศเป็นผู้พิจารณาอนุมัติแผนงานและ</w:t>
      </w:r>
      <w:r w:rsidRPr="00C12F9F">
        <w:rPr>
          <w:rFonts w:ascii="TH SarabunPSK" w:hAnsi="TH SarabunPSK" w:cs="TH SarabunPSK"/>
          <w:sz w:val="28"/>
          <w:cs/>
        </w:rPr>
        <w:lastRenderedPageBreak/>
        <w:t xml:space="preserve">จัดสรรเงินตามระเบียบและหลักเกณฑ์กองทุนฯ ตามที่ พณ. เสนอ ดังนั้น โครงการ </w:t>
      </w:r>
      <w:r w:rsidRPr="00C12F9F">
        <w:rPr>
          <w:rFonts w:ascii="TH SarabunPSK" w:hAnsi="TH SarabunPSK" w:cs="TH SarabunPSK"/>
          <w:sz w:val="28"/>
        </w:rPr>
        <w:t xml:space="preserve">SMEs Pro </w:t>
      </w:r>
      <w:r w:rsidRPr="00C12F9F">
        <w:rPr>
          <w:rFonts w:ascii="TH SarabunPSK" w:hAnsi="TH SarabunPSK" w:cs="TH SarabunPSK"/>
          <w:sz w:val="28"/>
          <w:cs/>
        </w:rPr>
        <w:t xml:space="preserve">- </w:t>
      </w:r>
      <w:r w:rsidRPr="00C12F9F">
        <w:rPr>
          <w:rFonts w:ascii="TH SarabunPSK" w:hAnsi="TH SarabunPSK" w:cs="TH SarabunPSK"/>
          <w:sz w:val="28"/>
        </w:rPr>
        <w:t xml:space="preserve">active </w:t>
      </w:r>
      <w:r w:rsidRPr="00C12F9F">
        <w:rPr>
          <w:rFonts w:ascii="TH SarabunPSK" w:hAnsi="TH SarabunPSK" w:cs="TH SarabunPSK"/>
          <w:sz w:val="28"/>
          <w:cs/>
        </w:rPr>
        <w:t>ระยะที่ 2 และระยะที่ 3 จึงไม่ได้มีการนำเสนอคณะรัฐมนตรี ทั้งนี้ ปัจจุบันกองทุนฯ มีวงเงินคงเหลือประมาณ 678.58 ล้านบาท (ข้อมูล ณ วันที่ 30 มิถุนายน 2565)</w:t>
      </w:r>
    </w:p>
    <w:p w14:paraId="13795867" w14:textId="6D160A88" w:rsidR="004A5D7A" w:rsidRPr="00C12F9F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b/>
          <w:bCs/>
          <w:sz w:val="28"/>
          <w:vertAlign w:val="superscript"/>
        </w:rPr>
        <w:t>2</w:t>
      </w:r>
      <w:r w:rsidRPr="00C12F9F">
        <w:rPr>
          <w:rFonts w:ascii="TH SarabunPSK" w:hAnsi="TH SarabunPSK" w:cs="TH SarabunPSK"/>
          <w:b/>
          <w:bCs/>
          <w:sz w:val="28"/>
        </w:rPr>
        <w:t>Thaitrade</w:t>
      </w:r>
      <w:r w:rsidRPr="00C12F9F">
        <w:rPr>
          <w:rFonts w:ascii="TH SarabunPSK" w:hAnsi="TH SarabunPSK" w:cs="TH SarabunPSK"/>
          <w:b/>
          <w:bCs/>
          <w:sz w:val="28"/>
          <w:cs/>
        </w:rPr>
        <w:t>.</w:t>
      </w:r>
      <w:r w:rsidRPr="00C12F9F">
        <w:rPr>
          <w:rFonts w:ascii="TH SarabunPSK" w:hAnsi="TH SarabunPSK" w:cs="TH SarabunPSK"/>
          <w:b/>
          <w:bCs/>
          <w:sz w:val="28"/>
        </w:rPr>
        <w:t>com</w:t>
      </w:r>
      <w:r w:rsidRPr="00C12F9F">
        <w:rPr>
          <w:rFonts w:ascii="TH SarabunPSK" w:hAnsi="TH SarabunPSK" w:cs="TH SarabunPSK"/>
          <w:sz w:val="28"/>
          <w:cs/>
        </w:rPr>
        <w:t xml:space="preserve"> เป็นหนึ่งใน </w:t>
      </w:r>
      <w:r w:rsidRPr="00C12F9F">
        <w:rPr>
          <w:rFonts w:ascii="TH SarabunPSK" w:hAnsi="TH SarabunPSK" w:cs="TH SarabunPSK"/>
          <w:sz w:val="28"/>
        </w:rPr>
        <w:t>Cross</w:t>
      </w:r>
      <w:r w:rsidRPr="00C12F9F">
        <w:rPr>
          <w:rFonts w:ascii="TH SarabunPSK" w:hAnsi="TH SarabunPSK" w:cs="TH SarabunPSK"/>
          <w:sz w:val="28"/>
          <w:cs/>
        </w:rPr>
        <w:t>-</w:t>
      </w:r>
      <w:r w:rsidRPr="00C12F9F">
        <w:rPr>
          <w:rFonts w:ascii="TH SarabunPSK" w:hAnsi="TH SarabunPSK" w:cs="TH SarabunPSK"/>
          <w:sz w:val="28"/>
        </w:rPr>
        <w:t>Border e</w:t>
      </w:r>
      <w:r w:rsidRPr="00C12F9F">
        <w:rPr>
          <w:rFonts w:ascii="TH SarabunPSK" w:hAnsi="TH SarabunPSK" w:cs="TH SarabunPSK"/>
          <w:sz w:val="28"/>
          <w:cs/>
        </w:rPr>
        <w:t>-</w:t>
      </w:r>
      <w:r w:rsidRPr="00C12F9F">
        <w:rPr>
          <w:rFonts w:ascii="TH SarabunPSK" w:hAnsi="TH SarabunPSK" w:cs="TH SarabunPSK"/>
          <w:sz w:val="28"/>
        </w:rPr>
        <w:t xml:space="preserve">Commerce </w:t>
      </w:r>
      <w:r w:rsidRPr="00C12F9F">
        <w:rPr>
          <w:rFonts w:ascii="TH SarabunPSK" w:hAnsi="TH SarabunPSK" w:cs="TH SarabunPSK"/>
          <w:sz w:val="28"/>
          <w:cs/>
        </w:rPr>
        <w:t>ของประเทศไทย ดำเนินการโดยกรมส่งเสริมการค้าระหว่างประเทศ พณ. โดยมีวัตถุประสงค์เพื่อสนับสนุนและผลักดันให้ผู้ส่งออกของไทยสามารถนำสินค้าและบริการมาเสนอให้กับลูกค้าในต่างประเทศได้ผ่านช่องทางออนไลน์ ซึ่งบริการนี้ไม่มีค่าใช้จ่ายใด ๆ</w:t>
      </w:r>
    </w:p>
    <w:p w14:paraId="019EF9B9" w14:textId="77777777" w:rsidR="00785898" w:rsidRPr="00877312" w:rsidRDefault="00785898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9A10107" w14:textId="6A2F728B" w:rsidR="004A5D7A" w:rsidRPr="00877312" w:rsidRDefault="008D37F9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C12F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A5D7A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ผลการประชุมคณะกรรมการประสานงานและสนับสนุนงานโครงการหลวง ครั้งที่ 1/2565</w:t>
      </w:r>
    </w:p>
    <w:p w14:paraId="30B1560A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คณะรัฐมนตรีรับทราบตามที่คณะกรรมการประสานงานและสนับสนุนงานโครงการหลวง (กปส.) เสนอผลการประชุม กปส. ครั้งที่ 1/2565 เมื่อวันที่ 18 พฤษภาคม 2565 ผ่านระบบการประชุมทางไกล โดยสรุปสาระสำคัญได้ ดังนี้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4A5D7A" w:rsidRPr="00877312" w14:paraId="1D481F01" w14:textId="77777777" w:rsidTr="00785898">
        <w:tc>
          <w:tcPr>
            <w:tcW w:w="2830" w:type="dxa"/>
          </w:tcPr>
          <w:p w14:paraId="1E3E9813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88" w:type="dxa"/>
          </w:tcPr>
          <w:p w14:paraId="625CCD98" w14:textId="77777777" w:rsidR="004A5D7A" w:rsidRPr="00877312" w:rsidRDefault="004A5D7A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ผลการดำเนินงาน/มติที่ประชุม</w:t>
            </w:r>
          </w:p>
        </w:tc>
      </w:tr>
      <w:tr w:rsidR="004A5D7A" w:rsidRPr="00877312" w14:paraId="39066270" w14:textId="77777777" w:rsidTr="00785898">
        <w:tc>
          <w:tcPr>
            <w:tcW w:w="9918" w:type="dxa"/>
            <w:gridSpan w:val="2"/>
          </w:tcPr>
          <w:p w14:paraId="72DA3A95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เรื่องเพื่อทราบ</w:t>
            </w:r>
          </w:p>
        </w:tc>
      </w:tr>
      <w:tr w:rsidR="004A5D7A" w:rsidRPr="00877312" w14:paraId="0D36BB51" w14:textId="77777777" w:rsidTr="00785898">
        <w:tc>
          <w:tcPr>
            <w:tcW w:w="2830" w:type="dxa"/>
          </w:tcPr>
          <w:p w14:paraId="44FB235A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1.1 ผลการดำเนินงานของมูลนิธิโครงการหลวงและหน่วยงานสนับสนุนการดำเนินงานตามแผนแม่บทศูนย์พัฒนาโครงการหลวงและแผนแม่บทโครงการพัฒนาพื้นที่สูงแบบโครงการหลวงระยะ 6 ปี (พ.ศ. 2560-2565)</w:t>
            </w:r>
          </w:p>
        </w:tc>
        <w:tc>
          <w:tcPr>
            <w:tcW w:w="7088" w:type="dxa"/>
          </w:tcPr>
          <w:p w14:paraId="7188042A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ผลการดำเนินงานในพื้นที่มูลนิธิโครงการหลวง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1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ดำเนินงานวิจัย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คัดเลือกและปรับปรุงพันธุ์พืชและสัตว์ที่เหมาะสมต่อการส่งเสริมให้แก่เกษตรกรบนพื้นที่สูง จำนวน 50 ชนิด 126 สายพันธุ์และได้นำผลงานวิจัยดังกล่าวไปส่งเสริมให้เกษตรกรสร้างรายได้รวมทั้งสิ้น 168 ล้านบาท โดยในปีงบประมาณ พ.ศ. 2560-2565 สร้างรายได้รวมทั้งสิ้น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7,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083.23 ล้านบาท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สนับสนุนการจัดทำแผนชุมชนการรวมกลุ่มในชุมชน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เช่น สหกรณ์เกษตร กลุ่มออมทรัพย์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ฟื้นฟู รักษาสิ่งแวดล้อม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ในชุมชนและป่าต้นน้ำลำธาร เช่น การปลูกป่า 3 อย่าง ประโยชน์ 4 อย่าง ในพื้นที่ใหม่รวม 2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246 ไร่ จำนวน 373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,166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 การปลูกป่าฟื้นฟูป่าต้นน้ำ 23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,795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ไร่ และ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พัฒนาแหล่งน้ำขนาดเล็ก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เพื่อการเกษตร อุปโภคและบริโภค และระบบกระจายน้ำ สนับสนุนศูนย์พัฒนาโครงการหลวงและชุมชน จำนวน 86 แห่ง และจัดหาและซ่อมบำรุงระบบประปาบาดาล 67 แห่ง</w:t>
            </w:r>
          </w:p>
          <w:p w14:paraId="0A14C29C" w14:textId="6CC9EDA2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ผลการดำเนินงานในพื้นที่โครงการพัฒนาพื้นที่สูงแบบโครงการหลวง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2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พัฒนาพันธุ์พืชเศรษฐกิจและพืชท้องถิ่น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ที่มีลักษณะเฉพาะสำหรับพื้นที่สูง รวม </w:t>
            </w:r>
            <w:r w:rsidR="00785898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24 พันธุ์ (กัญชง องุ่น และกาแฟอะราบิกา)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ส่งเสริมการปลูกพืชและสัตว์ชนิดใหม่ที่มีมูลค่าสูง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ทดแทนพืชเดิมที่ให้ผลตอบแทนพื้นที่ต่ำ ทำให้ปัจจุบันเกษตรกรมีรายได้เพิ่มมากกว่า 350 ล้านบาทต่อปี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สร้างผู้นำชุมชนและผู้นำเกษตรกร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จำนวน 1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อนุรักษ์และฟื้นฟูทรัพยากรธรรมชาติและสิ่งแวดล้อม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ด้วยกระบวนการมีส่วนร่วมของชุมชน โดยแบ่งแยกพื้นที่ป่าและพื้นที่ทำกินในทุกชุมชน และจัดทำแผนที่ดินรายแปลงของเกษตรกร 394 ชุมชน เพื่อแก้ไขปัญหาการบุกรุกป่า รวมทั้งพัฒนาโครงสร้างพื้นฐานที่จำเป็นต่อการดำรงชีวิต เช่น พัฒนาแหล่งน้ำเพื่อการเกษตร อุปโภคและบริโภค 119 แห่ง</w:t>
            </w:r>
          </w:p>
          <w:p w14:paraId="597A9E2E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ผลการดำเนินงานของหน่วยงานสนับสนุนฯ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การดำเนินการตามแผนแม่บทศูนย์พัฒนาโครงการหลวง โดยมีงบประมาณที่ได้รับจัดสรรรวม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3,335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41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มีผลการใช้จ่ายงบประมาณ 2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471.94 ล้านบาท คิดเป็นร้อยละ 74.11 ของงบประมาณที่ได้รับการจัดสรร และการดำเนินการตามแผนแม่บทโครงการพัฒนาพื้นที่สูงแบบโครงการหลวง โดยมีงบประมาณที่ได้รับการจัดสรร 1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,907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มีผลการใช้จ่ายงบประมาณ 1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,309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09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คิดเป็นร้อยละ 68.63 ของงบประมาณที่ได้รับการจัดสรร</w:t>
            </w:r>
          </w:p>
          <w:p w14:paraId="50133DCD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: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4A5D7A" w:rsidRPr="00877312" w14:paraId="01606B04" w14:textId="77777777" w:rsidTr="00785898">
        <w:tc>
          <w:tcPr>
            <w:tcW w:w="2830" w:type="dxa"/>
          </w:tcPr>
          <w:p w14:paraId="07BCBDBD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1.2 ความก้าวหน้าการก่อสร้างศูนย์วิจัยและพัฒนาการเกษตรโครงการหลวง ชนกาธิเบศรดำริ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7088" w:type="dxa"/>
          </w:tcPr>
          <w:p w14:paraId="6EC7AEAF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ก่อสร้างแล้วเสร็จ ร้อยละ 99.7 และมูลนิธิโครงการหลวงได้ลงนามความร่วมมือทางวิชาการกับมหาวิทยาลัยต่าง ๆ ด้วยแล้ว จึงขอให้กระทรวงอุดมศึกษา วิทยาศาสตร์ วิจัยและนวัตกรรม (อว.) ให้การสนับสนุนการดำเนินงานวิจัยและให้สำนักงบประมาณ (สงป.) พิจารณาจัดสรรงบประมาณสนับสนุนงานวิจัยที่มหาวิทยาลัยดำเนินงานร่วมกับมูลนิธิโครงการหลวง และการจัดหาเครื่องมือและอุปกรณ์ที่สำคัญของศูนย์วิจัยฯ เพิ่มเติม</w:t>
            </w:r>
          </w:p>
          <w:p w14:paraId="7D856429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: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รับทราบและมอบให้ สงป. และ อว. พิจารณาให้การสนับสนุนงบประมาณแก่หน่วยงานและมหาวิทยาลัยที่ดำเนินงานร่วมกับมูลนิธิโครงการหลวงในการจัดหาเครื่องมือและอุปกรณ์ที่สำคัญของศูนย์วิจัยดังกล่าว และการดำเนินงานวิจัยเพื่อพัฒนาพื้นที่สูงต่อไป</w:t>
            </w:r>
          </w:p>
        </w:tc>
      </w:tr>
      <w:tr w:rsidR="004A5D7A" w:rsidRPr="00877312" w14:paraId="3F590E19" w14:textId="77777777" w:rsidTr="00785898">
        <w:tc>
          <w:tcPr>
            <w:tcW w:w="2830" w:type="dxa"/>
          </w:tcPr>
          <w:p w14:paraId="6AF61E24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 ความก้าวหน้าการจัดตั้งสถาบันการเรียนรู้การพัฒนาทางเลือกอย่างยั่งยืนมูลนิธิโครงการหลวง</w:t>
            </w:r>
          </w:p>
        </w:tc>
        <w:tc>
          <w:tcPr>
            <w:tcW w:w="7088" w:type="dxa"/>
          </w:tcPr>
          <w:p w14:paraId="7EEF32ED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กปส. ได้ขับเคลื่อนการจัดตั้งสถาบันการเรียนรู้ฯ โดย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ประชาสัมพันธ์สถาบันการเรียนรู้ฯ ในระดับนานาชาติ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ผ่านการประกาศเจตนารมณ์การจัดตั้งสถาบันในการประชุมวิชาการนานาชาติ เมื่อปี 2562 และการประชุมคณะกรรมาธิการยาเสพติด ครั้งที่ 63 ณ สาธารณรัฐออสเตรีย เมื่อปี 2563 เพื่อเผยแพร่รูปแบบการพัฒนาพื้นที่สูงแบบโครงการหลวง รวมทั้งได้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คัดเลือกพื้นที่ที่มีศักยภาพ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เพื่อเป็นสถานที่ถ่ายทอดวิชาการเกษตรและองค์ความรู้ของโครงการหลวง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พัฒนาหลักสูตรและกระบวนวิชาเรียนรู้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โดยถอดบทเรียนจากประสบการณ์ในการพัฒนาพื้นที่สูงสาขาต่าง ๆ และ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ส่งเสริมการเรียนรู้ทั้งในประเทศและนานาชาติ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รวมถึงแต่งตั้งคณะกรรมการจัดตั้งสถาบันการเรียนรู้ฯ ด้วย ทั้งนี้ มีแผนเปิดตัวสถาบันการเรียนรู้อย่างเป็นทางการในปี 2567</w:t>
            </w:r>
          </w:p>
          <w:p w14:paraId="3981B066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รับทราบ</w:t>
            </w:r>
          </w:p>
        </w:tc>
      </w:tr>
      <w:tr w:rsidR="004A5D7A" w:rsidRPr="00877312" w14:paraId="64A82A1C" w14:textId="77777777" w:rsidTr="00785898">
        <w:tc>
          <w:tcPr>
            <w:tcW w:w="2830" w:type="dxa"/>
          </w:tcPr>
          <w:p w14:paraId="567EB524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   1.4 กรอบคำของงบประมาณรายจ่ายของหน่วยงานต่าง ๆ ที่สนับสนุนงานพัฒนาพื้นที่สูง งานโครงการหลวง และงานโครงการพัฒนาพื้นที่สูงแบบโครงการหลวง ประจำปีงบประมาณ พ.ศ. 2566</w:t>
            </w:r>
          </w:p>
        </w:tc>
        <w:tc>
          <w:tcPr>
            <w:tcW w:w="7088" w:type="dxa"/>
          </w:tcPr>
          <w:p w14:paraId="55F7FAAC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หน่วยงานต่าง ๆ ที่เกี่ยวข้องได้จัดทำแผนการดำเนินงานและคำของบประมาณ ประจำปีงบประมาณ พ.ศ 2566 ดังนี้</w:t>
            </w:r>
          </w:p>
          <w:p w14:paraId="25587519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แผนปฏิบัติการด้านการพัฒนาพื้นที่สูงอย่างยั่งยืน ประจำปีงบประมาณ พ.ศ. 2566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มีหน่วยงานร่วมดำเนินงาน 31 หน่วยงาน งบประมาณที่ได้รับจัดสรรเบื้องต้นรวม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1,398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  <w:p w14:paraId="4D91070A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แผนปฏิบัติการด้านการพัฒนาพื้นที่โครงการหลวง ประจำปีงบประมาณ พ.ศ. 2566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มีหน่วยงานร่วมดำเนินงาน 27 หน่วยงาน งบประมาณที่ได้รับจัดสรรเบื้องต้นรวม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890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14:paraId="4FC7E4FF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แผนปฏิบัติการด้านการพัฒนาพื้นที่สูงแบบโครงการหลวง ประจำปีงบประมาณ พ.ศ. 2566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มีหน่วยงานร่วมดำเนินงาน 24 หน่วยงาน งบประมาณที่ได้รับจัดสรรเบื้องต้นรวม 435.27 ล้านบาท</w:t>
            </w:r>
          </w:p>
          <w:p w14:paraId="42A8E6B9" w14:textId="59D8E1C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รับทราบและให้หน่วยงานดำเนินตามแผนงาน/โครงการที่ได้รับ</w:t>
            </w:r>
            <w:r w:rsidR="00785898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การจัดสรรงบประมาณต่อไป</w:t>
            </w:r>
          </w:p>
        </w:tc>
      </w:tr>
      <w:tr w:rsidR="004A5D7A" w:rsidRPr="00877312" w14:paraId="01786812" w14:textId="77777777" w:rsidTr="00785898">
        <w:tc>
          <w:tcPr>
            <w:tcW w:w="9918" w:type="dxa"/>
            <w:gridSpan w:val="2"/>
          </w:tcPr>
          <w:p w14:paraId="22646B63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เรื่องเพื่อพิจารณา</w:t>
            </w:r>
          </w:p>
        </w:tc>
      </w:tr>
      <w:tr w:rsidR="004A5D7A" w:rsidRPr="00877312" w14:paraId="3FB29A25" w14:textId="77777777" w:rsidTr="00785898">
        <w:tc>
          <w:tcPr>
            <w:tcW w:w="2830" w:type="dxa"/>
          </w:tcPr>
          <w:p w14:paraId="033D2960" w14:textId="143433D6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กรอบงบประมาณรายจ่ายของหน่วยงานต่าง ๆ ที่สนับสนุนงานพัฒนาพื้นที่สูงงานโครงการหลวง และงานโครงการพัฒนาพื้นที่สูงแบบโครงการหลวง ประจำปีงบประมาณ พ.ศ. 2567</w:t>
            </w:r>
          </w:p>
        </w:tc>
        <w:tc>
          <w:tcPr>
            <w:tcW w:w="7088" w:type="dxa"/>
          </w:tcPr>
          <w:p w14:paraId="5C68E925" w14:textId="30B656A0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แผนปฏิบัติการด้านการพัฒนาพื้นที่สูงอย่างยั่งยืน ระยะ 5 ปี (พ.ศ. 2566-2570)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มีหน่วยงานร่วมดำเนินงาน 29 หน่วยงาน วงเงินงบประมาณ 1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,988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="00785898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  <w:p w14:paraId="3FC5084B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แผนปฏิบัติการด้านพัฒนาพื้นที่โครงการหลวง ระยะ 5 ปี (พ.ศ. 2566-2570)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มีหน่วยงานร่วมดำเนินงาน 27 หน่วยงาน วงเงินงบประมาณรวม 853.17 ล้านบาท</w:t>
            </w:r>
          </w:p>
          <w:p w14:paraId="04DBFA4B" w14:textId="2B7CEE0D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แผนปฏิบัติการด้านการพัฒนาพื้นที่สูงแบบโครงการหลวง ระยะ 5 ปี </w:t>
            </w:r>
            <w:r w:rsidR="00785898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2566-2570)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มีหน่วยงานร่วมดำเนินงาน 20 หน่วยงาน วงเงินงบประมาณรวม 687.36 ล้านบาท</w:t>
            </w:r>
          </w:p>
          <w:p w14:paraId="061DC8F2" w14:textId="034B30B6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เห็นชอบและมอบให้ สงป. รับไปพิจารณาตามขั้นตอนและระเบียบ</w:t>
            </w:r>
            <w:r w:rsidR="00785898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 รวมทั้งมอบให้ สวพส. ในฐานะฝ่ายเลขานุการฯ หารือกับ สงป. </w:t>
            </w:r>
            <w:r w:rsidR="00785898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เพื่อกำหนดโครงสร้างแผนงานภายใต้ยุทธศาสตร์การจัดสรรงบประมาณประจำปีงบประมาณ พ.ศ. 2567</w:t>
            </w:r>
          </w:p>
        </w:tc>
      </w:tr>
      <w:tr w:rsidR="004A5D7A" w:rsidRPr="00877312" w14:paraId="2DCEC7A9" w14:textId="77777777" w:rsidTr="00785898">
        <w:tc>
          <w:tcPr>
            <w:tcW w:w="2830" w:type="dxa"/>
          </w:tcPr>
          <w:p w14:paraId="41D05A0E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เรื่องอื่น ๆ</w:t>
            </w:r>
          </w:p>
        </w:tc>
        <w:tc>
          <w:tcPr>
            <w:tcW w:w="7088" w:type="dxa"/>
          </w:tcPr>
          <w:p w14:paraId="711B920A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นายกรัฐมนตรีกล่าวว่า ผู้ว่าราชการจังหวัด นายอำเภอ และข้าราชการระดับท้องถิ่นต้องรับทราบและนำนโยบายรัฐบาลไปสู่การปฏิบัติให้เกิดผลเป็นรูปธรรมและประชาชนได้รับประโยชน์ รวมถึงการให้ความสำคัญกับการแก้ไขปัญหาความยากจนแบบพุ่งเป้าและนำข้อมูลจากระบบบริหารจัดการข้อมูลการพัฒนาคนแบบชี้เป้า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Thai People Map and Analytics Platform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TPMAP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มาใช้ในการแก้ปัญหากับครัวเรือนเป้าหมาย โดยจัดสรรงบประมาณและดำเนินโครงการให้ตรงกับความต้องการของประชาชนในพื้นที่ด้วย</w:t>
            </w:r>
          </w:p>
          <w:p w14:paraId="49BE8A5C" w14:textId="77777777" w:rsidR="004A5D7A" w:rsidRPr="00877312" w:rsidRDefault="004A5D7A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 นายกรัฐมนตรีได้มอบหมายให้สำนักงานทรัพยากรน้ำแห่งชาติร่วมกับหน่วยงานที่เกี่ยวข้องดำเนินโครงการบริหารจัดการน้ำของประเทศ เช่น การทำแก้มลิง การดึงน้ำจูงน้ำ และการแก้ปัญหาน้ำท่วมและโครงการอ่างเก็บน้ำลำสะพุงอันเนื่องมาจากพระราชดำริให้เกิดความต่อเนื่องต่อไปด้วย</w:t>
            </w:r>
          </w:p>
        </w:tc>
      </w:tr>
    </w:tbl>
    <w:p w14:paraId="70CE68DF" w14:textId="77777777" w:rsidR="004A5D7A" w:rsidRPr="00877312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>_____________________</w:t>
      </w:r>
    </w:p>
    <w:p w14:paraId="399A21FB" w14:textId="77777777" w:rsidR="004A5D7A" w:rsidRPr="00C12F9F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 xml:space="preserve">1 </w:t>
      </w:r>
      <w:r w:rsidRPr="00C12F9F">
        <w:rPr>
          <w:rFonts w:ascii="TH SarabunPSK" w:hAnsi="TH SarabunPSK" w:cs="TH SarabunPSK"/>
          <w:sz w:val="28"/>
          <w:cs/>
        </w:rPr>
        <w:t>รับผิดชอบโดยมูลนิธิโครงการหลวง มีหน้าที่ดำเนินงานในพื้นที่ 6 จังหวัดภาคเหนือ ได้แก่ จังหวัดเชียงใหม่ เชียงราย ลำพูน พะเยา แม่ฮ่องสอน และตาก</w:t>
      </w:r>
    </w:p>
    <w:p w14:paraId="69167478" w14:textId="77777777" w:rsidR="004A5D7A" w:rsidRPr="00C12F9F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2</w:t>
      </w:r>
      <w:r w:rsidRPr="00C12F9F">
        <w:rPr>
          <w:rFonts w:ascii="TH SarabunPSK" w:hAnsi="TH SarabunPSK" w:cs="TH SarabunPSK"/>
          <w:sz w:val="28"/>
          <w:cs/>
        </w:rPr>
        <w:t>รับผิดชอบโดยสถาบันวิจัยและพัฒนาพื้นที่สูง (องค์การมหาชน) (สวพส.) มีหน้าที่สนับสนุนโครงการหลวงและขยายผลโครงการหลวงในการพัฒนาเศรษฐกิจสังคมและสิ่งแวดล้อมบนพื้นที่สูงอื่น ๆ ของประเทศไทย เช่น จังหวัดเพชรบูรณ์ พิษณุโลก เลย และสุโขทัย</w:t>
      </w:r>
    </w:p>
    <w:p w14:paraId="1D7F1B14" w14:textId="77777777" w:rsidR="004A5D7A" w:rsidRPr="00C12F9F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3</w:t>
      </w:r>
      <w:r w:rsidRPr="00C12F9F">
        <w:rPr>
          <w:rFonts w:ascii="TH SarabunPSK" w:hAnsi="TH SarabunPSK" w:cs="TH SarabunPSK"/>
          <w:sz w:val="28"/>
          <w:cs/>
        </w:rPr>
        <w:t xml:space="preserve">ศูนย์วิจัยฯ ตั้งอยู่ที่ จ.เชียงใหม่ มีหน้าที่สนับสนุนการวิจัยและพัฒนาพันธุ์พืชปลอดโรคโดยใช้เทคโนโลยีชีวภาพ </w:t>
      </w:r>
    </w:p>
    <w:p w14:paraId="303E8EEE" w14:textId="77606A65" w:rsidR="004A5D7A" w:rsidRDefault="004A5D7A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19EABF9" w14:textId="15843721" w:rsidR="00DB175B" w:rsidRPr="00877312" w:rsidRDefault="008D37F9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C12F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64DC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DB175B"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รายงานสถานการณ์การส่งออกของไทย เดือนมิถุนายน และครึ่งแรกของปี 2565</w:t>
      </w:r>
    </w:p>
    <w:p w14:paraId="1FA1F068" w14:textId="7CB99F2E" w:rsidR="00D964DC" w:rsidRDefault="00D964DC" w:rsidP="00DE2783">
      <w:pPr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  <w:t xml:space="preserve">คณะรัฐมนตรีมีมติรับทราบรายงานสถานการณ์การส่งออกของไทย เดือนมิถุนายน และครึ่งแรกของปี 2565 ตามที่กระทรวงพาณิชย์เสนอ ดังนี้ </w:t>
      </w:r>
    </w:p>
    <w:p w14:paraId="781C9986" w14:textId="24DFFB5A" w:rsidR="007E3EEE" w:rsidRDefault="007E3EEE" w:rsidP="00DE2783">
      <w:pPr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</w:p>
    <w:p w14:paraId="3FBA688A" w14:textId="77777777" w:rsidR="007E3EEE" w:rsidRPr="00877312" w:rsidRDefault="007E3EEE" w:rsidP="00DE2783">
      <w:pPr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</w:p>
    <w:p w14:paraId="59709494" w14:textId="0A8A15BB" w:rsidR="00DB175B" w:rsidRPr="00877312" w:rsidRDefault="00D964DC" w:rsidP="00DE2783">
      <w:pPr>
        <w:tabs>
          <w:tab w:val="left" w:pos="1418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</w:pP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="00DB175B"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สาระสำคัญ และข้อเท็จจริง</w:t>
      </w:r>
    </w:p>
    <w:p w14:paraId="4F00E049" w14:textId="7DA62AA1" w:rsidR="00DB175B" w:rsidRPr="00877312" w:rsidRDefault="00D964DC" w:rsidP="00DE2783">
      <w:p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</w:r>
      <w:r w:rsidR="00B7131F"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</w:r>
      <w:r w:rsidR="00B7131F"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 xml:space="preserve">1. </w:t>
      </w:r>
      <w:r w:rsidR="00DB175B"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สรุปสถานการณ์การส่งออกของไทย เดือนมิถุนายน และครึ่งแรกของปี 2565</w:t>
      </w:r>
    </w:p>
    <w:p w14:paraId="6FA92749" w14:textId="3ED33330" w:rsidR="00DB175B" w:rsidRPr="00877312" w:rsidRDefault="00DB175B" w:rsidP="00DE2783">
      <w:pPr>
        <w:tabs>
          <w:tab w:val="left" w:pos="1701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การส่งออกของไทยในเดือนมิถุนายน 2565 มีมูลค่า 2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</w:rPr>
        <w:t>6,553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ล้านเหรียญสหรัฐ (907,286 ล้านบาท) ขยายตัวร้อยละ 11.9</w:t>
      </w:r>
      <w:r w:rsidRPr="0087731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ขยายตัวต่อเนื่องเป็นเดือนที่ 16 หากหักสินค้าเกี่ยวเนื่องกับน้ำมัน ทองคำ และยุทธปัจจัย ขยายตัวร้อยละ 10.4 </w:t>
      </w:r>
      <w:r w:rsidRPr="00877312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การส่งออกสินค้าเกษตรและอุตสาหกรรมเกษตรเป็นแรงหนุนสำคัญที่ช่วยสนับสนุนการเติบโตของการส่งออกในเดือน มิ.ย.</w:t>
      </w:r>
      <w:r w:rsidRPr="00877312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 สะท้อนความสามารถในการผลิตสินค้าอาหารไทยป้อนสู่ตลาดโลกและสอดรับนโยบาย</w:t>
      </w:r>
      <w:r w:rsidR="00B7131F" w:rsidRPr="00877312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“</w:t>
      </w:r>
      <w:r w:rsidRPr="00877312">
        <w:rPr>
          <w:rFonts w:ascii="TH SarabunPSK" w:hAnsi="TH SarabunPSK" w:cs="TH SarabunPSK"/>
          <w:spacing w:val="-6"/>
          <w:sz w:val="32"/>
          <w:szCs w:val="32"/>
          <w:cs/>
        </w:rPr>
        <w:t>เกษตรผลิต พาณิชย์ตลาด”</w:t>
      </w:r>
      <w:r w:rsidRPr="00877312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  ขณะที่การส่งออกสินค้าอุตสาหกรรมยังคงเติบโตตามการขยายตัวของภาคการผลิตโลก สอดคล้องกับดัชนีผู้จัดการฝ่ายจัดซื้อภาคการผลิตโลก (</w:t>
      </w:r>
      <w:r w:rsidRPr="00877312">
        <w:rPr>
          <w:rFonts w:ascii="TH SarabunPSK" w:hAnsi="TH SarabunPSK" w:cs="TH SarabunPSK"/>
          <w:spacing w:val="-6"/>
          <w:sz w:val="32"/>
          <w:szCs w:val="32"/>
        </w:rPr>
        <w:t>Global Manufacturing PMI</w:t>
      </w:r>
      <w:r w:rsidRPr="00877312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877312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ที่อยู่เหนือระดับ 50 ต่อเนื่องเป็นเดือนที่ 2</w:t>
      </w:r>
      <w:r w:rsidRPr="00877312">
        <w:rPr>
          <w:rFonts w:ascii="TH SarabunPSK" w:hAnsi="TH SarabunPSK" w:cs="TH SarabunPSK"/>
          <w:spacing w:val="-6"/>
          <w:sz w:val="32"/>
          <w:szCs w:val="32"/>
        </w:rPr>
        <w:t>4</w:t>
      </w:r>
      <w:r w:rsidRPr="00877312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 xml:space="preserve"> จากคำสั่งซื้อสินค้าอุปโภคบริโภคที่เร่งตัว และการลงทุนที่เพิ่มขึ้น</w:t>
      </w:r>
    </w:p>
    <w:p w14:paraId="517ED391" w14:textId="77777777" w:rsidR="00DB175B" w:rsidRPr="00877312" w:rsidRDefault="00DB175B" w:rsidP="00DE2783">
      <w:pPr>
        <w:tabs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มูลค่าการค้ารวม</w:t>
      </w:r>
      <w:bookmarkStart w:id="1" w:name="_Hlk46392397"/>
    </w:p>
    <w:p w14:paraId="09875538" w14:textId="7FD60C1D" w:rsidR="00DB175B" w:rsidRPr="00877312" w:rsidRDefault="00DB175B" w:rsidP="00DE2783">
      <w:pPr>
        <w:tabs>
          <w:tab w:val="left" w:pos="1701"/>
        </w:tabs>
        <w:spacing w:after="0" w:line="320" w:lineRule="exact"/>
        <w:ind w:firstLine="14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lastRenderedPageBreak/>
        <w:tab/>
      </w: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2" w:name="_Hlk46392409"/>
      <w:bookmarkEnd w:id="1"/>
      <w:r w:rsidRPr="0087731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มูลค่าการค้าในรูปเงินเหรียญสหรัฐ เดือนมิถุนายน 2565</w:t>
      </w:r>
      <w:r w:rsidRPr="0087731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การส่งออก</w:t>
      </w:r>
      <w:r w:rsidRPr="00877312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มีมูลค่า </w:t>
      </w:r>
      <w:r w:rsidRPr="00877312">
        <w:rPr>
          <w:rFonts w:ascii="TH SarabunPSK" w:hAnsi="TH SarabunPSK" w:cs="TH SarabunPSK"/>
          <w:sz w:val="32"/>
          <w:szCs w:val="32"/>
          <w:cs/>
        </w:rPr>
        <w:t>2</w:t>
      </w:r>
      <w:r w:rsidRPr="00877312">
        <w:rPr>
          <w:rFonts w:ascii="TH SarabunPSK" w:hAnsi="TH SarabunPSK" w:cs="TH SarabunPSK"/>
          <w:sz w:val="32"/>
          <w:szCs w:val="32"/>
        </w:rPr>
        <w:t>6,553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1</w:t>
      </w:r>
      <w:r w:rsidRPr="0087731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964DC" w:rsidRPr="00877312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</w:t>
      </w:r>
      <w:r w:rsidRPr="00877312">
        <w:rPr>
          <w:rFonts w:ascii="TH SarabunPSK" w:hAnsi="TH SarabunPSK" w:cs="TH SarabunPSK"/>
          <w:spacing w:val="-8"/>
          <w:sz w:val="32"/>
          <w:szCs w:val="32"/>
          <w:cs/>
        </w:rPr>
        <w:t xml:space="preserve">ล้านเหรียญสหรัฐ ขยายตัวร้อยละ 11.9 </w:t>
      </w:r>
      <w:r w:rsidRPr="0087731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การนำเข้า</w:t>
      </w:r>
      <w:r w:rsidRPr="00877312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มีมูลค่า 28,082.3 ล้านเหรียญสหรัฐ ขยายตัวร้อยละ 24.5 </w:t>
      </w:r>
      <w:r w:rsidRPr="0087731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ดุลการค้า </w:t>
      </w:r>
      <w:r w:rsidR="00B7131F" w:rsidRPr="0087731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       </w:t>
      </w:r>
      <w:r w:rsidRPr="00877312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ขาดดุล</w:t>
      </w:r>
      <w:r w:rsidRPr="00877312">
        <w:rPr>
          <w:rFonts w:ascii="TH SarabunPSK" w:hAnsi="TH SarabunPSK" w:cs="TH SarabunPSK"/>
          <w:spacing w:val="-8"/>
          <w:sz w:val="32"/>
          <w:szCs w:val="32"/>
          <w:cs/>
        </w:rPr>
        <w:t xml:space="preserve"> 1,</w:t>
      </w:r>
      <w:r w:rsidRPr="00877312">
        <w:rPr>
          <w:rFonts w:ascii="TH SarabunPSK" w:hAnsi="TH SarabunPSK" w:cs="TH SarabunPSK"/>
          <w:spacing w:val="-8"/>
          <w:sz w:val="32"/>
          <w:szCs w:val="32"/>
        </w:rPr>
        <w:t>529</w:t>
      </w:r>
      <w:r w:rsidRPr="00877312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pacing w:val="-8"/>
          <w:sz w:val="32"/>
          <w:szCs w:val="32"/>
        </w:rPr>
        <w:t>2</w:t>
      </w:r>
      <w:r w:rsidRPr="00877312">
        <w:rPr>
          <w:rFonts w:ascii="TH SarabunPSK" w:hAnsi="TH SarabunPSK" w:cs="TH SarabunPSK"/>
          <w:spacing w:val="-8"/>
          <w:sz w:val="32"/>
          <w:szCs w:val="32"/>
          <w:cs/>
        </w:rPr>
        <w:t xml:space="preserve"> ล้านเหรียญสหรัฐ ขณะที่</w:t>
      </w:r>
      <w:r w:rsidRPr="0087731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ภาพรวมครึ่ง</w:t>
      </w:r>
      <w:r w:rsidRPr="00877312">
        <w:rPr>
          <w:rFonts w:ascii="TH SarabunPSK" w:hAnsi="TH SarabunPSK" w:cs="TH SarabunPSK"/>
          <w:b/>
          <w:bCs/>
          <w:spacing w:val="-8"/>
          <w:sz w:val="32"/>
          <w:szCs w:val="32"/>
          <w:cs/>
          <w:lang w:val="en-GB"/>
        </w:rPr>
        <w:t>แรกของปี 2565 (มกราคม-มิถุนายน)</w:t>
      </w:r>
      <w:r w:rsidRPr="0087731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การส่งออก </w:t>
      </w:r>
      <w:r w:rsidRPr="00877312">
        <w:rPr>
          <w:rFonts w:ascii="TH SarabunPSK" w:hAnsi="TH SarabunPSK" w:cs="TH SarabunPSK"/>
          <w:sz w:val="32"/>
          <w:szCs w:val="32"/>
          <w:cs/>
        </w:rPr>
        <w:t>มีมูลค่า 1</w:t>
      </w:r>
      <w:r w:rsidRPr="00877312">
        <w:rPr>
          <w:rFonts w:ascii="TH SarabunPSK" w:hAnsi="TH SarabunPSK" w:cs="TH SarabunPSK"/>
          <w:sz w:val="32"/>
          <w:szCs w:val="32"/>
        </w:rPr>
        <w:t>49,184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8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ล้านเหรียญสหรัฐ ขยายตัวร้อยละ 12.7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มีมูลค่า 155,440.7 ล้านเหรียญสหรัฐ ขยายตัวร้อยละ 21.0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ดุลการค้า </w:t>
      </w:r>
      <w:r w:rsidRPr="00877312">
        <w:rPr>
          <w:rFonts w:ascii="TH SarabunPSK" w:hAnsi="TH SarabunPSK" w:cs="TH SarabunPSK"/>
          <w:sz w:val="32"/>
          <w:szCs w:val="32"/>
          <w:u w:val="single"/>
          <w:cs/>
        </w:rPr>
        <w:t>ขาดดุล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6,255.9 ล้านเหรียญสหรัฐ</w:t>
      </w:r>
      <w:r w:rsidRPr="00877312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bookmarkEnd w:id="2"/>
    </w:p>
    <w:p w14:paraId="27DCFC45" w14:textId="77777777" w:rsidR="00DB175B" w:rsidRPr="00877312" w:rsidRDefault="00DB175B" w:rsidP="00DE2783">
      <w:pPr>
        <w:tabs>
          <w:tab w:val="left" w:pos="1701"/>
        </w:tabs>
        <w:spacing w:after="0" w:line="320" w:lineRule="exact"/>
        <w:ind w:firstLine="1411"/>
        <w:jc w:val="thaiDistribute"/>
        <w:rPr>
          <w:rFonts w:ascii="TH SarabunPSK" w:hAnsi="TH SarabunPSK" w:cs="TH SarabunPSK"/>
          <w:b/>
          <w:bCs/>
          <w:color w:val="000000"/>
          <w:spacing w:val="-6"/>
          <w:kern w:val="32"/>
          <w:sz w:val="32"/>
          <w:szCs w:val="32"/>
          <w:cs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  <w:t>มูลค่าการค้าในรูปเงินบาท เดือนมิถุนายน 2565 การส่งออก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มีมูลค่า </w:t>
      </w:r>
      <w:r w:rsidRPr="00877312">
        <w:rPr>
          <w:rFonts w:ascii="TH SarabunPSK" w:hAnsi="TH SarabunPSK" w:cs="TH SarabunPSK"/>
          <w:sz w:val="32"/>
          <w:szCs w:val="32"/>
        </w:rPr>
        <w:t>907,286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ล้านบาท ขยายตัวร้อยละ </w:t>
      </w:r>
      <w:r w:rsidRPr="00877312">
        <w:rPr>
          <w:rFonts w:ascii="TH SarabunPSK" w:hAnsi="TH SarabunPSK" w:cs="TH SarabunPSK"/>
          <w:sz w:val="32"/>
          <w:szCs w:val="32"/>
        </w:rPr>
        <w:t>22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7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การนำเข้า มีมูลค่า 971,481 ล้านบาท ขยายตัวร้อยละ 3</w:t>
      </w:r>
      <w:r w:rsidRPr="00877312">
        <w:rPr>
          <w:rFonts w:ascii="TH SarabunPSK" w:hAnsi="TH SarabunPSK" w:cs="TH SarabunPSK"/>
          <w:sz w:val="32"/>
          <w:szCs w:val="32"/>
        </w:rPr>
        <w:t>6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ดุลการค้า ขาดดุล 64,195 ล้านบาท ขณะที่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ภาพรวมครึ่งแรกของปี 2565 (มกราคม-มิถุนายน)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มีมูลค่า </w:t>
      </w:r>
      <w:r w:rsidRPr="00877312">
        <w:rPr>
          <w:rFonts w:ascii="TH SarabunPSK" w:hAnsi="TH SarabunPSK" w:cs="TH SarabunPSK"/>
          <w:sz w:val="32"/>
          <w:szCs w:val="32"/>
        </w:rPr>
        <w:t>4,945,248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ล้านบาท ขยายตัวร้อยละ 23.</w:t>
      </w:r>
      <w:r w:rsidRPr="00877312">
        <w:rPr>
          <w:rFonts w:ascii="TH SarabunPSK" w:hAnsi="TH SarabunPSK" w:cs="TH SarabunPSK"/>
          <w:sz w:val="32"/>
          <w:szCs w:val="32"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มีมูลค่า 5,223,277 ล้านบาท ขยายตัวร้อยละ 3</w:t>
      </w:r>
      <w:r w:rsidRPr="00877312">
        <w:rPr>
          <w:rFonts w:ascii="TH SarabunPSK" w:hAnsi="TH SarabunPSK" w:cs="TH SarabunPSK"/>
          <w:sz w:val="32"/>
          <w:szCs w:val="32"/>
        </w:rPr>
        <w:t>2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0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ดุลการค้า </w:t>
      </w:r>
      <w:r w:rsidRPr="00877312">
        <w:rPr>
          <w:rFonts w:ascii="TH SarabunPSK" w:hAnsi="TH SarabunPSK" w:cs="TH SarabunPSK"/>
          <w:sz w:val="32"/>
          <w:szCs w:val="32"/>
          <w:u w:val="single"/>
          <w:cs/>
        </w:rPr>
        <w:t>ขาดดุล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</w:rPr>
        <w:t>278,029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63C69C03" w14:textId="77777777" w:rsidR="00DB175B" w:rsidRPr="00877312" w:rsidRDefault="00DB175B" w:rsidP="00DE2783">
      <w:pPr>
        <w:tabs>
          <w:tab w:val="left" w:pos="1701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7312">
        <w:rPr>
          <w:rFonts w:ascii="TH SarabunPSK" w:hAnsi="TH SarabunPSK" w:cs="TH SarabunPSK"/>
          <w:b/>
          <w:bCs/>
          <w:color w:val="000000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color w:val="000000"/>
          <w:spacing w:val="-6"/>
          <w:kern w:val="32"/>
          <w:sz w:val="32"/>
          <w:szCs w:val="32"/>
          <w:cs/>
        </w:rPr>
        <w:tab/>
        <w:t>การส่งออกสินค้าเกษตรและอุตสาหกรรมเกษตร</w:t>
      </w:r>
    </w:p>
    <w:p w14:paraId="555BFABA" w14:textId="74CDFCC9" w:rsidR="00DB175B" w:rsidRPr="00877312" w:rsidRDefault="00DB175B" w:rsidP="00DE2783">
      <w:pPr>
        <w:tabs>
          <w:tab w:val="left" w:pos="1701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มูลค่าการส่งออกสินค้าเกษตรและอุตสาหกรรมเกษตร</w:t>
      </w:r>
      <w:r w:rsidRPr="008773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ขยายตัว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24.5 </w:t>
      </w:r>
      <w:r w:rsidRPr="008773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สินค้าที่</w:t>
      </w:r>
      <w:r w:rsidRPr="00877312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877312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8773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ผลไม้สด แช่เย็น แช่แข็ง และแห้ง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39.4 (ขยายตัวในตลาดจีน มาเลเซีย อินโดนีเซีย ญี่ปุ่น สหรัฐอาหรับเอมิเรตส์ และเมียนมา) </w:t>
      </w:r>
      <w:r w:rsidRPr="008773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ยางพารา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(ขยายตัวในตลาดจีน มาเลเซีย ญี่ปุ่น สหรัฐฯ เกาหลีใต้ ตุรกี และอินเดีย)</w:t>
      </w:r>
      <w:r w:rsidRPr="008773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ข้าว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68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(ขยายตัวในตลาดอิรัก สหรัฐฯ แอฟริกาใต้ เบนิน ฮ่องกง และเซเนกัล) </w:t>
      </w:r>
      <w:r w:rsidRPr="008773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อาหารทะเลกระป๋องและแปรรูป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ขยายตัวร้อยละ 15.3 (</w:t>
      </w:r>
      <w:r w:rsidRPr="0087731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ขยายตัวในตลาดสหรัฐฯ ญี่ปุ่น ออสเตรเลีย อียิปต์ แคนาดา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สหรัฐอาหรับเอมิเรตส์ และลิเบีย</w:t>
      </w:r>
      <w:r w:rsidRPr="00877312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)</w:t>
      </w:r>
      <w:r w:rsidRPr="00877312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 น้ำตาลทราย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92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(ขยายตัวในตลาดอินโดนีเซีย ฟิลิปปินส์ กัมพูชา เกาหลีใต้ ลาว และญี่ปุ่น) </w:t>
      </w:r>
      <w:r w:rsidRPr="0087731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ไก่สด แช่เย็น แช่แข็ง และไก่แปรรูป </w:t>
      </w:r>
      <w:r w:rsidRPr="0087731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ขยายตัวร้อยละ 2</w:t>
      </w:r>
      <w:r w:rsidRPr="00877312">
        <w:rPr>
          <w:rFonts w:ascii="TH SarabunPSK" w:hAnsi="TH SarabunPSK" w:cs="TH SarabunPSK"/>
          <w:color w:val="000000"/>
          <w:spacing w:val="-8"/>
          <w:sz w:val="32"/>
          <w:szCs w:val="32"/>
        </w:rPr>
        <w:t>0</w:t>
      </w:r>
      <w:r w:rsidRPr="0087731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color w:val="000000"/>
          <w:spacing w:val="-8"/>
          <w:sz w:val="32"/>
          <w:szCs w:val="32"/>
        </w:rPr>
        <w:t>1</w:t>
      </w:r>
      <w:r w:rsidRPr="0087731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(ขยายตัวในตลาดญี่ปุ่น สหราชอาณาจักร จีน เนเธอร์แลนด์ และเกาหลีใต้) </w:t>
      </w:r>
      <w:r w:rsidRPr="0087731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อาหารสัตว์เลี้ยง </w:t>
      </w:r>
      <w:r w:rsidRPr="0087731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ขยายตัวร้อยละ </w:t>
      </w:r>
      <w:r w:rsidRPr="00877312">
        <w:rPr>
          <w:rFonts w:ascii="TH SarabunPSK" w:hAnsi="TH SarabunPSK" w:cs="TH SarabunPSK"/>
          <w:color w:val="000000"/>
          <w:spacing w:val="-8"/>
          <w:sz w:val="32"/>
          <w:szCs w:val="32"/>
        </w:rPr>
        <w:t>13</w:t>
      </w:r>
      <w:r w:rsidRPr="0087731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color w:val="000000"/>
          <w:spacing w:val="-8"/>
          <w:sz w:val="32"/>
          <w:szCs w:val="32"/>
        </w:rPr>
        <w:t>6</w:t>
      </w:r>
      <w:r w:rsidRPr="0087731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(ขยายตัวในตลาดสหรัฐฯ ญี่ปุ่น มาเลเซีย ออสเตรเลีย และฟิลิปปินส์) </w:t>
      </w:r>
      <w:r w:rsidRPr="0087731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สินค้าสำคัญที่</w:t>
      </w:r>
      <w:r w:rsidRPr="0087731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หดตัว</w:t>
      </w:r>
      <w:r w:rsidRPr="0087731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ได้แก่ </w:t>
      </w:r>
      <w:r w:rsidRPr="008773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เครื่องดื่ม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หดตัวร้อยละ 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(หดตัวในตลาดเมียนมา จีน สิงคโปร์ แต่ขยายตัวในตลาดเวียดนาม กัมพูชา ลาว ฟิลิปปินส์ ฮ่องกง และเกาหลีใต้) </w:t>
      </w:r>
      <w:r w:rsidRPr="008773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สิ่งปรุงรสอาหาร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หดตัวร้อยละ 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7131F"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(หดตัวในตลาด</w:t>
      </w:r>
      <w:bookmarkStart w:id="3" w:name="_Hlk104557793"/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สหรัฐฯ ญี่ปุ่น เนเธอร์แลนด์ ฟิลิปปินส์ และเมียนมา แต่ขยายตัวในตลาดออสเตรเลีย มาเลเซีย กัมพูชา เกาหลีใต้ และรัสเซีย) </w:t>
      </w:r>
      <w:r w:rsidRPr="008773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เครื่องเทศและสมุนไพร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หดตัวร้อยละ 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>42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 xml:space="preserve">(หดตัวในตลาดเมียนมา ญี่ปุ่น สหรัฐฯ ปากีสถาน และออสเตรเลีย แต่ขยายตัวในตลาดบังกลาเทศ เวียดนาม จีน อินเดีย และมาเลเซีย) ทั้งนี้ </w:t>
      </w:r>
      <w:r w:rsidRPr="00877312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ครึ่งแรกของปี 2565 การส่งออกสินค้าเกษตรและอุตสาหกรรมเกษตร ขยายตัวร้อยละ</w:t>
      </w:r>
      <w:r w:rsidRPr="00877312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bookmarkEnd w:id="3"/>
      <w:r w:rsidRPr="00877312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1</w:t>
      </w:r>
      <w:r w:rsidRPr="00877312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</w:rPr>
        <w:t>7</w:t>
      </w:r>
      <w:r w:rsidRPr="00877312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</w:rPr>
        <w:t>1</w:t>
      </w:r>
      <w:r w:rsidRPr="00877312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 xml:space="preserve"> </w:t>
      </w:r>
    </w:p>
    <w:p w14:paraId="44AE9107" w14:textId="77777777" w:rsidR="00DB175B" w:rsidRPr="00877312" w:rsidRDefault="00DB175B" w:rsidP="00DE2783">
      <w:pPr>
        <w:tabs>
          <w:tab w:val="left" w:pos="1701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4" w:name="_Hlk104557816"/>
      <w:r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การส่งออกสินค้าอุตสาหกรรม</w:t>
      </w:r>
      <w:bookmarkEnd w:id="4"/>
    </w:p>
    <w:p w14:paraId="77FEA31D" w14:textId="5E3A8472" w:rsidR="00DB175B" w:rsidRPr="00877312" w:rsidRDefault="00DB175B" w:rsidP="00DE2783">
      <w:pPr>
        <w:pStyle w:val="Default"/>
        <w:spacing w:line="320" w:lineRule="exact"/>
        <w:ind w:firstLine="720"/>
        <w:jc w:val="thaiDistribute"/>
        <w:rPr>
          <w:spacing w:val="-6"/>
          <w:kern w:val="32"/>
          <w:sz w:val="32"/>
          <w:szCs w:val="32"/>
        </w:rPr>
      </w:pPr>
      <w:r w:rsidRPr="00877312">
        <w:rPr>
          <w:spacing w:val="-6"/>
          <w:kern w:val="32"/>
          <w:sz w:val="32"/>
          <w:szCs w:val="32"/>
          <w:cs/>
        </w:rPr>
        <w:tab/>
      </w:r>
      <w:r w:rsidRPr="00877312">
        <w:rPr>
          <w:spacing w:val="-6"/>
          <w:kern w:val="32"/>
          <w:sz w:val="32"/>
          <w:szCs w:val="32"/>
          <w:cs/>
        </w:rPr>
        <w:tab/>
      </w:r>
      <w:r w:rsidRPr="00877312">
        <w:rPr>
          <w:b/>
          <w:bCs/>
          <w:sz w:val="32"/>
          <w:szCs w:val="32"/>
          <w:cs/>
        </w:rPr>
        <w:t xml:space="preserve">มูลค่าการส่งออกสินค้าอุตสาหกรรม ขยายตัวร้อยละ </w:t>
      </w:r>
      <w:r w:rsidRPr="00877312">
        <w:rPr>
          <w:b/>
          <w:bCs/>
          <w:sz w:val="32"/>
          <w:szCs w:val="32"/>
        </w:rPr>
        <w:t>6</w:t>
      </w:r>
      <w:r w:rsidRPr="00877312">
        <w:rPr>
          <w:b/>
          <w:bCs/>
          <w:sz w:val="32"/>
          <w:szCs w:val="32"/>
          <w:cs/>
        </w:rPr>
        <w:t>.</w:t>
      </w:r>
      <w:r w:rsidRPr="00877312">
        <w:rPr>
          <w:b/>
          <w:bCs/>
          <w:sz w:val="32"/>
          <w:szCs w:val="32"/>
        </w:rPr>
        <w:t>7</w:t>
      </w:r>
      <w:r w:rsidRPr="00877312">
        <w:rPr>
          <w:b/>
          <w:bCs/>
          <w:sz w:val="32"/>
          <w:szCs w:val="32"/>
          <w:cs/>
        </w:rPr>
        <w:t xml:space="preserve"> โดยสินค้าสำคัญ</w:t>
      </w:r>
      <w:r w:rsidRPr="00877312">
        <w:rPr>
          <w:b/>
          <w:bCs/>
          <w:sz w:val="32"/>
          <w:szCs w:val="32"/>
          <w:cs/>
        </w:rPr>
        <w:br/>
        <w:t>ที่</w:t>
      </w:r>
      <w:r w:rsidRPr="00877312">
        <w:rPr>
          <w:b/>
          <w:bCs/>
          <w:sz w:val="32"/>
          <w:szCs w:val="32"/>
          <w:u w:val="single"/>
          <w:cs/>
        </w:rPr>
        <w:t>ขยายตัวดี</w:t>
      </w:r>
      <w:r w:rsidRPr="00877312">
        <w:rPr>
          <w:b/>
          <w:bCs/>
          <w:sz w:val="32"/>
          <w:szCs w:val="32"/>
          <w:cs/>
        </w:rPr>
        <w:t xml:space="preserve"> ได้แก่ อัญมณีและเครื่องประดับ (ไม่รวมทองคำ) </w:t>
      </w:r>
      <w:r w:rsidRPr="00877312">
        <w:rPr>
          <w:sz w:val="32"/>
          <w:szCs w:val="32"/>
          <w:cs/>
        </w:rPr>
        <w:t xml:space="preserve">ขยายตัวร้อยละ </w:t>
      </w:r>
      <w:r w:rsidRPr="00877312">
        <w:rPr>
          <w:sz w:val="32"/>
          <w:szCs w:val="32"/>
        </w:rPr>
        <w:t>9</w:t>
      </w:r>
      <w:r w:rsidRPr="00877312">
        <w:rPr>
          <w:sz w:val="32"/>
          <w:szCs w:val="32"/>
          <w:cs/>
        </w:rPr>
        <w:t>.</w:t>
      </w:r>
      <w:r w:rsidRPr="00877312">
        <w:rPr>
          <w:sz w:val="32"/>
          <w:szCs w:val="32"/>
        </w:rPr>
        <w:t>1</w:t>
      </w:r>
      <w:r w:rsidRPr="00877312">
        <w:rPr>
          <w:sz w:val="32"/>
          <w:szCs w:val="32"/>
          <w:cs/>
        </w:rPr>
        <w:t xml:space="preserve"> (ขยายตัวในตลาดอินเดีย เยอรมนี สหราชอาณาจักร สหรัฐอาหรับเอมิเรตส์ และเบลเยี่ยม) </w:t>
      </w:r>
      <w:r w:rsidRPr="00877312">
        <w:rPr>
          <w:b/>
          <w:bCs/>
          <w:sz w:val="32"/>
          <w:szCs w:val="32"/>
          <w:cs/>
        </w:rPr>
        <w:t xml:space="preserve">เครื่องจักรกลและส่วนประกอบ </w:t>
      </w:r>
      <w:r w:rsidRPr="00877312">
        <w:rPr>
          <w:sz w:val="32"/>
          <w:szCs w:val="32"/>
          <w:cs/>
        </w:rPr>
        <w:t>ขยายตัวร้อยละ 10.</w:t>
      </w:r>
      <w:r w:rsidRPr="00877312">
        <w:rPr>
          <w:sz w:val="32"/>
          <w:szCs w:val="32"/>
        </w:rPr>
        <w:t xml:space="preserve">4 </w:t>
      </w:r>
      <w:r w:rsidRPr="00877312">
        <w:rPr>
          <w:sz w:val="32"/>
          <w:szCs w:val="32"/>
          <w:cs/>
        </w:rPr>
        <w:t xml:space="preserve">(ขยายตัวในตลาดจีน อินโดนีเซีย สิงคโปร์ เวียดนาม และอินเดีย) </w:t>
      </w:r>
      <w:r w:rsidRPr="00877312">
        <w:rPr>
          <w:b/>
          <w:bCs/>
          <w:sz w:val="32"/>
          <w:szCs w:val="32"/>
          <w:cs/>
        </w:rPr>
        <w:t xml:space="preserve">เหล็ก เหล็กกล้า และผลิตภัณฑ์ </w:t>
      </w:r>
      <w:r w:rsidRPr="00877312">
        <w:rPr>
          <w:sz w:val="32"/>
          <w:szCs w:val="32"/>
          <w:cs/>
        </w:rPr>
        <w:t xml:space="preserve">ขยายตัวร้อยละ </w:t>
      </w:r>
      <w:r w:rsidRPr="00877312">
        <w:rPr>
          <w:sz w:val="32"/>
          <w:szCs w:val="32"/>
        </w:rPr>
        <w:t>13</w:t>
      </w:r>
      <w:r w:rsidRPr="00877312">
        <w:rPr>
          <w:sz w:val="32"/>
          <w:szCs w:val="32"/>
          <w:cs/>
        </w:rPr>
        <w:t>.</w:t>
      </w:r>
      <w:r w:rsidRPr="00877312">
        <w:rPr>
          <w:sz w:val="32"/>
          <w:szCs w:val="32"/>
        </w:rPr>
        <w:t>4</w:t>
      </w:r>
      <w:r w:rsidRPr="00877312">
        <w:rPr>
          <w:sz w:val="32"/>
          <w:szCs w:val="32"/>
          <w:cs/>
        </w:rPr>
        <w:t xml:space="preserve"> </w:t>
      </w:r>
      <w:r w:rsidRPr="00877312">
        <w:rPr>
          <w:spacing w:val="-6"/>
          <w:sz w:val="32"/>
          <w:szCs w:val="32"/>
          <w:cs/>
        </w:rPr>
        <w:t>(ขยายตัวในตลาดนอร์เวย์ อินเดีย ฟิลิปปินส์ มาเลเซีย และอินโดนีเซีย)</w:t>
      </w:r>
      <w:r w:rsidRPr="00877312">
        <w:rPr>
          <w:b/>
          <w:bCs/>
          <w:spacing w:val="-6"/>
          <w:sz w:val="32"/>
          <w:szCs w:val="32"/>
          <w:cs/>
        </w:rPr>
        <w:t xml:space="preserve"> เครื่องโทรสาร โทรศัพท์ อุปกรณ์และส่วนประกอบ </w:t>
      </w:r>
      <w:r w:rsidRPr="00877312">
        <w:rPr>
          <w:sz w:val="32"/>
          <w:szCs w:val="32"/>
          <w:cs/>
        </w:rPr>
        <w:t xml:space="preserve">ขยายตัวร้อยละ </w:t>
      </w:r>
      <w:r w:rsidRPr="00877312">
        <w:rPr>
          <w:sz w:val="32"/>
          <w:szCs w:val="32"/>
        </w:rPr>
        <w:t>52</w:t>
      </w:r>
      <w:r w:rsidRPr="00877312">
        <w:rPr>
          <w:sz w:val="32"/>
          <w:szCs w:val="32"/>
          <w:cs/>
        </w:rPr>
        <w:t>.</w:t>
      </w:r>
      <w:r w:rsidRPr="00877312">
        <w:rPr>
          <w:sz w:val="32"/>
          <w:szCs w:val="32"/>
        </w:rPr>
        <w:t>1</w:t>
      </w:r>
      <w:r w:rsidRPr="00877312">
        <w:rPr>
          <w:sz w:val="32"/>
          <w:szCs w:val="32"/>
          <w:cs/>
        </w:rPr>
        <w:t xml:space="preserve"> (ขยายตัวในตลาดสหรัฐฯ เนเธอร์แลนด์ ฮ่องกง เมียนมา และไต้หวัน) </w:t>
      </w:r>
      <w:r w:rsidRPr="00877312">
        <w:rPr>
          <w:b/>
          <w:bCs/>
          <w:sz w:val="32"/>
          <w:szCs w:val="32"/>
          <w:cs/>
        </w:rPr>
        <w:t xml:space="preserve">ผลิตภัณฑ์อะลูมิเนียม </w:t>
      </w:r>
      <w:r w:rsidRPr="00877312">
        <w:rPr>
          <w:sz w:val="32"/>
          <w:szCs w:val="32"/>
          <w:cs/>
        </w:rPr>
        <w:t xml:space="preserve">ขยายตัวร้อยละ </w:t>
      </w:r>
      <w:r w:rsidRPr="00877312">
        <w:rPr>
          <w:sz w:val="32"/>
          <w:szCs w:val="32"/>
        </w:rPr>
        <w:t>37</w:t>
      </w:r>
      <w:r w:rsidRPr="00877312">
        <w:rPr>
          <w:sz w:val="32"/>
          <w:szCs w:val="32"/>
          <w:cs/>
        </w:rPr>
        <w:t>.</w:t>
      </w:r>
      <w:r w:rsidRPr="00877312">
        <w:rPr>
          <w:sz w:val="32"/>
          <w:szCs w:val="32"/>
        </w:rPr>
        <w:t>9</w:t>
      </w:r>
      <w:r w:rsidRPr="00877312">
        <w:rPr>
          <w:sz w:val="32"/>
          <w:szCs w:val="32"/>
          <w:cs/>
        </w:rPr>
        <w:t xml:space="preserve"> (ขยายตัวในตลาดสหรัฐฯ จีน อินเดีย เวียดนาม และเกาหลีใต้) </w:t>
      </w:r>
      <w:r w:rsidRPr="00877312">
        <w:rPr>
          <w:b/>
          <w:bCs/>
          <w:sz w:val="32"/>
          <w:szCs w:val="32"/>
          <w:cs/>
        </w:rPr>
        <w:t xml:space="preserve">เครื่องมือแพทย์และอุปกรณ์ </w:t>
      </w:r>
      <w:r w:rsidRPr="00877312">
        <w:rPr>
          <w:sz w:val="32"/>
          <w:szCs w:val="32"/>
          <w:cs/>
        </w:rPr>
        <w:t xml:space="preserve">ขยายตัวร้อยละ </w:t>
      </w:r>
      <w:r w:rsidRPr="00877312">
        <w:rPr>
          <w:sz w:val="32"/>
          <w:szCs w:val="32"/>
        </w:rPr>
        <w:t>33</w:t>
      </w:r>
      <w:r w:rsidRPr="00877312">
        <w:rPr>
          <w:sz w:val="32"/>
          <w:szCs w:val="32"/>
          <w:cs/>
        </w:rPr>
        <w:t>.</w:t>
      </w:r>
      <w:r w:rsidRPr="00877312">
        <w:rPr>
          <w:sz w:val="32"/>
          <w:szCs w:val="32"/>
        </w:rPr>
        <w:t>3</w:t>
      </w:r>
      <w:r w:rsidRPr="00877312">
        <w:rPr>
          <w:sz w:val="32"/>
          <w:szCs w:val="32"/>
          <w:cs/>
        </w:rPr>
        <w:t xml:space="preserve"> (ขยายตัวในตลาดสหรัฐฯ ญี่ปุ่น เนเธอร์แลนด์ เยอรมนี และจีน) </w:t>
      </w:r>
      <w:r w:rsidRPr="00877312">
        <w:rPr>
          <w:b/>
          <w:bCs/>
          <w:sz w:val="32"/>
          <w:szCs w:val="32"/>
          <w:cs/>
        </w:rPr>
        <w:t>ขณะที่สินค้าสำคัญที่</w:t>
      </w:r>
      <w:r w:rsidRPr="00877312">
        <w:rPr>
          <w:b/>
          <w:bCs/>
          <w:sz w:val="32"/>
          <w:szCs w:val="32"/>
          <w:u w:val="single"/>
          <w:cs/>
        </w:rPr>
        <w:t>หดตัว</w:t>
      </w:r>
      <w:r w:rsidRPr="00877312">
        <w:rPr>
          <w:b/>
          <w:bCs/>
          <w:sz w:val="32"/>
          <w:szCs w:val="32"/>
          <w:cs/>
        </w:rPr>
        <w:t xml:space="preserve"> ได้แก่ รถยนต์ อุปกรณ์ และส่วนประกอบ </w:t>
      </w:r>
      <w:r w:rsidRPr="00877312">
        <w:rPr>
          <w:sz w:val="32"/>
          <w:szCs w:val="32"/>
          <w:cs/>
        </w:rPr>
        <w:t xml:space="preserve">หดตัวร้อยละ </w:t>
      </w:r>
      <w:r w:rsidRPr="00877312">
        <w:rPr>
          <w:sz w:val="32"/>
          <w:szCs w:val="32"/>
        </w:rPr>
        <w:t>6</w:t>
      </w:r>
      <w:r w:rsidRPr="00877312">
        <w:rPr>
          <w:sz w:val="32"/>
          <w:szCs w:val="32"/>
          <w:cs/>
        </w:rPr>
        <w:t>.</w:t>
      </w:r>
      <w:r w:rsidRPr="00877312">
        <w:rPr>
          <w:sz w:val="32"/>
          <w:szCs w:val="32"/>
        </w:rPr>
        <w:t>0</w:t>
      </w:r>
      <w:r w:rsidRPr="00877312">
        <w:rPr>
          <w:sz w:val="32"/>
          <w:szCs w:val="32"/>
          <w:cs/>
        </w:rPr>
        <w:t xml:space="preserve"> (หดตัวในตลาดออสเตรเลีย ญี่ปุ่น เวียดนาม สหรัฐฯ และมาเลเซีย แต่ขยายตัวในตลาดฟิลิปปินส์ อินโดนีเซีย ชิลี แอฟริกาใต้ และสหรัฐอาหรับเอมิเรตส์</w:t>
      </w:r>
      <w:r w:rsidRPr="00877312">
        <w:rPr>
          <w:spacing w:val="-6"/>
          <w:sz w:val="32"/>
          <w:szCs w:val="32"/>
          <w:cs/>
        </w:rPr>
        <w:t xml:space="preserve">) </w:t>
      </w:r>
      <w:r w:rsidRPr="00877312">
        <w:rPr>
          <w:b/>
          <w:bCs/>
          <w:spacing w:val="-6"/>
          <w:sz w:val="32"/>
          <w:szCs w:val="32"/>
          <w:cs/>
        </w:rPr>
        <w:t>ผลิตภัณฑ์ยาง</w:t>
      </w:r>
      <w:r w:rsidRPr="00877312">
        <w:rPr>
          <w:b/>
          <w:bCs/>
          <w:sz w:val="32"/>
          <w:szCs w:val="32"/>
          <w:cs/>
        </w:rPr>
        <w:t xml:space="preserve"> </w:t>
      </w:r>
      <w:r w:rsidRPr="00877312">
        <w:rPr>
          <w:sz w:val="32"/>
          <w:szCs w:val="32"/>
          <w:cs/>
        </w:rPr>
        <w:t>หดตัว</w:t>
      </w:r>
      <w:r w:rsidRPr="00877312">
        <w:rPr>
          <w:sz w:val="32"/>
          <w:szCs w:val="32"/>
          <w:cs/>
        </w:rPr>
        <w:br/>
        <w:t xml:space="preserve">ร้อยละ 4.9 (หดตัวในตลาดสหรัฐฯ ญี่ปุ่น ออสเตรเลีย เยอรมนี และอินเดีย แต่ขยายตัวในตลาดจีน มาเลเซีย เวียดนาม เกาหลีใต้ และอินโดนีเซีย) </w:t>
      </w:r>
      <w:r w:rsidRPr="00877312">
        <w:rPr>
          <w:b/>
          <w:bCs/>
          <w:sz w:val="32"/>
          <w:szCs w:val="32"/>
          <w:cs/>
        </w:rPr>
        <w:t xml:space="preserve">รถจักรยานยนต์และส่วนประกอบ </w:t>
      </w:r>
      <w:r w:rsidRPr="00877312">
        <w:rPr>
          <w:sz w:val="32"/>
          <w:szCs w:val="32"/>
          <w:cs/>
        </w:rPr>
        <w:t xml:space="preserve">หดตัวร้อยละ </w:t>
      </w:r>
      <w:r w:rsidRPr="00877312">
        <w:rPr>
          <w:sz w:val="32"/>
          <w:szCs w:val="32"/>
        </w:rPr>
        <w:t>24</w:t>
      </w:r>
      <w:r w:rsidRPr="00877312">
        <w:rPr>
          <w:sz w:val="32"/>
          <w:szCs w:val="32"/>
          <w:cs/>
        </w:rPr>
        <w:t>.</w:t>
      </w:r>
      <w:r w:rsidRPr="00877312">
        <w:rPr>
          <w:sz w:val="32"/>
          <w:szCs w:val="32"/>
        </w:rPr>
        <w:t>4</w:t>
      </w:r>
      <w:r w:rsidRPr="00877312">
        <w:rPr>
          <w:sz w:val="32"/>
          <w:szCs w:val="32"/>
          <w:cs/>
        </w:rPr>
        <w:t xml:space="preserve"> (หดตัวในตลาดจีน ญี่ปุ่น สหรัฐฯ กัมพูชา และบราซิล แต่ขยายตัวในตลาดเบลเยี่ยม สหราชอาณาจักร เนเธอร์แลนด์ </w:t>
      </w:r>
      <w:r w:rsidRPr="00877312">
        <w:rPr>
          <w:spacing w:val="-4"/>
          <w:sz w:val="32"/>
          <w:szCs w:val="32"/>
          <w:cs/>
        </w:rPr>
        <w:t>เวียดนาม และมาเลเซีย) ทั้งนี้</w:t>
      </w:r>
      <w:r w:rsidRPr="00877312">
        <w:rPr>
          <w:b/>
          <w:bCs/>
          <w:spacing w:val="-4"/>
          <w:sz w:val="32"/>
          <w:szCs w:val="32"/>
          <w:cs/>
        </w:rPr>
        <w:t xml:space="preserve"> </w:t>
      </w:r>
      <w:r w:rsidR="00D964DC" w:rsidRPr="00877312">
        <w:rPr>
          <w:b/>
          <w:bCs/>
          <w:spacing w:val="-4"/>
          <w:sz w:val="32"/>
          <w:szCs w:val="32"/>
          <w:cs/>
        </w:rPr>
        <w:t xml:space="preserve">               </w:t>
      </w:r>
      <w:r w:rsidRPr="00877312">
        <w:rPr>
          <w:b/>
          <w:bCs/>
          <w:spacing w:val="-4"/>
          <w:sz w:val="32"/>
          <w:szCs w:val="32"/>
          <w:cs/>
        </w:rPr>
        <w:t xml:space="preserve">ครึ่งแรกของปี </w:t>
      </w:r>
      <w:r w:rsidRPr="00877312">
        <w:rPr>
          <w:b/>
          <w:bCs/>
          <w:spacing w:val="-4"/>
          <w:sz w:val="32"/>
          <w:szCs w:val="32"/>
        </w:rPr>
        <w:t xml:space="preserve">2565 </w:t>
      </w:r>
      <w:r w:rsidRPr="00877312">
        <w:rPr>
          <w:b/>
          <w:bCs/>
          <w:spacing w:val="-4"/>
          <w:sz w:val="32"/>
          <w:szCs w:val="32"/>
          <w:cs/>
        </w:rPr>
        <w:t xml:space="preserve">การส่งออกสินค้าอุตสาหกรรม ขยายตัวร้อยละ </w:t>
      </w:r>
      <w:r w:rsidRPr="00877312">
        <w:rPr>
          <w:b/>
          <w:bCs/>
          <w:spacing w:val="-4"/>
          <w:sz w:val="32"/>
          <w:szCs w:val="32"/>
        </w:rPr>
        <w:t>10</w:t>
      </w:r>
      <w:r w:rsidRPr="00877312">
        <w:rPr>
          <w:b/>
          <w:bCs/>
          <w:spacing w:val="-4"/>
          <w:sz w:val="32"/>
          <w:szCs w:val="32"/>
          <w:cs/>
        </w:rPr>
        <w:t>.</w:t>
      </w:r>
      <w:r w:rsidRPr="00877312">
        <w:rPr>
          <w:b/>
          <w:bCs/>
          <w:spacing w:val="-4"/>
          <w:sz w:val="32"/>
          <w:szCs w:val="32"/>
        </w:rPr>
        <w:t>5</w:t>
      </w:r>
      <w:r w:rsidRPr="00877312">
        <w:rPr>
          <w:spacing w:val="-6"/>
          <w:kern w:val="32"/>
          <w:sz w:val="32"/>
          <w:szCs w:val="32"/>
          <w:cs/>
        </w:rPr>
        <w:tab/>
      </w:r>
      <w:r w:rsidRPr="00877312">
        <w:rPr>
          <w:spacing w:val="-6"/>
          <w:kern w:val="32"/>
          <w:sz w:val="32"/>
          <w:szCs w:val="32"/>
          <w:cs/>
        </w:rPr>
        <w:tab/>
      </w:r>
    </w:p>
    <w:p w14:paraId="7EC48D1D" w14:textId="77777777" w:rsidR="00DB175B" w:rsidRPr="00877312" w:rsidRDefault="00DB175B" w:rsidP="00DE2783">
      <w:pPr>
        <w:pStyle w:val="Default"/>
        <w:spacing w:line="320" w:lineRule="exact"/>
        <w:ind w:left="1440" w:firstLine="720"/>
        <w:jc w:val="thaiDistribute"/>
        <w:rPr>
          <w:spacing w:val="-6"/>
          <w:kern w:val="32"/>
          <w:sz w:val="32"/>
          <w:szCs w:val="32"/>
          <w:cs/>
        </w:rPr>
      </w:pPr>
      <w:r w:rsidRPr="00877312">
        <w:rPr>
          <w:b/>
          <w:bCs/>
          <w:spacing w:val="-6"/>
          <w:kern w:val="32"/>
          <w:sz w:val="32"/>
          <w:szCs w:val="32"/>
          <w:cs/>
        </w:rPr>
        <w:t>ตลาดส่งออกสำคัญ</w:t>
      </w:r>
    </w:p>
    <w:p w14:paraId="55667BDC" w14:textId="0020E7E5" w:rsidR="00DB175B" w:rsidRPr="00877312" w:rsidRDefault="00DB175B" w:rsidP="00DE2783">
      <w:pPr>
        <w:tabs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  <w:lang w:val="en-GB"/>
        </w:rPr>
      </w:pP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lastRenderedPageBreak/>
        <w:tab/>
      </w: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5" w:name="_Hlk104558043"/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การส่งออกไปยังตลาดสำคัญส่วนใหญ่ขยายตัวต่อเนื่อง </w:t>
      </w:r>
      <w:r w:rsidRPr="00877312">
        <w:rPr>
          <w:rFonts w:ascii="TH SarabunPSK" w:hAnsi="TH SarabunPSK" w:cs="TH SarabunPSK"/>
          <w:spacing w:val="-6"/>
          <w:sz w:val="32"/>
          <w:szCs w:val="32"/>
          <w:cs/>
        </w:rPr>
        <w:t>ตามคำสั่งซื้อจากประเทศคู่ค้า</w:t>
      </w:r>
      <w:r w:rsidRPr="00877312">
        <w:rPr>
          <w:rFonts w:ascii="TH SarabunPSK" w:hAnsi="TH SarabunPSK" w:cs="TH SarabunPSK"/>
          <w:spacing w:val="-4"/>
          <w:sz w:val="32"/>
          <w:szCs w:val="32"/>
          <w:cs/>
        </w:rPr>
        <w:t xml:space="preserve"> ท่ามกลางปัจจัยกดดันจากภาวะเศรษฐกิจโลกที่มีความเสี่ยงจากผลกระทบของความขัดแย้งในยูเครน และอัตราเงินเฟ้อที่เร่งตัว </w:t>
      </w:r>
      <w:r w:rsidRPr="00877312">
        <w:rPr>
          <w:rFonts w:ascii="TH SarabunPSK" w:hAnsi="TH SarabunPSK" w:cs="TH SarabunPSK"/>
          <w:sz w:val="32"/>
          <w:szCs w:val="32"/>
          <w:cs/>
        </w:rPr>
        <w:t>อย่างไรก็ตาม การส่งออกไปจีนและญี่ปุ่นยังมีความไม่แน่นอน เนื่องจากภาวะเศรษฐกิจในประเทศที่ยังซบเซาจากผลกระทบของมาตรการควบคุมการแพร่ระบาดของไวรัสโควิด-19 ที่เข้มงวด</w:t>
      </w:r>
      <w:r w:rsidRPr="008773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ทั้งนี้ ภาพรวมการส่งออกไปยังกลุ่มตลาดต่างๆ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สรุปได้ดังนี้ (1) ตลาดหลัก ขยายตัวร้อยละ 1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โดยขยายตัวในตลาด</w:t>
      </w:r>
      <w:r w:rsidRPr="00877312">
        <w:rPr>
          <w:rFonts w:ascii="TH SarabunPSK" w:hAnsi="TH SarabunPSK" w:cs="TH SarabunPSK"/>
          <w:sz w:val="32"/>
          <w:szCs w:val="32"/>
          <w:u w:val="single"/>
          <w:cs/>
        </w:rPr>
        <w:t>สหรัฐฯ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ร้อยละ 12.1 </w:t>
      </w:r>
      <w:r w:rsidRPr="00877312">
        <w:rPr>
          <w:rFonts w:ascii="TH SarabunPSK" w:hAnsi="TH SarabunPSK" w:cs="TH SarabunPSK"/>
          <w:sz w:val="32"/>
          <w:szCs w:val="32"/>
          <w:u w:val="single"/>
          <w:cs/>
        </w:rPr>
        <w:t>อาเซียน (5)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ร้อยละ 35.6 </w:t>
      </w:r>
      <w:r w:rsidRPr="00877312">
        <w:rPr>
          <w:rFonts w:ascii="TH SarabunPSK" w:hAnsi="TH SarabunPSK" w:cs="TH SarabunPSK"/>
          <w:sz w:val="32"/>
          <w:szCs w:val="32"/>
          <w:u w:val="single"/>
        </w:rPr>
        <w:t>CLMV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>ร้อยละ 1</w:t>
      </w:r>
      <w:r w:rsidRPr="00877312">
        <w:rPr>
          <w:rFonts w:ascii="TH SarabunPSK" w:hAnsi="TH SarabunPSK" w:cs="TH SarabunPSK"/>
          <w:sz w:val="32"/>
          <w:szCs w:val="32"/>
          <w:lang w:val="en-GB"/>
        </w:rPr>
        <w:t>9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877312">
        <w:rPr>
          <w:rFonts w:ascii="TH SarabunPSK" w:hAnsi="TH SarabunPSK" w:cs="TH SarabunPSK"/>
          <w:sz w:val="32"/>
          <w:szCs w:val="32"/>
          <w:lang w:val="en-GB"/>
        </w:rPr>
        <w:t>5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สหภาพยุโรป (</w:t>
      </w:r>
      <w:r w:rsidRPr="00877312">
        <w:rPr>
          <w:rFonts w:ascii="TH SarabunPSK" w:hAnsi="TH SarabunPSK" w:cs="TH SarabunPSK"/>
          <w:sz w:val="32"/>
          <w:szCs w:val="32"/>
          <w:u w:val="single"/>
        </w:rPr>
        <w:t>27</w:t>
      </w:r>
      <w:r w:rsidRPr="00877312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877312">
        <w:rPr>
          <w:rFonts w:ascii="TH SarabunPSK" w:hAnsi="TH SarabunPSK" w:cs="TH SarabunPSK"/>
          <w:sz w:val="32"/>
          <w:szCs w:val="32"/>
        </w:rPr>
        <w:t>5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 xml:space="preserve">0 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>ขณะที่ตลาด</w:t>
      </w:r>
      <w:r w:rsidRPr="0087731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จีน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 xml:space="preserve"> และ</w:t>
      </w:r>
      <w:r w:rsidRPr="00877312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ญี่ปุ่น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 xml:space="preserve"> กลับมาหดตัวร้อยละ </w:t>
      </w:r>
      <w:r w:rsidRPr="00877312">
        <w:rPr>
          <w:rFonts w:ascii="TH SarabunPSK" w:hAnsi="TH SarabunPSK" w:cs="TH SarabunPSK"/>
          <w:sz w:val="32"/>
          <w:szCs w:val="32"/>
        </w:rPr>
        <w:t>2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 xml:space="preserve">7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7312">
        <w:rPr>
          <w:rFonts w:ascii="TH SarabunPSK" w:hAnsi="TH SarabunPSK" w:cs="TH SarabunPSK"/>
          <w:sz w:val="32"/>
          <w:szCs w:val="32"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 xml:space="preserve">0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(2) ตลาดรอง ขยายตัวร้อยละ 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</w:rPr>
        <w:t>13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pacing w:val="-6"/>
          <w:sz w:val="32"/>
          <w:szCs w:val="32"/>
          <w:cs/>
        </w:rPr>
        <w:t>ขยายตัวในตลาด</w:t>
      </w:r>
      <w:r w:rsidRPr="00877312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เอเชียใต้</w:t>
      </w:r>
      <w:r w:rsidRPr="00877312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</w:t>
      </w:r>
      <w:r w:rsidRPr="00877312">
        <w:rPr>
          <w:rFonts w:ascii="TH SarabunPSK" w:hAnsi="TH SarabunPSK" w:cs="TH SarabunPSK"/>
          <w:spacing w:val="-4"/>
          <w:sz w:val="32"/>
          <w:szCs w:val="32"/>
        </w:rPr>
        <w:t>49</w:t>
      </w:r>
      <w:r w:rsidRPr="00877312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pacing w:val="-4"/>
          <w:sz w:val="32"/>
          <w:szCs w:val="32"/>
        </w:rPr>
        <w:t>5</w:t>
      </w:r>
      <w:r w:rsidRPr="0087731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ทวีปออสเตรเลีย</w:t>
      </w:r>
      <w:r w:rsidRPr="00877312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4.9 </w:t>
      </w:r>
      <w:r w:rsidRPr="0087731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ตะวันออกกลาง</w:t>
      </w:r>
      <w:r w:rsidRPr="00877312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24.0 </w:t>
      </w:r>
      <w:r w:rsidRPr="0087731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ทวีปแอฟริกา</w:t>
      </w:r>
      <w:r w:rsidRPr="00877312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12.1 และ</w:t>
      </w:r>
      <w:r w:rsidRPr="0087731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ลาตินอเมริกา</w:t>
      </w:r>
      <w:r w:rsidRPr="00877312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17.2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ขณะที่</w:t>
      </w:r>
      <w:r w:rsidRPr="00877312">
        <w:rPr>
          <w:rFonts w:ascii="TH SarabunPSK" w:hAnsi="TH SarabunPSK" w:cs="TH SarabunPSK"/>
          <w:sz w:val="32"/>
          <w:szCs w:val="32"/>
          <w:u w:val="single"/>
          <w:cs/>
        </w:rPr>
        <w:t xml:space="preserve">รัสเซียและกลุ่มประเทศ </w:t>
      </w:r>
      <w:r w:rsidRPr="00877312">
        <w:rPr>
          <w:rFonts w:ascii="TH SarabunPSK" w:hAnsi="TH SarabunPSK" w:cs="TH SarabunPSK"/>
          <w:sz w:val="32"/>
          <w:szCs w:val="32"/>
          <w:u w:val="single"/>
        </w:rPr>
        <w:t>CIS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 xml:space="preserve"> หดตัวร้อยละ </w:t>
      </w:r>
      <w:r w:rsidRPr="00877312">
        <w:rPr>
          <w:rFonts w:ascii="TH SarabunPSK" w:hAnsi="TH SarabunPSK" w:cs="TH SarabunPSK"/>
          <w:sz w:val="32"/>
          <w:szCs w:val="32"/>
          <w:lang w:val="en-GB"/>
        </w:rPr>
        <w:t>46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877312">
        <w:rPr>
          <w:rFonts w:ascii="TH SarabunPSK" w:hAnsi="TH SarabunPSK" w:cs="TH SarabunPSK"/>
          <w:sz w:val="32"/>
          <w:szCs w:val="32"/>
          <w:lang w:val="en-GB"/>
        </w:rPr>
        <w:t>8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 xml:space="preserve"> และ</w:t>
      </w:r>
      <w:r w:rsidRPr="0087731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(3) ตลาดอื่น ๆ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หดตัวร้อยละ 18.3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 xml:space="preserve">อาทิ สวิตเซอร์แลนด์ หดตัวร้อยละ </w:t>
      </w:r>
      <w:bookmarkEnd w:id="5"/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lang w:val="en-GB"/>
        </w:rPr>
        <w:t>66</w:t>
      </w: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  <w:lang w:val="en-GB"/>
        </w:rPr>
        <w:t>.</w:t>
      </w: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lang w:val="en-GB"/>
        </w:rPr>
        <w:t>7</w:t>
      </w:r>
    </w:p>
    <w:p w14:paraId="57AA772B" w14:textId="200E1207" w:rsidR="00DB175B" w:rsidRPr="00877312" w:rsidRDefault="00DB175B" w:rsidP="00DE2783">
      <w:pPr>
        <w:tabs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87731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6" w:name="_Hlk46392917"/>
      <w:r w:rsidR="008971A9"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</w:r>
      <w:r w:rsidR="00D964DC"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2.</w:t>
      </w:r>
      <w:r w:rsidR="00D964DC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ปัจจัยสนับสนุนและมาตรการส่งเสริมการส่งออก</w:t>
      </w:r>
    </w:p>
    <w:p w14:paraId="41AA9B11" w14:textId="0E4918E3" w:rsidR="00DB175B" w:rsidRPr="00877312" w:rsidRDefault="00DB175B" w:rsidP="00DE2783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77312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bookmarkStart w:id="7" w:name="_Hlk101778669"/>
      <w:bookmarkEnd w:id="6"/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การส่งเสริมการส่งออก </w:t>
      </w:r>
      <w:r w:rsidRPr="00877312">
        <w:rPr>
          <w:rFonts w:ascii="TH SarabunPSK" w:hAnsi="TH SarabunPSK" w:cs="TH SarabunPSK"/>
          <w:sz w:val="32"/>
          <w:szCs w:val="32"/>
          <w:cs/>
        </w:rPr>
        <w:t>กระทรวงพาณิชย์ดำเนินการเชิงรุกเพื่อผลักดันและอำนวย</w:t>
      </w:r>
      <w:r w:rsidRPr="00877312">
        <w:rPr>
          <w:rFonts w:ascii="TH SarabunPSK" w:hAnsi="TH SarabunPSK" w:cs="TH SarabunPSK"/>
          <w:sz w:val="32"/>
          <w:szCs w:val="32"/>
          <w:cs/>
        </w:rPr>
        <w:br/>
        <w:t xml:space="preserve">ความสะดวกการส่งออกของผู้ประกอบการไทย โดยการดำเนินงานที่สำคัญในรอบเดือนที่ผ่านมา ได้แก่ </w:t>
      </w:r>
      <w:r w:rsidRPr="00877312">
        <w:rPr>
          <w:rFonts w:ascii="TH SarabunPSK" w:hAnsi="TH SarabunPSK" w:cs="TH SarabunPSK"/>
          <w:sz w:val="32"/>
          <w:szCs w:val="32"/>
          <w:cs/>
        </w:rPr>
        <w:br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) การสร้างความร่วมมือทางการค้า เพื่อเพิ่มโอกาสการส่งออกไปตลาดใหม่</w:t>
      </w:r>
      <w:r w:rsidR="007A77FF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อาทิ การเปิดเจรจา </w:t>
      </w:r>
      <w:r w:rsidRPr="00877312">
        <w:rPr>
          <w:rFonts w:ascii="TH SarabunPSK" w:hAnsi="TH SarabunPSK" w:cs="TH SarabunPSK"/>
          <w:sz w:val="32"/>
          <w:szCs w:val="32"/>
        </w:rPr>
        <w:t xml:space="preserve">FTA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ไทย-เอฟต้า การลงนามข้อตกลงความร่วมมือทางเศรษฐกิจไทย-สหราชอาณาจักร การขยายการจัดทำ </w:t>
      </w:r>
      <w:r w:rsidRPr="00877312">
        <w:rPr>
          <w:rFonts w:ascii="TH SarabunPSK" w:hAnsi="TH SarabunPSK" w:cs="TH SarabunPSK"/>
          <w:sz w:val="32"/>
          <w:szCs w:val="32"/>
        </w:rPr>
        <w:t xml:space="preserve">Mini FTA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ไทย-ปูซาน เพื่อขยายการส่งออกไปยังเกาหลีใต้ผ่านทางท่าเรือปูซาน การเจรจากับผู้บริหารศูนย์การค้าของต่างประเทศ เพื่อนำสินค้าไทยไปวางจำหน่าย และการจัดกิจกรรมเจรจาธุรกิจกับผู้นำเข้าซาอุดีอาระเบีย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การเจรจาขยายตลาดส่งออกสินค้าเกษตรและเกษตรแปรรูป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อาทิ การส่งออกมังคุดไปยังไต้หวัน การผลักดันกล้วยหอมไทยและผลิตภัณฑ์แปรรูปสู่ตลาดญี่ปุ่น การปลดล็อกอุปสรรคการส่งออกแป้งข้าวเจ้าไปยังมาเลเซียฝั่งตะวันตก และ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การผลักดันสินค้าท้องถิ่นไทยสู่ตลาดต่างประเทศ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อาทิ การผลักดันนำผ้าไทย </w:t>
      </w:r>
      <w:r w:rsidRPr="00877312">
        <w:rPr>
          <w:rFonts w:ascii="TH SarabunPSK" w:hAnsi="TH SarabunPSK" w:cs="TH SarabunPSK"/>
          <w:sz w:val="32"/>
          <w:szCs w:val="32"/>
        </w:rPr>
        <w:t>GI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ไปใช้เป็นบรรจุภัณฑ์สินค้าแชมเปญของฝรั่งเศส การผลักดันขึ้นทะเบียนสินค้า </w:t>
      </w:r>
      <w:r w:rsidRPr="00877312">
        <w:rPr>
          <w:rFonts w:ascii="TH SarabunPSK" w:hAnsi="TH SarabunPSK" w:cs="TH SarabunPSK"/>
          <w:sz w:val="32"/>
          <w:szCs w:val="32"/>
        </w:rPr>
        <w:t xml:space="preserve">GI </w:t>
      </w:r>
      <w:r w:rsidRPr="00877312">
        <w:rPr>
          <w:rFonts w:ascii="TH SarabunPSK" w:hAnsi="TH SarabunPSK" w:cs="TH SarabunPSK"/>
          <w:sz w:val="32"/>
          <w:szCs w:val="32"/>
          <w:cs/>
        </w:rPr>
        <w:t>ในตลาดญี่ปุ่น ได้แก่ กาแฟดอยตุง กาแฟดอยช้าง และสับปะรดห้วยมุ่น</w:t>
      </w:r>
      <w:r w:rsidRPr="00877312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14:paraId="490BAAF9" w14:textId="422BBB21" w:rsidR="00DB175B" w:rsidRPr="00877312" w:rsidRDefault="00DB175B" w:rsidP="00DE2783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pacing w:val="-10"/>
          <w:sz w:val="32"/>
          <w:szCs w:val="32"/>
          <w:lang w:val="en-GB"/>
        </w:rPr>
      </w:pPr>
      <w:r w:rsidRPr="00877312">
        <w:rPr>
          <w:rFonts w:ascii="TH SarabunPSK" w:hAnsi="TH SarabunPSK" w:cs="TH SarabunPSK"/>
          <w:sz w:val="32"/>
          <w:szCs w:val="32"/>
          <w:lang w:val="en-GB"/>
        </w:rPr>
        <w:tab/>
      </w:r>
      <w:r w:rsidRPr="00877312">
        <w:rPr>
          <w:rFonts w:ascii="TH SarabunPSK" w:hAnsi="TH SarabunPSK" w:cs="TH SarabunPSK"/>
          <w:sz w:val="32"/>
          <w:szCs w:val="32"/>
          <w:lang w:val="en-GB"/>
        </w:rPr>
        <w:tab/>
      </w:r>
      <w:bookmarkEnd w:id="7"/>
      <w:r w:rsidRPr="00877312">
        <w:rPr>
          <w:rFonts w:ascii="TH SarabunPSK" w:hAnsi="TH SarabunPSK" w:cs="TH SarabunPSK"/>
          <w:b/>
          <w:bCs/>
          <w:spacing w:val="-10"/>
          <w:sz w:val="32"/>
          <w:szCs w:val="32"/>
          <w:cs/>
          <w:lang w:val="en-GB"/>
        </w:rPr>
        <w:t xml:space="preserve">แนวโน้มการส่งออกระยะถัดไป </w:t>
      </w:r>
      <w:r w:rsidRPr="00877312">
        <w:rPr>
          <w:rFonts w:ascii="TH SarabunPSK" w:hAnsi="TH SarabunPSK" w:cs="TH SarabunPSK"/>
          <w:spacing w:val="-10"/>
          <w:sz w:val="32"/>
          <w:szCs w:val="32"/>
          <w:cs/>
          <w:lang w:val="en-GB"/>
        </w:rPr>
        <w:t>กระทรวงพาณิชย์ประเมินว่า การส่งออกของไทยยังขยายตัวได้ดี โดยคาดว่า จะสามารถบรรลุตามเป้าหมายในการทำงานของกระทรวงพาณิชย์ได้ เนื่องจากการทำงานเชิงรุกในการส่งเสริมตลาดหลัก และตลาดใหม่ๆ ขณะที่ปัจจัยด้านเศรษฐกิจที่เกื้อหนุนการส่งออก ได้แก่ ความต้องการสินค้าเกษตรและอาหารในตลาดโลก ขณะเดียวกันการส่งออกสินค้าอุตสาหกรรมยังเติบโตตามการขยายตัวของภาคการผลิตโลก สถานการณ์การแพร่ระบาดของไวรัสโควิด-19 ทรงตัว และค่าเงินบาทอ่อนค่ามีส่วนช่วยให้การส่งออกสินค้าไทยสามารถแข่งขันด้านราคากับคู่แข่งในตลาดโลกได้ อย่างไรก็ดี ยังมีความเสี่ยงที่อาจเกิดจากภาวะเงินเฟ้อโลกที่พุ่งสูงขึ้นต่อเนื่องซึ่งอาจส่งผลกระทบต่ออำนาจซื้อของผู้บริโภคในต่างประเทศ</w:t>
      </w:r>
    </w:p>
    <w:p w14:paraId="5FAAFD74" w14:textId="1C450C69" w:rsidR="00DB175B" w:rsidRDefault="00DB175B" w:rsidP="00DE2783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424836A3" w14:textId="049B5029" w:rsidR="00DB175B" w:rsidRPr="00877312" w:rsidRDefault="008D37F9" w:rsidP="00DE2783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7F9">
        <w:rPr>
          <w:rFonts w:ascii="TH SarabunPSK" w:hAnsi="TH SarabunPSK" w:cs="TH SarabunPSK"/>
          <w:b/>
          <w:bCs/>
          <w:sz w:val="32"/>
          <w:szCs w:val="32"/>
          <w:lang w:val="en-GB"/>
        </w:rPr>
        <w:t>11</w:t>
      </w:r>
      <w:r w:rsidR="00C12F9F" w:rsidRPr="008D37F9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.</w:t>
      </w:r>
      <w:r w:rsidR="00D964DC" w:rsidRPr="00877312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 xml:space="preserve"> </w:t>
      </w:r>
      <w:r w:rsidR="00DB175B" w:rsidRPr="00877312">
        <w:rPr>
          <w:rFonts w:ascii="TH SarabunPSK" w:hAnsi="TH SarabunPSK" w:cs="TH SarabunPSK"/>
          <w:b/>
          <w:bCs/>
          <w:sz w:val="32"/>
          <w:szCs w:val="32"/>
          <w:cs/>
        </w:rPr>
        <w:t>เรื่อง  สรุป</w:t>
      </w:r>
      <w:r w:rsidR="00DB175B" w:rsidRPr="00877312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ภาพรวมดัชนีเศรษฐกิจการค้า</w:t>
      </w:r>
      <w:r w:rsidR="00DB175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ประจำเดือนมิถุนายน </w:t>
      </w:r>
      <w:r w:rsidR="00DB175B" w:rsidRPr="00877312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2565</w:t>
      </w:r>
    </w:p>
    <w:p w14:paraId="573D449C" w14:textId="4577DF32" w:rsidR="004F2A5E" w:rsidRPr="00877312" w:rsidRDefault="004F2A5E" w:rsidP="00DE2783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คณะรัฐมนตรีมีมติรับทราบสรุป</w:t>
      </w:r>
      <w:r w:rsidRPr="00877312">
        <w:rPr>
          <w:rFonts w:ascii="TH SarabunPSK" w:hAnsi="TH SarabunPSK" w:cs="TH SarabunPSK"/>
          <w:kern w:val="32"/>
          <w:sz w:val="32"/>
          <w:szCs w:val="32"/>
          <w:cs/>
        </w:rPr>
        <w:t>ภาพรวมดัชนีเศรษฐกิจการค้า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ประจำเดือนมิถุนายน </w:t>
      </w:r>
      <w:r w:rsidRPr="00877312">
        <w:rPr>
          <w:rFonts w:ascii="TH SarabunPSK" w:hAnsi="TH SarabunPSK" w:cs="TH SarabunPSK"/>
          <w:kern w:val="32"/>
          <w:sz w:val="32"/>
          <w:szCs w:val="32"/>
          <w:cs/>
        </w:rPr>
        <w:t>2565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ตามที่กระทรวงพาณิชย์เสนอ  ดังนี้ </w:t>
      </w:r>
    </w:p>
    <w:p w14:paraId="5E4BFCB3" w14:textId="6B4E76FB" w:rsidR="00DB175B" w:rsidRPr="00877312" w:rsidRDefault="00DB175B" w:rsidP="00DE2783">
      <w:pPr>
        <w:tabs>
          <w:tab w:val="left" w:pos="1418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="004F2A5E"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และข้อเท็จจริง</w:t>
      </w:r>
    </w:p>
    <w:p w14:paraId="242A418F" w14:textId="3FD1B182" w:rsidR="00DB175B" w:rsidRPr="00877312" w:rsidRDefault="00DB175B" w:rsidP="00DE2783">
      <w:p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ab/>
      </w:r>
      <w:r w:rsidR="008971A9" w:rsidRPr="00877312">
        <w:rPr>
          <w:rFonts w:ascii="TH SarabunPSK" w:hAnsi="TH SarabunPSK" w:cs="TH SarabunPSK"/>
          <w:b/>
          <w:bCs/>
          <w:sz w:val="32"/>
          <w:szCs w:val="32"/>
        </w:rPr>
        <w:tab/>
      </w:r>
      <w:r w:rsidR="004F2A5E" w:rsidRPr="0087731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1. </w:t>
      </w:r>
      <w:r w:rsidRPr="0087731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สรุปภาพรวม</w:t>
      </w:r>
      <w:r w:rsidRPr="00877312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ดัชนีเศรษฐกิจการค้า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เดือนมิถุนายน 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5 ดังนี้</w:t>
      </w:r>
    </w:p>
    <w:p w14:paraId="7F4FA4BD" w14:textId="09182488" w:rsidR="00DB175B" w:rsidRPr="00877312" w:rsidRDefault="00DB175B" w:rsidP="00DE2783">
      <w:pPr>
        <w:tabs>
          <w:tab w:val="left" w:pos="1418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ดัชนีราคาผู้บริโภคของไทย (</w:t>
      </w:r>
      <w:r w:rsidRPr="00877312">
        <w:rPr>
          <w:rFonts w:ascii="TH SarabunPSK" w:hAnsi="TH SarabunPSK" w:cs="TH SarabunPSK"/>
          <w:b/>
          <w:bCs/>
          <w:spacing w:val="-12"/>
          <w:sz w:val="32"/>
          <w:szCs w:val="32"/>
        </w:rPr>
        <w:t>CPI</w:t>
      </w:r>
      <w:r w:rsidRPr="00877312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) เดือนมิถุนายน 2565 เท่ากับ 107.58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เมื่อ</w:t>
      </w:r>
      <w:r w:rsidRPr="00877312">
        <w:rPr>
          <w:rFonts w:ascii="TH SarabunPSK" w:hAnsi="TH SarabunPSK" w:cs="TH SarabunPSK"/>
          <w:sz w:val="32"/>
          <w:szCs w:val="32"/>
          <w:cs/>
        </w:rPr>
        <w:t>เทียบกับ</w:t>
      </w:r>
      <w:r w:rsidRPr="00877312">
        <w:rPr>
          <w:rFonts w:ascii="TH SarabunPSK" w:hAnsi="TH SarabunPSK" w:cs="TH SarabunPSK"/>
          <w:spacing w:val="2"/>
          <w:sz w:val="32"/>
          <w:szCs w:val="32"/>
          <w:cs/>
        </w:rPr>
        <w:t>เดือนพฤษภาคม 2565 (106.62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) เพิ่มขึ้นเล็กน้อย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ที่ร้อยละ 0.9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0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(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MoM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) ชะลอตัวลงจากเดือนก่อนหน้า </w:t>
      </w:r>
      <w:r w:rsidRPr="00877312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ที่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สูงขึ้นร้อยละ 1.40 (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MoM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) ส่งผลให้อัตราเงินเฟ้อทั่วไปในเดือนนี้อยู่ที่ร้อยละ 7.66 (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YoY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) 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เมื่อเทียบกับ</w:t>
      </w:r>
      <w:r w:rsidRPr="00877312">
        <w:rPr>
          <w:rFonts w:ascii="TH SarabunPSK" w:hAnsi="TH SarabunPSK" w:cs="TH SarabunPSK"/>
          <w:spacing w:val="4"/>
          <w:sz w:val="32"/>
          <w:szCs w:val="32"/>
          <w:cs/>
        </w:rPr>
        <w:t>เดือนเดียวกัน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ของปีก่อน 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ส่วนหนึ่งเป็นผลมาจากมาตรการของภาครัฐที่พยายามช่วยเหลือประชาชนอย่างเต็มที่</w:t>
      </w:r>
      <w:r w:rsidRPr="00877312">
        <w:rPr>
          <w:rFonts w:ascii="TH SarabunPSK" w:hAnsi="TH SarabunPSK" w:cs="TH SarabunPSK"/>
          <w:color w:val="000000"/>
          <w:spacing w:val="8"/>
          <w:sz w:val="32"/>
          <w:szCs w:val="32"/>
          <w:cs/>
        </w:rPr>
        <w:t>และผู้ประกอบการภาคเอกชนได้ให้ความร่วมมือกับภาครัฐในการตรึงราคาขายปลีกเพื่อไม่ให้เป็นภาระ</w:t>
      </w:r>
      <w:r w:rsidRPr="00877312">
        <w:rPr>
          <w:rFonts w:ascii="TH SarabunPSK" w:hAnsi="TH SarabunPSK" w:cs="TH SarabunPSK"/>
          <w:color w:val="000000"/>
          <w:sz w:val="32"/>
          <w:szCs w:val="32"/>
          <w:cs/>
        </w:rPr>
        <w:t>ต่อค่าครองชีพของประชาชน โดยคำนึงถึงการได้รับประโยชน์ร่วมกันอย่างสมดุล ทั้งเกษตรกร ผู้ประกอบการ และผู้บริโภค เป็นสำคัญ</w:t>
      </w:r>
    </w:p>
    <w:p w14:paraId="2D6FF3AD" w14:textId="0858D589" w:rsidR="00DB175B" w:rsidRPr="00877312" w:rsidRDefault="00DB175B" w:rsidP="00DE2783">
      <w:pPr>
        <w:tabs>
          <w:tab w:val="left" w:pos="1418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สำหรับอัตราเงินเฟ้อที่สูงขึ้นร้อยละ 7.66 (</w:t>
      </w:r>
      <w:r w:rsidRPr="00877312">
        <w:rPr>
          <w:rFonts w:ascii="TH SarabunPSK" w:hAnsi="TH SarabunPSK" w:cs="TH SarabunPSK"/>
          <w:b/>
          <w:bCs/>
          <w:spacing w:val="4"/>
          <w:sz w:val="32"/>
          <w:szCs w:val="32"/>
        </w:rPr>
        <w:t>YoY</w:t>
      </w:r>
      <w:r w:rsidRPr="0087731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) </w:t>
      </w:r>
      <w:r w:rsidRPr="00877312">
        <w:rPr>
          <w:rFonts w:ascii="TH SarabunPSK" w:hAnsi="TH SarabunPSK" w:cs="TH SarabunPSK"/>
          <w:spacing w:val="4"/>
          <w:sz w:val="32"/>
          <w:szCs w:val="32"/>
          <w:cs/>
        </w:rPr>
        <w:t>มีปัจจัยหลักจากการเพิ่มขึ้น</w:t>
      </w:r>
      <w:r w:rsidRPr="00877312">
        <w:rPr>
          <w:rFonts w:ascii="TH SarabunPSK" w:hAnsi="TH SarabunPSK" w:cs="TH SarabunPSK"/>
          <w:spacing w:val="6"/>
          <w:sz w:val="32"/>
          <w:szCs w:val="32"/>
          <w:cs/>
        </w:rPr>
        <w:t>ของราคาสินค้ากลุ่มพลังงาน ทั้งน้ำมันเชื้อเพลิง ค่าไฟฟ้า และก๊าซหุงต้ม ส่งผลให้มีสัดส่วนผลกระทบ</w:t>
      </w:r>
      <w:r w:rsidR="008971A9" w:rsidRPr="00877312">
        <w:rPr>
          <w:rFonts w:ascii="TH SarabunPSK" w:hAnsi="TH SarabunPSK" w:cs="TH SarabunPSK"/>
          <w:spacing w:val="6"/>
          <w:sz w:val="32"/>
          <w:szCs w:val="32"/>
          <w:cs/>
        </w:rPr>
        <w:t>ต่ออัตราเงินเฟ้อ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877312">
        <w:rPr>
          <w:rFonts w:ascii="TH SarabunPSK" w:hAnsi="TH SarabunPSK" w:cs="TH SarabunPSK"/>
          <w:sz w:val="32"/>
          <w:szCs w:val="32"/>
        </w:rPr>
        <w:t xml:space="preserve">Contribution to Percentage Change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77312">
        <w:rPr>
          <w:rFonts w:ascii="TH SarabunPSK" w:hAnsi="TH SarabunPSK" w:cs="TH SarabunPSK"/>
          <w:sz w:val="32"/>
          <w:szCs w:val="32"/>
        </w:rPr>
        <w:t>CPC</w:t>
      </w:r>
      <w:r w:rsidRPr="00877312">
        <w:rPr>
          <w:rFonts w:ascii="TH SarabunPSK" w:hAnsi="TH SarabunPSK" w:cs="TH SarabunPSK"/>
          <w:sz w:val="32"/>
          <w:szCs w:val="32"/>
          <w:cs/>
        </w:rPr>
        <w:t>) ถึงร้อยละ 61.83 ประกอบกับฐานดัชนีราคาผู้บริโภคเดือนมิถุนายน 2564 อยู่ในระดับต่ำ โดย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กลุ่มสินค้าสำคัญที่มีราคาปรับสูงขึ้น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3AE407FE" w14:textId="77777777" w:rsidR="00DB175B" w:rsidRPr="00877312" w:rsidRDefault="00DB175B" w:rsidP="00DE2783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Style w:val="Strong"/>
          <w:rFonts w:ascii="TH SarabunPSK" w:hAnsi="TH SarabunPSK" w:cs="TH SarabunPSK"/>
          <w:spacing w:val="8"/>
          <w:sz w:val="32"/>
          <w:szCs w:val="32"/>
        </w:rPr>
        <w:sym w:font="Wingdings 2" w:char="F097"/>
      </w:r>
      <w:r w:rsidRPr="00877312">
        <w:rPr>
          <w:rFonts w:ascii="TH SarabunPSK" w:hAnsi="TH SarabunPSK" w:cs="TH SarabunPSK"/>
          <w:b/>
          <w:bCs/>
          <w:spacing w:val="8"/>
          <w:sz w:val="32"/>
          <w:szCs w:val="32"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กลุ่มพลังงาน มีอัตราการเติบโตของราคาร้อยละ 39.97 (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YoY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77312">
        <w:rPr>
          <w:rFonts w:ascii="TH SarabunPSK" w:hAnsi="TH SarabunPSK" w:cs="TH SarabunPSK"/>
          <w:spacing w:val="8"/>
          <w:sz w:val="32"/>
          <w:szCs w:val="32"/>
          <w:cs/>
        </w:rPr>
        <w:t>ประกอบด้วย น้ำมันเชื้อเพลิง มีอัตราการเติบโตของราคาร้อยละ 39.45 ค่าไฟฟ้าร้อยละ 45.41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และราคาก๊าซหุงต้มร้อยละ 12.63 </w:t>
      </w:r>
      <w:r w:rsidRPr="00877312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ส่งผลให้กลุ่มพลังงานมีสัดส่วนผลกระทบถึงร้อยละ 61.83</w:t>
      </w:r>
      <w:r w:rsidRPr="00877312">
        <w:rPr>
          <w:rFonts w:ascii="TH SarabunPSK" w:hAnsi="TH SarabunPSK" w:cs="TH SarabunPSK"/>
          <w:spacing w:val="6"/>
          <w:sz w:val="32"/>
          <w:szCs w:val="32"/>
          <w:cs/>
        </w:rPr>
        <w:t xml:space="preserve"> ของอัตราเงินเฟ้อในเดือนนี้</w:t>
      </w:r>
    </w:p>
    <w:p w14:paraId="6A69189D" w14:textId="1703DC41" w:rsidR="007C6928" w:rsidRPr="00877312" w:rsidRDefault="007C6928" w:rsidP="00DE2783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77312">
        <w:rPr>
          <w:rStyle w:val="Strong"/>
          <w:rFonts w:ascii="TH SarabunPSK" w:hAnsi="TH SarabunPSK" w:cs="TH SarabunPSK"/>
          <w:spacing w:val="8"/>
          <w:sz w:val="32"/>
          <w:szCs w:val="32"/>
        </w:rPr>
        <w:sym w:font="Wingdings 2" w:char="F097"/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กลุ่มอาหารและเครื่องดื่มไม่มีแอลกอฮอล์ มีอัตราการเติบโตของราคา ร้อยละ 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6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42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(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YOY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อาทิ เนื้อสุกร ไก่สด ไข่ไก่ และเครื่องประกอบอาหาร 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ส่งผลให้กลุ่มอาหารมีสัดส่วนผลกระทบร้อยละ </w:t>
      </w:r>
      <w:r w:rsidR="00FA029B"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34</w:t>
      </w:r>
      <w:r w:rsidR="00FA029B"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</w:t>
      </w:r>
      <w:r w:rsidR="00FA029B"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27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ของอัตราเงินเฟ้อในเดือนนี้ โดยการเปลี่ยนแปลงของราคาสินค้ากลุ่มอาหารมีสาเหตุจาก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พลังงานซึ่งเป็นต้นทุน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ในกระบวนการผลิตสินค้าอาหารทุกขั้นตอน ตลอดจนเป็นต้นทุนโลจิสติกส์และราคาวัตถุดิบทั้งหมด</w:t>
      </w:r>
      <w:r w:rsidR="00FA029B"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 อ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ย่างไรก็ตาม ยังมีสินค้าที่ราคาปรับลดลง อาทิ ข้าวสาร เนื่องจากปริมาณผลผลิตมีจำนวน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>มาก และผู้ประกอบการให้ความร่วมมื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อลดราคาตามมาตรการ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    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ลดค่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>า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ครองชีพของกระทรวงพาณิชย์และผลไม้สด โดยเฉพาะ เงาะ มังคุด และลองกอง ที่ราคาลดลงตามปริมาณผลผลิตที่มีค่อนข้างมาก</w:t>
      </w:r>
    </w:p>
    <w:p w14:paraId="4457DE4D" w14:textId="619ACAE4" w:rsidR="007C6928" w:rsidRPr="00877312" w:rsidRDefault="00467ED8" w:rsidP="00DE2783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77312">
        <w:rPr>
          <w:rStyle w:val="Strong"/>
          <w:rFonts w:ascii="TH SarabunPSK" w:hAnsi="TH SarabunPSK" w:cs="TH SarabunPSK"/>
          <w:spacing w:val="8"/>
          <w:sz w:val="32"/>
          <w:szCs w:val="32"/>
        </w:rPr>
        <w:sym w:font="Wingdings 2" w:char="F097"/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7C6928"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สินค้าอื่น ๆ มีสัดส่วนผลกระทบร้อยละ 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3.90</w:t>
      </w:r>
      <w:r w:rsidR="007C6928"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ต่ออัตราเงินเฟ้อในเดือนนี้โ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ด</w:t>
      </w:r>
      <w:r w:rsidR="007C6928" w:rsidRPr="00877312">
        <w:rPr>
          <w:rFonts w:ascii="TH SarabunPSK" w:hAnsi="TH SarabunPSK" w:cs="TH SarabunPSK"/>
          <w:spacing w:val="-2"/>
          <w:sz w:val="32"/>
          <w:szCs w:val="32"/>
          <w:cs/>
        </w:rPr>
        <w:t>ยมีรายการที่ราคาเพิ่มขึ้น อาทิ สิ่งที่เกี่ยวกับทำความสะอาด (น้ำยาล้างจาน น้ำยาปรับผ้านุ่ม) ของใช้ส่วนบุคคล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7C6928" w:rsidRPr="00877312">
        <w:rPr>
          <w:rFonts w:ascii="TH SarabunPSK" w:hAnsi="TH SarabunPSK" w:cs="TH SarabunPSK"/>
          <w:spacing w:val="-2"/>
          <w:sz w:val="32"/>
          <w:szCs w:val="32"/>
          <w:cs/>
        </w:rPr>
        <w:t>(สบู่ถูตัว ยาสีฟัน) ยาสูบและเครื่องดื่มมีแอลกอฮอล์ (บุหรี่ เบียร์ สุรา) และค่าโดยสารสาธารณะ เป็นต้น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="007C6928" w:rsidRPr="00877312">
        <w:rPr>
          <w:rFonts w:ascii="TH SarabunPSK" w:hAnsi="TH SarabunPSK" w:cs="TH SarabunPSK"/>
          <w:spacing w:val="-2"/>
          <w:sz w:val="32"/>
          <w:szCs w:val="32"/>
          <w:cs/>
        </w:rPr>
        <w:t>ขณะที่บางรายการมีราคาลดลง อาทิ ค่าส่งพัสดุไปรษณีย์ และค่าเครื่องรับโทรศัพท์มือถือ เป็นต้น</w:t>
      </w:r>
    </w:p>
    <w:p w14:paraId="43295A11" w14:textId="59242270" w:rsidR="007C6928" w:rsidRPr="00877312" w:rsidRDefault="007C6928" w:rsidP="00DE2783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ดัชนีราคาผู้ผลิ</w:t>
      </w:r>
      <w:r w:rsidR="00467ED8"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ต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เดือนมิถุนายน </w:t>
      </w:r>
      <w:r w:rsidR="00467ED8"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2565 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สูงขึ้นร้อยละ </w:t>
      </w:r>
      <w:r w:rsidR="00467ED8"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13.8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(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YOY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)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เป็นการสูงขึ้นในทุกหมวดสินค้า โดยเฉพาะปิโตรเลียมดิบ ก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>๊าซ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ธรรมชาติ และสินค้าที่เกี่ยวเนื่อง จากราคาวัตถุดิบ ต้นทุนการผลิต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และการนำเข้าที่เพิ่มขึ้น ประกอบกับความต้องการของตลาดทั้งในและต่างประเทศเพิ่มขึ้นอย่างต่อเนื่อง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 อย่างไร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ก็ตาม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เมื่อเปรียบเทียบกับเงิน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>เฟ้อแล้ว พบว่า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อัตราเงินเฟ้อยังต่ำกว่าการเพิ่มขึ้นของดัชนี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>ราคาผู้ผลิต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ส่วนหนึ่งเป็นผลจาก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>ความร่วมมือของผู้ประกอบการค้าปลี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กตามมาตรการลดค่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>า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ครองชีพของรัฐบาล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ส่วนดัชนีราคาวัสดุก่อสร้าง สูงขึ้นร้อยละ </w:t>
      </w:r>
      <w:r w:rsidR="00467ED8"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5.5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(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</w:rPr>
        <w:t>YOY</w:t>
      </w:r>
      <w:r w:rsidR="006B0495"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)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67ED8" w:rsidRPr="00877312">
        <w:rPr>
          <w:rFonts w:ascii="TH SarabunPSK" w:hAnsi="TH SarabunPSK" w:cs="TH SarabunPSK"/>
          <w:spacing w:val="-2"/>
          <w:sz w:val="32"/>
          <w:szCs w:val="32"/>
          <w:cs/>
        </w:rPr>
        <w:t>สูงขึ้นในอัตราที่ช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ะลอตัวลง เนื่องจากราคาเหล็กและผลิตภัณฑ์เหล็กในตลาดโลกลดลง ขณะที่ต้นทุนการผลิตยังคงปรับตัวสูงขึ้นจากราคาวัตถุดิบที่ใช้ในการผลิตทั้งน้ำมัน ถ่านหิน และอลูมิเนียม</w:t>
      </w:r>
    </w:p>
    <w:p w14:paraId="4A6C8B8F" w14:textId="4DA85DC0" w:rsidR="00DB175B" w:rsidRDefault="00DB175B" w:rsidP="00DE2783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สำหรับ</w:t>
      </w:r>
      <w:r w:rsidRPr="0087731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ดัชนีความเชื่อมั่นผู้บริโภคโดยรวม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877312">
        <w:rPr>
          <w:rFonts w:ascii="TH SarabunPSK" w:eastAsia="MS Mincho" w:hAnsi="TH SarabunPSK" w:cs="TH SarabunPSK"/>
          <w:b/>
          <w:bCs/>
          <w:spacing w:val="-2"/>
          <w:kern w:val="24"/>
          <w:sz w:val="32"/>
          <w:szCs w:val="32"/>
          <w:cs/>
        </w:rPr>
        <w:t>อยู่ที่ระดับ 44.3</w:t>
      </w:r>
      <w:r w:rsidRPr="00877312">
        <w:rPr>
          <w:rFonts w:ascii="TH SarabunPSK" w:eastAsia="MS Mincho" w:hAnsi="TH SarabunPSK" w:cs="TH SarabunPSK"/>
          <w:spacing w:val="-2"/>
          <w:kern w:val="24"/>
          <w:sz w:val="32"/>
          <w:szCs w:val="32"/>
          <w:cs/>
        </w:rPr>
        <w:t xml:space="preserve"> เทียบกับเดือนก่อนหน้า</w:t>
      </w:r>
      <w:r w:rsidRPr="00877312">
        <w:rPr>
          <w:rFonts w:ascii="TH SarabunPSK" w:eastAsia="MS Mincho" w:hAnsi="TH SarabunPSK" w:cs="TH SarabunPSK"/>
          <w:kern w:val="24"/>
          <w:sz w:val="32"/>
          <w:szCs w:val="32"/>
          <w:cs/>
        </w:rPr>
        <w:t xml:space="preserve"> </w:t>
      </w:r>
      <w:r w:rsidRPr="00877312">
        <w:rPr>
          <w:rFonts w:ascii="TH SarabunPSK" w:eastAsia="MS Mincho" w:hAnsi="TH SarabunPSK" w:cs="TH SarabunPSK"/>
          <w:spacing w:val="6"/>
          <w:kern w:val="24"/>
          <w:sz w:val="32"/>
          <w:szCs w:val="32"/>
          <w:cs/>
        </w:rPr>
        <w:t>ที่ระดับ 44.7 สาเหตุเกิดจากความกังวลของประชาชนต่อเศรษฐกิจของประเทศ โดยเฉพาะราคาน้ำมัน</w:t>
      </w:r>
      <w:r w:rsidRPr="00877312">
        <w:rPr>
          <w:rFonts w:ascii="TH SarabunPSK" w:eastAsia="MS Mincho" w:hAnsi="TH SarabunPSK" w:cs="TH SarabunPSK"/>
          <w:kern w:val="24"/>
          <w:sz w:val="32"/>
          <w:szCs w:val="32"/>
          <w:cs/>
        </w:rPr>
        <w:t>ซึ่งเกิดจากมาตรการคว่ำบาตรของประเทศพันธมิตรต่อประเทศรัสเซีย ทำให้สินค้าโภคภัณฑ์มีราคาเพิ่มสูงขึ้น ส่งผลต่อเศรษฐกิจโลก และส่งผ่านมายังเศรษฐกิจไทย</w:t>
      </w:r>
    </w:p>
    <w:p w14:paraId="4132B9AD" w14:textId="2FF2CCAD" w:rsidR="00DB175B" w:rsidRPr="00877312" w:rsidRDefault="008971A9" w:rsidP="00DE2783">
      <w:pPr>
        <w:tabs>
          <w:tab w:val="left" w:pos="1701"/>
        </w:tabs>
        <w:spacing w:after="0" w:line="32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2A5E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B175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แนวโน้มเงินเฟ้อทั่วไป </w:t>
      </w:r>
    </w:p>
    <w:p w14:paraId="5209FBB0" w14:textId="6253DBD6" w:rsidR="00DB175B" w:rsidRPr="00877312" w:rsidRDefault="00DB175B" w:rsidP="00DE2783">
      <w:pPr>
        <w:spacing w:after="0" w:line="320" w:lineRule="exact"/>
        <w:ind w:firstLine="2126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อัตราเงินเฟ้อไตรมาสที่ 3 ปี 2565 </w:t>
      </w:r>
      <w:r w:rsidRPr="00877312">
        <w:rPr>
          <w:rFonts w:ascii="TH SarabunPSK" w:hAnsi="TH SarabunPSK" w:cs="TH SarabunPSK"/>
          <w:spacing w:val="6"/>
          <w:sz w:val="32"/>
          <w:szCs w:val="32"/>
          <w:cs/>
        </w:rPr>
        <w:t>ยังมีแนวโน้มขยายตัวในระดับที่ใกล้เคียงกับ</w:t>
      </w:r>
      <w:r w:rsidRPr="00877312">
        <w:rPr>
          <w:rFonts w:ascii="TH SarabunPSK" w:hAnsi="TH SarabunPSK" w:cs="TH SarabunPSK"/>
          <w:spacing w:val="-2"/>
          <w:sz w:val="32"/>
          <w:szCs w:val="32"/>
          <w:cs/>
        </w:rPr>
        <w:t>ไตรมาส</w:t>
      </w:r>
      <w:r w:rsidR="004F2A5E" w:rsidRPr="00877312">
        <w:rPr>
          <w:rFonts w:ascii="TH SarabunPSK" w:hAnsi="TH SarabunPSK" w:cs="TH SarabunPSK"/>
          <w:spacing w:val="-2"/>
          <w:sz w:val="32"/>
          <w:szCs w:val="32"/>
          <w:cs/>
        </w:rPr>
        <w:t xml:space="preserve">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ที่</w:t>
      </w:r>
      <w:r w:rsidRPr="00877312">
        <w:rPr>
          <w:rFonts w:ascii="TH SarabunPSK" w:hAnsi="TH SarabunPSK" w:cs="TH SarabunPSK"/>
          <w:spacing w:val="2"/>
          <w:sz w:val="32"/>
          <w:szCs w:val="32"/>
          <w:cs/>
        </w:rPr>
        <w:t>ผ่านมา</w:t>
      </w:r>
      <w:r w:rsidRPr="00877312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pacing w:val="2"/>
          <w:sz w:val="32"/>
          <w:szCs w:val="32"/>
          <w:cs/>
        </w:rPr>
        <w:t>ซึ่งกระทรวงพาณิชย์จะติดตามสถานการณ์อย่างใกล้ชิด</w:t>
      </w:r>
    </w:p>
    <w:p w14:paraId="462586CB" w14:textId="6E0D4EAD" w:rsidR="004F2A5E" w:rsidRDefault="004F2A5E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F903EB5" w14:textId="77777777" w:rsidR="008D37F9" w:rsidRPr="00877312" w:rsidRDefault="008D37F9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F392076" w14:textId="4BC47074" w:rsidR="00B47A35" w:rsidRPr="00877312" w:rsidRDefault="008D37F9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C12F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47A35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การวิเคราะห์เหตุแห่งการฟ้องคดีเพื่อเสนอแนะแนวทางการปรับปรุงวิธีปฏิบัติราชการของหน่วยงานของรัฐ</w:t>
      </w:r>
    </w:p>
    <w:p w14:paraId="7D9F4A92" w14:textId="77777777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Pr="00877312">
        <w:rPr>
          <w:rFonts w:ascii="TH SarabunPSK" w:hAnsi="TH SarabunPSK" w:cs="TH SarabunPSK"/>
          <w:sz w:val="32"/>
          <w:szCs w:val="32"/>
          <w:cs/>
        </w:rPr>
        <w:t>รายงานการวิเคราะห์เหตุแห่งการฟ้องคดีเพื่อเสนอแนะแนวทางการปรับปรุงวิธีปฏิบัติราชการหน่วยงานของรัฐ ตามที่สำนักงานศาลปกครอง (ศป.) เสนอและ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ให้หน่วยงานของรัฐให้ความสำคัญกับรายงานการวิเคราะห์เหตุแห่งการฟ้องคดีและรายงานแนวทางการปฏิบัติราชการจากคำวินิจฉัยของศาลปกครองที่สำนักงานศาลปกครองได้เผยแพร่ให้แก่หน่วยงานของรัฐทราบเป็นประจำทุกปีด้วย</w:t>
      </w:r>
    </w:p>
    <w:p w14:paraId="62FCBF0B" w14:textId="77777777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ทั้งนี้ ศป. เสนอว่า</w:t>
      </w:r>
    </w:p>
    <w:p w14:paraId="1539FA84" w14:textId="77777777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ศาลปกครองมีอำนาจหน้าที่ตามมาตรา 197 ของรัฐธรรมนูญแห่งราชอาณาจักรไทย บัญญัติให้ศาลปกครองมีอำนาจพิจารณาพิพากษาคดีปกครองอันเนื่องมาจากการใช้อำนาจทางปกครองตามกฎหมายหรือ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เนื่องมาจากการดำเนินกิจการทางปกครอง ทั้งนี้ ตามที่กฎหมายบัญญัติ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โดยมีสำนักงานศาลปกครองเป็นส่วนราชการที่เป็นหน่วยงานอิสระตามรัฐธรรมนูญมีฐานะเป็นนิติบุคคลตามมาตรา 76 แห่งพระราชบัญญัติจัดตั้งศาลปกครองและวิธีพิจารณาคดีปกครอง พ.ศ. 2542 และมีอำนาจหน้าที่ตามมาตรา 77 (</w:t>
      </w:r>
      <w:r w:rsidRPr="00877312">
        <w:rPr>
          <w:rFonts w:ascii="TH SarabunPSK" w:hAnsi="TH SarabunPSK" w:cs="TH SarabunPSK"/>
          <w:sz w:val="32"/>
          <w:szCs w:val="32"/>
        </w:rPr>
        <w:t>5</w:t>
      </w:r>
      <w:r w:rsidRPr="00877312">
        <w:rPr>
          <w:rFonts w:ascii="TH SarabunPSK" w:hAnsi="TH SarabunPSK" w:cs="TH SarabunPSK"/>
          <w:sz w:val="32"/>
          <w:szCs w:val="32"/>
          <w:cs/>
        </w:rPr>
        <w:t>) แห่งพระราชบัญญัติดังกล่าว ในการจัดทำรายงานวิเคราะห์เหตุแห่งการฟ้องคดีปกครองและแนวปฏิบัติราชการจากคำวินิจฉัยของศาลปกครองสูงสุดนำเสนอในรายงานประจำปีของสำนักงานศาลปกครองมาอย่างต่อเนื่อง เพื่อให้หน่วยงานของรัฐได้รับทราบแนวปฏิบัติจากคำวินิจฉัยของศาลปกครอง และปฏิบัติไปในแนวทางเดียวกัน เพื่อส่งเสริมการปฏิบัติราชการที่ดีมีคุณภาพมีมาตรฐานเดียวกัน การปรับปรุงกฎหมายและระเบียบต่าง ๆ ให้ทันสมัย เป็นธรรมอันนำไปสู่การสร้างหลักธรรมาภิบาลให้เกิดขึ้นแก่สังคมอย่างยั่งยืน</w:t>
      </w:r>
    </w:p>
    <w:p w14:paraId="6C4C548B" w14:textId="77777777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ศป. ได้เผยแพร่รายงานการวิเคราะห์เหตุแห่งการฟ้องคดีและรายงานแนวทางการปฏิบัติราชการจากคำวินิจฉัยของศาลปกครองให้แก่หน่วยงานของรัฐทราบเป็นประจำทุกปี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โดยจัดส่งหนังสือดังกล่าวให้แก่หน่วยงานของรัฐในระดับกระทรวง ทบวง กรม องค์กรปกครองส่วนท้องถิ่น รัฐวิสาหกิจ องค์กรอิสระ องค์การมหาชน รวมถึงห้องสมุดมหาวิทยาลัย จำนวน 9</w:t>
      </w:r>
      <w:r w:rsidRPr="00877312">
        <w:rPr>
          <w:rFonts w:ascii="TH SarabunPSK" w:hAnsi="TH SarabunPSK" w:cs="TH SarabunPSK"/>
          <w:sz w:val="32"/>
          <w:szCs w:val="32"/>
        </w:rPr>
        <w:t>,000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หน่วยงาน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แต่ปรากฏว่ายังมีการนำคดีที่มีเหตุแห่งการฟ้องคดีลักษณะเดียวกันมาฟ้องต่อศาลปกครองเพิ่มขึ้นในทุก ๆ ปี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ซึ่งอาจเป็นไปได้ว่าหน่วยงานของรัฐยังไม่ได้ถือปฏิบัติตามแนวทางการปฏิบัติราชการจากคำวินิจฉัยของศาลปกครองหรือยังมิได้ศึกษาถึงเหตุแห่งการฟ้องคดีตามที่ ศป. ได้เผยแพร่ให้ทราบ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ศป. จึงได้จัดทำรายงานการวิเคราะห์เหตุแห่งการฟ้องคดีเพื่อเสนอแนะแนวทางการปรับปรุงวิธีปฏิบัติราชการหน่วยงานของรัฐ เพื่อเสนอคณะรัฐมนตรีพิจารณา เพื่อให้หน่วยงานของรัฐถือปฏิบัติตามแนวทางการปฏิบัติราชการต่อไป</w:t>
      </w:r>
    </w:p>
    <w:p w14:paraId="47545A59" w14:textId="77777777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สาระสำคัญของรายงาน</w:t>
      </w:r>
    </w:p>
    <w:p w14:paraId="0A1AD9EF" w14:textId="77777777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รายงานการวิเคราะห์เหตุแห่งการฟ้องคดีเพื่อเสนอแนะแนวทางการปรับปรุงวิธีปฏิบัติราชการของหน่วยงานของรัฐ ประกอบด้วยการวิเคราะห์เหตุแห่งการฟ้องคดีต่อศาลปกครอง และข้อเสนอแนะแนวทางในการปฏิบัติราชการ ดังนี้</w:t>
      </w:r>
    </w:p>
    <w:p w14:paraId="432751E2" w14:textId="77777777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กรณีกฎหมายลำดับรองออกโดยขัดหรือแย้งกับกฎหมายว่าด้วยวิธีปฏิบัติราชการทางปกครอง (คำพิพากษาของศาลปกครองสูงสุดที่ ฟ.7/2562) ซึ่งมีสาระสำคัญสรุปได้ว่า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การออกระเบียบว่าด้วยการสืบสวนสอบสวนและการวินิจฉัยชี้ขาดในส่วนของการชี้แจงแก้ข้อกล่าวหาของผู้ถูกกล่าวหาโดยกำหนดห้ามมิให้ทนายความและหรือบุคคลที่ผู้กล่าวหาไว้วางใจ ซักถามแนะนำผู้กล่าวหาหรือตอบคำถามแทนผู้ถูกกล่าวหา เป็นการออกระเบียบที่มีหลักเกณฑ์ที่ประกันความเป็นธรรมต่ำกว่าหลักเกณฑ์ที่บัญญัติไว้ในมาตรา 23 แห่งพระราชบัญญัติวิธีปฏิบัติราชการทางปกครอง พ.ศ. 2539 ซึ่งบัญญัติให้ในการพิจารณาทางปกครอง คู่กรณีมีสิทธินำทนายความของตนเข้ามาในการพิจารณาได้ และการใดที่ทนายความได้ทำลงต่อหน้าคู่กรณีให้ถือว่าเป็นการกระทำของคู่กรณี เว้นแต่คู่กรณีจะได้คัดค้านเสียแต่ในขณะนั้น ดังนั้น การออกระเบียบจึงไม่ชอบด้วยกฎหมาย ในกรณีนี้เหตุแห่งการฟ้องคดีเกิดจากความเข้าใจกฎหมายคลาดเคลื่อนของฝ่ายปกครองหรือเจ้าหน้าที่ที่มีอำนาจในการออกระเบียบฉบับพิพาท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โดย ศป. มีข้อเสนอแนะแนวทางในการปฏิบัติราชการ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เห็นควรให้หัวหน้าหน่วยงานของรัฐที่อยู่ภายใต้บังคับแห่งพระราชบัญญัติวิธีปฏิบัติราชการทางปกครอง พ.ศ. 2539 ทบทวนกฎหมายที่อยู่ในอำนาจหน้าที่ทั้งในระดับพระราชบัญญัติและกฎหมายลำดับรองว่ามีบทบัญญัติหรือข้อกำหนดใดที่มีข้อความขัดหรือแย้งต่อหลักการตามมาตรา 23 แห่งพระราชบัญญัติวิธีปฏิบัติราชการทางปกครอง พ.ศ. 2539 อันเป็นหลักเกณฑ์ที่ประกันความเป็นธรรมในการพิจารณาทางปกครองให้แก่คู่กรณีหรือไม่ หากมี เห็นควรสั่งการให้หัวหน้าหน่วยงานของรัฐเสนอเรื่องเพื่อให้มีการยกเลิกหรือแก้ไขบทบัญญัติแห่งกฎหมายหรือข้อกำหนดดังกล่าวให้สอดคล้องกับหลักการมาตรา 23</w:t>
      </w:r>
    </w:p>
    <w:p w14:paraId="567D1D72" w14:textId="3608103F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กรณีกฎหมายลำดับรองออกโดยขัดหรือแย้งกับกฎหมายในระดับพระราชบัญญัติฉบับบอื่นที่เกี่ยวข้อง (คำพิพากษาของศาลปกครองสูงสุดที่ อ.165/2562) ซึ่งมีสาระสำคัญสรุปได้ว่า</w:t>
      </w:r>
      <w:r w:rsidRPr="00877312">
        <w:rPr>
          <w:rFonts w:ascii="TH SarabunPSK" w:hAnsi="TH SarabunPSK" w:cs="TH SarabunPSK"/>
          <w:sz w:val="32"/>
          <w:szCs w:val="32"/>
          <w:cs/>
        </w:rPr>
        <w:t>การออกข้อบังคับมหาวิทยาลัยในส่วนที่กำหนดให้ประธานและกรรมการสภาคณาจารย์ และข้าราชการ ซึ่งเป็นข้าราชการพลเรือนในสถาบันอุดมศึกษาพ้นจากตำแหน่งเมื่อถูกลงโทษทางวินัยหรือจรรยาบรรณหรืออยู่ระหว่างถูกสอบสวนทางวินัย                อย่างร้ายแรง นั้น เป็นการออกข้อบังคับที่ไม่ชอบด้วยกฎหมาย เนื่องจากเป็นการออกกฎหมายลำดับรองขัดหรือแย้งกับ</w:t>
      </w: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มาตรา 50 แห่งพระราชบัญญัติระเบียบข้าราชการพลเรือนในสถาบันอุดมศึกษา พ.ศ. 2547 ซึ่งบัญญัติให้ในระหว่าง                    การสอบสวน จะนำเหตุแห่งการถูกสอบสวนมาเป็นข้ออ้างในการดำเนินการใดให้กระทบต่อสิทธิของผู้ถูกสอบสวนไม่ได้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ในกรณีนี้ ศป. มีข้อเสนอแนะแนวทางปฏิบัติราชการ ดังนี้</w:t>
      </w:r>
    </w:p>
    <w:p w14:paraId="18DF9028" w14:textId="5E698901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E3EEE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2.1 การออกกฎหมายลำดับรองของสถาบันอุดมศึกษาของรัฐและสถาบันอุดมศึกษาเอกชนนั้น                เห็นควรให้รัฐมนตรีว่าการกระทรวงการอุดมศึกษา วิทยาศาสตร์ วิจัยและนวัตกรรม ซึ่งเป็นรัฐมนตรีผู้รักษาการตามพระราชบัญญัติระเบียบข้าราชการพลเรือนในสถาบันอุดมศึกษา พ.ศ 2547 และพระราชบัญญัติสถาบันอุดมศึกษาเอกชน พ.ศ. 2546 กำชับให้สถาบันอุดมศึกษาของรัฐและสถาบันอุดมศึกษาเอกชนทบทวนกฎหมายลำดับรองและหรือข้อบังคับของตนว่ามีบัญญัติใดขัดหรือแย้งต่อกฎหมายในระดับพระราชบัญญัติทั้งที่เป็นกฎหมายแม่บทและกฎหมายที่เกี่ยวข้องหรือไม่ ถ้ามี ให้ดำเนินการแก้ไขให้ถูกต้องและในกรณีที่สถาบันอุดมศึกษาของรัฐและสถาบันอุดมศึกษาเอกชนใดจะออกกฎหมายลำดับรองหรือข้อบังคับฉบับใหม่ให้ศึกษากฎหมายในระดับพระราชบัญญัติอย่างถี่ถ้วน เพื่อไม่ให้มีเนื้อหาขัดหรือแย้งหรือเกินไปกว่าที่กฎหมายกำหนด</w:t>
      </w:r>
    </w:p>
    <w:p w14:paraId="53AA1E07" w14:textId="50782B6E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E3EEE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2.2 การออกกฎหมายลำดับรองของส่วนราชการอื่น ๆ เห็นควรเสนอว่าในกรณีที่สำนักงานคณะกรรมการกฤษฎีกา (สคก.) จะนำกฎหมายลำดับรองฉบับใดมาทบทวนตามมาตรา 35 แห่งพระราชกฤษฎีกาว่าด้วยหลักเกณฑ์และวิธีการบริหารจัดการบ้านเมืองที่ดี พ.ศ. 2546 ที่บัญญัติให้ส่วนราชการมีหน้าที่ทบทวนกฎหมายลำดับรองที่อยู่ในความรับผิดชอบเพื่อดำเนินการยกเลิก ปรับปรุง หรือจัดให้มีขึ้นใหม่ ให้เหมาะสมกับสภาวการณ์ ซึ่งให้อำนาจไว้ สคก. ควรพิจารณาด้วยว่าเนื้อหาของกฎหมายลำดับรองมีเนื้อหาขัดหรือแย้งต่อกฎหมายในระดับพระราชบัญญัติที่ให้อำนาจหรือเกี่ยวข้องหรือไม่ ถ้ามีก็ให้เสนอแนะต่อส่วนราชการที่ออกกฎหมายลำดับรองเพื่อดำเนินการแก้ไข ปรับปรุงหรือยกเลิกกฎหมายลำดับรองดังกล่าว หรือหากเป็นกฎหมายลำดับรองที่ใช้บังคับกับส่วนราชการอื่นก็อาจเสนอแนะผ่านสำนักงาน ก.พ.ร. อันจะเป็นการบูรรณาการในการทบทวนกฎหมายลำดับรองอย่างแท้จริง</w:t>
      </w:r>
    </w:p>
    <w:p w14:paraId="7E04054B" w14:textId="50236278" w:rsidR="00B47A35" w:rsidRPr="00877312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E32007B" w14:textId="2DE91B1C" w:rsidR="00924DD4" w:rsidRPr="00877312" w:rsidRDefault="008D37F9" w:rsidP="00DE2783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C12F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24DD4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ขออนุมัติปรับเพิ่มราคาน้ำนมดิบเพื่อช่วยเหลือเกษตรกรโคนม</w:t>
      </w:r>
    </w:p>
    <w:p w14:paraId="7F49400D" w14:textId="1F798F26" w:rsidR="00924DD4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คณะรัฐมนตรีมีมติอนุมัติตามที่กระทรวงเกษตรและสหกรณ์ (กษ.) เสนอ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ทบทวนมติคณะรัฐมนตรีเมื่อวันที่ 25 พฤศจิกายน 2557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ซึ่งเดิมได้อนุมัติราคารับซื้อน้ำนมโค 19 บาท/กิโลกรัม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โดยขอปรับเพิ่มราคารับซื้อน้ำนมโคเป็น 20.50 บาท/กิโลกรัม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ทั้งนี้ ให้มีผลนับตั้งแต่วันที่กระทรวงพาณิชย์ (พณ.) อนุญาตให้ผู้ประกอบการนมพาณิชย์ปรับราคาจำหน่ายผลิตภัณฑ์นมในตลาดนมพาณิชย์ได้ โดยให้ พณ. พิจารณาการปรับขึ้นราคาผลิตภัณฑ์นม (นมพาณิชย์) ให้เหมาะสม สอดคล้องกับต้นทุนการผลิตที่เพิ่มสูงขึ้นของผู้ประกอบการ ตามมติคณะกรรมการโคนมและผลิตภัณฑ์นม ในการประชุมครั้งที่ 1/2565 เมื่อวันที่ 1 กรกฎาคม 2565</w:t>
      </w:r>
    </w:p>
    <w:p w14:paraId="382B3CF7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14:paraId="6DCEAE83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กษ. รายงานว่า</w:t>
      </w:r>
    </w:p>
    <w:p w14:paraId="2D09CF2D" w14:textId="779D08B5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 ตั้งแต่ปี 2550 เป็นต้นมา คณะรัฐมนตรีมีมติอนุมัติการปรับเพิ่มหรือลดราคารับซื้อน้ำนมดิบหลายครั้ง โดยการปรับราคารับซื้อน้ำนมดิบครั้งล่าสุด เป็นไปตามมติคณะรัฐมนตรีเมื่อวันที่ 25 พฤศจิกายน 2557 ซึ่งได้อนุมัติราคารับซื้อน้ำนมดิบเป็น 19 บาท/กิโลกรัม อย่างไรก็ตาม ด้วยภาวะเศรษฐกิจที่เกิดปัญหาเงินเฟ้อทั่วโลกประกอบกับวิกฤตพลังงานสืบเนื่องจากสงครามรัสเซีย – ยูเครน ส่งผลให้ต้นทุนสินค้าของเกษตรกรผู้เลี้ยงโคนมและผู้ประกอบการอุตสาหกรรมนมปรับตัวสูงขึ้นอย่างต่อเนือง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คณะอนุกรรมการจัดทำข้อเสนอราคาน้ำนมโคและผลิตภัณฑ์นม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(รองเลขาธิการสำนักงานเศรษฐกิจการเกษตรเป็นประธาน) ในคราวประชุมครั้งที่ 1/2565 เมื่อวันที่ 20 มิถุนายน 2565 จึงได้พิจารณากำหนดราคากลางรับซื้อน้ำนมดิบในปี 2565 จากต้นทุนการผลิตน้ำนมดิบของเกษตรกรผู้เลี้ยงโคนม และต้นทุนการบริหารจัดการศูนย์รวบรวมน้ำนมดิบ โดยมีมติ ดังนี้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924DD4" w:rsidRPr="00877312" w14:paraId="530D86A3" w14:textId="77777777" w:rsidTr="00924DD4">
        <w:tc>
          <w:tcPr>
            <w:tcW w:w="3005" w:type="dxa"/>
          </w:tcPr>
          <w:p w14:paraId="6C5DC74A" w14:textId="77777777" w:rsidR="00924DD4" w:rsidRPr="00877312" w:rsidRDefault="00924DD4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ราคากลางรับซื้อน้ำนมดิบ</w:t>
            </w:r>
          </w:p>
          <w:p w14:paraId="64B348D5" w14:textId="77777777" w:rsidR="00924DD4" w:rsidRPr="00877312" w:rsidRDefault="00924DD4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3005" w:type="dxa"/>
          </w:tcPr>
          <w:p w14:paraId="4CFE0365" w14:textId="77777777" w:rsidR="00924DD4" w:rsidRPr="00877312" w:rsidRDefault="00924DD4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ราคาเดิม</w:t>
            </w:r>
          </w:p>
          <w:p w14:paraId="47D528BC" w14:textId="77777777" w:rsidR="00924DD4" w:rsidRPr="00877312" w:rsidRDefault="00924DD4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(บาท/กิโลกรัม)</w:t>
            </w:r>
          </w:p>
        </w:tc>
        <w:tc>
          <w:tcPr>
            <w:tcW w:w="3908" w:type="dxa"/>
          </w:tcPr>
          <w:p w14:paraId="5788957A" w14:textId="77777777" w:rsidR="00924DD4" w:rsidRPr="00877312" w:rsidRDefault="00924DD4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ราคาใหม่</w:t>
            </w:r>
          </w:p>
          <w:p w14:paraId="2DDB59B7" w14:textId="77777777" w:rsidR="00924DD4" w:rsidRPr="00877312" w:rsidRDefault="00924DD4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(บาท/กิโลกรัม)</w:t>
            </w:r>
          </w:p>
        </w:tc>
      </w:tr>
      <w:tr w:rsidR="00924DD4" w:rsidRPr="00877312" w14:paraId="1480D5BE" w14:textId="77777777" w:rsidTr="00924DD4">
        <w:tc>
          <w:tcPr>
            <w:tcW w:w="3005" w:type="dxa"/>
          </w:tcPr>
          <w:p w14:paraId="48F30E28" w14:textId="77777777" w:rsidR="00924DD4" w:rsidRPr="00877312" w:rsidRDefault="00924DD4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หน้าศูนย์รวบรวมน้ำนมดิบ</w:t>
            </w:r>
          </w:p>
        </w:tc>
        <w:tc>
          <w:tcPr>
            <w:tcW w:w="3005" w:type="dxa"/>
          </w:tcPr>
          <w:p w14:paraId="2F72E06F" w14:textId="77777777" w:rsidR="00924DD4" w:rsidRPr="00877312" w:rsidRDefault="00924DD4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17.50</w:t>
            </w:r>
          </w:p>
        </w:tc>
        <w:tc>
          <w:tcPr>
            <w:tcW w:w="3908" w:type="dxa"/>
          </w:tcPr>
          <w:p w14:paraId="6518DC3C" w14:textId="77777777" w:rsidR="00924DD4" w:rsidRPr="00877312" w:rsidRDefault="00924DD4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19.75</w:t>
            </w:r>
          </w:p>
          <w:p w14:paraId="05C5E8CE" w14:textId="77777777" w:rsidR="00924DD4" w:rsidRPr="00877312" w:rsidRDefault="00924DD4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ปรับขึ้น 2.25 บาท/กิโลกรัม</w:t>
            </w:r>
          </w:p>
        </w:tc>
      </w:tr>
      <w:tr w:rsidR="00924DD4" w:rsidRPr="00877312" w14:paraId="6AFADFC6" w14:textId="77777777" w:rsidTr="00924DD4">
        <w:tc>
          <w:tcPr>
            <w:tcW w:w="3005" w:type="dxa"/>
          </w:tcPr>
          <w:p w14:paraId="2D94A8A0" w14:textId="77777777" w:rsidR="00924DD4" w:rsidRPr="00877312" w:rsidRDefault="00924DD4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หน้าโรงงานแปรรูปผลิตภัณฑ์นม</w:t>
            </w:r>
          </w:p>
        </w:tc>
        <w:tc>
          <w:tcPr>
            <w:tcW w:w="3005" w:type="dxa"/>
          </w:tcPr>
          <w:p w14:paraId="3B15CA5B" w14:textId="77777777" w:rsidR="00924DD4" w:rsidRPr="00877312" w:rsidRDefault="00924DD4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19.00</w:t>
            </w:r>
          </w:p>
        </w:tc>
        <w:tc>
          <w:tcPr>
            <w:tcW w:w="3908" w:type="dxa"/>
          </w:tcPr>
          <w:p w14:paraId="4E00E2CB" w14:textId="77777777" w:rsidR="00924DD4" w:rsidRPr="00877312" w:rsidRDefault="00924DD4" w:rsidP="00DE278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21.25</w:t>
            </w:r>
          </w:p>
          <w:p w14:paraId="13096881" w14:textId="77777777" w:rsidR="00924DD4" w:rsidRPr="00877312" w:rsidRDefault="00924DD4" w:rsidP="00DE2783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ปรับขึ้น 2.25 บาท/กิโลกรัม</w:t>
            </w:r>
          </w:p>
        </w:tc>
      </w:tr>
    </w:tbl>
    <w:p w14:paraId="356790A3" w14:textId="77B386F4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2. ต่อมา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คณะกรรมการโคนมและผลิตภัณฑ์นม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(ปลัดกระทรวงเกษตรและสหกรณ์ เป็นประธาน)                  ในการประชุมครั้งที่ 1/2565 เมื่อวันที่ </w:t>
      </w:r>
      <w:r w:rsidRPr="00877312">
        <w:rPr>
          <w:rFonts w:ascii="TH SarabunPSK" w:hAnsi="TH SarabunPSK" w:cs="TH SarabunPSK"/>
          <w:sz w:val="32"/>
          <w:szCs w:val="32"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กรกฎาคม 2565 มีมติเห็นชอบให้นำเสนอคณะรัฐมนตรีพิจารณา ดังนี้</w:t>
      </w:r>
    </w:p>
    <w:p w14:paraId="612491A8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เห็นชอบปรับราคากลางรับซื้อน้ำนมดิบ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F4CF12" w14:textId="552127F6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2.1.1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หน้าศูนย์รวบรวมน้ำนมดิบ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877312">
        <w:rPr>
          <w:rFonts w:ascii="TH SarabunPSK" w:hAnsi="TH SarabunPSK" w:cs="TH SarabunPSK"/>
          <w:sz w:val="32"/>
          <w:szCs w:val="32"/>
        </w:rPr>
        <w:t>17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 xml:space="preserve">50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บาท กิโลกรัม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17.75บาท/กิโลกรัม (ตามมติคณะอนุกรรมการฯ) โดยมอบหมายกรมปศุสัตว์จัดทำโครงการ</w:t>
      </w:r>
      <w:r w:rsidRPr="00877312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เพื่อให้รัฐบาลช่วยเหลือเกษตรกร              อีก 0.75 บาท/กิโลกรัม เป็นเวลา 3 เดือน</w:t>
      </w:r>
    </w:p>
    <w:p w14:paraId="14B8B4BE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  <w:t>2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 xml:space="preserve">2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หน้าโรงงานแปรรูปผลิตภัณฑ์นม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จาก 19 บาท/กิโลกรัม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20.50 บาท/กิโลกรัม </w:t>
      </w:r>
      <w:r w:rsidRPr="008773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(ข้อเสนอของ กษ. ในครั้งนี้)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ซึ่งปรับราคาลดลงจากมติคณะอนุกรรมการฯ ที่เสนอที่ 21.25 บาท/กิโลกรัม</w:t>
      </w:r>
    </w:p>
    <w:p w14:paraId="0CFA9047" w14:textId="0E8B3F94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ให้คณะอนุกรรมการฯ พิจารณาทบทวนการกำหนดราคากลางรับซื้อน้ำนมดิบ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                 ณ ศูนย์รวบรวมน้ำนมดิบ และ ณ โรงงานแปรรูปผลิตภัณฑ์นมให้สอดคล้องกับสถานการณ์ ภายใน 3 เดือน หลังจากคณะรัฐมนตรีมีมติในเรื่องนี้</w:t>
      </w:r>
    </w:p>
    <w:p w14:paraId="037DB090" w14:textId="018CA5FD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  <w:t>2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ให้ฝ่ายเลขานุการคณะกรรมการฯ เสนอเรื่องขออนุมัติปรับเพิ่มราคาน้ำนมดิบให้คณะรัฐมนตรีพิจารณา และให้จัดทำประกาศคณะกรรมการโคนมและผลิตภัณฑ์นม เรื่อง ราคากลางรับซื้อน้ำนมโค              ณ หน้าศูนย์รวบรวมน้ำนมดิบและราคาหน้าโรงงานแปรรูปผลิตภัณฑ์นมต่อไป</w:t>
      </w:r>
    </w:p>
    <w:p w14:paraId="07EB43B5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2.4 ให้ พณ. พิจารณาแนวทางในการ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ควบคุมราคาปัจจัยการผลิต</w:t>
      </w:r>
      <w:r w:rsidRPr="00877312">
        <w:rPr>
          <w:rFonts w:ascii="TH SarabunPSK" w:hAnsi="TH SarabunPSK" w:cs="TH SarabunPSK"/>
          <w:sz w:val="32"/>
          <w:szCs w:val="32"/>
          <w:cs/>
        </w:rPr>
        <w:t>และราคาอาหารสัตว์ และ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พิจารณาการปรับขึ้นราคาผลิตภัณฑ์นม (นมพาณิชย์)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ให้เหมาะสมสอดคล้องกับต้นทุนการผลิตที่เพิ่มสูงขึ้นของผู้ประกอบการ</w:t>
      </w:r>
    </w:p>
    <w:p w14:paraId="67911D7D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 กษ. แจ้งว่า การปรับราคากลางรับซื้อน้ำนมดิบ จะส่งผลกระทบ 2 ด้าน ดังนี้</w:t>
      </w:r>
    </w:p>
    <w:p w14:paraId="45254117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3.1 ผลผลิตน้ำนมโค</w:t>
      </w:r>
    </w:p>
    <w:p w14:paraId="413EF2C9" w14:textId="798B92A8" w:rsidR="00924DD4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     ประเทศไทยมีเกษตรกรผู้เลี้ยงโคนมประมาณ 20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000 ฟาร์มทั่วประเทศ มีภาระค่าใช้จ่ายประจำ ได้แก่ ค่าจ้างแรงงานในการรีดนม ค่าอาหารซึ่งเป็นวัตถุดิบสำหรับการเลี้ยงโคนม และค่าขนส่งน้ำนมดิบไปยังศูนย์รวบรวมน้ำนมดิบหรือโรงงานแปรรูปซึ่งสถานการณ์ปัจจุบัน ราคาวัตถุดิบสำหรับการเลี้ยงโคนม เช่น ข้าวโพดเลี้ยงสัตว์ ข้าวสาลี กากถั่วเหลือง และค่าน้ำมันเชื้อเพลิงมีแนวโน้มสูงขึ้นอย่างต่อเนื่อง ประกอบกับการแพร่ระบาดของโรคติดเชื้อไวรัสโคโรนา 2019 ส่งผลกระทบต่อระบบเศรษฐกิจและสังคม ส่งผลให้เกษตรกรขนาดเล็กหลายรายไม่สามารถดำเนินกิจการต่อไปได้ ซึ่งกระทบต่อห่วงโซ่การผลิตนมและผลิตภัณฑ์นมเป็นวงกว้าง และอาจกระทบต่อการจ้างงานในระบบจำนวนกว่า 120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000 ราย ดังนั้น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การปรับเพิ่มราคาน้ำนมโคจะช่วยให้อาชีพการเลี้ยงโคนมของเกษตรกรอยู่รอดต่อไปได้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อย่างไรก็ตาม ภาครัฐและหน่วยงานที่เกี่ยวข้องควรจะให้การสนับสนุนการจัดทำโครงการเพิ่มประสิทธิภาพการผลิตและการลดต้นทุนให้แก่เกษตรกรด้วย ตลอดจนการปรับเกณฑ์การให้ราคาตามคุณภาพหรือองค์ประกอบของน้ำนมโคซึ่งจะช่วยให้เกษตรกรผู้เลี้ยงโคนมมีการพัฒนาคุณภาพน้ำนมโคเพื่อให้มีกำไรเพิ่มสูงขึ้น</w:t>
      </w:r>
    </w:p>
    <w:p w14:paraId="26F4E449" w14:textId="610E9AF1" w:rsidR="00924DD4" w:rsidRPr="00877312" w:rsidRDefault="00A319C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4DD4" w:rsidRPr="00877312">
        <w:rPr>
          <w:rFonts w:ascii="TH SarabunPSK" w:hAnsi="TH SarabunPSK" w:cs="TH SarabunPSK"/>
          <w:sz w:val="32"/>
          <w:szCs w:val="32"/>
        </w:rPr>
        <w:t>3</w:t>
      </w:r>
      <w:r w:rsidR="00924DD4" w:rsidRPr="00877312">
        <w:rPr>
          <w:rFonts w:ascii="TH SarabunPSK" w:hAnsi="TH SarabunPSK" w:cs="TH SarabunPSK"/>
          <w:sz w:val="32"/>
          <w:szCs w:val="32"/>
          <w:cs/>
        </w:rPr>
        <w:t>.</w:t>
      </w:r>
      <w:r w:rsidR="00924DD4" w:rsidRPr="00877312">
        <w:rPr>
          <w:rFonts w:ascii="TH SarabunPSK" w:hAnsi="TH SarabunPSK" w:cs="TH SarabunPSK"/>
          <w:sz w:val="32"/>
          <w:szCs w:val="32"/>
        </w:rPr>
        <w:t xml:space="preserve">2 </w:t>
      </w:r>
      <w:r w:rsidR="00924DD4" w:rsidRPr="00877312">
        <w:rPr>
          <w:rFonts w:ascii="TH SarabunPSK" w:hAnsi="TH SarabunPSK" w:cs="TH SarabunPSK"/>
          <w:sz w:val="32"/>
          <w:szCs w:val="32"/>
          <w:cs/>
        </w:rPr>
        <w:t>ตลาดนมพาณิชย์</w:t>
      </w:r>
    </w:p>
    <w:p w14:paraId="1BE68124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     การปรับเพิ่มราคาน้ำนมโค 1.50 บาท/กิโลกรัม หน้าโรงงานแปรรูปผลิตภัณฑ์นมจะส่งผลให้ผลิตภัณฑ์นมพร้อมดื่มในตลาดนมพาณิชย์ต้องปรับราคาจำหน่ายตามต้นทุนที่เพิ่มสูงขึ้น ซึ่งขนาดบรรจุที่จำหน่ายมากที่สุด ขนาด 250 มิลลิลิตร จะมีต้นทุนเพิ่มขึ้นประมาณกล่องละ 0.40 บาท ทั้งนี้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เชื่อว่าในระยะแรกจะมีผลกระทบแต่ไม่มากนัก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เนื่องจากนมพร้อมดื่มเป็นสินค้าควบคุมที่ต้องขออนุญาตปรับราคาจากคณะกรรมการกลางว่าด้วยราคาสินค้าและบริการ (รัฐมนตรีว่าการกระทรวงพาณิชย์ เป็นประธาน) ก่อน และที่ผ่านมาน้ำนมโคที่รับซื้อ ณ ศูนย์รวบรวมน้ำนมโคส่วนใหญ่จะถูกหักราคามากกว่า</w:t>
      </w:r>
      <w:r w:rsidRPr="0087731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ซึ่งจะเป็นการจูงใจให้เกษตรกรพัฒนาคุณภาพนมให้ได้มาตรฐานมากขึ้น เช่น มาตรฐาน “พรีเมียม” ตามประกาศของกระทรวงสาธารณสุข</w:t>
      </w:r>
      <w:r w:rsidRPr="00877312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โดยผลิตภัณฑ์นมประเภท “พรีเมียม” จะไม่ถูกควบคุมราคาโดย พณ. ผู้ประกอบการจึงสามารถรับซื้อน้ำนมดิบในราคาที่สูงขึ้นได้</w:t>
      </w:r>
    </w:p>
    <w:p w14:paraId="74F4F387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>_____________________</w:t>
      </w:r>
    </w:p>
    <w:p w14:paraId="742F7DBF" w14:textId="77777777" w:rsidR="00924DD4" w:rsidRPr="00C12F9F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lastRenderedPageBreak/>
        <w:t>1</w:t>
      </w:r>
      <w:r w:rsidRPr="00C12F9F">
        <w:rPr>
          <w:rFonts w:ascii="TH SarabunPSK" w:hAnsi="TH SarabunPSK" w:cs="TH SarabunPSK"/>
          <w:sz w:val="28"/>
          <w:cs/>
        </w:rPr>
        <w:t>กษ. แจ้งว่า จะดำเนินการออกประกาศปรับเพิ่มราคากลางรับซื้อน้ำนมดิบหน้าศูนย์รวบรวมน้ำนมดิบ เป็น 19 บาท/กิโลกรัม และหากรวมกับโครงการเพื่อให้เงินช่วยเหลือเกษตรกรฯ เป็นกรณีพิเศษเพิ่มอีก</w:t>
      </w:r>
      <w:r w:rsidRPr="00C12F9F">
        <w:rPr>
          <w:rFonts w:ascii="TH SarabunPSK" w:hAnsi="TH SarabunPSK" w:cs="TH SarabunPSK"/>
          <w:sz w:val="28"/>
        </w:rPr>
        <w:t xml:space="preserve"> 0</w:t>
      </w:r>
      <w:r w:rsidRPr="00C12F9F">
        <w:rPr>
          <w:rFonts w:ascii="TH SarabunPSK" w:hAnsi="TH SarabunPSK" w:cs="TH SarabunPSK"/>
          <w:sz w:val="28"/>
          <w:cs/>
        </w:rPr>
        <w:t>.</w:t>
      </w:r>
      <w:r w:rsidRPr="00C12F9F">
        <w:rPr>
          <w:rFonts w:ascii="TH SarabunPSK" w:hAnsi="TH SarabunPSK" w:cs="TH SarabunPSK"/>
          <w:sz w:val="28"/>
        </w:rPr>
        <w:t>75</w:t>
      </w:r>
      <w:r w:rsidRPr="00C12F9F">
        <w:rPr>
          <w:rFonts w:ascii="TH SarabunPSK" w:hAnsi="TH SarabunPSK" w:cs="TH SarabunPSK"/>
          <w:sz w:val="28"/>
          <w:cs/>
        </w:rPr>
        <w:t xml:space="preserve"> บาท/กิโลกรัม เป็นเวลา 3 เดือน จะทำให้ราคากลางรับซื้อน้ำนมดิบหน้าศูนย์รวบรวมน้ำนมดิบ เป็น 19.75 บาท/กิโลกรัม ซึ่งอยู่ระหว่างพิจารณาจัดทำโครงการซึ่งอาจมีการนำเสนอคณะรัฐมนตรีอนุมัติงบประมาณต่อไป</w:t>
      </w:r>
    </w:p>
    <w:p w14:paraId="5CF80464" w14:textId="77777777" w:rsidR="00924DD4" w:rsidRPr="00C12F9F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C12F9F">
        <w:rPr>
          <w:rFonts w:ascii="TH SarabunPSK" w:hAnsi="TH SarabunPSK" w:cs="TH SarabunPSK"/>
          <w:sz w:val="28"/>
          <w:vertAlign w:val="superscript"/>
        </w:rPr>
        <w:t>2</w:t>
      </w:r>
      <w:r w:rsidRPr="00C12F9F">
        <w:rPr>
          <w:rFonts w:ascii="TH SarabunPSK" w:hAnsi="TH SarabunPSK" w:cs="TH SarabunPSK"/>
          <w:sz w:val="28"/>
          <w:cs/>
        </w:rPr>
        <w:t>ราคารับซื้อน้ำนมโคดิบอาจมีส่วนต่างราคาที่มากกว่าหรือน้อยกว่าราคากลาง ขึ้นอยู่กับคุณภาพน้ำนมโคดิบที่รับซื้อในแต่ละครั้ง</w:t>
      </w:r>
    </w:p>
    <w:p w14:paraId="31CD61D8" w14:textId="77777777" w:rsidR="00924DD4" w:rsidRPr="00C12F9F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3</w:t>
      </w:r>
      <w:r w:rsidRPr="00C12F9F">
        <w:rPr>
          <w:rFonts w:ascii="TH SarabunPSK" w:hAnsi="TH SarabunPSK" w:cs="TH SarabunPSK"/>
          <w:sz w:val="28"/>
          <w:cs/>
        </w:rPr>
        <w:t>ประกาศกระทรวงสาธารณสุข (ฉบับที่ 366) พ.ศ. 2556 เรื่อง การแสดงข้อความ “พรีเมียม” บนฉลากน้ำนมโคสด และน้ำนมโคชนิดเต็มมันเนยที่ผ่านกรรมวิธีพาสเจอร์ไรส์ ซึ่งระบุรายละเอียดเงื่อนไขและหลักเกณฑ์ของน้ำนมโคดิบ สถานที่รวบรวมน้ำนมโคดิบ และสถานที่ผลิตน้ำนมโคสด ที่สามารถแสดงข้อความ “พรีเมียม” หรือ “</w:t>
      </w:r>
      <w:r w:rsidRPr="00C12F9F">
        <w:rPr>
          <w:rFonts w:ascii="TH SarabunPSK" w:hAnsi="TH SarabunPSK" w:cs="TH SarabunPSK"/>
          <w:sz w:val="28"/>
        </w:rPr>
        <w:t>Premium</w:t>
      </w:r>
      <w:r w:rsidRPr="00C12F9F">
        <w:rPr>
          <w:rFonts w:ascii="TH SarabunPSK" w:hAnsi="TH SarabunPSK" w:cs="TH SarabunPSK"/>
          <w:sz w:val="28"/>
          <w:cs/>
        </w:rPr>
        <w:t>” บนฉลากน้ำนมโคสด และน้ำนมโคชนิดเต็มมันเนยที่ผ่านกรรมวิธีพาสเจอร์ไรส์ได้</w:t>
      </w:r>
    </w:p>
    <w:p w14:paraId="2F2F7C6D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BC53D16" w14:textId="6B9EAB24" w:rsidR="00924DD4" w:rsidRPr="00877312" w:rsidRDefault="00C12F9F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D37F9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24DD4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การจัดทำโครงการบ้านพักข้าราชการ (บ้านหลวง) ของสำนักงบประมาณภายใต้แผนแม่บทการพัฒนาที่อยู่อาศัย ระยะ 20 ปี (พ.ศ. 2560 - 2579)</w:t>
      </w:r>
    </w:p>
    <w:p w14:paraId="6D55C93F" w14:textId="02DF94D3" w:rsidR="00924DD4" w:rsidRPr="00877312" w:rsidRDefault="00924DD4" w:rsidP="00FE7068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00D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</w:t>
      </w:r>
      <w:r w:rsidR="00FE7068" w:rsidRPr="003200D0">
        <w:rPr>
          <w:rFonts w:ascii="TH SarabunPSK" w:hAnsi="TH SarabunPSK" w:cs="TH SarabunPSK" w:hint="cs"/>
          <w:sz w:val="32"/>
          <w:szCs w:val="32"/>
          <w:cs/>
        </w:rPr>
        <w:t>ใน</w:t>
      </w:r>
      <w:r w:rsidR="00FE7068" w:rsidRPr="003200D0">
        <w:rPr>
          <w:rFonts w:ascii="TH SarabunPSK" w:hAnsi="TH SarabunPSK" w:cs="TH SarabunPSK"/>
          <w:sz w:val="32"/>
          <w:szCs w:val="32"/>
          <w:cs/>
        </w:rPr>
        <w:t>หลักการโครงการบ้านพักข้าราชการ (บ้านหลวง) (โครงการฯ บ้านหลวง) ภายใต้แผนแม่บทการพัฒนาที่อยู่อาศัย ระยะ 60 ปี (พ.ศ. 2560 - 2579) ดำเนินการโดยสำนักงบประมาณ (สงป.) จำนวน 1 โครงการ รวม 79 หน่วย ภายในวงเงินงบประมาณ 75 ล้านบาท</w:t>
      </w:r>
      <w:r w:rsidRPr="003200D0">
        <w:rPr>
          <w:rFonts w:ascii="TH SarabunPSK" w:hAnsi="TH SarabunPSK" w:cs="TH SarabunPSK"/>
          <w:sz w:val="32"/>
          <w:szCs w:val="32"/>
          <w:cs/>
        </w:rPr>
        <w:t>ตามที่กระทรวงการพัฒนาสังคมและความมั่นคงของมนุษย์ (พม.) เสนอ</w:t>
      </w:r>
      <w:r w:rsidR="00FE7068" w:rsidRPr="003200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166768" w14:textId="77777777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14:paraId="6989BB73" w14:textId="274B195D" w:rsidR="00924DD4" w:rsidRPr="00877312" w:rsidRDefault="00924DD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กระทรวงการพัฒนาสังคมและความมั่นคงของมนุษย์ (พม.) (การเคหะแห่งชาติ) ได้เสนอคณะรัฐมนตรีพิจารณา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ให้ความเห็นชอบในหลักการโครงการบ้านพักข้าราชการ (บ้านหลวง)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(โครงการฯ บ้านหลวง) ภายใต้แผนแม่บทการพัฒนาที่อยู่อาศัย ระยะ 20 ปี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(พ.ศ. 2560 - 2579) (แผนแม่บทฯ)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ดำเนินการโดยสำนักงบประมาณ (สงป.) จำนวน 1 โครงการ รวม 79 หน่วย ภายในวงเงินงบประมาณ 75 ล้านบาท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 เช่น 1) เพื่อยกระดับคุณภาพชีวิตด้านที่อยู่อาศัยให้แก่ข้าราชการและเจ้าหน้าที่ชั้นผู้น้อยของหน่วยงานของรัฐ 2) เพื่อสร้างขวัญและกำลังใจให้แก่ข้าราชการและเจ้าหน้าที่ชั้นผู้น้อยของหน่วยงานของรัฐที่ปฏิบัติหน้าที่ห่างไกลจากภูมิลำเนาของตนให้ปฏิบัติหน้าที่ได้อย่างเต็มกำลังความสามารถจากการได้รับการสนับสนุนสวัสดิการด้านที่อยู่อาศัย เป็นต้น ซึ่งแผนแม่บทฯ ได้กำหนดเป้าหมายโครงการฯ บ้านหลวงไว้ จำนวน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25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000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หน่วย โดยที่ผ่านมาคณะรัฐมนตรีได้มีมติเห็นชอบในหลักการดำเนินโครงการฯ บ้านหลวงให้หน่วยงานต่าง ๆ แล้ว รวม 12 หน่วยงาน ได้แก่ กระทรวงกลาโหม (4 หน่วยงาน) กระทรวงยุติธรรม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(5 หน่วยงาน) กระทรวงศึกษาธิการ (1 หน่วยงาน) กรมประชาสัมพันธ์ และสำนักงานตำรวจแห่งชาติ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จำนวนหน่วยรวมทั้งสิ้น 8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744 หน่วย (ข้อมูล ณ วันที่ 1 กรกฎาคม 2565 มีการดำเนินการแล้ว 3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>426 หน่วย ใช้งบประมาณทั้งสิ้น 6</w:t>
      </w:r>
      <w:r w:rsidRPr="00877312">
        <w:rPr>
          <w:rFonts w:ascii="TH SarabunPSK" w:hAnsi="TH SarabunPSK" w:cs="TH SarabunPSK"/>
          <w:sz w:val="32"/>
          <w:szCs w:val="32"/>
        </w:rPr>
        <w:t>,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486.97 ล้านบาท) ซึ่ง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พม. แจ้งว่า สงป. พิจารณาแล้วเห็นสมควรที่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พม. จะเสนอคณะรัฐมนตรีพิจารณาเห็นชอบในหลักการโครงการฯ บ้านหลวงซึ่งดำเนินการโดย สงป.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จำนวน 1 โครงการ รวม 79 หน่วย ภายในวงเงิน 75 ล้านบาท โดยมีความเห็นเพิ่มเติม เช่น ให้ดำเนินโครงการดังกล่าวให้เกิดประโยชน์อย่างแท้จริงและเป็นธรรม </w:t>
      </w:r>
      <w:r w:rsidR="00CB3398" w:rsidRPr="0087731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ให้จัดทำรายละเอียดแบบรูปรายการประมาณการค่าใช้จ่ายในการก่อสร้างให้เป็นมาตรฐานเดียวกันในแต่ละระดับ จัดลำดับความสำคัญของโครงการแผนการปฏิบัติงานและแผนการใช้จ่ายงบประมาณเพื่อเสนอขอตั้งงบประมาณรายจ่ายประจำปีตามความจำเป็นและเหมาะสมตามขั้นตอนต่อไป เป็นต้น</w:t>
      </w:r>
    </w:p>
    <w:p w14:paraId="0718DEED" w14:textId="5911B87D" w:rsidR="00587BD2" w:rsidRPr="00877312" w:rsidRDefault="00587BD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60074E2" w14:textId="457C3A8D" w:rsidR="00256F92" w:rsidRPr="00877312" w:rsidRDefault="00A319C5" w:rsidP="00256F9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1140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56F92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ภายใต้พระราชกำหนดฯ เพิ่มเติม </w:t>
      </w:r>
      <w:r w:rsidR="00D63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56F92" w:rsidRPr="00877312">
        <w:rPr>
          <w:rFonts w:ascii="TH SarabunPSK" w:hAnsi="TH SarabunPSK" w:cs="TH SarabunPSK"/>
          <w:b/>
          <w:bCs/>
          <w:sz w:val="32"/>
          <w:szCs w:val="32"/>
          <w:cs/>
        </w:rPr>
        <w:t>พ.ศ. 2564 ในคราวประชุมครั้งที่ 23/2565</w:t>
      </w:r>
    </w:p>
    <w:p w14:paraId="0A90F1F9" w14:textId="431746F4" w:rsidR="00256F92" w:rsidRPr="00877312" w:rsidRDefault="00256F92" w:rsidP="00256F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ภายใต้พระราชกำหนดกำหนดให้อำนาจกระทรวงการคลังกู้เงินเพื่อแก้ไขปัญหาเศรษฐกิจและสังคม จากการระบาดของ             โรคติดเชื้อไวรัสโคโรนา 2019 เพิ่มเติม พ.ศ. 2564 (พระราชกำหนดกู้เงินฯ เพิ่มเติม พ.ศ. 2564) ในคราวประชุมครั้งที่ </w:t>
      </w: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>23/2565 เมื่อวันที่ 19 สิงหาคม 2565 ที่ได้มีมติที่เกี่ยวข้องกับข้อเสนอแนวทางการดำเนินการตามมาตรา 6 แห่ง               พระราชกำหนดฯ เพิ่มเติม พ.ศ. 2564 (ครั้งที่ 9) และการพิจารณากลั่นกรองความเหมาะสมของข้อเสนอแผนงานหรือโครงการเพื่อขอใช้จ่ายจากเงินกู้ตามพระราชกำหนดฯ เพิ่มเติม พ.ศ. 2564 ดังนี้</w:t>
      </w:r>
    </w:p>
    <w:p w14:paraId="759F9846" w14:textId="4BCC9537" w:rsidR="00256F92" w:rsidRPr="00877312" w:rsidRDefault="00256F92" w:rsidP="00256F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อนุมัติให้นำวงเงินกู้เพื่อการตามมาตรา 5 (3) มาใช้เพื่อการตามมาตรา 5 (1) เพิ่มเติม                  (ครั้งที่ 3) จำนวน 18,447.9800 ล้านบาท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เพื่อรองรับค่าใช้จ่ายในการแก้ไขปัญหาการระบาดของโรคติดเชื้อไวรัส             โคโรนา 2019</w:t>
      </w:r>
    </w:p>
    <w:p w14:paraId="06A1A5D3" w14:textId="3D11C820" w:rsidR="00256F92" w:rsidRPr="00877312" w:rsidRDefault="00256F92" w:rsidP="00256F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อนุมัติโครงการค่าบริการสาธารณสุขภายใต้ระบบหลักประกันสุขภาพแห่งชาติปี 2565 รอบที่ 4 ของสำนักงานหลักประกันสุขภาพแห่งชาติ เพื่อเป็นค่าบริการสาธารณสุขสำหรับโรคติดเชื้อไวรัสโคโรนา 2019 และบริการอื่นที่เกี่ยวข้องที่หน่วยบริการ/สถานพยาบาลให้บริการแล้วระหว่างวันที่ 1 เมษายน - 15 พฤษภาคม 2565 วงเงิน 18,447.9800 ล้านบาท </w:t>
      </w:r>
      <w:r w:rsidRPr="00877312">
        <w:rPr>
          <w:rFonts w:ascii="TH SarabunPSK" w:hAnsi="TH SarabunPSK" w:cs="TH SarabunPSK"/>
          <w:sz w:val="32"/>
          <w:szCs w:val="32"/>
          <w:cs/>
        </w:rPr>
        <w:t>โดยให้ใช้จ่ายจากเงินกู้ภายใต้แผนงานหรือโครงการที่มีวัตถุประสงค์เพื่อแก้ไขปัญหา การระบาดของโรคติดเชื้อไวรัสโคโรนา 2019 (แผนงาน/โครงการกลุ่มที่ 1) ตามบัญชีท้ายพระราชกำหนดฯ เพิ่มเติม พ.ศ. 2564</w:t>
      </w:r>
    </w:p>
    <w:p w14:paraId="026354D1" w14:textId="4E29991E" w:rsidR="00256F92" w:rsidRPr="00877312" w:rsidRDefault="00256F92" w:rsidP="00256F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มอบหมายให้สำนักงานหลักประกันสุขภาพแห่งชาติ เป็นหน่วยงานรับผิดชอบโครงการตามข้อ 2 และดำเนินการจัดทำความต้องการใช้จ่ายเป็นรายเดือน </w:t>
      </w:r>
      <w:r w:rsidRPr="00877312">
        <w:rPr>
          <w:rFonts w:ascii="TH SarabunPSK" w:hAnsi="TH SarabunPSK" w:cs="TH SarabunPSK"/>
          <w:sz w:val="32"/>
          <w:szCs w:val="32"/>
          <w:cs/>
        </w:rPr>
        <w:t>เพื่อให้สำนักงานบริหารหนี้สาธารณะ (สบน.) สามารถจัดหาเงินกู้เพื่อใช้จ่ายโครงการตามแผนการใช้จ่ายที่เกิดขึ้นจริง พร้อมทั้งปฏิบัติตามข้อ 15 ของระเบียบสำนักนายกรัฐมนตรี เพิ่มเติม พ.ศ. 2564 และรับความเห็นของคณะกรรมการฯ ไปดำเนินการตามขั้นตอนของกฎหมายและระเบียบ                 ที่เกี่ยวข้องโดยเคร่งครัด</w:t>
      </w:r>
    </w:p>
    <w:p w14:paraId="37B97C24" w14:textId="3D52BED3" w:rsidR="00256F92" w:rsidRPr="00877312" w:rsidRDefault="00256F92" w:rsidP="00256F9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มอบหมายให้หน่วยงานรับผิดชอบโครงการที่ได้ดำเนินโครงการภายใต้พระราชกำหนดฯ เพิ่มเติม พ.ศ. 2564 แล้วเสร็จ </w:t>
      </w:r>
      <w:r w:rsidRPr="00877312">
        <w:rPr>
          <w:rFonts w:ascii="TH SarabunPSK" w:hAnsi="TH SarabunPSK" w:cs="TH SarabunPSK"/>
          <w:sz w:val="32"/>
          <w:szCs w:val="32"/>
          <w:cs/>
        </w:rPr>
        <w:t>เร่งรายงานผลการดำเนินงานและคืนกรอบวงเงินกู้เหลือจ่ายจากการดำเนินโครงการ (ถ้ามี)                ตามขั้นตอนข้อ 22 และข้อ 23 ของระเบียบสำนักนายกรัฐมนตรีฯ เพิ่มเติม พ.ศ. 2564 ภายในวันที่ 31 สิงหาคม 2565 เพื่อให้สามารถนำวงเงินดังกล่าวมาบริหารจัดการและจัดสรรให้กับโครงการอื่น ๆ ได้ทันภายในกรอบระยะเวลาที่กำหนด (วันที่ 13 กันยายน 2565)</w:t>
      </w:r>
    </w:p>
    <w:p w14:paraId="0BABA878" w14:textId="56E1D65D" w:rsidR="00B47A35" w:rsidRDefault="00B47A35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DD93C96" w14:textId="44F4DC52" w:rsidR="009A1456" w:rsidRDefault="001A5DF3" w:rsidP="001A5DF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9119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1908" w:rsidRPr="009739E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รายงานความก้าวหน้าการดำเนินการตามมติคณะรัฐมนตรีและกฎหมายที่เกี่ยวข้อง กรณีการโอนสำนักงานเชียงใหม่ไนท์ซาฟารีไปเป็นขององค์การสวนสัตว์</w:t>
      </w:r>
      <w:r w:rsidR="009119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DB1423C" w14:textId="5F61118D" w:rsidR="004E462E" w:rsidRDefault="00911908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E46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462E">
        <w:rPr>
          <w:rFonts w:ascii="TH SarabunPSK" w:hAnsi="TH SarabunPSK" w:cs="TH SarabunPSK"/>
          <w:b/>
          <w:bCs/>
          <w:sz w:val="32"/>
          <w:szCs w:val="32"/>
        </w:rPr>
        <w:tab/>
      </w:r>
      <w:r w:rsidR="004E462E" w:rsidRPr="00877312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="004E462E">
        <w:rPr>
          <w:rFonts w:ascii="TH SarabunPSK" w:hAnsi="TH SarabunPSK" w:cs="TH SarabunPSK" w:hint="cs"/>
          <w:sz w:val="32"/>
          <w:szCs w:val="32"/>
          <w:cs/>
        </w:rPr>
        <w:t>มีมติเ</w:t>
      </w:r>
      <w:r w:rsidR="004E462E" w:rsidRPr="009739EE">
        <w:rPr>
          <w:rFonts w:ascii="TH SarabunPSK" w:hAnsi="TH SarabunPSK" w:cs="TH SarabunPSK"/>
          <w:sz w:val="32"/>
          <w:szCs w:val="32"/>
          <w:cs/>
        </w:rPr>
        <w:t>ห็นชอบให้ทบทวนการโอนเชียงใหม่ไนท์ซาฟารีไปเป็นขององค์การสวนสัตว์ ตามมติ</w:t>
      </w:r>
      <w:r w:rsidR="004E462E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คณะรัฐมนตรีเมื่อวันที่ 20 มิถุนายน 2560 (เรื่อง รายงานการประเมินผลองค์การมหาชน </w:t>
      </w:r>
      <w:r w:rsidR="004E462E" w:rsidRPr="00877312">
        <w:rPr>
          <w:rFonts w:ascii="TH SarabunPSK" w:hAnsi="TH SarabunPSK" w:cs="TH SarabunPSK"/>
          <w:sz w:val="32"/>
          <w:szCs w:val="32"/>
          <w:cs/>
        </w:rPr>
        <w:t xml:space="preserve">ตามข้อสั่งการนายกรัฐมนตรีเมื่อวันที่ 6 มกราคม 2558 เรื่อง การทบทวนความจำเป็นในการมีอยู่ขององค์การมหาชน) </w:t>
      </w:r>
      <w:r w:rsidR="004E462E" w:rsidRPr="009739EE">
        <w:rPr>
          <w:rFonts w:ascii="TH SarabunPSK" w:hAnsi="TH SarabunPSK" w:cs="TH SarabunPSK"/>
          <w:sz w:val="32"/>
          <w:szCs w:val="32"/>
          <w:cs/>
        </w:rPr>
        <w:t>และให้พิจารณาจัดตั้งองค์การบริหารไนท์ซาฟ</w:t>
      </w:r>
      <w:r w:rsidR="004E462E">
        <w:rPr>
          <w:rFonts w:ascii="TH SarabunPSK" w:hAnsi="TH SarabunPSK" w:cs="TH SarabunPSK"/>
          <w:sz w:val="32"/>
          <w:szCs w:val="32"/>
          <w:cs/>
        </w:rPr>
        <w:t>ารี (องค์การมหาชน) ต่อไป ตามที่</w:t>
      </w:r>
      <w:r w:rsidR="004E462E" w:rsidRPr="009739EE">
        <w:rPr>
          <w:rFonts w:ascii="TH SarabunPSK" w:hAnsi="TH SarabunPSK" w:cs="TH SarabunPSK"/>
          <w:sz w:val="32"/>
          <w:szCs w:val="32"/>
          <w:cs/>
        </w:rPr>
        <w:t>รัฐ</w:t>
      </w:r>
      <w:r w:rsidR="004E462E">
        <w:rPr>
          <w:rFonts w:ascii="TH SarabunPSK" w:hAnsi="TH SarabunPSK" w:cs="TH SarabunPSK" w:hint="cs"/>
          <w:sz w:val="32"/>
          <w:szCs w:val="32"/>
          <w:cs/>
        </w:rPr>
        <w:t>มนตรีประจำสำนักนายกรัฐมนตรี</w:t>
      </w:r>
      <w:r w:rsidR="004E462E">
        <w:rPr>
          <w:rFonts w:ascii="TH SarabunPSK" w:hAnsi="TH SarabunPSK" w:cs="TH SarabunPSK"/>
          <w:sz w:val="32"/>
          <w:szCs w:val="32"/>
          <w:cs/>
        </w:rPr>
        <w:t xml:space="preserve"> (นายอนุชา นาคา</w:t>
      </w:r>
      <w:r w:rsidR="004E462E">
        <w:rPr>
          <w:rFonts w:ascii="TH SarabunPSK" w:hAnsi="TH SarabunPSK" w:cs="TH SarabunPSK" w:hint="cs"/>
          <w:sz w:val="32"/>
          <w:szCs w:val="32"/>
          <w:cs/>
        </w:rPr>
        <w:t>ศัย</w:t>
      </w:r>
      <w:r w:rsidR="004E462E" w:rsidRPr="009739EE">
        <w:rPr>
          <w:rFonts w:ascii="TH SarabunPSK" w:hAnsi="TH SarabunPSK" w:cs="TH SarabunPSK"/>
          <w:sz w:val="32"/>
          <w:szCs w:val="32"/>
          <w:cs/>
        </w:rPr>
        <w:t>) เสนอ</w:t>
      </w:r>
    </w:p>
    <w:p w14:paraId="4446F4E4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14:paraId="712D9F13" w14:textId="0003D7E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1.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ความก้าวหน้าในการดำเนินการตามมติคณะรัฐมนตรีเมื่อวันที่ 20 มิถุนายน 2560 และพระราชกฤษฎีกายุบเลิกสำนักงานพัฒนาพิงคนคร (องค์การมหาชน) พ.ศ. 2562 </w:t>
      </w:r>
      <w:r w:rsidRPr="00877312">
        <w:rPr>
          <w:rFonts w:ascii="TH SarabunPSK" w:hAnsi="TH SarabunPSK" w:cs="TH SarabunPSK"/>
          <w:sz w:val="32"/>
          <w:szCs w:val="32"/>
          <w:cs/>
        </w:rPr>
        <w:t>คณะกรรมการพัฒนาและส่งเสริมองค์การมหาชน (กพม.) ได้ติดตามความก้าวหน้าในการดำเนินการตามมติคณะรัฐมนตรีและกฎหมายดังกล่าว กรณีการโอนสำนักงานเชียงใหม่ไนท์ซาฟารีไปเป็นขององค์การสวนสัตว์ โดย กพม. ในการประ</w:t>
      </w:r>
      <w:r w:rsidR="00B066CB">
        <w:rPr>
          <w:rFonts w:ascii="TH SarabunPSK" w:hAnsi="TH SarabunPSK" w:cs="TH SarabunPSK"/>
          <w:sz w:val="32"/>
          <w:szCs w:val="32"/>
          <w:cs/>
        </w:rPr>
        <w:t xml:space="preserve">ชุมครั้งที่ 6/2564 เมื่อวันที่ </w:t>
      </w:r>
      <w:r w:rsidRPr="00877312">
        <w:rPr>
          <w:rFonts w:ascii="TH SarabunPSK" w:hAnsi="TH SarabunPSK" w:cs="TH SarabunPSK"/>
          <w:sz w:val="32"/>
          <w:szCs w:val="32"/>
          <w:cs/>
        </w:rPr>
        <w:t>22 พฤศจิกายน 2564 และการประชุมครั้งที่ 2/2565 เมื่อวันที่ 31 มีนาคม 2565 ได้มีมติรับทราบและมอบหมายให้ฝ่ายเลขานุการฯ รายงานความก้าวหน้าการดำเนินการตามมติคณะรัฐมนตรีและกฎหมายดังกล่าวต่อคณะรัฐมนตรี  ซึ่งสรุปสาระสำคัญของรายงานความก้าวหน้าฯ ได้ดังนี้</w:t>
      </w:r>
    </w:p>
    <w:p w14:paraId="7E3C8A58" w14:textId="57F56710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1.1 การยุบเลิกสำนักงานพัฒนาพิงคนคร (องค์การมหาชน) ตามมติคณะรัฐมนตรีเมื่อวันที่ 20 มิถุนายน 2560 ได้ดำเนินการในส่วนของการโอนศูนย์ประชุมและแสดงสินค้านานาชาติฯ แล้วเสร็จไปเมื่อวันที่ 15 เมษายน 2562 แต่ยังคงเหลือในส่วนของสำนักงานเชียงใหม่ไนท์ซาฟารี ซึ่งแม้ว่าจะมีการประกาศใช้พระราชกฤษฎีกายุบเลิกสำนักงานพัฒนาพิงคนคร (องค์การมหาชน) พ.ศ. 2562 เมื่อวันที่ 15 เมษายน 2562 และพระราชกฤษฎีกาจัดตั้ง</w:t>
      </w: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>องค์การสวนสัตว์แห่ง</w:t>
      </w:r>
      <w:r w:rsidR="00B066CB">
        <w:rPr>
          <w:rFonts w:ascii="TH SarabunPSK" w:hAnsi="TH SarabunPSK" w:cs="TH SarabunPSK"/>
          <w:sz w:val="32"/>
          <w:szCs w:val="32"/>
          <w:cs/>
        </w:rPr>
        <w:t>ประเทศไทย พ.ศ. 2563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>24 มิถุนายน 2563 เพื่อแก้ไขวัตถุประสงค์ หน้าที่และอำนาจ รองรับขอบเขตงานที่ขยายเพิ่มขึ้นและการรับโอนสำนักงานเชียงใหม่ไนท์ซาฟา</w:t>
      </w:r>
      <w:r w:rsidR="00B066CB">
        <w:rPr>
          <w:rFonts w:ascii="TH SarabunPSK" w:hAnsi="TH SarabunPSK" w:cs="TH SarabunPSK"/>
          <w:sz w:val="32"/>
          <w:szCs w:val="32"/>
          <w:cs/>
        </w:rPr>
        <w:t>รี แต่ยังอยู่ในขั้นตอนการศึกษา</w:t>
      </w:r>
      <w:r w:rsidRPr="00877312">
        <w:rPr>
          <w:rFonts w:ascii="TH SarabunPSK" w:hAnsi="TH SarabunPSK" w:cs="TH SarabunPSK"/>
          <w:sz w:val="32"/>
          <w:szCs w:val="32"/>
          <w:cs/>
        </w:rPr>
        <w:t>แนวทางการโอนสำนักงานเชียงใหม่ไนท์ซาฟารีไปเป็นขององค์การสวนสัตว์ฯ ตามมติคณะรัฐมนตรีเมื่อวันที่ 28 พฤษภาคม 2561</w:t>
      </w:r>
    </w:p>
    <w:p w14:paraId="73944847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1.2 ในการศึกษาแนวทางการโอนสำนักงานเชียงใหม่ไนท์ซาฟารีดังกล่าว องค์การสวนสัตว์ฯ ได้จ้างที่ปรึกษา เมื่อวันที่ 17 กรกฎาคม 2563 ดำเนินโครงการศึกษาความเหมาะสมทางธุรกิจรูปแบบและวิธีการบริหารสำนักงานเชียงใหม่ไนท์ซาฟารีไปอยู่ภายใต้องค์การสวนสัตว์ฯ เพื่อหาแนวทางที่เหมาะสมในทางปฏิบัติสำหรับการรับโอนส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7312">
        <w:rPr>
          <w:rFonts w:ascii="TH SarabunPSK" w:hAnsi="TH SarabunPSK" w:cs="TH SarabunPSK"/>
          <w:sz w:val="32"/>
          <w:szCs w:val="32"/>
          <w:cs/>
        </w:rPr>
        <w:t>นักงานเชียงใหม่ไนท์ซาฟารี และองค์การสวนสัตว์ฯ ได้ประชุมหารือร่วมกับ สพค. เกี่ยวกับแนวทางการโอน รวมทั้งได้ประสานขอข้อมูลต่าง ๆ สำหรับใช้ในการพิจารณาแนวทางการรับโอนกิจการ โดยองค์การสวนสัตว์ฯ ได้นำผลการศึกษาเสนอคณะกรรมการองค์การสวนสัตว์ฯ เมื่อวันที่ 27 พฤศจิกายน 2563</w:t>
      </w:r>
    </w:p>
    <w:p w14:paraId="1AA5C4CE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1.3 สพค. ได้มีหนังสือเรียนรองนายกรัฐมนตรี (นายวิษณุ เครืองาม) ผ่านรัฐมนตรีประจำสำนักนายกรัฐมนตรี (นายอนุชา นาคาศัย) เมื่อวันที่ 25 ธันวาคม 2563 และวันที่ 5 มกราคม 2564 ว่ารัฐมนตรีประจำสำนักนายกรัฐมนตรีได้ตรวจเยี่ยมและเล็งเห็นศักยภาพของสำนักงานเชียงใหม่ไนท์ซาฟารีในด้านการท่องเที่ยวของประเทศ ประกอบกับรูปแบบการบริหารจัดการที่ต่างจากองค์การสวนสัตว์ (</w:t>
      </w:r>
      <w:r w:rsidRPr="00877312">
        <w:rPr>
          <w:rFonts w:ascii="TH SarabunPSK" w:hAnsi="TH SarabunPSK" w:cs="TH SarabunPSK"/>
          <w:sz w:val="32"/>
          <w:szCs w:val="32"/>
        </w:rPr>
        <w:t>Day Zoo</w:t>
      </w:r>
      <w:r w:rsidRPr="00877312">
        <w:rPr>
          <w:rFonts w:ascii="TH SarabunPSK" w:hAnsi="TH SarabunPSK" w:cs="TH SarabunPSK"/>
          <w:sz w:val="32"/>
          <w:szCs w:val="32"/>
          <w:cs/>
        </w:rPr>
        <w:t>) และการคัดค้านของมวลชนพื้นที่ในการโอนสำนักงานเชียงใหม่ไนท์ซาฟารี จึงเห็นควรยุติการโอนสำนักงานเชียงใหม่ไนท์ซาฟารีและเห็นควรเสนอขอจัดตั้งองค์การบริหารไนท์ซาฟารี (องค์การมหาชน)</w:t>
      </w:r>
    </w:p>
    <w:p w14:paraId="647BD3CC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1.4 คณะอนุกรรมการพัฒนาและส่งเสริมองค์การมหาชน (อ.กพม.) ในการประชุมเมื่อวันที่ 10 กุมภาพันธ์ 2564 ได้พิจารณาข้อเสนอตามข้อ 3 แล้ว มีมติให้ สพค. รายงานความก้าวหน้าและปัญหาของการดำเนินการโอนบรรดากิจการ ทรัพย์สิน สิทธิ หนี้ งบประมาณ และรายได้ของสำนักงานเชียงใหม่ไนท์ซาฟารีไปเป็นขององค์การสวนสัตว์ฯ และจัดทำข้อมูลเพิ่มเติมในเรื่องการขอจัดตั้งองค์การบริหารไนท์ซาฟารี (องค์การมหาชน) รวมทั้งให้องค์การสวนสัตว์ฯ รายงานความก้าวหน้าการดำเนินการรับโอนสำนักงานเชียงใหม่ไนท์ซาฟารี</w:t>
      </w:r>
    </w:p>
    <w:p w14:paraId="7D792574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1.5 สพค. ได้จัดส่งข้อมูลประกอบการขอจัดตั้งองค์การบริหารไนท์ซาฟารี (องค์การมหาชน) เพิ่มเติม และองค์การสวนสัตว์ฯ ได้รายงานว่า คณะกรรมการองค์การสวนสัตว์ฯ ในการประชุมครั้งที่ 2/2565 เมื่อวันที่ 23 กุมภาพันธ์ 2565 ได้มีมติให้องค์การสวนสัตว์ฯ ประสานงานกับสำนักนายกรัฐมนตรีและสำนักงาน ก.พ.ร.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เพื่อสรุปผลการทบทวนการรับโอนสำนักงานเชียงใหม่ไนท์ซาฟารี ก่อนนำเสนอคณะกรรมการองค์การสวนสัตว์ฯ </w:t>
      </w:r>
    </w:p>
    <w:p w14:paraId="2B9EC602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1.6 เมื่อวันที่ 8 มีนาคม 2565 ได้มีการประชุมหารือเรื่อง การดำเนินการโอนสำนักงานเชียงใหม่ไนท์ซาฟารีไปเป็นขององค์การสวนสัตว์ฯ โดยมีรัฐมนตรีประจำสำนักนายกรัฐมนตรี (นายอนุชา นาคาศัย) เป็นประธาน และนายธเนศพล ธนบุณยวัฒน์ เลขานุการรัฐมนตรีว่าการกระทรวงทรัพยากรธรรมชาติและสิ่งแวดล้อม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เข้าร่วมประชุมกับผู้แทนสำนักงานปลัดกระทรวงทรัพยากรธรรมชาติและสิ่งแวดล้อม องค์การสวนสัตว์ฯ สพค. และสำนักงาน ก.พ.ร. โดยสรุปผลการประชุมหารือ ดังนี้</w:t>
      </w:r>
    </w:p>
    <w:p w14:paraId="051EFFBD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(1) สพค. ได้รายงานปัญหาจากความไม่ชัดเจนของแนวทางและกำหนดเวลาการโอน ประกอบกับระยะเวลาที่ล่วงเลยมานานได้ส่งผลกระทบต่อการบริหารงาน การวางแผนงานและการดำเนินงาน รวมทั้งขวัญกำลังใจของบุคลากร</w:t>
      </w:r>
    </w:p>
    <w:p w14:paraId="1145B44E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(2) กระทรวงทรัพยากรธรรมชาติและสิ่งแวดล้อมมีความเห็นว่า องค์การสวนสัตว์ฯ จัดเป็นรัฐวิสาหกิจในภาคสังคมที่ให้บริการประชาชนซึ่งมีลักษณะที่แตกต่างจากสำนักงานเชียงใหม่ไนท์ซาฟารี ด้วยบริบทความแตกต่างนี้จึงมีผลกระทบต่อการรวมหน่วยงาน ซึ่งจะทำให้เกิดปัญหาในการดำเนินงานของหน่วยงาน ดังนั้น ควรจะมีการทบทวนและดำเนินการในเรื่องดังกล่าวให้สอดคล้องกับสถานการณ์ในปัจจุบัน</w:t>
      </w:r>
    </w:p>
    <w:p w14:paraId="3A22C21E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(3) องค์การสวนสัตว์ฯ ได้ศึกษาแนวทางการจัดการบุคลากรและรูปแบบการรับโอน ซึ่งจากผลการศึกษาดังกล่าวพบประเด็นสำคัญ สรุปได้ดังนี้</w:t>
      </w:r>
    </w:p>
    <w:p w14:paraId="627DD210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(3.1) วัตถุประสงค์การจัดตั้งและรูปแบบขององค์การสวนสัตว์ฯ                         กับสำนักงานเชียงใหม่ไนท์ซาฟารีมีความแตกต่างกัน โดยที่องค์การสวนสัตว์ฯ มุ่งเน้นส่งเสริมสวัสดิภาพสัตว์ วิจัยและ</w:t>
      </w: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 xml:space="preserve">พัฒนา ให้องค์ความรู้กับผู้เข้าเยี่ยมชม จัดเก็บค่าบริการต่ำ ในขณะที่สำนักงานเชียงใหม่ไนท์ซาฟารีมีลักษณะเป็น </w:t>
      </w:r>
      <w:r w:rsidRPr="00877312">
        <w:rPr>
          <w:rFonts w:ascii="TH SarabunPSK" w:hAnsi="TH SarabunPSK" w:cs="TH SarabunPSK"/>
          <w:sz w:val="32"/>
          <w:szCs w:val="32"/>
        </w:rPr>
        <w:t xml:space="preserve">theme park </w:t>
      </w:r>
      <w:r w:rsidRPr="00877312">
        <w:rPr>
          <w:rFonts w:ascii="TH SarabunPSK" w:hAnsi="TH SarabunPSK" w:cs="TH SarabunPSK"/>
          <w:sz w:val="32"/>
          <w:szCs w:val="32"/>
          <w:cs/>
        </w:rPr>
        <w:t>ที่มุ่งเน้นด้านการท่องเที่ยวและการสร้างรายได้จากการให้บริการเป็นหลัก โดยมีสวนสัตว์เป็นกลไกการดึงดูดนักท่องเที่ยวซึ่งนักท่องเที่ยวส่วนใหญ่เป็นชาวต่างชาติ และมีการจัดเก็บค่าบัตรเข้าชมค่อนข้างสูง</w:t>
      </w:r>
    </w:p>
    <w:p w14:paraId="0FF08F80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(3.2) ผู้ปฏิบัติงานของสำนักงานเชียงใหม่ไนท์ซาฟารีต้องปรับเปลี่ยนสถานะจากเจ้าหน้าที่องค์การมหาชนมาเป็นพนักงานรัฐวิสาหกิจ ซึ่งมีลักษณะที่ต่างกันทั้งอัตราเงินเดือน สวัสดิการหรือสิทธิประโยชน์ต่าง ๆ จึงพบความยุ่งยากในการปรับเปลี่ยนสถานะและการจ้างบุคลากรโดยต้องคำนึงถึงความสมัครใจของผู้ปฏิบัติงาน นอกจากนี้ องค์การสวนสัตว์ฯ ยังต้องใช้ระยะเวลาในการแก้ไขกฎระเบียบต่าง ๆ เพื่อรองรับบุคลากร</w:t>
      </w:r>
    </w:p>
    <w:p w14:paraId="1ABDD341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(3.3) สถานการณ์ปัจจุบันด้วยผลกระทบจากการแพร่ระบาดของโรคโควิด-19 ทำให้จำนวนนักท่องเที่ยวของสำนักงานเชียงใหม่ไนท์ซาฟารีลดลง ในขณะที่องค์การสวนสัตว์ก็พึ่งพางบประมาณเป็นหลักและมีข้อจำกัดต่าง ๆ ในการดำเนินงาน หากรับโอนสำนักงานเชียงใหม่ไนท์ซาฟารีแล้วจะทำให้เกิดภาระต่อองค์การสวนสัตว์ฯ ที่ไม่สามารถรองรับได้หากไม่ได้รับการอุดหนุนงบประมาณจากภาครัฐที่เพียงพอ และจะทำให้มีสวนสัตว์ในจังหวัดเชียงใหม่ที่อยู่ภายใต้การบริหารงานขององค์การสวนสัตว์ฯ ถึงสองแห่ง ซึ่งมีวัตถุประสงค์ในการดำเนินงานที่แตกต่างกัน</w:t>
      </w:r>
    </w:p>
    <w:p w14:paraId="7F5E2F77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(3.4) ด้วยรูปแบบลักษณะธุรกิจและวัตถุประสงค์จัดตั้งที่แตกต่างกัน กระบวนการจัดการบุคลากรที่คาดว่าจะพบปัญหาอุปสรรคค่อนข้างมาก รวมทั้งข้อจำกัดต่าง ๆ ประกอบกับสถานการณ์ที่เปลี่ยนแปลงไป หากเป็นไปได้จึงควรมีการทบทวนการโอนสำนักงานเชียงใหม่ไนท์ซาฟารีไปเป็นขององค์การสวนสัตว์ฯ</w:t>
      </w:r>
    </w:p>
    <w:p w14:paraId="5B4FD3AD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(4) ที่ประชุมมีความเห็นโดยสรุปได้ว่า ในปัจจุบันบริบทและสถานการณ์ที่เปลี่ยนแปลงไปจากเดิมเมื่อมีมติคณะรัฐมนตรีวันที่ 20 มิถุนายน 2560 และการแพร่ระบาดของโรคโควิด-19 ส่งผลกระทบต่อการดำเนินงานของทั้งสองหน่วยงาน ประกอบกับรูปแบบและวัตถุประสงค์การจัดตั้งองค์กรที่ต่างกันระหว่างสวนสัตว์กับ </w:t>
      </w:r>
      <w:r w:rsidRPr="00877312">
        <w:rPr>
          <w:rFonts w:ascii="TH SarabunPSK" w:hAnsi="TH SarabunPSK" w:cs="TH SarabunPSK"/>
          <w:sz w:val="32"/>
          <w:szCs w:val="32"/>
        </w:rPr>
        <w:t>theme park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จึงเห็นควรเสนอให้คณะรัฐมนตรีพิจารณาทบทวนนโยบายในเรื่องนี้อีกครั้ง</w:t>
      </w:r>
    </w:p>
    <w:p w14:paraId="20787FF9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2. กพม. ในการประชุมครั้งที่ 4/2565 เมื่อวันที่ 11 กรกฎาคม 2565 ได้พิจารณาข้อมูลเพิ่มเติมในเรื่องนี้ ดังนี้ </w:t>
      </w:r>
    </w:p>
    <w:p w14:paraId="49D22B0E" w14:textId="7CB70578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2.1 ตั้งแต่คณะรัฐมนตรีมีมติให้โอนสำนักงานเชียงใหม่ไนท์ซาฟารีไปเป็นขององค์การ</w:t>
      </w:r>
      <w:r>
        <w:rPr>
          <w:rFonts w:ascii="TH SarabunPSK" w:hAnsi="TH SarabunPSK" w:cs="TH SarabunPSK"/>
          <w:sz w:val="32"/>
          <w:szCs w:val="32"/>
          <w:cs/>
        </w:rPr>
        <w:t>สวน</w:t>
      </w:r>
      <w:r w:rsidR="00B066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สัตว์ฯ องค์การสวนสัตว์ฯ และ </w:t>
      </w:r>
      <w:r w:rsidRPr="00877312">
        <w:rPr>
          <w:rFonts w:ascii="TH SarabunPSK" w:hAnsi="TH SarabunPSK" w:cs="TH SarabunPSK"/>
          <w:sz w:val="32"/>
          <w:szCs w:val="32"/>
          <w:cs/>
        </w:rPr>
        <w:t>สพค. รายงานว่าได้ดำเนินการตามมติคณะรัฐมนตรีดังกล่าวมาอย่างต่อเนื่อง อย่างไรก็ตาม พบว่าการดำเนินการตามมติคณะรัฐมนตรีดังกล่าวยังไม่บรรลุผล</w:t>
      </w:r>
    </w:p>
    <w:p w14:paraId="1ECA8963" w14:textId="7D3E1EDB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2.2 จากผลการประชุมร่วมกันตามข้อ 1.6 ทุกฝ่ายเห็นพ้องกันว่าองค์การสวนสัตว์ฯ และสำนักงานเชียงใหม่ไนท์ซาฟารี มีวัตถุประสงค์จัดตั้งองค์กรและภารกิจที่มีลักษณะเฉพาะของแต่ละหน่วยงาน </w:t>
      </w:r>
      <w:r w:rsidR="002A20A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ซึ่งสำนักงานเชียงใหม่ไนท์ซาฟารีมุ่งเน้นความเป็น “</w:t>
      </w:r>
      <w:r w:rsidRPr="00877312">
        <w:rPr>
          <w:rFonts w:ascii="TH SarabunPSK" w:hAnsi="TH SarabunPSK" w:cs="TH SarabunPSK"/>
          <w:sz w:val="32"/>
          <w:szCs w:val="32"/>
        </w:rPr>
        <w:t>nature theme park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” เพื่อเป็นแหล่งท่องเที่ยวและการสร้างรายได้ โดยมีสัตว์ป่าที่หากินได้ทั้งกลางวันและกลางคืน รวมทั้งให้บริการแก่นักท่องเที่ยวชาวต่างชาติเป็นหลักทั้งด้านสวนสัตว์ </w:t>
      </w:r>
      <w:r w:rsidR="002A20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7312">
        <w:rPr>
          <w:rFonts w:ascii="TH SarabunPSK" w:hAnsi="TH SarabunPSK" w:cs="TH SarabunPSK"/>
          <w:sz w:val="32"/>
          <w:szCs w:val="32"/>
          <w:cs/>
        </w:rPr>
        <w:t>ที่พัก ห้องประชุม สัมมนา และส่งเสริมให้เกิดการจ้างงานและสร้างรายได้แก่ประชาชนในพื้นที่ จึงมีแผนงาน/โครงการที่มุ่งเน้นในด้านการพัฒนาแหล่งท่องเที่ยวและเรียนรู้ ซึ่งเป็นลักษณะเฉพาะที่ต่างจากองค์การสวนสัตว์ฯ ที่มุ่งเน้นด้านการศึกษา วิจัย อนุรักษ์ บำรุงและเพาะพันธุ์สัตว์ เพื่อให้ประชาชนได้ศึกษาหาความรู้และมีสถานที่พักผ่อน ซึ่งมีแผนงาน/โครงการส่วนใหญ่เป็นภารกิจด้านศึกษา วิจัยและอนุรักษ์ และมีการจัดเก็บค่าบริการในอัตราต่ำ</w:t>
      </w:r>
    </w:p>
    <w:p w14:paraId="5B055183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2.3 สถานการณ์ บริบท และปัจจัยแวดล้อมที่เปลี่ยนแปลงได้ส่งผลกระทบต่อการดำเนินงานของทั้งสองหน่วยงาน โดยเฉพาะการระบาดของโรคโควิด-19 ส่งผลต่อการท่องเที่ยวและรายได้จากการดำเนินงานของทั้งสองหน่วยงาน ซึ่งมีรายได้ส่วนใหญ่จากการจำหน่ายบัตรเข้าชม และการขายสินค้าและบริการต่าง ๆ ทำให้ผลประกอบการขาดทุน โดยคาดการณ์ว่าแนวโน้มการท่องเที่ยวจะฟื้นตัวใน 2 - 3 ปี แต่ยังคงต้องพึ่งพางบประมาณจากรัฐ นอกจากนี้ องค์การสวนสัตว์ยังต้องขอรับจัดสรรงบประมาณสำหรับโครงการก่อสร้างสวนสัตว์แห่งใหม่ที่จะเปิดให้บริการบางส่วนในปีที่ 4 ของการเริ่มดำเนินโครงการ พบว่าในปีงบประมาณ พ.ศ. 2569 - 2575 มีผลขาดทุนเฉลี่ยปีละ 632.33 ล้านบาท</w:t>
      </w:r>
    </w:p>
    <w:p w14:paraId="7614F16B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2.4 สืบเนื่องจากภารกิจที่องค์การสวนสัตว์ฯ และสำนักงานเชียงใหม่ไนท์ซาฟารีมุ่งเน้นคนละด้าน และรูปแบบหน่วยงานของรัฐประเภทรัฐวิสาหกิจและองค์การมหาชนนั้นมีความแตกต่างกัน จึงนำมาซึ่งโครงสร้างการบริหารงานและการดำเนินงาน/ให้บริการที่ต่างกัน ดังจะเห็นได้จากผลการศึกษาความเหมาะสมทางธุรกิจ รูปแบบและวิธีการบริหารสำนักงานเชียงใหม่ไนท์ซาฟารีเมื่อโอนไปอยู่ภายใต้องค์การสวนสัตว์ฯ ซึ่งหากพิจารณาโดยรวมแล้ว พบว่าการรับโอนในแต่ละแนวทางมีความยุ่งยากซับซ้อนที่ต่างกันทั้งในด้านกระบวนการขั้นตอนและระยะเวลาการดำเนินการ ไม่ว่าจะเป็นการหาเอกชนร่วมลงทุน การถือหุ้นขององค์การสวนสัตว์ การร่วมทุนและกำกับดูแล ตลอดจนการจัดการทรัพย์สิน สิทธิ หนี้และภาระผูกพัน และการจัดการด้านบุคลากร</w:t>
      </w:r>
    </w:p>
    <w:p w14:paraId="1C7E861E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2.5 เนื่องจากบริบทและสถานการณ์ที่เปลี่ยนแปลงจากเดิมเมื่อปี 2560 ทั้งในส่วนของสำนักงานเชียงใหม่ไนท์ซาฟารี สพค. และองค์การสวนสัตว์ฯ คณะรัฐมนตรีจึงควรทบทวนนโยบายในเรื่องนี้ที่กำหนดไว้ในมติคณะรัฐมนตรีเมื่อวันที่ 20 มิถุนายน 2560 กพม. จึงมีมติเห็นชอบให้เสนอคณะรัฐมนตรี ดังนี้</w:t>
      </w:r>
    </w:p>
    <w:p w14:paraId="3CEBE445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(1) รับทราบความก้าวหน้าการดำเนินการตามมติคณะรัฐมนตรีเมื่อวันที่ 20 มิถุนายน 2560 กรณีโอนสำนักงานเชียงใหม่ไนท์ซาฟารีไปเป็นขององค์การสวนสัตว์ กระทรวงทรัพยากรธรรมชาติและสิ่งแวดล้อม และพระราชกฤษฎีกายุบเลิกสำนักงานพัฒนาพิงคนคร (องค์การมหาชน) พ.ศ. 2562 </w:t>
      </w:r>
    </w:p>
    <w:p w14:paraId="40A10DD2" w14:textId="77777777" w:rsidR="004E462E" w:rsidRPr="00877312" w:rsidRDefault="004E462E" w:rsidP="004E462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(2) ทบทวนแนวทางหรือวิธีการในการดำเนินการตามมติคณะรัฐมนตรีเมื่อวันที่ 20 มิถุนายน 2560 (เรื่อง รายงานการประเมินผลองค์การมหาชนตามข้อสั่งการนายกรัฐมนตรีเมื่อวันที่ 6 มกราคม 2558 เรื่อง การทบทวนความจำเป็นในการมีอยู่ขององค์การมหาชน) ให้สอดคล้องกับบริบทและสถานการณ์ที่เปลี่ยนแปลงจากเดิมทั้งในส่วนของสำนักงานเชียงใหม่ไนท์ซาฟารี สพค. และองค์การสวนสัตว์ฯ</w:t>
      </w:r>
    </w:p>
    <w:p w14:paraId="00B50092" w14:textId="3B1527CE" w:rsidR="00911908" w:rsidRPr="004E462E" w:rsidRDefault="004E462E" w:rsidP="001A5DF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(3) มอบหมายให้ กพม. ดำเนินการร่วมกับ สพค. องค์การสวนสัตว์ฯ และกระทรวงทรัพยากรธรรมชาติและสิ่งแวดล้อม เกี่ยวกับแนวทางหรือวิธีการในการดำเนินการตามมติคณะรัฐมนตรีและกฎหมายที่เกี่ยวข้อง โดยคำนึงถึงความคุ้มค่าเชิงภารกิจของรัฐและประโยชน์ต่อประชาชน และให้เสนอคณะรัฐมนตรีพิจารณาต่อไป</w:t>
      </w:r>
    </w:p>
    <w:p w14:paraId="58E3A601" w14:textId="77777777" w:rsidR="009A1456" w:rsidRPr="00877312" w:rsidRDefault="009A1456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B52B58" w:rsidRPr="00877312" w14:paraId="028701A7" w14:textId="77777777" w:rsidTr="00331664">
        <w:tc>
          <w:tcPr>
            <w:tcW w:w="9820" w:type="dxa"/>
          </w:tcPr>
          <w:p w14:paraId="5705547C" w14:textId="77777777" w:rsidR="00B52B58" w:rsidRPr="00877312" w:rsidRDefault="00B52B58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14:paraId="105706AA" w14:textId="77777777" w:rsidR="00B52B58" w:rsidRPr="00877312" w:rsidRDefault="00B52B58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72ED41" w14:textId="3CD69FE3" w:rsidR="00396B3D" w:rsidRPr="00877312" w:rsidRDefault="001A5DF3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1140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การชำระค่าบำรุงสมาชิกคณะกรรมการด้านนโยบายเศรษฐกิจดิจิทัล (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</w:rPr>
        <w:t>Committee on Digital Economy Policy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</w:rPr>
        <w:t>CDEP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>) ภายใต้องค์การเพื่อความร่วมมือทางเศรษฐกิจและการพัฒนา (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</w:rPr>
        <w:t>Organization for Economic Co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</w:rPr>
        <w:t>operation and Development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</w:rPr>
        <w:t>OECD</w:t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F04BEB0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คณะรัฐมนตรีมีมติมอบหมายให้กระทรวงดิจิทัลเพื่อเศรษฐกิจและสังคม (ดศ.) โดยสำนักงานคณะกรรมการดิจิทัลเพื่อเศรษฐกิจและสังคมแห่งชาติ (สดช.) ดำเนินการชำระค่าบำรุงสมาชิกรายปีในอัตราที่องค์การเพื่อความร่วมมือทางเศรษฐกิจและการพัฒนา (</w:t>
      </w:r>
      <w:r w:rsidRPr="00877312">
        <w:rPr>
          <w:rFonts w:ascii="TH SarabunPSK" w:hAnsi="TH SarabunPSK" w:cs="TH SarabunPSK"/>
          <w:sz w:val="32"/>
          <w:szCs w:val="32"/>
        </w:rPr>
        <w:t>Organization for Economic Co</w:t>
      </w:r>
      <w:r w:rsidRPr="00877312">
        <w:rPr>
          <w:rFonts w:ascii="TH SarabunPSK" w:hAnsi="TH SarabunPSK" w:cs="TH SarabunPSK"/>
          <w:sz w:val="32"/>
          <w:szCs w:val="32"/>
          <w:cs/>
        </w:rPr>
        <w:t>-</w:t>
      </w:r>
      <w:r w:rsidRPr="00877312">
        <w:rPr>
          <w:rFonts w:ascii="TH SarabunPSK" w:hAnsi="TH SarabunPSK" w:cs="TH SarabunPSK"/>
          <w:sz w:val="32"/>
          <w:szCs w:val="32"/>
        </w:rPr>
        <w:t>operation and Development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77312">
        <w:rPr>
          <w:rFonts w:ascii="TH SarabunPSK" w:hAnsi="TH SarabunPSK" w:cs="TH SarabunPSK"/>
          <w:sz w:val="32"/>
          <w:szCs w:val="32"/>
        </w:rPr>
        <w:t>OECD</w:t>
      </w:r>
      <w:r w:rsidRPr="00877312">
        <w:rPr>
          <w:rFonts w:ascii="TH SarabunPSK" w:hAnsi="TH SarabunPSK" w:cs="TH SarabunPSK"/>
          <w:sz w:val="32"/>
          <w:szCs w:val="32"/>
          <w:cs/>
        </w:rPr>
        <w:t>) กำหนดเป็นประจำทุกปีโดยไม่ต้องเสนอเรื่องให้คณะรัฐมนตรีพิจารณาอีก ตามที่ ดศ. เสนอ</w:t>
      </w:r>
    </w:p>
    <w:p w14:paraId="246F55BB" w14:textId="7D0907DA" w:rsidR="00255839" w:rsidRDefault="00255839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ค่าใช้จ่ายในการชำระค่าบำรุงสมาชิกในปีงบประมาณ 2565 ให้ สดช. ปรับแผนการใช้จ่ายในส่วนที่เพิ่มขึ้นจากงบประมาณรายจ่ายประจำปีงบประมาณ 2565 ไปดำเนินการก่อนในโอกาสแรก และภาระค่าใช้จ่ายในปีงบประมาณต่อ ๆ ไป ให้ สดช. จัดทำแผนการปฏิบัติงานและแผนการใช้จ่ายงบประมาณ เพื่อเสนอขอตั้งงบประมาณรายจ่ายประจำปีตามความจำเป็นและเหมาะสมต่อไป ตามความเห็นของสำนักงบประมาณ </w:t>
      </w:r>
      <w:r w:rsidR="00396B3D" w:rsidRPr="00877312">
        <w:rPr>
          <w:rFonts w:ascii="TH SarabunPSK" w:hAnsi="TH SarabunPSK" w:cs="TH SarabunPSK"/>
          <w:sz w:val="32"/>
          <w:szCs w:val="32"/>
          <w:cs/>
        </w:rPr>
        <w:tab/>
      </w:r>
      <w:r w:rsidR="00396B3D" w:rsidRPr="00877312">
        <w:rPr>
          <w:rFonts w:ascii="TH SarabunPSK" w:hAnsi="TH SarabunPSK" w:cs="TH SarabunPSK"/>
          <w:sz w:val="32"/>
          <w:szCs w:val="32"/>
          <w:cs/>
        </w:rPr>
        <w:tab/>
      </w:r>
    </w:p>
    <w:p w14:paraId="34144B3E" w14:textId="5FAF4CCB" w:rsidR="00396B3D" w:rsidRPr="00877312" w:rsidRDefault="00A94510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6B3D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14:paraId="0997532E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ดศ. รายงานว่า </w:t>
      </w:r>
    </w:p>
    <w:p w14:paraId="0D5ED465" w14:textId="20C08BAC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 การเข้าร่วม </w:t>
      </w:r>
      <w:r w:rsidRPr="00877312">
        <w:rPr>
          <w:rFonts w:ascii="TH SarabunPSK" w:hAnsi="TH SarabunPSK" w:cs="TH SarabunPSK"/>
          <w:sz w:val="32"/>
          <w:szCs w:val="32"/>
        </w:rPr>
        <w:t xml:space="preserve">CDEP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ภายใต้ </w:t>
      </w:r>
      <w:r w:rsidRPr="00877312">
        <w:rPr>
          <w:rFonts w:ascii="TH SarabunPSK" w:hAnsi="TH SarabunPSK" w:cs="TH SarabunPSK"/>
          <w:sz w:val="32"/>
          <w:szCs w:val="32"/>
        </w:rPr>
        <w:t>OECD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ของ ดศ. เป็นการดำเนินการเพื่อให้ประเทศไทยได้มีโอกาส</w:t>
      </w:r>
      <w:r w:rsidR="003E62D0" w:rsidRPr="0087731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เข้าเป็นสมาชิกองค์กรระดับนานาชาติเพื่อผลประโยชน์ในการพัฒนาด้านเศรษฐกิจดิจิทัลกับประเทศทั้งทางตรงและทางอ้อม ดังนี้</w:t>
      </w:r>
    </w:p>
    <w:p w14:paraId="0A06E184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1.1 รับทราบข้อมูลวิจัยเชิงนโยบายด้านเศรษฐกิจดิจิทัลที่จัดทำโดย </w:t>
      </w:r>
      <w:r w:rsidRPr="00877312">
        <w:rPr>
          <w:rFonts w:ascii="TH SarabunPSK" w:hAnsi="TH SarabunPSK" w:cs="TH SarabunPSK"/>
          <w:sz w:val="32"/>
          <w:szCs w:val="32"/>
        </w:rPr>
        <w:t xml:space="preserve">OECD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รวมทั้งประเด็นที่ประเทศสมาชิกและพันธมิตรมีความสนใจในการเข้าร่วมประชุม </w:t>
      </w:r>
      <w:r w:rsidRPr="00877312">
        <w:rPr>
          <w:rFonts w:ascii="TH SarabunPSK" w:hAnsi="TH SarabunPSK" w:cs="TH SarabunPSK"/>
          <w:sz w:val="32"/>
          <w:szCs w:val="32"/>
        </w:rPr>
        <w:t xml:space="preserve">CDEP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ซึ่งจัดขึ้นปีละ 2 ครั้ง ณ กรุงปารีส ประเทศฝรั่งเศส โดยประเทศไทยสามารถแสดงข้อคิดเห็นต่อประเด็นต่าง ๆ ได้ </w:t>
      </w:r>
    </w:p>
    <w:p w14:paraId="4506289E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1.2 เข้าถึงข้อมูลแหล่งความรู้ เช่น ข้อมูลสถิติ รายงานการศึกษา แนวโน้มการพัฒนาเศรษฐกิจดิจิทัลที่จัดทำโดย </w:t>
      </w:r>
      <w:r w:rsidRPr="00877312">
        <w:rPr>
          <w:rFonts w:ascii="TH SarabunPSK" w:hAnsi="TH SarabunPSK" w:cs="TH SarabunPSK"/>
          <w:sz w:val="32"/>
          <w:szCs w:val="32"/>
        </w:rPr>
        <w:t xml:space="preserve">OECD </w:t>
      </w:r>
      <w:r w:rsidRPr="0087731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85120EC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1.3 เข้าร่วมคณะทำงานย่อยเฉพาะทาง การฝึกอบรม และการประชุมต่าง ๆ ซึ่งมีกิจกรรมตลอดปีตามความถนัดและความสนใจ เพื่อให้สอดคล้องกับผลประโยชน์ของประเทศและในการเข้าร่วมกิจกรรมต่าง ๆ จะเป็นการเปิดโอกาสให้บุคลากรของประเทศไทยได้เรียนรู้การทำงานและการพัฒนานโยบายระดับนานาชาติ ตลอดจนร่วมให้ข้อมูลกรณีศึกษา เพื่อเป็นประโยชน์ในการเผยแพร่และเป็นฐานข้อมูลของ </w:t>
      </w:r>
      <w:r w:rsidRPr="00877312">
        <w:rPr>
          <w:rFonts w:ascii="TH SarabunPSK" w:hAnsi="TH SarabunPSK" w:cs="TH SarabunPSK"/>
          <w:sz w:val="32"/>
          <w:szCs w:val="32"/>
        </w:rPr>
        <w:t xml:space="preserve">OECD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โดยปัจจุบันมีคณะทำงานย่อยจำนวน 5 คณะ ได้แก่ (1) </w:t>
      </w:r>
      <w:r w:rsidRPr="00877312">
        <w:rPr>
          <w:rFonts w:ascii="TH SarabunPSK" w:hAnsi="TH SarabunPSK" w:cs="TH SarabunPSK"/>
          <w:sz w:val="32"/>
          <w:szCs w:val="32"/>
        </w:rPr>
        <w:t xml:space="preserve">Working Party on Security and Privacy in the Digital Economy </w:t>
      </w:r>
      <w:r w:rsidRPr="00877312">
        <w:rPr>
          <w:rFonts w:ascii="TH SarabunPSK" w:hAnsi="TH SarabunPSK" w:cs="TH SarabunPSK"/>
          <w:sz w:val="32"/>
          <w:szCs w:val="32"/>
          <w:cs/>
        </w:rPr>
        <w:t>(</w:t>
      </w:r>
      <w:r w:rsidRPr="00877312">
        <w:rPr>
          <w:rFonts w:ascii="TH SarabunPSK" w:hAnsi="TH SarabunPSK" w:cs="TH SarabunPSK"/>
          <w:sz w:val="32"/>
          <w:szCs w:val="32"/>
        </w:rPr>
        <w:t>SDE</w:t>
      </w:r>
      <w:r w:rsidRPr="00877312">
        <w:rPr>
          <w:rFonts w:ascii="TH SarabunPSK" w:hAnsi="TH SarabunPSK" w:cs="TH SarabunPSK"/>
          <w:sz w:val="32"/>
          <w:szCs w:val="32"/>
          <w:cs/>
        </w:rPr>
        <w:t>) (</w:t>
      </w:r>
      <w:r w:rsidRPr="00877312">
        <w:rPr>
          <w:rFonts w:ascii="TH SarabunPSK" w:hAnsi="TH SarabunPSK" w:cs="TH SarabunPSK"/>
          <w:sz w:val="32"/>
          <w:szCs w:val="32"/>
        </w:rPr>
        <w:t>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77312">
        <w:rPr>
          <w:rFonts w:ascii="TH SarabunPSK" w:hAnsi="TH SarabunPSK" w:cs="TH SarabunPSK"/>
          <w:sz w:val="32"/>
          <w:szCs w:val="32"/>
        </w:rPr>
        <w:t xml:space="preserve">Working Party on Measurement and Analysis of the Digital Economy </w:t>
      </w:r>
      <w:r w:rsidRPr="00877312">
        <w:rPr>
          <w:rFonts w:ascii="TH SarabunPSK" w:hAnsi="TH SarabunPSK" w:cs="TH SarabunPSK"/>
          <w:sz w:val="32"/>
          <w:szCs w:val="32"/>
          <w:cs/>
        </w:rPr>
        <w:t>(</w:t>
      </w:r>
      <w:r w:rsidRPr="00877312">
        <w:rPr>
          <w:rFonts w:ascii="TH SarabunPSK" w:hAnsi="TH SarabunPSK" w:cs="TH SarabunPSK"/>
          <w:sz w:val="32"/>
          <w:szCs w:val="32"/>
        </w:rPr>
        <w:t>MADE</w:t>
      </w:r>
      <w:r w:rsidRPr="00877312">
        <w:rPr>
          <w:rFonts w:ascii="TH SarabunPSK" w:hAnsi="TH SarabunPSK" w:cs="TH SarabunPSK"/>
          <w:sz w:val="32"/>
          <w:szCs w:val="32"/>
          <w:cs/>
        </w:rPr>
        <w:t>) (</w:t>
      </w:r>
      <w:r w:rsidRPr="00877312">
        <w:rPr>
          <w:rFonts w:ascii="TH SarabunPSK" w:hAnsi="TH SarabunPSK" w:cs="TH SarabunPSK"/>
          <w:sz w:val="32"/>
          <w:szCs w:val="32"/>
        </w:rPr>
        <w:t>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77312">
        <w:rPr>
          <w:rFonts w:ascii="TH SarabunPSK" w:hAnsi="TH SarabunPSK" w:cs="TH SarabunPSK"/>
          <w:sz w:val="32"/>
          <w:szCs w:val="32"/>
        </w:rPr>
        <w:t xml:space="preserve">Working Party on Communication Infrastructures and Services Policy </w:t>
      </w:r>
      <w:r w:rsidRPr="00877312">
        <w:rPr>
          <w:rFonts w:ascii="TH SarabunPSK" w:hAnsi="TH SarabunPSK" w:cs="TH SarabunPSK"/>
          <w:sz w:val="32"/>
          <w:szCs w:val="32"/>
          <w:cs/>
        </w:rPr>
        <w:t>(</w:t>
      </w:r>
      <w:r w:rsidRPr="00877312">
        <w:rPr>
          <w:rFonts w:ascii="TH SarabunPSK" w:hAnsi="TH SarabunPSK" w:cs="TH SarabunPSK"/>
          <w:sz w:val="32"/>
          <w:szCs w:val="32"/>
        </w:rPr>
        <w:t>CISP</w:t>
      </w:r>
      <w:r w:rsidRPr="00877312">
        <w:rPr>
          <w:rFonts w:ascii="TH SarabunPSK" w:hAnsi="TH SarabunPSK" w:cs="TH SarabunPSK"/>
          <w:sz w:val="32"/>
          <w:szCs w:val="32"/>
          <w:cs/>
        </w:rPr>
        <w:t>) (</w:t>
      </w:r>
      <w:r w:rsidRPr="00877312">
        <w:rPr>
          <w:rFonts w:ascii="TH SarabunPSK" w:hAnsi="TH SarabunPSK" w:cs="TH SarabunPSK"/>
          <w:sz w:val="32"/>
          <w:szCs w:val="32"/>
        </w:rPr>
        <w:t>4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77312">
        <w:rPr>
          <w:rFonts w:ascii="TH SarabunPSK" w:hAnsi="TH SarabunPSK" w:cs="TH SarabunPSK"/>
          <w:sz w:val="32"/>
          <w:szCs w:val="32"/>
        </w:rPr>
        <w:t xml:space="preserve">Working Party on Data Governance and Privacy </w:t>
      </w:r>
      <w:r w:rsidRPr="00877312">
        <w:rPr>
          <w:rFonts w:ascii="TH SarabunPSK" w:hAnsi="TH SarabunPSK" w:cs="TH SarabunPSK"/>
          <w:sz w:val="32"/>
          <w:szCs w:val="32"/>
          <w:cs/>
        </w:rPr>
        <w:t>(</w:t>
      </w:r>
      <w:r w:rsidRPr="00877312">
        <w:rPr>
          <w:rFonts w:ascii="TH SarabunPSK" w:hAnsi="TH SarabunPSK" w:cs="TH SarabunPSK"/>
          <w:sz w:val="32"/>
          <w:szCs w:val="32"/>
        </w:rPr>
        <w:t>DGP</w:t>
      </w:r>
      <w:r w:rsidRPr="00877312">
        <w:rPr>
          <w:rFonts w:ascii="TH SarabunPSK" w:hAnsi="TH SarabunPSK" w:cs="TH SarabunPSK"/>
          <w:sz w:val="32"/>
          <w:szCs w:val="32"/>
          <w:cs/>
        </w:rPr>
        <w:t>) และ (</w:t>
      </w:r>
      <w:r w:rsidRPr="00877312">
        <w:rPr>
          <w:rFonts w:ascii="TH SarabunPSK" w:hAnsi="TH SarabunPSK" w:cs="TH SarabunPSK"/>
          <w:sz w:val="32"/>
          <w:szCs w:val="32"/>
        </w:rPr>
        <w:t>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77312">
        <w:rPr>
          <w:rFonts w:ascii="TH SarabunPSK" w:hAnsi="TH SarabunPSK" w:cs="TH SarabunPSK"/>
          <w:sz w:val="32"/>
          <w:szCs w:val="32"/>
        </w:rPr>
        <w:t xml:space="preserve">Working Party on Artificial Intelligence </w:t>
      </w:r>
      <w:r w:rsidRPr="00877312">
        <w:rPr>
          <w:rFonts w:ascii="TH SarabunPSK" w:hAnsi="TH SarabunPSK" w:cs="TH SarabunPSK"/>
          <w:sz w:val="32"/>
          <w:szCs w:val="32"/>
          <w:cs/>
        </w:rPr>
        <w:t>(</w:t>
      </w:r>
      <w:r w:rsidRPr="00877312">
        <w:rPr>
          <w:rFonts w:ascii="TH SarabunPSK" w:hAnsi="TH SarabunPSK" w:cs="TH SarabunPSK"/>
          <w:sz w:val="32"/>
          <w:szCs w:val="32"/>
        </w:rPr>
        <w:t>WPAI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B68CA4F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 xml:space="preserve">4 </w:t>
      </w:r>
      <w:r w:rsidRPr="00877312">
        <w:rPr>
          <w:rFonts w:ascii="TH SarabunPSK" w:hAnsi="TH SarabunPSK" w:cs="TH SarabunPSK"/>
          <w:sz w:val="32"/>
          <w:szCs w:val="32"/>
          <w:cs/>
        </w:rPr>
        <w:t>เป็นโอกาสในการสร้างเครือข่าย และเจรจาความร่วมมือกับประเทศสมาชิกอื่น ๆ รวมทั้งประชาสัมพันธ์ศักยภาพด้านเศรษฐกิจดิจิทัลของประเทศไทย</w:t>
      </w:r>
    </w:p>
    <w:p w14:paraId="7E262AF6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1.5 สดช. ได้นำแนวทางวัดและประเมินผลด้านการพัฒนาเศรษฐกิจดิจิทัลของ </w:t>
      </w:r>
      <w:r w:rsidRPr="00877312">
        <w:rPr>
          <w:rFonts w:ascii="TH SarabunPSK" w:hAnsi="TH SarabunPSK" w:cs="TH SarabunPSK"/>
          <w:sz w:val="32"/>
          <w:szCs w:val="32"/>
        </w:rPr>
        <w:t xml:space="preserve">CDEP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หรือแนวทาง </w:t>
      </w:r>
      <w:r w:rsidRPr="00877312">
        <w:rPr>
          <w:rFonts w:ascii="TH SarabunPSK" w:hAnsi="TH SarabunPSK" w:cs="TH SarabunPSK"/>
          <w:sz w:val="32"/>
          <w:szCs w:val="32"/>
        </w:rPr>
        <w:t xml:space="preserve">Digital Tool kit </w:t>
      </w:r>
      <w:r w:rsidRPr="00877312">
        <w:rPr>
          <w:rFonts w:ascii="TH SarabunPSK" w:hAnsi="TH SarabunPSK" w:cs="TH SarabunPSK"/>
          <w:sz w:val="32"/>
          <w:szCs w:val="32"/>
          <w:cs/>
        </w:rPr>
        <w:t>มาเป็นต้นแบบในการจัดทำตัวชี้วัดมูลค่าเพิ่มของอุตสาหกรรมเทคโนโลยีดิจิทัลต่อผลิตภัณฑ์มวลรวมในประเทศ (</w:t>
      </w:r>
      <w:r w:rsidRPr="00877312">
        <w:rPr>
          <w:rFonts w:ascii="TH SarabunPSK" w:hAnsi="TH SarabunPSK" w:cs="TH SarabunPSK"/>
          <w:sz w:val="32"/>
          <w:szCs w:val="32"/>
        </w:rPr>
        <w:t>Digital Contribution to GDP</w:t>
      </w:r>
      <w:r w:rsidRPr="00877312">
        <w:rPr>
          <w:rFonts w:ascii="TH SarabunPSK" w:hAnsi="TH SarabunPSK" w:cs="TH SarabunPSK"/>
          <w:sz w:val="32"/>
          <w:szCs w:val="32"/>
          <w:cs/>
        </w:rPr>
        <w:t>) รวมทั้งการสำรวจและจัดทำดัชนีตัวชี้วัดด้านการพัฒนาดิจิทัลของประเทศไทย (</w:t>
      </w:r>
      <w:r w:rsidRPr="00877312">
        <w:rPr>
          <w:rFonts w:ascii="TH SarabunPSK" w:hAnsi="TH SarabunPSK" w:cs="TH SarabunPSK"/>
          <w:sz w:val="32"/>
          <w:szCs w:val="32"/>
        </w:rPr>
        <w:t>Thailand Digital Outlook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ซึ่งมีการดำเนินงานเป็นระยะเวลา 4 ปีอย่างต่อเนื่อง โดยปัจจุบันสำนักงานสภาพัฒนาการเศรษฐกิจและสังคมแห่งชาติ (สศช.) ได้มีการกำหนดตัวชี้วัดใน (ร่าง) แผนพัฒนาเศรษฐกิจและสังคมแห่งชาติ ฉบับที่ 13 ภายใต้หมุดหมายที่ 6 (ประเทศไทยเป็นฐานการผลิตอุปกรณ์อิเล็กทรอนิกส์อัจฉริยะที่สำคัญของโลก) ให้ประเทศไทยมี </w:t>
      </w:r>
      <w:r w:rsidRPr="00877312">
        <w:rPr>
          <w:rFonts w:ascii="TH SarabunPSK" w:hAnsi="TH SarabunPSK" w:cs="TH SarabunPSK"/>
          <w:sz w:val="32"/>
          <w:szCs w:val="32"/>
        </w:rPr>
        <w:t xml:space="preserve">Digital Contribution to GDP </w:t>
      </w:r>
      <w:r w:rsidRPr="00877312">
        <w:rPr>
          <w:rFonts w:ascii="TH SarabunPSK" w:hAnsi="TH SarabunPSK" w:cs="TH SarabunPSK"/>
          <w:sz w:val="32"/>
          <w:szCs w:val="32"/>
          <w:cs/>
        </w:rPr>
        <w:t>ในสัดส่วนไม่น้อยกว่าร้อยละ 30 ภายในปี 2570</w:t>
      </w:r>
      <w:r w:rsidRPr="00877312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โดยใช้ผลอ้างอิงจากการดำเนินงานของ สดช. </w:t>
      </w:r>
    </w:p>
    <w:p w14:paraId="194B1FB9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 ดศ. (สดช.) เข้าร่วมเป็นสมาชิกในฐานะผู้ร่วมประชุม (</w:t>
      </w:r>
      <w:r w:rsidRPr="00877312">
        <w:rPr>
          <w:rFonts w:ascii="TH SarabunPSK" w:hAnsi="TH SarabunPSK" w:cs="TH SarabunPSK"/>
          <w:sz w:val="32"/>
          <w:szCs w:val="32"/>
        </w:rPr>
        <w:t>Participant</w:t>
      </w:r>
      <w:r w:rsidRPr="00877312">
        <w:rPr>
          <w:rFonts w:ascii="TH SarabunPSK" w:hAnsi="TH SarabunPSK" w:cs="TH SarabunPSK"/>
          <w:sz w:val="32"/>
          <w:szCs w:val="32"/>
          <w:cs/>
        </w:rPr>
        <w:t>)</w:t>
      </w:r>
      <w:r w:rsidRPr="00877312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r w:rsidRPr="00877312">
        <w:rPr>
          <w:rFonts w:ascii="TH SarabunPSK" w:hAnsi="TH SarabunPSK" w:cs="TH SarabunPSK"/>
          <w:sz w:val="32"/>
          <w:szCs w:val="32"/>
        </w:rPr>
        <w:t xml:space="preserve">Committee on Digital Economy Policy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877312">
        <w:rPr>
          <w:rFonts w:ascii="TH SarabunPSK" w:hAnsi="TH SarabunPSK" w:cs="TH SarabunPSK"/>
          <w:sz w:val="32"/>
          <w:szCs w:val="32"/>
        </w:rPr>
        <w:t xml:space="preserve">CDEP </w:t>
      </w:r>
      <w:r w:rsidRPr="00877312">
        <w:rPr>
          <w:rFonts w:ascii="TH SarabunPSK" w:hAnsi="TH SarabunPSK" w:cs="TH SarabunPSK"/>
          <w:sz w:val="32"/>
          <w:szCs w:val="32"/>
          <w:cs/>
        </w:rPr>
        <w:t>และได้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เริ่มจ่ายค่าบำรุงสมาชิกรายปี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ในอัตราที่ </w:t>
      </w:r>
      <w:r w:rsidRPr="00877312">
        <w:rPr>
          <w:rFonts w:ascii="TH SarabunPSK" w:hAnsi="TH SarabunPSK" w:cs="TH SarabunPSK"/>
          <w:sz w:val="32"/>
          <w:szCs w:val="32"/>
        </w:rPr>
        <w:t>OECD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กำหนดเป็นประจำทุกปี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ตั้งแต่ปีงบประมาณ 2561 </w:t>
      </w:r>
      <w:r w:rsidRPr="00877312">
        <w:rPr>
          <w:rFonts w:ascii="TH SarabunPSK" w:hAnsi="TH SarabunPSK" w:cs="TH SarabunPSK"/>
          <w:sz w:val="32"/>
          <w:szCs w:val="32"/>
          <w:cs/>
        </w:rPr>
        <w:t>โดยในปีงบประมาณ 2561 - 2564 สดช. จ่ายค่าบำรุงสมาชิกจำนวน 11,000 ยูโร 11,200 ยูโร 11,400 ยูโร และ 11,400 ยูโร ตามลำดับ ซึ่งเป็นการปรับขึ้นตามอัตราเงินเฟ้อตามรายละเอียดข้อมูลที่หน่วยงานของรัฐต้องเสนอพร้อมกับขออนุมัติต่อคณะรัฐมนตรี ตามมาตรา 27 แห่งพระราชบัญญัติวินัยการเงินการคลังของรัฐ พ.ศ. 2561</w:t>
      </w:r>
    </w:p>
    <w:p w14:paraId="06DEEA77" w14:textId="4F02CDA8" w:rsidR="00C12F9F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3. กระทรวงการต่างประทศ ได้มีหนังสือที่ กต 0703/ว353 ลงวันที่ 5 เมษายน 2565 แจ้งค่าบำรุงสมาชิกสำหรับการเข้าร่วมกิจกรรมของ </w:t>
      </w:r>
      <w:r w:rsidRPr="00877312">
        <w:rPr>
          <w:rFonts w:ascii="TH SarabunPSK" w:hAnsi="TH SarabunPSK" w:cs="TH SarabunPSK"/>
          <w:sz w:val="32"/>
          <w:szCs w:val="32"/>
        </w:rPr>
        <w:t xml:space="preserve">OECD </w:t>
      </w:r>
      <w:r w:rsidRPr="00877312">
        <w:rPr>
          <w:rFonts w:ascii="TH SarabunPSK" w:hAnsi="TH SarabunPSK" w:cs="TH SarabunPSK"/>
          <w:sz w:val="32"/>
          <w:szCs w:val="32"/>
          <w:cs/>
        </w:rPr>
        <w:t>ดังกล่าวประจำปี ค.ศ. 2022 (พ.ศ. 2565) จำนวน 12,500 ยูโร โดย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อัตราค่าบำรุงสมาชิกดังกล่าวเป็นไปตามมติที่ประชุมของ 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 xml:space="preserve">External Relation Committee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 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 xml:space="preserve">OECD </w:t>
      </w:r>
      <w:r w:rsidR="00207523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27 ตุลาคม 2564 ที่กำหนดให้เก็บค่าบำรุงสมาชิกของปี 2565 ในอัตราเพิ่มร้อยละ 10 ซึ่งเพิ่มขึ้นจากปีงบประมาณ พ.ศ. 2564 จำนวน 1,100 ยูโร </w:t>
      </w:r>
      <w:r w:rsidRPr="00877312">
        <w:rPr>
          <w:rFonts w:ascii="TH SarabunPSK" w:hAnsi="TH SarabunPSK" w:cs="TH SarabunPSK"/>
          <w:sz w:val="32"/>
          <w:szCs w:val="32"/>
          <w:cs/>
        </w:rPr>
        <w:t>(ไม่ได้ปรับขึ้นตามอัตราเงินเฟ้อ)</w:t>
      </w:r>
      <w:r w:rsidR="008F6A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9CD428" w14:textId="77777777" w:rsidR="00396B3D" w:rsidRPr="00877312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5783F3BF" w14:textId="77777777" w:rsidR="00396B3D" w:rsidRPr="00C12F9F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1</w:t>
      </w:r>
      <w:r w:rsidRPr="00C12F9F">
        <w:rPr>
          <w:rFonts w:ascii="TH SarabunPSK" w:hAnsi="TH SarabunPSK" w:cs="TH SarabunPSK"/>
          <w:sz w:val="28"/>
          <w:cs/>
        </w:rPr>
        <w:t xml:space="preserve"> ดศ. แจ้งเพิ่มเติมว่า ณ ปี 2562 </w:t>
      </w:r>
      <w:r w:rsidRPr="00C12F9F">
        <w:rPr>
          <w:rFonts w:ascii="TH SarabunPSK" w:hAnsi="TH SarabunPSK" w:cs="TH SarabunPSK"/>
          <w:sz w:val="28"/>
        </w:rPr>
        <w:t xml:space="preserve">Digital Contribution to GDP </w:t>
      </w:r>
      <w:r w:rsidRPr="00C12F9F">
        <w:rPr>
          <w:rFonts w:ascii="TH SarabunPSK" w:hAnsi="TH SarabunPSK" w:cs="TH SarabunPSK"/>
          <w:sz w:val="28"/>
          <w:cs/>
        </w:rPr>
        <w:t>ของประเทศไทยมีสัดส่วนอยู่ที่ร้อยละ 11.62 (ปี 2563 และปี 2564 กำลังอยู่ระหว่างการศึกษา)</w:t>
      </w:r>
    </w:p>
    <w:p w14:paraId="7C2AD1E8" w14:textId="61CD4B98" w:rsidR="00396B3D" w:rsidRPr="00C12F9F" w:rsidRDefault="00396B3D" w:rsidP="00DE2783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C12F9F">
        <w:rPr>
          <w:rFonts w:ascii="TH SarabunPSK" w:hAnsi="TH SarabunPSK" w:cs="TH SarabunPSK"/>
          <w:sz w:val="28"/>
          <w:vertAlign w:val="superscript"/>
          <w:cs/>
        </w:rPr>
        <w:t>2</w:t>
      </w:r>
      <w:r w:rsidRPr="00C12F9F">
        <w:rPr>
          <w:rFonts w:ascii="TH SarabunPSK" w:hAnsi="TH SarabunPSK" w:cs="TH SarabunPSK"/>
          <w:sz w:val="28"/>
          <w:cs/>
        </w:rPr>
        <w:t xml:space="preserve"> สดช. แจ้งเพิ่มเติมว่า การเข้าร่วม </w:t>
      </w:r>
      <w:r w:rsidRPr="00C12F9F">
        <w:rPr>
          <w:rFonts w:ascii="TH SarabunPSK" w:hAnsi="TH SarabunPSK" w:cs="TH SarabunPSK"/>
          <w:sz w:val="28"/>
        </w:rPr>
        <w:t xml:space="preserve">CDEP </w:t>
      </w:r>
      <w:r w:rsidRPr="00C12F9F">
        <w:rPr>
          <w:rFonts w:ascii="TH SarabunPSK" w:hAnsi="TH SarabunPSK" w:cs="TH SarabunPSK"/>
          <w:sz w:val="28"/>
          <w:cs/>
        </w:rPr>
        <w:t xml:space="preserve">มี 3 รูปแบบ ได้แก่ (1) </w:t>
      </w:r>
      <w:r w:rsidRPr="00C12F9F">
        <w:rPr>
          <w:rFonts w:ascii="TH SarabunPSK" w:hAnsi="TH SarabunPSK" w:cs="TH SarabunPSK"/>
          <w:b/>
          <w:bCs/>
          <w:sz w:val="28"/>
        </w:rPr>
        <w:t>Invitee</w:t>
      </w:r>
      <w:r w:rsidRPr="00C12F9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12F9F">
        <w:rPr>
          <w:rFonts w:ascii="TH SarabunPSK" w:hAnsi="TH SarabunPSK" w:cs="TH SarabunPSK"/>
          <w:sz w:val="28"/>
          <w:cs/>
        </w:rPr>
        <w:t xml:space="preserve">(สามารถเข้าร่วมได้ต่อเมื่อได้รับเชิญ) (2) </w:t>
      </w:r>
      <w:r w:rsidRPr="00C12F9F">
        <w:rPr>
          <w:rFonts w:ascii="TH SarabunPSK" w:hAnsi="TH SarabunPSK" w:cs="TH SarabunPSK"/>
          <w:b/>
          <w:bCs/>
          <w:sz w:val="28"/>
        </w:rPr>
        <w:t xml:space="preserve">Participant </w:t>
      </w:r>
      <w:r w:rsidRPr="00C12F9F">
        <w:rPr>
          <w:rFonts w:ascii="TH SarabunPSK" w:hAnsi="TH SarabunPSK" w:cs="TH SarabunPSK"/>
          <w:sz w:val="28"/>
          <w:cs/>
        </w:rPr>
        <w:t xml:space="preserve">(สามารถเข้าร่วมและแสดงความคิดเห็นได้ทุกการประชุม/กิจกรรม แต่ไม่มีสิทธิในการออกเสียงโหวต) และ (3) </w:t>
      </w:r>
      <w:r w:rsidRPr="00C12F9F">
        <w:rPr>
          <w:rFonts w:ascii="TH SarabunPSK" w:hAnsi="TH SarabunPSK" w:cs="TH SarabunPSK"/>
          <w:b/>
          <w:bCs/>
          <w:sz w:val="28"/>
        </w:rPr>
        <w:t xml:space="preserve">Associate </w:t>
      </w:r>
      <w:r w:rsidRPr="00C12F9F">
        <w:rPr>
          <w:rFonts w:ascii="TH SarabunPSK" w:hAnsi="TH SarabunPSK" w:cs="TH SarabunPSK"/>
          <w:sz w:val="28"/>
          <w:cs/>
        </w:rPr>
        <w:t>(มีสิทธิใน</w:t>
      </w:r>
      <w:r w:rsidR="00207523" w:rsidRPr="00C12F9F">
        <w:rPr>
          <w:rFonts w:ascii="TH SarabunPSK" w:hAnsi="TH SarabunPSK" w:cs="TH SarabunPSK"/>
          <w:sz w:val="28"/>
          <w:cs/>
        </w:rPr>
        <w:t xml:space="preserve">            </w:t>
      </w:r>
      <w:r w:rsidRPr="00C12F9F">
        <w:rPr>
          <w:rFonts w:ascii="TH SarabunPSK" w:hAnsi="TH SarabunPSK" w:cs="TH SarabunPSK"/>
          <w:sz w:val="28"/>
          <w:cs/>
        </w:rPr>
        <w:t xml:space="preserve">การออกเสียงโหวต) ทั้งนี้ สำหรับการเป็นสมาชิกแบบ </w:t>
      </w:r>
      <w:r w:rsidRPr="00C12F9F">
        <w:rPr>
          <w:rFonts w:ascii="TH SarabunPSK" w:hAnsi="TH SarabunPSK" w:cs="TH SarabunPSK"/>
          <w:sz w:val="28"/>
        </w:rPr>
        <w:t xml:space="preserve">Participant </w:t>
      </w:r>
      <w:r w:rsidRPr="00C12F9F">
        <w:rPr>
          <w:rFonts w:ascii="TH SarabunPSK" w:hAnsi="TH SarabunPSK" w:cs="TH SarabunPSK"/>
          <w:sz w:val="28"/>
          <w:cs/>
        </w:rPr>
        <w:t>จะมีค่าใช้จ่ายเป็นค่าบำรุงสมาชิก</w:t>
      </w:r>
    </w:p>
    <w:p w14:paraId="75A75490" w14:textId="24488C72" w:rsidR="00B52B58" w:rsidRPr="00C12F9F" w:rsidRDefault="00B52B58" w:rsidP="00DE2783">
      <w:pPr>
        <w:spacing w:after="0" w:line="320" w:lineRule="exact"/>
        <w:rPr>
          <w:rFonts w:ascii="TH SarabunPSK" w:hAnsi="TH SarabunPSK" w:cs="TH SarabunPSK"/>
          <w:sz w:val="28"/>
        </w:rPr>
      </w:pPr>
    </w:p>
    <w:p w14:paraId="349927DE" w14:textId="17E24446" w:rsidR="00EB19F4" w:rsidRPr="00877312" w:rsidRDefault="00C12F9F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EB64A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19F4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การให้ความช่วยเหลือทางการเงินแก่ราชอาณาจักรกัมพูชา สำหรับโครงการปรับปรุงถนนหมายเลข 67 ช่วงเสียมราฐ-อันลองเวง-จวม/สะงำ ราชอาณาจักรกัมพูชา</w:t>
      </w:r>
    </w:p>
    <w:p w14:paraId="18D2F033" w14:textId="5D276AFD" w:rsidR="00EB55C2" w:rsidRPr="00EB55C2" w:rsidRDefault="00EB19F4" w:rsidP="00EB55C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55C2">
        <w:rPr>
          <w:rFonts w:ascii="TH SarabunPSK" w:hAnsi="TH SarabunPSK" w:cs="TH SarabunPSK"/>
          <w:sz w:val="32"/>
          <w:szCs w:val="32"/>
        </w:rPr>
        <w:tab/>
      </w:r>
      <w:r w:rsidRPr="00EB55C2">
        <w:rPr>
          <w:rFonts w:ascii="TH SarabunPSK" w:hAnsi="TH SarabunPSK" w:cs="TH SarabunPSK"/>
          <w:sz w:val="32"/>
          <w:szCs w:val="32"/>
        </w:rPr>
        <w:tab/>
      </w:r>
      <w:r w:rsidR="00EB55C2" w:rsidRPr="00EB55C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คณะรัฐมนตรีมีมติเห็นชอบการให้ความช่วยเหลือทางการเงินแก่ราชอาณาจักรกัมพูชา (กัมพูชา) สำหรับโครงการปรับปรุงถนนหมายเลข 67 ช่วงเสียมราฐ - อันลองเวง - จวม/สะงำ (</w:t>
      </w:r>
      <w:r w:rsidR="00EB55C2" w:rsidRPr="00EB55C2">
        <w:rPr>
          <w:rFonts w:ascii="TH SarabunPSK" w:hAnsi="TH SarabunPSK" w:cs="TH SarabunPSK"/>
          <w:sz w:val="32"/>
          <w:szCs w:val="32"/>
        </w:rPr>
        <w:t xml:space="preserve">National Road </w:t>
      </w:r>
      <w:r w:rsidR="00EB55C2" w:rsidRPr="00EB55C2">
        <w:rPr>
          <w:rFonts w:ascii="TH SarabunPSK" w:hAnsi="TH SarabunPSK" w:cs="TH SarabunPSK"/>
          <w:sz w:val="32"/>
          <w:szCs w:val="32"/>
          <w:cs/>
        </w:rPr>
        <w:t xml:space="preserve">67: </w:t>
      </w:r>
      <w:r w:rsidR="00EB55C2" w:rsidRPr="00EB55C2">
        <w:rPr>
          <w:rFonts w:ascii="TH SarabunPSK" w:hAnsi="TH SarabunPSK" w:cs="TH SarabunPSK"/>
          <w:sz w:val="32"/>
          <w:szCs w:val="32"/>
        </w:rPr>
        <w:t>NR</w:t>
      </w:r>
      <w:r w:rsidR="00EB55C2" w:rsidRPr="00EB55C2">
        <w:rPr>
          <w:rFonts w:ascii="TH SarabunPSK" w:hAnsi="TH SarabunPSK" w:cs="TH SarabunPSK"/>
          <w:sz w:val="32"/>
          <w:szCs w:val="32"/>
          <w:cs/>
        </w:rPr>
        <w:t xml:space="preserve">67) (โครงการ </w:t>
      </w:r>
      <w:r w:rsidR="00EB55C2" w:rsidRPr="00EB55C2">
        <w:rPr>
          <w:rFonts w:ascii="TH SarabunPSK" w:hAnsi="TH SarabunPSK" w:cs="TH SarabunPSK"/>
          <w:sz w:val="32"/>
          <w:szCs w:val="32"/>
        </w:rPr>
        <w:t>NR</w:t>
      </w:r>
      <w:r w:rsidR="00EB55C2" w:rsidRPr="00EB55C2">
        <w:rPr>
          <w:rFonts w:ascii="TH SarabunPSK" w:hAnsi="TH SarabunPSK" w:cs="TH SarabunPSK"/>
          <w:sz w:val="32"/>
          <w:szCs w:val="32"/>
          <w:cs/>
        </w:rPr>
        <w:t>67) ตามที่กระทรวงการคลัง (กค.) เสนอ โดยรับความเห็นของสำนักงบประมาณประกอบการพิจารณาต่อไป ดังนี้</w:t>
      </w:r>
    </w:p>
    <w:p w14:paraId="6F5595CA" w14:textId="2D886AEE" w:rsidR="00EB55C2" w:rsidRPr="00EB55C2" w:rsidRDefault="00EB55C2" w:rsidP="00EB55C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55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55C2">
        <w:rPr>
          <w:rFonts w:ascii="TH SarabunPSK" w:hAnsi="TH SarabunPSK" w:cs="TH SarabunPSK"/>
          <w:sz w:val="32"/>
          <w:szCs w:val="32"/>
          <w:cs/>
        </w:rPr>
        <w:t>1. ให้สำนักงานความร่วมมือพัฒนาเศรษฐกิจกับประเทศเพื่อนบ้าน (องค์การมหาชน) (สพพ.) จัดทำแผนการปฏิบัติงานและแผนการใช้จ่ายงบประมาณเพื่อขอรับการจัดสรรงบประมาณรายจ่ายประจำปีตามความจำเป็นและเหมาะสมตามขั้นตอนต่อไป</w:t>
      </w:r>
    </w:p>
    <w:p w14:paraId="4160483D" w14:textId="2CBA5F05" w:rsidR="00EB55C2" w:rsidRPr="00EB55C2" w:rsidRDefault="00EB55C2" w:rsidP="00EB55C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55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55C2">
        <w:rPr>
          <w:rFonts w:ascii="TH SarabunPSK" w:hAnsi="TH SarabunPSK" w:cs="TH SarabunPSK"/>
          <w:sz w:val="32"/>
          <w:szCs w:val="32"/>
          <w:cs/>
        </w:rPr>
        <w:t>2. ให้ สพพ. ใช้เงินสะสมของหน่วยงาน สำหรับการชดเชยส่วนต่างอัตราดอกเบี้ยเงินให้กู้และดอกเบี้ยที่ สพพ. กู้ รวมทั้งความเสี่ยงกรณีกัมพูชาผิดนัดชำระหนี้ และกำหนดแนวทางและวิธีการบริหารจัดการเพื่อรองรับความเสี่ยงที่อาจเกิดขึ้น โดยต้องดำเนินการให้เป็นตามนัยพระราชบัญญัติวินัยการเงินการคลังของรัฐ พ.ศ. 2561</w:t>
      </w:r>
    </w:p>
    <w:p w14:paraId="25C02EB1" w14:textId="729F778E" w:rsidR="00EB55C2" w:rsidRPr="00EB55C2" w:rsidRDefault="00EB55C2" w:rsidP="00EB55C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5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55C2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14:paraId="58CC10AB" w14:textId="3F27D36C" w:rsidR="00EB55C2" w:rsidRPr="00EB55C2" w:rsidRDefault="00EB55C2" w:rsidP="00EB55C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55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1. ตามที่ สพพ. ได้ให้ความช่วยเหลือทางการเงินแก่กัมพูชา สำหรับโครงการ </w:t>
      </w:r>
      <w:r w:rsidRPr="00EB55C2">
        <w:rPr>
          <w:rFonts w:ascii="TH SarabunPSK" w:hAnsi="TH SarabunPSK" w:cs="TH SarabunPSK"/>
          <w:sz w:val="32"/>
          <w:szCs w:val="32"/>
        </w:rPr>
        <w:t>R</w:t>
      </w:r>
      <w:r w:rsidRPr="00EB55C2">
        <w:rPr>
          <w:rFonts w:ascii="TH SarabunPSK" w:hAnsi="TH SarabunPSK" w:cs="TH SarabunPSK"/>
          <w:sz w:val="32"/>
          <w:szCs w:val="32"/>
          <w:cs/>
        </w:rPr>
        <w:t>67 (ตามมติคณะรัฐมนตรี 1 และ 8 สิงหาคม 2549) โครงการดังกล่าวได้ดำเนินการแล้วเสร็จและเปิดให้บริการแล้วเมื่อปี 2552 ต่อมาในปี 2557 กัมพูชา [กระทรวงเศรษฐกิจและการคลัง (</w:t>
      </w:r>
      <w:r w:rsidRPr="00EB55C2">
        <w:rPr>
          <w:rFonts w:ascii="TH SarabunPSK" w:hAnsi="TH SarabunPSK" w:cs="TH SarabunPSK"/>
          <w:sz w:val="32"/>
          <w:szCs w:val="32"/>
        </w:rPr>
        <w:t xml:space="preserve">Ministry of Economy and Finance 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B55C2">
        <w:rPr>
          <w:rFonts w:ascii="TH SarabunPSK" w:hAnsi="TH SarabunPSK" w:cs="TH SarabunPSK"/>
          <w:sz w:val="32"/>
          <w:szCs w:val="32"/>
        </w:rPr>
        <w:t>MEF</w:t>
      </w:r>
      <w:r w:rsidRPr="00EB55C2">
        <w:rPr>
          <w:rFonts w:ascii="TH SarabunPSK" w:hAnsi="TH SarabunPSK" w:cs="TH SarabunPSK"/>
          <w:sz w:val="32"/>
          <w:szCs w:val="32"/>
          <w:cs/>
        </w:rPr>
        <w:t>)] ได้ส่งหนังสือขอรับความช่วยเหลืออย่างเป็นทางการ (</w:t>
      </w:r>
      <w:r w:rsidRPr="00EB55C2">
        <w:rPr>
          <w:rFonts w:ascii="TH SarabunPSK" w:hAnsi="TH SarabunPSK" w:cs="TH SarabunPSK"/>
          <w:sz w:val="32"/>
          <w:szCs w:val="32"/>
        </w:rPr>
        <w:t>Formal Request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) เพื่อขอรับความช่วยเหลือทางวิชาการ สำหรับการศึกษาความเป็นไปได้โครงการ </w:t>
      </w:r>
      <w:r w:rsidRPr="00EB55C2">
        <w:rPr>
          <w:rFonts w:ascii="TH SarabunPSK" w:hAnsi="TH SarabunPSK" w:cs="TH SarabunPSK"/>
          <w:sz w:val="32"/>
          <w:szCs w:val="32"/>
        </w:rPr>
        <w:t>NR</w:t>
      </w:r>
      <w:r w:rsidRPr="00EB55C2">
        <w:rPr>
          <w:rFonts w:ascii="TH SarabunPSK" w:hAnsi="TH SarabunPSK" w:cs="TH SarabunPSK"/>
          <w:sz w:val="32"/>
          <w:szCs w:val="32"/>
          <w:cs/>
        </w:rPr>
        <w:t>671 ซึ่งคณะกรรมการสำนักงานความร่วมมือพัฒนาเศรษฐกิจกับประเทศเพื่อนบ้าน (คพพ) ในการประชุม ครั้งที่ 4/2561 เมื่อวันที่ 18 เมษายน 2561 มีมติอนุมัติการให้ความช่วยเหลือทางวิชาการแบบให้เปล่าแก่กัมพูชาในการศึกษาความเป็นไปได้ (</w:t>
      </w:r>
      <w:r w:rsidRPr="00EB55C2">
        <w:rPr>
          <w:rFonts w:ascii="TH SarabunPSK" w:hAnsi="TH SarabunPSK" w:cs="TH SarabunPSK"/>
          <w:sz w:val="32"/>
          <w:szCs w:val="32"/>
        </w:rPr>
        <w:t>Feasibility Study</w:t>
      </w:r>
      <w:r w:rsidRPr="00EB55C2">
        <w:rPr>
          <w:rFonts w:ascii="TH SarabunPSK" w:hAnsi="TH SarabunPSK" w:cs="TH SarabunPSK"/>
          <w:sz w:val="32"/>
          <w:szCs w:val="32"/>
          <w:cs/>
        </w:rPr>
        <w:t>) และออกแบบรายละเอียด (</w:t>
      </w:r>
      <w:r w:rsidRPr="00EB55C2">
        <w:rPr>
          <w:rFonts w:ascii="TH SarabunPSK" w:hAnsi="TH SarabunPSK" w:cs="TH SarabunPSK"/>
          <w:sz w:val="32"/>
          <w:szCs w:val="32"/>
        </w:rPr>
        <w:t>Detailed Design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) โครงการ </w:t>
      </w:r>
      <w:r w:rsidRPr="00EB55C2">
        <w:rPr>
          <w:rFonts w:ascii="TH SarabunPSK" w:hAnsi="TH SarabunPSK" w:cs="TH SarabunPSK"/>
          <w:sz w:val="32"/>
          <w:szCs w:val="32"/>
        </w:rPr>
        <w:t>NR</w:t>
      </w:r>
      <w:r w:rsidRPr="00EB55C2">
        <w:rPr>
          <w:rFonts w:ascii="TH SarabunPSK" w:hAnsi="TH SarabunPSK" w:cs="TH SarabunPSK"/>
          <w:sz w:val="32"/>
          <w:szCs w:val="32"/>
          <w:cs/>
        </w:rPr>
        <w:t>67 ในกรอบวงเงิน 20 ล้านบาท ระยะเวลา 6 เดือน และให้ สพพ. นำร่างขอบเขตการดำเนินงาน (</w:t>
      </w:r>
      <w:r w:rsidRPr="00EB55C2">
        <w:rPr>
          <w:rFonts w:ascii="TH SarabunPSK" w:hAnsi="TH SarabunPSK" w:cs="TH SarabunPSK"/>
          <w:sz w:val="32"/>
          <w:szCs w:val="32"/>
        </w:rPr>
        <w:t>Terms of Reference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B55C2">
        <w:rPr>
          <w:rFonts w:ascii="TH SarabunPSK" w:hAnsi="TH SarabunPSK" w:cs="TH SarabunPSK"/>
          <w:sz w:val="32"/>
          <w:szCs w:val="32"/>
        </w:rPr>
        <w:t>TOR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) ภายใต้การให้ความช่วยเหลือทางวิชาการโครงการ </w:t>
      </w:r>
      <w:r w:rsidRPr="00EB55C2">
        <w:rPr>
          <w:rFonts w:ascii="TH SarabunPSK" w:hAnsi="TH SarabunPSK" w:cs="TH SarabunPSK"/>
          <w:sz w:val="32"/>
          <w:szCs w:val="32"/>
        </w:rPr>
        <w:t xml:space="preserve">NR </w:t>
      </w:r>
      <w:r w:rsidRPr="00EB55C2">
        <w:rPr>
          <w:rFonts w:ascii="TH SarabunPSK" w:hAnsi="TH SarabunPSK" w:cs="TH SarabunPSK"/>
          <w:sz w:val="32"/>
          <w:szCs w:val="32"/>
          <w:cs/>
        </w:rPr>
        <w:t>67 ดังกล่าวเสนอ คพพ. เพื่อทราบก่อนไปดำเนินการจัดจ้างที่ปรึกษาตามขั้นตอนต่อไป ซึ่งต่อมา สพพ. ได้ว่าจ้างที่ปรึกษาเพื่อดำเนินการศึกษาผลกระทบและผลประโยชน์ที่เกิดขึ้นจากโครงการดังกล่าวพบว่า โครงการดังกล่าวไม่อยู่ในระดับที่มีนัยสำคัญที่จะต้องดำเนินการในขั้นศึกษาและประเมินผลกระทบทางด้านสิ่งแวดล้อม เนื่องจากเป็นการปรับปรุงถนนบนเส้นทางเดิม (ไม่ได้เปลี่ยนแนวเส้นทาง) และการดำเนินโครงการดังกล่าวจะสร้างความเชื่อมโยงโครงข่ายถนนที่สำคัญในระดับภูมิภาค โดยเฉพาะพื้นที่ที่เกี่ยวข้องกับโครงการ ซึ่งเป็นการเพิ่มโอกาสในการเชื่อมโยงการค้าการลงทุนในระดับภูมิภาคได้ รวมทั้งเป็นการส่งเสริมให้มีการขยายตัวด้านการค้าชายแดน การขนส่งสินค้าทั้งไทยและกัมพูชามากขึ้น ซึ่ง คพพ. ในการประชุมครั้งที่ 9/2562 เมื่อวันที่ 21 สิงหาคม 2562 มีมติรับทราบผลการศึกษาความเป็นไปได้และออกแบบรายละเอียดโครงการดังกล่าว</w:t>
      </w:r>
    </w:p>
    <w:p w14:paraId="27A85E31" w14:textId="331841C7" w:rsidR="00EB55C2" w:rsidRPr="00EB55C2" w:rsidRDefault="00EB55C2" w:rsidP="00EB55C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55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2. กัมพูชา (โดย </w:t>
      </w:r>
      <w:r w:rsidRPr="00EB55C2">
        <w:rPr>
          <w:rFonts w:ascii="TH SarabunPSK" w:hAnsi="TH SarabunPSK" w:cs="TH SarabunPSK"/>
          <w:sz w:val="32"/>
          <w:szCs w:val="32"/>
        </w:rPr>
        <w:t>MEF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) ได้นำส่งเอกสาร </w:t>
      </w:r>
      <w:r w:rsidRPr="00EB55C2">
        <w:rPr>
          <w:rFonts w:ascii="TH SarabunPSK" w:hAnsi="TH SarabunPSK" w:cs="TH SarabunPSK"/>
          <w:sz w:val="32"/>
          <w:szCs w:val="32"/>
        </w:rPr>
        <w:t xml:space="preserve">Financial Assistance Application Form </w:t>
      </w:r>
      <w:r w:rsidRPr="00EB55C2">
        <w:rPr>
          <w:rFonts w:ascii="TH SarabunPSK" w:hAnsi="TH SarabunPSK" w:cs="TH SarabunPSK"/>
          <w:sz w:val="32"/>
          <w:szCs w:val="32"/>
          <w:cs/>
        </w:rPr>
        <w:t>(</w:t>
      </w:r>
      <w:r w:rsidRPr="00EB55C2">
        <w:rPr>
          <w:rFonts w:ascii="TH SarabunPSK" w:hAnsi="TH SarabunPSK" w:cs="TH SarabunPSK"/>
          <w:sz w:val="32"/>
          <w:szCs w:val="32"/>
        </w:rPr>
        <w:t>FA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) เพื่อขอรับความช่วยเหลือทางการเงินสำหรับดำเนินโครงการ </w:t>
      </w:r>
      <w:r w:rsidRPr="00EB55C2">
        <w:rPr>
          <w:rFonts w:ascii="TH SarabunPSK" w:hAnsi="TH SarabunPSK" w:cs="TH SarabunPSK"/>
          <w:sz w:val="32"/>
          <w:szCs w:val="32"/>
        </w:rPr>
        <w:t>NR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67 ช่วงเสียมราฐ – อันลองเวง – จวม/สะงำ กัมพูชา มายัง สพพ. เพื่อยกระดับและปรับปรุงสภาพถนนโครงการดังกล่าวให้สามารถรองรับปริมาณการจราจร กระตุ้นเศรษฐกิจ และพัฒนาการเชื่อมโยงเส้นทางในกัมพูชา โดยมีขอบเขตงานก่อสร้าง ระยะเวลาก่อสร้างประมาณ 3 ปี </w:t>
      </w:r>
    </w:p>
    <w:p w14:paraId="01325120" w14:textId="058CA7FB" w:rsidR="00EB55C2" w:rsidRPr="00EB55C2" w:rsidRDefault="00EB55C2" w:rsidP="00EB55C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55C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3. โครงการ </w:t>
      </w:r>
      <w:r w:rsidRPr="00EB55C2">
        <w:rPr>
          <w:rFonts w:ascii="TH SarabunPSK" w:hAnsi="TH SarabunPSK" w:cs="TH SarabunPSK"/>
          <w:sz w:val="32"/>
          <w:szCs w:val="32"/>
        </w:rPr>
        <w:t>NR</w:t>
      </w:r>
      <w:r w:rsidRPr="00EB55C2">
        <w:rPr>
          <w:rFonts w:ascii="TH SarabunPSK" w:hAnsi="TH SarabunPSK" w:cs="TH SarabunPSK"/>
          <w:sz w:val="32"/>
          <w:szCs w:val="32"/>
          <w:cs/>
        </w:rPr>
        <w:t>67 จะช่วยพัฒนาโครงสร้างพื้นฐานทางด้านคมนาคมขนส่งโดยเป็นเส้นทางสนับสนุนการเชื่อมโยงเส้นทางในประเทศระหว่างเมืองที่สำคัญ ได้แก่ พนมเปญ-เสียมราฐ - บันเตียเมียนเจย (บันทายมีชัย) ผ่านทางหลวงหมายเลข 6 (</w:t>
      </w:r>
      <w:r w:rsidRPr="00EB55C2">
        <w:rPr>
          <w:rFonts w:ascii="TH SarabunPSK" w:hAnsi="TH SarabunPSK" w:cs="TH SarabunPSK"/>
          <w:sz w:val="32"/>
          <w:szCs w:val="32"/>
        </w:rPr>
        <w:t>NR</w:t>
      </w:r>
      <w:r w:rsidRPr="00EB55C2">
        <w:rPr>
          <w:rFonts w:ascii="TH SarabunPSK" w:hAnsi="TH SarabunPSK" w:cs="TH SarabunPSK"/>
          <w:sz w:val="32"/>
          <w:szCs w:val="32"/>
          <w:cs/>
        </w:rPr>
        <w:t>6) ของกัมพูชาและเส้นทางระหว่างประเทศที่สำคัญเชื่อมโยงกับไทยและสาธารณรัฐสังคมนิยมเวียดนามตามแนวระเบียงเศรษฐกิจตอนใต้ (</w:t>
      </w:r>
      <w:r w:rsidRPr="00EB55C2">
        <w:rPr>
          <w:rFonts w:ascii="TH SarabunPSK" w:hAnsi="TH SarabunPSK" w:cs="TH SarabunPSK"/>
          <w:sz w:val="32"/>
          <w:szCs w:val="32"/>
        </w:rPr>
        <w:t>Southern Economic Corridor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B55C2">
        <w:rPr>
          <w:rFonts w:ascii="TH SarabunPSK" w:hAnsi="TH SarabunPSK" w:cs="TH SarabunPSK"/>
          <w:sz w:val="32"/>
          <w:szCs w:val="32"/>
        </w:rPr>
        <w:t>SEC</w:t>
      </w:r>
      <w:r w:rsidRPr="00EB55C2">
        <w:rPr>
          <w:rFonts w:ascii="TH SarabunPSK" w:hAnsi="TH SarabunPSK" w:cs="TH SarabunPSK"/>
          <w:sz w:val="32"/>
          <w:szCs w:val="32"/>
          <w:cs/>
        </w:rPr>
        <w:t>) ของกรอบความร่วมมือทางเศรษฐกิจในอนุภูมิภาคลุ่มแม่น้ำโขง (</w:t>
      </w:r>
      <w:r w:rsidRPr="00EB55C2">
        <w:rPr>
          <w:rFonts w:ascii="TH SarabunPSK" w:hAnsi="TH SarabunPSK" w:cs="TH SarabunPSK"/>
          <w:sz w:val="32"/>
          <w:szCs w:val="32"/>
        </w:rPr>
        <w:t>Greater Mekong Subregion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B55C2">
        <w:rPr>
          <w:rFonts w:ascii="TH SarabunPSK" w:hAnsi="TH SarabunPSK" w:cs="TH SarabunPSK"/>
          <w:sz w:val="32"/>
          <w:szCs w:val="32"/>
        </w:rPr>
        <w:t>GMS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) และทางหลวงอาเซียนสาย </w:t>
      </w:r>
      <w:r w:rsidRPr="00EB55C2">
        <w:rPr>
          <w:rFonts w:ascii="TH SarabunPSK" w:hAnsi="TH SarabunPSK" w:cs="TH SarabunPSK"/>
          <w:sz w:val="32"/>
          <w:szCs w:val="32"/>
        </w:rPr>
        <w:t>AH</w:t>
      </w:r>
      <w:r w:rsidRPr="00EB55C2">
        <w:rPr>
          <w:rFonts w:ascii="TH SarabunPSK" w:hAnsi="TH SarabunPSK" w:cs="TH SarabunPSK"/>
          <w:sz w:val="32"/>
          <w:szCs w:val="32"/>
          <w:cs/>
        </w:rPr>
        <w:t>1 ผ่านถนนทางหลวงหมายเลข 5 (</w:t>
      </w:r>
      <w:r w:rsidRPr="00EB55C2">
        <w:rPr>
          <w:rFonts w:ascii="TH SarabunPSK" w:hAnsi="TH SarabunPSK" w:cs="TH SarabunPSK"/>
          <w:sz w:val="32"/>
          <w:szCs w:val="32"/>
        </w:rPr>
        <w:t>NR</w:t>
      </w:r>
      <w:r w:rsidRPr="00EB55C2">
        <w:rPr>
          <w:rFonts w:ascii="TH SarabunPSK" w:hAnsi="TH SarabunPSK" w:cs="TH SarabunPSK"/>
          <w:sz w:val="32"/>
          <w:szCs w:val="32"/>
          <w:cs/>
        </w:rPr>
        <w:t>5) (กรุงพนมเปญ - ปอยเปต) ซึ่งจะช่วยเสริมสร้างความเชื่อมโยงอย่างไร้รอยต่อ เพิ่มขีดความสามารถในการแข่งขัน อำนวยความสะดวกทางการค้าและการลงทุนในภูมิภาค รวมทั้งส่งเสริมบทบาทของไทยในการให้ความร่วมมือเพื่อการพัฒนาในอนุภูมิภาค รวมทั้งการพัฒนาเส้นทางดังกล่าวไม่ก่อให้เกิดผลกระทบต่อสิ่งแวดล้อม</w:t>
      </w:r>
      <w:r w:rsidRPr="00EB55C2">
        <w:rPr>
          <w:rFonts w:ascii="TH SarabunPSK" w:hAnsi="TH SarabunPSK" w:cs="TH SarabunPSK"/>
          <w:sz w:val="32"/>
          <w:szCs w:val="32"/>
          <w:cs/>
        </w:rPr>
        <w:lastRenderedPageBreak/>
        <w:t>อย่างมีนัยสำคัญเนื่องจากเป็นการดำเนินโครงการตามแนวเส้นทางเดิม อีกทั้ง การที่กัมพูชาที่มีพรมแดนติดกับไทยจึงมีโอกาสทางเศรษฐกิจ การค้า การลงทุน และการท่องเที่ยว รวมถึงสามารถเชื่อมโยงกับระเบียงเศรษฐกิจพิเศษ</w:t>
      </w:r>
      <w:r w:rsidR="00897BE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B55C2">
        <w:rPr>
          <w:rFonts w:ascii="TH SarabunPSK" w:hAnsi="TH SarabunPSK" w:cs="TH SarabunPSK"/>
          <w:sz w:val="32"/>
          <w:szCs w:val="32"/>
          <w:cs/>
        </w:rPr>
        <w:t>ภาคตะวันออก (</w:t>
      </w:r>
      <w:r w:rsidRPr="00EB55C2">
        <w:rPr>
          <w:rFonts w:ascii="TH SarabunPSK" w:hAnsi="TH SarabunPSK" w:cs="TH SarabunPSK"/>
          <w:sz w:val="32"/>
          <w:szCs w:val="32"/>
        </w:rPr>
        <w:t>Eastern Economic Corridor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B55C2">
        <w:rPr>
          <w:rFonts w:ascii="TH SarabunPSK" w:hAnsi="TH SarabunPSK" w:cs="TH SarabunPSK"/>
          <w:sz w:val="32"/>
          <w:szCs w:val="32"/>
        </w:rPr>
        <w:t>EEC</w:t>
      </w:r>
      <w:r w:rsidRPr="00EB55C2">
        <w:rPr>
          <w:rFonts w:ascii="TH SarabunPSK" w:hAnsi="TH SarabunPSK" w:cs="TH SarabunPSK"/>
          <w:sz w:val="32"/>
          <w:szCs w:val="32"/>
          <w:cs/>
        </w:rPr>
        <w:t>) ของไทย</w:t>
      </w:r>
    </w:p>
    <w:p w14:paraId="0E7D7428" w14:textId="4BF7ADA3" w:rsidR="00EB55C2" w:rsidRPr="00EB55C2" w:rsidRDefault="00EB55C2" w:rsidP="00EB55C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5C2">
        <w:rPr>
          <w:rFonts w:ascii="TH SarabunPSK" w:hAnsi="TH SarabunPSK" w:cs="TH SarabunPSK"/>
          <w:b/>
          <w:bCs/>
          <w:sz w:val="32"/>
          <w:szCs w:val="32"/>
        </w:rPr>
        <w:t>_____________________</w:t>
      </w:r>
    </w:p>
    <w:p w14:paraId="57BFBE99" w14:textId="27D0D102" w:rsidR="00370D64" w:rsidRPr="00EB55C2" w:rsidRDefault="00EB55C2" w:rsidP="00EB55C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55C2">
        <w:rPr>
          <w:rFonts w:ascii="TH SarabunPSK" w:hAnsi="TH SarabunPSK" w:cs="TH SarabunPSK"/>
          <w:sz w:val="32"/>
          <w:szCs w:val="32"/>
          <w:cs/>
        </w:rPr>
        <w:t>หมายเหตุ : 1</w:t>
      </w:r>
      <w:r w:rsidRPr="00EB55C2">
        <w:rPr>
          <w:rFonts w:ascii="TH SarabunPSK" w:hAnsi="TH SarabunPSK" w:cs="TH SarabunPSK"/>
          <w:sz w:val="32"/>
          <w:szCs w:val="32"/>
        </w:rPr>
        <w:t>NR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67 คือถนนหมายเลข </w:t>
      </w:r>
      <w:r w:rsidRPr="00EB55C2">
        <w:rPr>
          <w:rFonts w:ascii="TH SarabunPSK" w:hAnsi="TH SarabunPSK" w:cs="TH SarabunPSK"/>
          <w:sz w:val="32"/>
          <w:szCs w:val="32"/>
        </w:rPr>
        <w:t>R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67 สายทางเดิม (ปรับปรุงจาก </w:t>
      </w:r>
      <w:r w:rsidRPr="00EB55C2">
        <w:rPr>
          <w:rFonts w:ascii="TH SarabunPSK" w:hAnsi="TH SarabunPSK" w:cs="TH SarabunPSK"/>
          <w:sz w:val="32"/>
          <w:szCs w:val="32"/>
        </w:rPr>
        <w:t xml:space="preserve">Road </w:t>
      </w:r>
      <w:r w:rsidRPr="00EB55C2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EB55C2">
        <w:rPr>
          <w:rFonts w:ascii="TH SarabunPSK" w:hAnsi="TH SarabunPSK" w:cs="TH SarabunPSK"/>
          <w:sz w:val="32"/>
          <w:szCs w:val="32"/>
        </w:rPr>
        <w:t>National Road</w:t>
      </w:r>
      <w:r w:rsidRPr="00EB55C2">
        <w:rPr>
          <w:rFonts w:ascii="TH SarabunPSK" w:hAnsi="TH SarabunPSK" w:cs="TH SarabunPSK"/>
          <w:sz w:val="32"/>
          <w:szCs w:val="32"/>
          <w:cs/>
        </w:rPr>
        <w:t>)</w:t>
      </w:r>
    </w:p>
    <w:p w14:paraId="579C9949" w14:textId="77777777" w:rsidR="00370D64" w:rsidRDefault="00370D64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83B12A" w14:textId="7DAE164E" w:rsidR="00EB19F4" w:rsidRPr="00877312" w:rsidRDefault="00C12F9F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B64A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19F4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ขออนุมัติเป็นเจ้าภาพจัดการประชุมคณะกรรมการมรดกโลกสมัยสามัญ ครั้งที่ 46 และกิจกรรม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EB19F4" w:rsidRPr="00877312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14:paraId="185C5082" w14:textId="2B679ADC" w:rsidR="00E521A0" w:rsidRPr="00E521A0" w:rsidRDefault="00EB19F4" w:rsidP="00E521A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="00E521A0" w:rsidRPr="00E521A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</w:t>
      </w:r>
      <w:r w:rsidR="00CF4E1C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28894D8A" w14:textId="4BF03CBE" w:rsidR="00E521A0" w:rsidRPr="00200195" w:rsidRDefault="00E521A0" w:rsidP="00E521A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21A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21A0">
        <w:rPr>
          <w:rFonts w:ascii="TH SarabunPSK" w:hAnsi="TH SarabunPSK" w:cs="TH SarabunPSK"/>
          <w:sz w:val="32"/>
          <w:szCs w:val="32"/>
        </w:rPr>
        <w:t>1</w:t>
      </w:r>
      <w:r w:rsidRPr="00E521A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00195">
        <w:rPr>
          <w:rFonts w:ascii="TH SarabunPSK" w:hAnsi="TH SarabunPSK" w:cs="TH SarabunPSK"/>
          <w:sz w:val="32"/>
          <w:szCs w:val="32"/>
          <w:cs/>
        </w:rPr>
        <w:t>เห็นชอบ</w:t>
      </w:r>
      <w:r w:rsidRPr="00E521A0">
        <w:rPr>
          <w:rFonts w:ascii="TH SarabunPSK" w:hAnsi="TH SarabunPSK" w:cs="TH SarabunPSK"/>
          <w:sz w:val="32"/>
          <w:szCs w:val="32"/>
          <w:cs/>
        </w:rPr>
        <w:t xml:space="preserve">ให้ประธานกรรมการแห่งชาติว่าด้วยอนุสัญญาคุ้มครองมรดกโลกลงนามในหนังสือแจ้งความประสงค์ในการเสนอเป็นเจ้าภาพการประชุมคณะกรรมการมรดกโลกสมัยสามัญ ครั้งที่ </w:t>
      </w:r>
      <w:r w:rsidRPr="00E521A0">
        <w:rPr>
          <w:rFonts w:ascii="TH SarabunPSK" w:hAnsi="TH SarabunPSK" w:cs="TH SarabunPSK"/>
          <w:sz w:val="32"/>
          <w:szCs w:val="32"/>
        </w:rPr>
        <w:t>46</w:t>
      </w:r>
      <w:r w:rsidRPr="00E521A0">
        <w:rPr>
          <w:rFonts w:ascii="TH SarabunPSK" w:hAnsi="TH SarabunPSK" w:cs="TH SarabunPSK"/>
          <w:sz w:val="32"/>
          <w:szCs w:val="32"/>
          <w:cs/>
        </w:rPr>
        <w:t xml:space="preserve"> ถึงศูนย์มรดกโลก </w:t>
      </w:r>
      <w:r w:rsidR="00200195">
        <w:rPr>
          <w:rFonts w:ascii="TH SarabunPSK" w:hAnsi="TH SarabunPSK" w:cs="TH SarabunPSK" w:hint="cs"/>
          <w:sz w:val="32"/>
          <w:szCs w:val="32"/>
          <w:cs/>
        </w:rPr>
        <w:t>และเห็นชอบกรอบวงเงินในการจัดประชุมฯ จำนวน 350,000,000 บาท ตามที่กระทรวงทรัพยากรธรรมชาติและสิ่งแวดล้อมเสนอ สำหรับภาระงบประมาณที่จะเกิดขึ้นจากการดำเนินการภายหลังได้รับคัดเลือกให้เป็นเจ้าภาพจัดการประชุมฯ ให้กระทรวงทรัพยากรธรรมชาติและสิ่งแวดล้อมและหน่วยงานที่เกี่ยวข้อง</w:t>
      </w:r>
      <w:r w:rsidRPr="00E521A0">
        <w:rPr>
          <w:rFonts w:ascii="TH SarabunPSK" w:hAnsi="TH SarabunPSK" w:cs="TH SarabunPSK"/>
          <w:sz w:val="32"/>
          <w:szCs w:val="32"/>
          <w:cs/>
        </w:rPr>
        <w:t>ดำเนินการตามความเห็นของสำนักงบประมาณ</w:t>
      </w:r>
      <w:r w:rsidR="002001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195">
        <w:rPr>
          <w:rFonts w:ascii="TH SarabunPSK" w:hAnsi="TH SarabunPSK" w:cs="TH SarabunPSK" w:hint="cs"/>
          <w:sz w:val="32"/>
          <w:szCs w:val="32"/>
          <w:cs/>
        </w:rPr>
        <w:t xml:space="preserve">ทั้งนี้ ให้กระทรวงทรัพยากรธรรมชาติและสิ่งแวดล้อมรับความเห็นของกระทรวงการคลัง กระทรวงมหาดไทย สำนักงานคณะกรรมการกฤษฎีกา และสำนักงานสภาพัฒนาการเศรษฐกิจและสังคมแห่งชาติไปพิจารณาดำเนินการต่อไปด้วย </w:t>
      </w:r>
    </w:p>
    <w:p w14:paraId="36707775" w14:textId="1F97112C" w:rsidR="00E521A0" w:rsidRPr="00E521A0" w:rsidRDefault="00E521A0" w:rsidP="00E521A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521A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21A0">
        <w:rPr>
          <w:rFonts w:ascii="TH SarabunPSK" w:hAnsi="TH SarabunPSK" w:cs="TH SarabunPSK"/>
          <w:sz w:val="32"/>
          <w:szCs w:val="32"/>
        </w:rPr>
        <w:t>2</w:t>
      </w:r>
      <w:r w:rsidRPr="00E521A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00195">
        <w:rPr>
          <w:rFonts w:ascii="TH SarabunPSK" w:hAnsi="TH SarabunPSK" w:cs="TH SarabunPSK" w:hint="cs"/>
          <w:sz w:val="32"/>
          <w:szCs w:val="32"/>
          <w:cs/>
        </w:rPr>
        <w:t>ให้กระทรวงทรัพยากรธรรมชาติและสิ่งแวดล้อม นำ</w:t>
      </w:r>
      <w:r w:rsidRPr="00E521A0">
        <w:rPr>
          <w:rFonts w:ascii="TH SarabunPSK" w:hAnsi="TH SarabunPSK" w:cs="TH SarabunPSK"/>
          <w:sz w:val="32"/>
          <w:szCs w:val="32"/>
          <w:cs/>
        </w:rPr>
        <w:t>ร่างความตกลงประเทศเจ้าบ้าน (</w:t>
      </w:r>
      <w:r w:rsidR="00200195" w:rsidRPr="00877312">
        <w:rPr>
          <w:rFonts w:ascii="TH SarabunPSK" w:hAnsi="TH SarabunPSK" w:cs="TH SarabunPSK"/>
          <w:sz w:val="32"/>
          <w:szCs w:val="32"/>
        </w:rPr>
        <w:t>Host Country Agreement</w:t>
      </w:r>
      <w:r w:rsidRPr="00E521A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00195">
        <w:rPr>
          <w:rFonts w:ascii="TH SarabunPSK" w:hAnsi="TH SarabunPSK" w:cs="TH SarabunPSK" w:hint="cs"/>
          <w:sz w:val="32"/>
          <w:szCs w:val="32"/>
          <w:cs/>
        </w:rPr>
        <w:t xml:space="preserve">เสนอคณะรัฐมนตรีอีกครั้งหนึ่ง โดยดำเนินการให้ถูกต้อง ครบถ้วน </w:t>
      </w:r>
      <w:r w:rsidRPr="00E521A0">
        <w:rPr>
          <w:rFonts w:ascii="TH SarabunPSK" w:hAnsi="TH SarabunPSK" w:cs="TH SarabunPSK"/>
          <w:sz w:val="32"/>
          <w:szCs w:val="32"/>
          <w:cs/>
        </w:rPr>
        <w:t>ตาม</w:t>
      </w:r>
      <w:r w:rsidR="00200195">
        <w:rPr>
          <w:rFonts w:ascii="TH SarabunPSK" w:hAnsi="TH SarabunPSK" w:cs="TH SarabunPSK"/>
          <w:sz w:val="32"/>
          <w:szCs w:val="32"/>
          <w:cs/>
        </w:rPr>
        <w:t xml:space="preserve">ความเห็นของกระทรวงการต่างประเทศด้วย </w:t>
      </w:r>
    </w:p>
    <w:p w14:paraId="20543CD8" w14:textId="7ABF8224" w:rsidR="00EB19F4" w:rsidRPr="00200195" w:rsidRDefault="00E521A0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521A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B19F4" w:rsidRPr="0087731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5AAEED87" w14:textId="1D23DCEF" w:rsidR="00EB19F4" w:rsidRPr="00877312" w:rsidRDefault="00EB19F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การประชุมคณะกรรมการมรดกโลกสมัยสามัญ เป็นการประชุมของคณะกรรมการมรดกโลกที่จัดขึ้นเป็นประจำทุกปีอย่างน้อยปีละ </w:t>
      </w:r>
      <w:r w:rsidRPr="00877312">
        <w:rPr>
          <w:rFonts w:ascii="TH SarabunPSK" w:hAnsi="TH SarabunPSK" w:cs="TH SarabunPSK"/>
          <w:sz w:val="32"/>
          <w:szCs w:val="32"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ครั้ง ในช่วงเดือนมิถุนายนหรือเดือนกรกฎาคมของทุกปี เพื่อดำเนินการหารือ รับทราบ และพิจารณาแนวทางในการดำเนินการในด้านต่าง ๆ ของรัฐภาคีสมาชิก ศูนย์มรดกโลก องค์กรที่ปรึกษาและคณะทำงานชุดต่าง ๆ ที่ได้มีการจัดตั้งขึ้น รวมถึงการพิจารณานำเสนอแหล่งมรดกทางวัฒนธรรมและแหล่งมรดกทางธรรมชาติขึ้นเป็นมรดกโลก โดยในการคัดเลือกประเทศเจ้าภาพจัดการประชุมคณะกรรมการมรดกโลกสมัยสามัญจะคัดเลือก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จากประเทศที่ดำรงตำแหน่งกรรมการในคณะกรรมการมรดกโลก ซึ่งราชอาณาจักรไทยเป็นกรรมการมรดกโลกวาระ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877312">
        <w:rPr>
          <w:rFonts w:ascii="TH SarabunPSK" w:hAnsi="TH SarabunPSK" w:cs="TH SarabunPSK"/>
          <w:sz w:val="32"/>
          <w:szCs w:val="32"/>
        </w:rPr>
        <w:t>2562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77312">
        <w:rPr>
          <w:rFonts w:ascii="TH SarabunPSK" w:hAnsi="TH SarabunPSK" w:cs="TH SarabunPSK"/>
          <w:sz w:val="32"/>
          <w:szCs w:val="32"/>
        </w:rPr>
        <w:t>2566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(ตามมติคณะรัฐมนตรี 29 มกราคม 2562) กล่าวคือ ในการประชุมคณะกรรมการมรดกโลกสมัยสามัญ ครั้งที่ </w:t>
      </w:r>
      <w:r w:rsidRPr="00877312">
        <w:rPr>
          <w:rFonts w:ascii="TH SarabunPSK" w:hAnsi="TH SarabunPSK" w:cs="TH SarabunPSK"/>
          <w:sz w:val="32"/>
          <w:szCs w:val="32"/>
        </w:rPr>
        <w:t>46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877312">
        <w:rPr>
          <w:rFonts w:ascii="TH SarabunPSK" w:hAnsi="TH SarabunPSK" w:cs="TH SarabunPSK"/>
          <w:sz w:val="32"/>
          <w:szCs w:val="32"/>
        </w:rPr>
        <w:t>2566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จะเป็นปีที่ราชอาณาจักรไทยอยู่ในวาระการเป็นกรรมการมรดกโลกเป็นปีสุดท้าย ดังนั้น คณะรัฐมนตรีจึงมีมติเมื่อวันที่ </w:t>
      </w:r>
      <w:r w:rsidRPr="00877312">
        <w:rPr>
          <w:rFonts w:ascii="TH SarabunPSK" w:hAnsi="TH SarabunPSK" w:cs="TH SarabunPSK"/>
          <w:sz w:val="32"/>
          <w:szCs w:val="32"/>
        </w:rPr>
        <w:t>4</w:t>
      </w:r>
      <w:r w:rsidR="00FF00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877312">
        <w:rPr>
          <w:rFonts w:ascii="TH SarabunPSK" w:hAnsi="TH SarabunPSK" w:cs="TH SarabunPSK"/>
          <w:sz w:val="32"/>
          <w:szCs w:val="32"/>
        </w:rPr>
        <w:t>2565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เห็นชอบในหลักการให้ราชอาณาจักรไทยเสนอเป็นเจ้าภาพจัดการประชุมฯ ครั้งที่ </w:t>
      </w:r>
      <w:r w:rsidRPr="00877312">
        <w:rPr>
          <w:rFonts w:ascii="TH SarabunPSK" w:hAnsi="TH SarabunPSK" w:cs="TH SarabunPSK"/>
          <w:sz w:val="32"/>
          <w:szCs w:val="32"/>
        </w:rPr>
        <w:t>46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โดยการพิจารณาเจ้าภาพจัดการประชุมฯ ครั้งที่ </w:t>
      </w:r>
      <w:r w:rsidRPr="00877312">
        <w:rPr>
          <w:rFonts w:ascii="TH SarabunPSK" w:hAnsi="TH SarabunPSK" w:cs="TH SarabunPSK"/>
          <w:sz w:val="32"/>
          <w:szCs w:val="32"/>
        </w:rPr>
        <w:t>46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จะมีการพิจารณาในการประชุมฯ ครั้งที่ </w:t>
      </w:r>
      <w:r w:rsidRPr="00877312">
        <w:rPr>
          <w:rFonts w:ascii="TH SarabunPSK" w:hAnsi="TH SarabunPSK" w:cs="TH SarabunPSK"/>
          <w:sz w:val="32"/>
          <w:szCs w:val="32"/>
        </w:rPr>
        <w:t>45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(ยังไม่มีการกำหนดช่วงเวลาการจัดประชุมฯ ครั้งที่ </w:t>
      </w:r>
      <w:r w:rsidRPr="00877312">
        <w:rPr>
          <w:rFonts w:ascii="TH SarabunPSK" w:hAnsi="TH SarabunPSK" w:cs="TH SarabunPSK"/>
          <w:sz w:val="32"/>
          <w:szCs w:val="32"/>
        </w:rPr>
        <w:t>45</w:t>
      </w:r>
      <w:r w:rsidRPr="00877312">
        <w:rPr>
          <w:rFonts w:ascii="TH SarabunPSK" w:hAnsi="TH SarabunPSK" w:cs="TH SarabunPSK"/>
          <w:sz w:val="32"/>
          <w:szCs w:val="32"/>
          <w:cs/>
        </w:rPr>
        <w:t>)</w:t>
      </w:r>
    </w:p>
    <w:p w14:paraId="03DB43B1" w14:textId="7B831AD9" w:rsidR="00EB19F4" w:rsidRPr="00877312" w:rsidRDefault="00EB19F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ทั้งนี้หากราชอาณาจัก</w:t>
      </w:r>
      <w:r w:rsidR="00CF4E1C">
        <w:rPr>
          <w:rFonts w:ascii="TH SarabunPSK" w:hAnsi="TH SarabunPSK" w:cs="TH SarabunPSK" w:hint="cs"/>
          <w:sz w:val="32"/>
          <w:szCs w:val="32"/>
          <w:cs/>
        </w:rPr>
        <w:t>ร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ไทยได้รับการคัดเลือกให้เป็นเจ้าภาพจัดการประชุมฯ ครั้งที่ </w:t>
      </w:r>
      <w:r w:rsidRPr="00877312">
        <w:rPr>
          <w:rFonts w:ascii="TH SarabunPSK" w:hAnsi="TH SarabunPSK" w:cs="TH SarabunPSK"/>
          <w:sz w:val="32"/>
          <w:szCs w:val="32"/>
        </w:rPr>
        <w:t>46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จะต้องมี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การจัดทำ (</w:t>
      </w:r>
      <w:r w:rsidRPr="00877312">
        <w:rPr>
          <w:rFonts w:ascii="TH SarabunPSK" w:hAnsi="TH SarabunPSK" w:cs="TH SarabunPSK"/>
          <w:sz w:val="32"/>
          <w:szCs w:val="32"/>
        </w:rPr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>) ความตกลงประเทศเจ้าบ้าน (</w:t>
      </w:r>
      <w:r w:rsidRPr="00877312">
        <w:rPr>
          <w:rFonts w:ascii="TH SarabunPSK" w:hAnsi="TH SarabunPSK" w:cs="TH SarabunPSK"/>
          <w:sz w:val="32"/>
          <w:szCs w:val="32"/>
        </w:rPr>
        <w:t>Host Country Agreement</w:t>
      </w:r>
      <w:r w:rsidRPr="00877312">
        <w:rPr>
          <w:rFonts w:ascii="TH SarabunPSK" w:hAnsi="TH SarabunPSK" w:cs="TH SarabunPSK"/>
          <w:sz w:val="32"/>
          <w:szCs w:val="32"/>
          <w:cs/>
        </w:rPr>
        <w:t>:</w:t>
      </w:r>
      <w:r w:rsidRPr="00877312">
        <w:rPr>
          <w:rFonts w:ascii="TH SarabunPSK" w:hAnsi="TH SarabunPSK" w:cs="TH SarabunPSK"/>
          <w:sz w:val="32"/>
          <w:szCs w:val="32"/>
        </w:rPr>
        <w:t xml:space="preserve"> HCA</w:t>
      </w:r>
      <w:r w:rsidRPr="00877312">
        <w:rPr>
          <w:rFonts w:ascii="TH SarabunPSK" w:hAnsi="TH SarabunPSK" w:cs="TH SarabunPSK"/>
          <w:sz w:val="32"/>
          <w:szCs w:val="32"/>
          <w:cs/>
        </w:rPr>
        <w:t>) ซึ่งประกอบด้วยเงื่อนไข ข้อตกลงใน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การดำเนินงานร่วมกัน และรายละเอียดความรับผิดชอบในส่วนต่าง ๆ ระหว่างประเทศเจ้าภาพและศูนย์มรดกโลก และจะต้องมีการลงนามร่วมกันทั้งสองฝ่าย (2) ข้อมูลการเตรียมการด้านโลจิสติกส์และอุปกรณ์ที่จำเป็นสำหรับการประชุม เช่น กำหนดการเดินทางของผู้ประสานงานและเจ้าหน้าที่ขององค์การการศึกษา วิทยาศาสตร์และวัฒนธรรม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แห่งสหประชาชาติ (</w:t>
      </w:r>
      <w:r w:rsidRPr="00877312">
        <w:rPr>
          <w:rFonts w:ascii="TH SarabunPSK" w:hAnsi="TH SarabunPSK" w:cs="TH SarabunPSK"/>
          <w:sz w:val="32"/>
          <w:szCs w:val="32"/>
        </w:rPr>
        <w:t>The United Nations Educational, Scientific and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</w:rPr>
        <w:t>Cultural Organization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77312">
        <w:rPr>
          <w:rFonts w:ascii="TH SarabunPSK" w:hAnsi="TH SarabunPSK" w:cs="TH SarabunPSK"/>
          <w:sz w:val="32"/>
          <w:szCs w:val="32"/>
        </w:rPr>
        <w:t>UNESCO</w:t>
      </w:r>
      <w:r w:rsidRPr="00877312">
        <w:rPr>
          <w:rFonts w:ascii="TH SarabunPSK" w:hAnsi="TH SarabunPSK" w:cs="TH SarabunPSK"/>
          <w:sz w:val="32"/>
          <w:szCs w:val="32"/>
          <w:cs/>
        </w:rPr>
        <w:t>) รูปแบบการจัดเตรียมสถานที่และอุปกรณ์ที่ต้องใช้ในการประชุม เป็นต้น และ (</w:t>
      </w:r>
      <w:r w:rsidRPr="00877312">
        <w:rPr>
          <w:rFonts w:ascii="TH SarabunPSK" w:hAnsi="TH SarabunPSK" w:cs="TH SarabunPSK"/>
          <w:sz w:val="32"/>
          <w:szCs w:val="32"/>
        </w:rPr>
        <w:t>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รายละเอียดค่าใช้จ่ายภาคบังคับที่ต้องชำระให้กับ </w:t>
      </w:r>
      <w:r w:rsidRPr="00877312">
        <w:rPr>
          <w:rFonts w:ascii="TH SarabunPSK" w:hAnsi="TH SarabunPSK" w:cs="TH SarabunPSK"/>
          <w:sz w:val="32"/>
          <w:szCs w:val="32"/>
        </w:rPr>
        <w:t>UNESCO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และศูนย์มรดกโลก</w:t>
      </w:r>
    </w:p>
    <w:p w14:paraId="0DC08325" w14:textId="77777777" w:rsidR="00EB19F4" w:rsidRPr="00877312" w:rsidRDefault="00EB19F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D73CB81" w14:textId="4BD0388C" w:rsidR="00EB19F4" w:rsidRPr="00877312" w:rsidRDefault="00EB64AB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B19F4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การสมัครสมาชิกคณะมนตรีสิทธิมนุษยชนแห่งสหประชาชาติของไทยวาระปี ค.ศ. 2025 -2027 </w:t>
      </w:r>
    </w:p>
    <w:p w14:paraId="5BCF8295" w14:textId="39587645" w:rsidR="00EB19F4" w:rsidRPr="00877312" w:rsidRDefault="00EB19F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คณะรัฐมนตรีมีมติรับทราบการลงสมัครสมาชิกคณะมนตรีสิทธิมนุษยชนแห่งสหประชาชาติของไทย (</w:t>
      </w:r>
      <w:r w:rsidRPr="00877312">
        <w:rPr>
          <w:rFonts w:ascii="TH SarabunPSK" w:hAnsi="TH SarabunPSK" w:cs="TH SarabunPSK"/>
          <w:sz w:val="32"/>
          <w:szCs w:val="32"/>
        </w:rPr>
        <w:t>United Nations Human Rights Council</w:t>
      </w:r>
      <w:r w:rsidRPr="00877312">
        <w:rPr>
          <w:rFonts w:ascii="TH SarabunPSK" w:hAnsi="TH SarabunPSK" w:cs="TH SarabunPSK"/>
          <w:sz w:val="32"/>
          <w:szCs w:val="32"/>
          <w:cs/>
        </w:rPr>
        <w:t>:</w:t>
      </w:r>
      <w:r w:rsidRPr="00877312">
        <w:rPr>
          <w:rFonts w:ascii="TH SarabunPSK" w:hAnsi="TH SarabunPSK" w:cs="TH SarabunPSK"/>
          <w:sz w:val="32"/>
          <w:szCs w:val="32"/>
        </w:rPr>
        <w:t xml:space="preserve"> HRC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วาระปี ค.ศ. </w:t>
      </w:r>
      <w:r w:rsidRPr="00877312">
        <w:rPr>
          <w:rFonts w:ascii="TH SarabunPSK" w:hAnsi="TH SarabunPSK" w:cs="TH SarabunPSK"/>
          <w:sz w:val="32"/>
          <w:szCs w:val="32"/>
        </w:rPr>
        <w:t xml:space="preserve">2025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- 2027 (พ.ศ. 2568 - </w:t>
      </w:r>
      <w:r w:rsidRPr="00877312">
        <w:rPr>
          <w:rFonts w:ascii="TH SarabunPSK" w:hAnsi="TH SarabunPSK" w:cs="TH SarabunPSK"/>
          <w:sz w:val="32"/>
          <w:szCs w:val="32"/>
        </w:rPr>
        <w:t>2570</w:t>
      </w:r>
      <w:r w:rsidRPr="00877312">
        <w:rPr>
          <w:rFonts w:ascii="TH SarabunPSK" w:hAnsi="TH SarabunPSK" w:cs="TH SarabunPSK"/>
          <w:sz w:val="32"/>
          <w:szCs w:val="32"/>
          <w:cs/>
        </w:rPr>
        <w:t>)</w:t>
      </w:r>
      <w:r w:rsidR="009A14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ซึ่งมีกำหนดการเลือกตั้งในช่วงเดือนตุลาคม </w:t>
      </w:r>
      <w:r w:rsidRPr="00877312">
        <w:rPr>
          <w:rFonts w:ascii="TH SarabunPSK" w:hAnsi="TH SarabunPSK" w:cs="TH SarabunPSK"/>
          <w:sz w:val="32"/>
          <w:szCs w:val="32"/>
        </w:rPr>
        <w:t>2567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ณ สำนักงานใหญ่สหประชาชาติ นครนิวยอร์ก สหรัฐอเมริกา และร่างคำมั่นโดยสมัครใจของไทยประกอบการสมัครสมาชิก </w:t>
      </w:r>
      <w:r w:rsidRPr="00877312">
        <w:rPr>
          <w:rFonts w:ascii="TH SarabunPSK" w:hAnsi="TH SarabunPSK" w:cs="TH SarabunPSK"/>
          <w:sz w:val="32"/>
          <w:szCs w:val="32"/>
        </w:rPr>
        <w:t>HRC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ทั้งนี้ คณะผู้แทนถาวรไทยประจำสหประชาชาติ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ณ นครนิวยอร์ก สหรัฐฯ มีกำหนดจัดงานเปิดตัวการสมัครเลือกตั้งสมาชิก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ของไทยระหว่างการประชุมสมัชชาสหประชาชาติ สมัยที่ </w:t>
      </w:r>
      <w:r w:rsidRPr="00877312">
        <w:rPr>
          <w:rFonts w:ascii="TH SarabunPSK" w:hAnsi="TH SarabunPSK" w:cs="TH SarabunPSK"/>
          <w:sz w:val="32"/>
          <w:szCs w:val="32"/>
        </w:rPr>
        <w:t xml:space="preserve">77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(เดือนกันยายน </w:t>
      </w:r>
      <w:r w:rsidRPr="00877312">
        <w:rPr>
          <w:rFonts w:ascii="TH SarabunPSK" w:hAnsi="TH SarabunPSK" w:cs="TH SarabunPSK"/>
          <w:sz w:val="32"/>
          <w:szCs w:val="32"/>
        </w:rPr>
        <w:t>2565</w:t>
      </w:r>
      <w:r w:rsidRPr="00877312">
        <w:rPr>
          <w:rFonts w:ascii="TH SarabunPSK" w:hAnsi="TH SarabunPSK" w:cs="TH SarabunPSK"/>
          <w:sz w:val="32"/>
          <w:szCs w:val="32"/>
          <w:cs/>
        </w:rPr>
        <w:t>) สาระสำคัญสรุปได้ ดังนี้</w:t>
      </w:r>
    </w:p>
    <w:p w14:paraId="42D17501" w14:textId="77777777" w:rsidR="00EB19F4" w:rsidRPr="00877312" w:rsidRDefault="00EB19F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การลงสมัครสมาชิก 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ของไทยวาระปี ค.ศ. 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 xml:space="preserve">2025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- 2027</w:t>
      </w:r>
    </w:p>
    <w:p w14:paraId="78829042" w14:textId="2EAB479F" w:rsidR="00EB19F4" w:rsidRPr="00877312" w:rsidRDefault="00EB19F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จัดตั้งขึ้นเมื่อวันที่ 15 มีนาคม 2549 เพื่อเป็นกลไกด้านสิทธิมนุษยชนระหว่างรัฐบาลที่มีหน้าที่สอดส่องดูแลการละเมิดสิทธิมนุษยชนที่เกิดขึ้นทั่วโลก พยายามหยุดยั้งการละเมิดสิทธิมนุษยชนที่เกิดขึ้น 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สร้างบรรทัดฐานของการส่งเสริมและคุ้มครองสิทธิมนุษยชนและให้ข้อเสนอแนะ รวมทั้งส่งเสริมขีดความสามารถในการคุ้มครองสิทธิมนุษยชนในประเทศต่าง ๆ โดย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มีสมาชิก </w:t>
      </w:r>
      <w:r w:rsidRPr="00877312">
        <w:rPr>
          <w:rFonts w:ascii="TH SarabunPSK" w:hAnsi="TH SarabunPSK" w:cs="TH SarabunPSK"/>
          <w:sz w:val="32"/>
          <w:szCs w:val="32"/>
        </w:rPr>
        <w:t>47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ประเทศ จาก </w:t>
      </w:r>
      <w:r w:rsidRPr="00877312">
        <w:rPr>
          <w:rFonts w:ascii="TH SarabunPSK" w:hAnsi="TH SarabunPSK" w:cs="TH SarabunPSK"/>
          <w:sz w:val="32"/>
          <w:szCs w:val="32"/>
        </w:rPr>
        <w:t>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ภูมิภาค ซึ่งไทยอยู่ในกลุ่มเอเชียแปซิฟิกซึ่งมีโควตา</w:t>
      </w:r>
      <w:r w:rsidRPr="00877312">
        <w:rPr>
          <w:rFonts w:ascii="TH SarabunPSK" w:hAnsi="TH SarabunPSK" w:cs="TH SarabunPSK"/>
          <w:sz w:val="32"/>
          <w:szCs w:val="32"/>
        </w:rPr>
        <w:t xml:space="preserve"> 13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ประเทศ และการเลือกตั้งสมาชิก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จะทำด้วยการลงคะแนนลับโดยสมาชิกสหประชาชาติ ทั้งนี้ ไทยเคยดำรงตำแหน่งสมาชิก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ครั้งล่าสุดเมื่อปี </w:t>
      </w:r>
      <w:r w:rsidRPr="00877312">
        <w:rPr>
          <w:rFonts w:ascii="TH SarabunPSK" w:hAnsi="TH SarabunPSK" w:cs="TH SarabunPSK"/>
          <w:sz w:val="32"/>
          <w:szCs w:val="32"/>
        </w:rPr>
        <w:t xml:space="preserve">2553 </w:t>
      </w:r>
      <w:r w:rsidRPr="00877312">
        <w:rPr>
          <w:rFonts w:ascii="TH SarabunPSK" w:hAnsi="TH SarabunPSK" w:cs="TH SarabunPSK"/>
          <w:sz w:val="32"/>
          <w:szCs w:val="32"/>
          <w:cs/>
        </w:rPr>
        <w:t>– 2556 และมีบทบาท เช่น เป็นประเทศสายกลางและเป็นสะพานเชื่อมในการแสวงหาท่าทีร่วมของประเทศ  ต่าง ๆ ต่อสถานการณ์วิกฤตด้านสิทธิมนุษยชนที่สำคัญของโลก ผลักดันแนวทางที่สร้างสรรค์ในการส่งเสริมและคุ้มครองสิทธิมนุษยชนผ่านความร่วมมือทางเทคนิคและการเสริมสร้างขีดความสามารถด้านสิทธิมนุษยชน และแสดงบทบาทเชิงรุกในการส่งเสริมสิทธิด้านต่าง ๆ (เช่น สิทธิด้านการศึกษา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สิทธิด้านสาธารณสุข และสิทธิของกลุ่มเปราะบาง) ทั้งนี้ ไทยได้ลงสมัครสมาชิก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>วาระปี</w:t>
      </w:r>
      <w:r w:rsidRPr="00877312">
        <w:rPr>
          <w:rFonts w:ascii="TH SarabunPSK" w:eastAsia="Malgun Gothic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</w:rPr>
        <w:t xml:space="preserve">2558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77312">
        <w:rPr>
          <w:rFonts w:ascii="TH SarabunPSK" w:hAnsi="TH SarabunPSK" w:cs="TH SarabunPSK"/>
          <w:sz w:val="32"/>
          <w:szCs w:val="32"/>
        </w:rPr>
        <w:t>2560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ด้วย แต่มิได้รับเลือกตั้งไทยจึงว่างเว้นจากการเป็นสมาชิก </w:t>
      </w:r>
      <w:r w:rsidRPr="00877312">
        <w:rPr>
          <w:rFonts w:ascii="TH SarabunPSK" w:hAnsi="TH SarabunPSK" w:cs="TH SarabunPSK"/>
          <w:sz w:val="32"/>
          <w:szCs w:val="32"/>
        </w:rPr>
        <w:t>HRC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มาแล้วเกือบ 10 ปี</w:t>
      </w:r>
    </w:p>
    <w:p w14:paraId="43E53F91" w14:textId="1A9916AB" w:rsidR="00EB19F4" w:rsidRPr="00877312" w:rsidRDefault="00EB19F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  <w:t>1</w:t>
      </w:r>
      <w:r w:rsidRPr="00877312">
        <w:rPr>
          <w:rFonts w:ascii="TH SarabunPSK" w:hAnsi="TH SarabunPSK" w:cs="TH SarabunPSK"/>
          <w:sz w:val="32"/>
          <w:szCs w:val="32"/>
          <w:cs/>
        </w:rPr>
        <w:t>.</w:t>
      </w:r>
      <w:r w:rsidRPr="00877312">
        <w:rPr>
          <w:rFonts w:ascii="TH SarabunPSK" w:hAnsi="TH SarabunPSK" w:cs="TH SarabunPSK"/>
          <w:sz w:val="32"/>
          <w:szCs w:val="32"/>
        </w:rPr>
        <w:t>2 HRC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กลไกส่งเสริมและคุ้มครองสิทธิมนุษยชนหลัก 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กลไก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ได้แก่ (1)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การประชุมสมัยปกติและการประชุมสมัยพิเศษ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โดย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จะจัดการประชุมสมัยปกติปีละ </w:t>
      </w:r>
      <w:r w:rsidRPr="00877312">
        <w:rPr>
          <w:rFonts w:ascii="TH SarabunPSK" w:hAnsi="TH SarabunPSK" w:cs="TH SarabunPSK"/>
          <w:sz w:val="32"/>
          <w:szCs w:val="32"/>
        </w:rPr>
        <w:t>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ครั้ง (ช่วงเดือนมีนาคม มิถุนายน และกันยายน) และการประชุมสมัยพิเศษหากมีสถานการณ์การละเมิดสิทธิมนุษยชนที่ร้ายแรง ซึ่งต้องได้รับการแก้ไขอย่างเร่งด่วน (2)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กลไกพิเศษ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เป็นกลไกติดตามและรายงานการละเมิดสิทธิมนุษยชน ทั้งในลักษณะสถานการณ์รายประเทศและรายประเด็นสิทธิมนุษยชน โดยบุคคลหรือกลุ่มคนที่ได้รับการแต่งตั้ง (3)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กระบวนการรับและพิจารณาข้อร้องเรียน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เป็นกลไกของ </w:t>
      </w:r>
      <w:r w:rsidRPr="00877312">
        <w:rPr>
          <w:rFonts w:ascii="TH SarabunPSK" w:hAnsi="TH SarabunPSK" w:cs="TH SarabunPSK"/>
          <w:sz w:val="32"/>
          <w:szCs w:val="32"/>
        </w:rPr>
        <w:t>HRC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ในการรับและพิจารณาข้อร้องเรียนแบบลับเกี่ยวกับการละเมิดสิทธิมนุษยชนที่รุนแรง ต่อเนื่อง และเป็นระบบเท่านั้น และ (4)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กระบวนการทบทวนสถานการณ์สิทธิมนุษยชน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77312">
        <w:rPr>
          <w:rFonts w:ascii="TH SarabunPSK" w:hAnsi="TH SarabunPSK" w:cs="TH SarabunPSK"/>
          <w:sz w:val="32"/>
          <w:szCs w:val="32"/>
        </w:rPr>
        <w:t>Universal Periodic Review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77312">
        <w:rPr>
          <w:rFonts w:ascii="TH SarabunPSK" w:hAnsi="TH SarabunPSK" w:cs="TH SarabunPSK"/>
          <w:sz w:val="32"/>
          <w:szCs w:val="32"/>
        </w:rPr>
        <w:t>UPR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เป็นกลไกที่ให้ประเทศสมาชิกสหประชาชาติทบทวนสถานการณ์สิทธิมนุษยชนระหว่างกัน โดยพิจารณาจากรายงานประเทศที่จัดทำขึ้นโดยประเทศที่เข้าสู่กระบวนการฯ สหประชาชาติและภาคประชาสังคม โดยเมื่อเดือนพฤศจิกายน </w:t>
      </w:r>
      <w:r w:rsidRPr="00877312">
        <w:rPr>
          <w:rFonts w:ascii="TH SarabunPSK" w:hAnsi="TH SarabunPSK" w:cs="TH SarabunPSK"/>
          <w:sz w:val="32"/>
          <w:szCs w:val="32"/>
        </w:rPr>
        <w:t>2564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ไทยได้เสนอรายงานประเทศฯ ตามกลไก </w:t>
      </w:r>
      <w:r w:rsidRPr="00877312">
        <w:rPr>
          <w:rFonts w:ascii="TH SarabunPSK" w:hAnsi="TH SarabunPSK" w:cs="TH SarabunPSK"/>
          <w:sz w:val="32"/>
          <w:szCs w:val="32"/>
        </w:rPr>
        <w:t xml:space="preserve">UPR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877312">
        <w:rPr>
          <w:rFonts w:ascii="TH SarabunPSK" w:hAnsi="TH SarabunPSK" w:cs="TH SarabunPSK"/>
          <w:sz w:val="32"/>
          <w:szCs w:val="32"/>
        </w:rPr>
        <w:t>3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พร้อมทั้งประกาศคำมั่นโดยสมัครใจทั้งหมด </w:t>
      </w:r>
      <w:r w:rsidRPr="00877312">
        <w:rPr>
          <w:rFonts w:ascii="TH SarabunPSK" w:hAnsi="TH SarabunPSK" w:cs="TH SarabunPSK"/>
          <w:sz w:val="32"/>
          <w:szCs w:val="32"/>
        </w:rPr>
        <w:t xml:space="preserve">8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ข้อ และเมื่อวันที่ 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77312">
        <w:rPr>
          <w:rFonts w:ascii="TH SarabunPSK" w:hAnsi="TH SarabunPSK" w:cs="TH SarabunPSK"/>
          <w:sz w:val="32"/>
          <w:szCs w:val="32"/>
        </w:rPr>
        <w:t>14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877312">
        <w:rPr>
          <w:rFonts w:ascii="TH SarabunPSK" w:hAnsi="TH SarabunPSK" w:cs="TH SarabunPSK"/>
          <w:sz w:val="32"/>
          <w:szCs w:val="32"/>
        </w:rPr>
        <w:t xml:space="preserve">2565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ไทยได้แจ้งตอบรับข้อเสนอแนะรวมทั้งหมด </w:t>
      </w:r>
      <w:r w:rsidRPr="00877312">
        <w:rPr>
          <w:rFonts w:ascii="TH SarabunPSK" w:hAnsi="TH SarabunPSK" w:cs="TH SarabunPSK"/>
          <w:sz w:val="32"/>
          <w:szCs w:val="32"/>
        </w:rPr>
        <w:t>218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ข้อ และรับทราบ (ไม่ตอบรับ) 60 ข้อ จากข้อเสนอแนะที่ไทยได้รับมาทั้งหมด </w:t>
      </w:r>
      <w:r w:rsidRPr="00877312">
        <w:rPr>
          <w:rFonts w:ascii="TH SarabunPSK" w:hAnsi="TH SarabunPSK" w:cs="TH SarabunPSK"/>
          <w:sz w:val="32"/>
          <w:szCs w:val="32"/>
        </w:rPr>
        <w:t>278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ข้อ โดยปัจจุบันหน่วยงานที่เกี่ยวข้องอยู่ระหว่างการจัดทำแผนปฏิบัติการ</w:t>
      </w:r>
      <w:r w:rsidR="00BF5C1A" w:rsidRPr="0087731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ตามข้อเสนอแนะที่ไทยตอบรับและคำมั่นโดยสมัครใจภายใต้กลไก </w:t>
      </w:r>
      <w:r w:rsidRPr="00877312">
        <w:rPr>
          <w:rFonts w:ascii="TH SarabunPSK" w:hAnsi="TH SarabunPSK" w:cs="TH SarabunPSK"/>
          <w:sz w:val="32"/>
          <w:szCs w:val="32"/>
        </w:rPr>
        <w:t xml:space="preserve">UPR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877312">
        <w:rPr>
          <w:rFonts w:ascii="TH SarabunPSK" w:hAnsi="TH SarabunPSK" w:cs="TH SarabunPSK"/>
          <w:sz w:val="32"/>
          <w:szCs w:val="32"/>
        </w:rPr>
        <w:t>3</w:t>
      </w:r>
    </w:p>
    <w:p w14:paraId="4CC486CD" w14:textId="77777777" w:rsidR="00EB19F4" w:rsidRPr="00877312" w:rsidRDefault="00EB19F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1.3 การลงสมัครสมาชิก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อีกครั้งของไทยจะเป็นการเน้นย้ำบทบาทและความมุ่งมั่นของไทยในเรื่องสิทธิมนุษยชน ซึ่งหลังจากการดำรงตำแหน่ง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ครั้งล่าสุด ไทยมีความก้าวหน้าในท่าทีและการปฏิบัติในหลายด้านซึ่งสอดรับกับพัฒนาการของกรอบความคิดด้านสิทธิมนุษยชนในเวทีระหว่างประเทศ เช่น ความคืบหน้าในการเข้าเป็นภาคีสนธิสัญญาด้านสิทธิมนุษยชน การผลักดันกฎหมายภายในเพื่อรองรับพันธกรณีด้านสิทธิมนุษยชน การประกาศให้สิทธิมนุษยชนเป็นวาระแห่งชาติระหว่างปี </w:t>
      </w:r>
      <w:r w:rsidRPr="00877312">
        <w:rPr>
          <w:rFonts w:ascii="TH SarabunPSK" w:hAnsi="TH SarabunPSK" w:cs="TH SarabunPSK"/>
          <w:sz w:val="32"/>
          <w:szCs w:val="32"/>
        </w:rPr>
        <w:t xml:space="preserve">2561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77312">
        <w:rPr>
          <w:rFonts w:ascii="TH SarabunPSK" w:hAnsi="TH SarabunPSK" w:cs="TH SarabunPSK"/>
          <w:sz w:val="32"/>
          <w:szCs w:val="32"/>
        </w:rPr>
        <w:t>2562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นอกจากนี้ ไทยยังเป็นหนึ่งในประเทศตัวอย่างที่ประสบความสำเร็จในความพยายามส่งเสริมและคุ้มครองสิทธิทางสุขภาพ และคุ้มครองสิทธิทางสังคมให้กับกลุ่มเปราะบางท่ามกลางสถานการณ์วิกฤตโลกที่มีการแพร่ระบาดของโรคติดเชื้อไวรัสโคโรนา 2019 หากไทยได้รับเลือกตั้งจะเป็นการแสดงถึงการได้รับความไว้วางใจจากประชาคมระหว่างประเทศและมีส่วนช่วยส่งเสริมภาพลักษณ์ของไทยในเวทีที่เป็นเสาหลักของสหประชาชาติ โดยเฉพาะเรื่องสิทธิมนุษยชน อีกทั้งยังเป็นจังหวะเวลาที่สำคัญเมื่อคำนึงถึงสถานการณ์และความท้าทายในเวทีโลกปัจจุบันที่ไทยควรเข้าไปร่วมมีบทบาทในการกำหนดวาระและทิศทางการหารือในเวทีระหว่าง</w:t>
      </w: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>ประเทศดังกล่าวเพื่อผลักดันประเด็นที่สอดคล้องกับหลักการและผลประโยชน์ของประเทศไทย ทั้งนี้ คณะผู้แทนถาวรไทยประจำสหประชาชาติ ณ นครนิวยอร์ก สหรัฐฯ มีกำหนดจัดงานเปิดตัวการสมัครเลือกตั้ง</w:t>
      </w:r>
    </w:p>
    <w:p w14:paraId="2A743A3E" w14:textId="77777777" w:rsidR="00EB19F4" w:rsidRPr="00877312" w:rsidRDefault="00EB19F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สมาชิก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ของไทยระหว่างการประชุมสมัชชาสหประชาชาติ สมัยที่ </w:t>
      </w:r>
      <w:r w:rsidRPr="00877312">
        <w:rPr>
          <w:rFonts w:ascii="TH SarabunPSK" w:hAnsi="TH SarabunPSK" w:cs="TH SarabunPSK"/>
          <w:sz w:val="32"/>
          <w:szCs w:val="32"/>
        </w:rPr>
        <w:t>77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(เดือนกันยายน </w:t>
      </w:r>
      <w:r w:rsidRPr="00877312">
        <w:rPr>
          <w:rFonts w:ascii="TH SarabunPSK" w:hAnsi="TH SarabunPSK" w:cs="TH SarabunPSK"/>
          <w:sz w:val="32"/>
          <w:szCs w:val="32"/>
        </w:rPr>
        <w:t>2565</w:t>
      </w:r>
      <w:r w:rsidRPr="00877312">
        <w:rPr>
          <w:rFonts w:ascii="TH SarabunPSK" w:hAnsi="TH SarabunPSK" w:cs="TH SarabunPSK"/>
          <w:sz w:val="32"/>
          <w:szCs w:val="32"/>
          <w:cs/>
        </w:rPr>
        <w:t>)</w:t>
      </w:r>
    </w:p>
    <w:p w14:paraId="47EB3936" w14:textId="77777777" w:rsidR="00EB19F4" w:rsidRPr="00877312" w:rsidRDefault="00EB19F4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2. ร่างคำมั่นโดยสมัครใจของไทยประกอบการสมัครสมาชิก </w:t>
      </w:r>
      <w:r w:rsidRPr="00877312">
        <w:rPr>
          <w:rFonts w:ascii="TH SarabunPSK" w:hAnsi="TH SarabunPSK" w:cs="TH SarabunPSK"/>
          <w:sz w:val="32"/>
          <w:szCs w:val="32"/>
        </w:rPr>
        <w:t>HRC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ข้อมติสหประชาชาติที่ </w:t>
      </w:r>
      <w:r w:rsidRPr="00877312">
        <w:rPr>
          <w:rFonts w:ascii="TH SarabunPSK" w:hAnsi="TH SarabunPSK" w:cs="TH SarabunPSK"/>
          <w:sz w:val="32"/>
          <w:szCs w:val="32"/>
        </w:rPr>
        <w:t>60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/251 กำหนดให้ประเทศที่ประสงค์จะสมัครเป็นสมาชิก </w:t>
      </w:r>
      <w:r w:rsidRPr="00877312">
        <w:rPr>
          <w:rFonts w:ascii="TH SarabunPSK" w:hAnsi="TH SarabunPSK" w:cs="TH SarabunPSK"/>
          <w:sz w:val="32"/>
          <w:szCs w:val="32"/>
        </w:rPr>
        <w:t>HRC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จะต้องจัดทำเอกสารคำมั่นโดยสมัครใจที่จะดำเนินการให้เกิดความก้าวหน้าในการส่งเสริมและคุ้มครองสิทธิมนุษยชนในด้านต่าง ๆ หากได้รับเลือกตั้งเป็นสมาชิก </w:t>
      </w:r>
      <w:r w:rsidRPr="00877312">
        <w:rPr>
          <w:rFonts w:ascii="TH SarabunPSK" w:hAnsi="TH SarabunPSK" w:cs="TH SarabunPSK"/>
          <w:sz w:val="32"/>
          <w:szCs w:val="32"/>
        </w:rPr>
        <w:t xml:space="preserve">HRC </w:t>
      </w:r>
      <w:r w:rsidRPr="00877312">
        <w:rPr>
          <w:rFonts w:ascii="TH SarabunPSK" w:hAnsi="TH SarabunPSK" w:cs="TH SarabunPSK"/>
          <w:sz w:val="32"/>
          <w:szCs w:val="32"/>
          <w:cs/>
        </w:rPr>
        <w:t>ซึ่ง กต. ได้จัดทำร่างคำมั่นโดยสมัครใจดังกล่าวแล้ว โดยมีสาระในเชิงนโยบายและหลักการภาพกว้างของสิทธิมนุษยชนในมิติต่าง ๆ อย่างครอบคลุม ตั้งอยู่บนพื้นฐานของคำมั่นในกรอบอื่น ๆ ที่ไทยเคยให้ไว้แล้ว เน้นความกระชับ สร้างสรรค์ และสะท้อนความร่วมมือ เช่น (1) ดำเนินการตามขั้นตอนเพื่อพัฒนาและทบทวนกฎหมาย นโยบาย และระเบียบข้อบังคับให้สอดคล้องกับสนธิสัญญาด้านสิทธิมนุษยชนระหว่างประเทศที่ไทยเป็นภาคี และรับรองการดำเนินการในประเทศให้มีประสิทธิภาพ (</w:t>
      </w:r>
      <w:r w:rsidRPr="00877312">
        <w:rPr>
          <w:rFonts w:ascii="TH SarabunPSK" w:hAnsi="TH SarabunPSK" w:cs="TH SarabunPSK"/>
          <w:sz w:val="32"/>
          <w:szCs w:val="32"/>
        </w:rPr>
        <w:t>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ส่งเสริมความโปร่งใส ความเป็นอิสระ และประสิทธิภาพของคณะกรรมการสิทธิมนุษยชนแห่งชาติตามหลักการปารีส และ (3) ร่วมมือกับหน่วยงานของสหประชาชาติและหุ้นส่วนอื่น ๆ เพื่อส่งเสริมความร่วมมือทางวิชาการและการเสริมสร้างขีดความสามารถด้านสิทธิมนุษยชนในภูมิภาค โดยเฉพาะในด้านสิทธิเด็ก สิทธิสตรี และคนพิการ โดยกระทรวงการต่างประเทศ (กต.) ได้นำร่างเอกสารคำมั่นโดยสมัครใจฉบับนี้เสนอต่อที่ประชุมคณะอนุกรรมการประสานการดำเนินงานตามพันธกรณีระหว่างประเทศด้านสิทธิมนุษยชน เมื่อวันที่ </w:t>
      </w:r>
      <w:r w:rsidRPr="00877312">
        <w:rPr>
          <w:rFonts w:ascii="TH SarabunPSK" w:hAnsi="TH SarabunPSK" w:cs="TH SarabunPSK"/>
          <w:sz w:val="32"/>
          <w:szCs w:val="32"/>
        </w:rPr>
        <w:t>17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877312">
        <w:rPr>
          <w:rFonts w:ascii="TH SarabunPSK" w:hAnsi="TH SarabunPSK" w:cs="TH SarabunPSK"/>
          <w:sz w:val="32"/>
          <w:szCs w:val="32"/>
        </w:rPr>
        <w:t>2565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และการประชุมคณะกรรมการกำกับดูแลการจัดทำรายงานประเทศและติดตามการปฏิบัติตามข้อเสนอแนะภายใต้กลไก </w:t>
      </w:r>
      <w:r w:rsidRPr="00877312">
        <w:rPr>
          <w:rFonts w:ascii="TH SarabunPSK" w:hAnsi="TH SarabunPSK" w:cs="TH SarabunPSK"/>
          <w:sz w:val="32"/>
          <w:szCs w:val="32"/>
        </w:rPr>
        <w:t xml:space="preserve">UPR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877312">
        <w:rPr>
          <w:rFonts w:ascii="TH SarabunPSK" w:hAnsi="TH SarabunPSK" w:cs="TH SarabunPSK"/>
          <w:sz w:val="32"/>
          <w:szCs w:val="32"/>
        </w:rPr>
        <w:t>24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877312">
        <w:rPr>
          <w:rFonts w:ascii="TH SarabunPSK" w:hAnsi="TH SarabunPSK" w:cs="TH SarabunPSK"/>
          <w:sz w:val="32"/>
          <w:szCs w:val="32"/>
        </w:rPr>
        <w:t>2565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แล้ว และได้ปรับร่างเอกสารคำมั่นโดยสมัครใจตามข้อคิดเห็นที่ได้รับจากที่ประชุมทั้งสองด้วยแล้ว โดยร่างคำมั่นฯ ไม่เข้าข่ายการจัดทำหนังสือสัญญาตามมาตรา </w:t>
      </w:r>
      <w:r w:rsidRPr="00877312">
        <w:rPr>
          <w:rFonts w:ascii="TH SarabunPSK" w:hAnsi="TH SarabunPSK" w:cs="TH SarabunPSK"/>
          <w:sz w:val="32"/>
          <w:szCs w:val="32"/>
        </w:rPr>
        <w:t>178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ของรัฐธรรมนูญแห่งราชอาณาจักรไทย แต่อย่างใด</w:t>
      </w:r>
    </w:p>
    <w:p w14:paraId="0E40C9E8" w14:textId="2AD1DA83" w:rsidR="00EB19F4" w:rsidRDefault="00EB19F4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14:paraId="70AB7556" w14:textId="42C27C8D" w:rsidR="00DA6903" w:rsidRPr="00877312" w:rsidRDefault="00EB64AB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A6903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ผลการประชุมรัฐมนตรีต่างประเทศกรอบความร่วมมือแม่โขง-ล้านช้าง ครั้งที่ 7 </w:t>
      </w:r>
    </w:p>
    <w:p w14:paraId="7CC166C4" w14:textId="3CCA7793" w:rsidR="00DA6903" w:rsidRPr="00877312" w:rsidRDefault="00DA6903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คณะรัฐมนตรีมีมติรับทราบและเห็นชอบตามที่กระทรวงการต่างประเทศ (กต.) เสนอผลการประชุมรัฐมนตรีต่างประเทศกรอบความร่วมมือแม่โขง-ล้านช้าง ครั้งที่ 7 เมื่อวันที่ 4 กรกฎาคม 2565 และให้กระทรวง</w:t>
      </w:r>
      <w:r w:rsidR="00B338E2" w:rsidRPr="0087731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การต่างประเทศรับความเห็นของสำนักงานทรัพยากรน้ำแห่งชาติไปพิจารณาดำเนินการต่อไปด้วย</w:t>
      </w:r>
    </w:p>
    <w:p w14:paraId="2290573B" w14:textId="77777777" w:rsidR="00DA6903" w:rsidRPr="00877312" w:rsidRDefault="00DA6903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14:paraId="166F26D0" w14:textId="77777777" w:rsidR="00DA6903" w:rsidRPr="00877312" w:rsidRDefault="00DA6903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กต. รายงานว่า</w:t>
      </w:r>
    </w:p>
    <w:p w14:paraId="4130ABC4" w14:textId="77777777" w:rsidR="00DA6903" w:rsidRPr="00877312" w:rsidRDefault="00DA6903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เมื่อวันที่ 4 กรกฎาคม 2565 รองนายกรัฐมนตรี (นายดอน ปรมัตถ์วินัย) และรัฐมนตรีว่าการกระทรวงการต่างประเทศได้เข้าร่วมการประชุมรัฐมนตรีต่างประเทศกรอบความร่วมมือแม่โขง-ล้านช้าง ครั้งที่ </w:t>
      </w:r>
      <w:r w:rsidRPr="00877312">
        <w:rPr>
          <w:rFonts w:ascii="TH SarabunPSK" w:hAnsi="TH SarabunPSK" w:cs="TH SarabunPSK"/>
          <w:sz w:val="32"/>
          <w:szCs w:val="32"/>
        </w:rPr>
        <w:t>7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ณ เมืองพุกาม สาธารณรัฐแห่งสหภาพเมียนมา สาระสำคัญสรุปได้ ดังนี้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DA6903" w:rsidRPr="00877312" w14:paraId="027D195B" w14:textId="77777777" w:rsidTr="00DA6903">
        <w:tc>
          <w:tcPr>
            <w:tcW w:w="2405" w:type="dxa"/>
          </w:tcPr>
          <w:p w14:paraId="033A4C82" w14:textId="77777777" w:rsidR="00DA6903" w:rsidRPr="00877312" w:rsidRDefault="00DA690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513" w:type="dxa"/>
          </w:tcPr>
          <w:p w14:paraId="6E95C395" w14:textId="77777777" w:rsidR="00DA6903" w:rsidRPr="00877312" w:rsidRDefault="00DA6903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สาระสำคัญ/ผลการหารือฯ</w:t>
            </w:r>
          </w:p>
        </w:tc>
      </w:tr>
      <w:tr w:rsidR="00DA6903" w:rsidRPr="00877312" w14:paraId="5340A014" w14:textId="77777777" w:rsidTr="00DA6903">
        <w:tc>
          <w:tcPr>
            <w:tcW w:w="2405" w:type="dxa"/>
          </w:tcPr>
          <w:p w14:paraId="14426398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ภาพรวมการประชุม</w:t>
            </w:r>
          </w:p>
        </w:tc>
        <w:tc>
          <w:tcPr>
            <w:tcW w:w="7513" w:type="dxa"/>
          </w:tcPr>
          <w:p w14:paraId="51F38627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(1) ที่ประชุมยินดีกับความคืบหน้าของกรอบความร่วมมือฯ โดยเฉพาะการดำเนินโครงการภายใต้กองทุนพิเศษแม่โขง-ล้านช้าง ความร่วมมือด้านทรัพยากรน้ำ และการพัฒนาโครงสร้างพื้นฐาน ตลอดจนการขยายความร่วมมือสู่ระดับท้องถิ่น และการพัฒนาเครือข่ายพันธมิตรเมืองท่องเที่ยว</w:t>
            </w:r>
          </w:p>
          <w:p w14:paraId="066E5F09" w14:textId="243D9C6B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(2) ที่ประชุมหารือเกี่ยวกับวิกฤตการณ์และความท้าทายร่วมในปัจจุบันและทิศทางความร่วมมือในอนาคต โดยเห็นพ้องให้ประเทศสมาชิกเร่งส่งเสริมความร่วมมือในสาขาต่าง ๆ ได้แก่ การเชื่อมโยงทางยุทธศาสตร์กับจีน การรวมตัวทางเศรษฐกิจ การเกษตรเพื่อการส่งเสริมความมั่นคงทางอาหาร การพัฒนาสีเขียว การรับมือการเปลี่ยนแปลงสภาพภูมิอากาศ การพัฒนาดิจิทัล การแลกเปลี่ยนระดับประชาชน สาธารณสุข และความ</w:t>
            </w:r>
            <w:r w:rsidR="00B338E2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ท้าทายรูปแบบใหม่</w:t>
            </w:r>
          </w:p>
        </w:tc>
      </w:tr>
      <w:tr w:rsidR="00DA6903" w:rsidRPr="00877312" w14:paraId="35001CF0" w14:textId="77777777" w:rsidTr="00DA6903">
        <w:tc>
          <w:tcPr>
            <w:tcW w:w="2405" w:type="dxa"/>
          </w:tcPr>
          <w:p w14:paraId="714A07DD" w14:textId="0E4084D9" w:rsidR="00DA6903" w:rsidRPr="00877312" w:rsidRDefault="00DA690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  <w:r w:rsidR="00EC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ข้อริเริ่มใหม่ที่สาธาร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ณรัฐประชาชนจีนเสนอ</w:t>
            </w:r>
          </w:p>
        </w:tc>
        <w:tc>
          <w:tcPr>
            <w:tcW w:w="7513" w:type="dxa"/>
          </w:tcPr>
          <w:p w14:paraId="401C9901" w14:textId="77777777" w:rsidR="00DA6903" w:rsidRPr="00877312" w:rsidRDefault="00DA690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จีนได้เสนอข้อริเริ่มสำคัญที่เป็นรูปธรรม 6 ประการ ได้แก่</w:t>
            </w:r>
          </w:p>
          <w:p w14:paraId="24268E9C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การเกษตร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จะดำเนินโครงการถ่ายทอดเทคโนโลยี 100 โครงการ และอบรมผู้ประกอบการเกษตร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000 คน รวมทั้งจัดตั้งแปลงเกษตรสาธิตในพื้นที่ 10,000 เฮกตาร์ ในอนุภูมิภาคลุ่มน้ำโขง</w:t>
            </w:r>
          </w:p>
          <w:p w14:paraId="7639C8F1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การบริหารจัดการน้ำ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จะส่งเสริมการแลกเปลี่ยนข้อมูลอุทกศาสตร์ จัดตั้งสถานีอุตุนิยมวิทยาอุทก ดำเนินโครงการระบบชลประทานพลังงานแสงอาทิตย์ การจัดส่งน้ำในชนบท การบริหารลุ่มน้ำขนาดเล็ก และการรักษาความปลอดภัยของเขื่อนและอ่างเก็บน้ำ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14:paraId="21DEB053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การพัฒนาดิจิทัล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จะจัดตั้งศูนย์นวัตกรรมคลาวด์คอมพิวดิ้ง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Cloud Computing Innovation Center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ส่งเสริมโทรทัศน์ดิจิทัล และเสริมสร้างขีดความสามารถด้านดิจิทัลในอนุภูมิภาคลุ่มน้ำโขง</w:t>
            </w:r>
          </w:p>
          <w:p w14:paraId="771F33D8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อวกาศ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จะดำเนินโครงการร่วมมือกับประเทศลุ่มน้ำโขงในด้านดาวเทียมสำรวจ ดาวเทียมประเภทกู้คืนได้ การเพาะปลูกในอวกาศ และการติดตามสถานการณ์ในอวกาศ และเชิญชวนประเทศลุ่มน้ำโขงเข้าร่วมโครงการสำรวจดวงจันทร์และอวกาศห้วงลึกของจีน</w:t>
            </w:r>
          </w:p>
          <w:p w14:paraId="0314E18E" w14:textId="74A1BCAE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การพัฒนาทรัพยากรมนุษย์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จะให้ทุนการศึกษาแก่อนุภูมิภาคลุ่มน้ำโขง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2,000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 ฝึกอบรมผู้เชี่ยวชาญ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2,000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ในสาขานิวเคลียร์เพื่อสันติ การเกษตร ระบบนิเวศและป่าไม้ และจะจัดตั้งสถาบันแม่โขง-ล้านข้าง ณ มหาวิทยาลัยเหอไห่ มณฑลเจียงซู </w:t>
            </w:r>
            <w:r w:rsidR="00B338E2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เพื่อพัฒนาทรัพยากรมนุษย์ด้านการบริหารจัดการน้ำ</w:t>
            </w:r>
          </w:p>
          <w:p w14:paraId="531DB045" w14:textId="77777777" w:rsidR="00DA6903" w:rsidRPr="00877312" w:rsidRDefault="00DA690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(6) </w:t>
            </w:r>
            <w:r w:rsidRPr="0087731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สาธารณสุข</w:t>
            </w:r>
            <w:r w:rsidRPr="0087731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จะบริจาควัคซีน และส่งเสริมให้อนุภูมิภาคลุ่มน้ำโขง เป็นฐานอุตสาหกรรม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ผลิตยาแผนดั้งเดิม</w:t>
            </w:r>
          </w:p>
        </w:tc>
      </w:tr>
      <w:tr w:rsidR="00DA6903" w:rsidRPr="00877312" w14:paraId="68BE1AEE" w14:textId="77777777" w:rsidTr="00DA6903">
        <w:tc>
          <w:tcPr>
            <w:tcW w:w="2405" w:type="dxa"/>
          </w:tcPr>
          <w:p w14:paraId="6062F3CF" w14:textId="77777777" w:rsidR="00DA6903" w:rsidRPr="00877312" w:rsidRDefault="00DA6903" w:rsidP="00C12F9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 “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RISE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 (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together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14:paraId="4F30371F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รองนายกรัฐมนตรี (นายดอนฯ) และรัฐมนตรีว่าการกระทรวงการต่างประเทศ เสนอแนวคิด “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RISE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”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together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เพื่อขับเคลื่อนความร่วมมือ ดังนี้</w:t>
            </w:r>
          </w:p>
          <w:p w14:paraId="07BF81D2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การส่งเสริมความยืดหยุ่น (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Resilience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โดยการส่งเสริมความเข้มแข็งให้ระบบสาธารณสุข การใช้ประโยชน์จากการพัฒนาเศรษฐกิจชีวภาพ เศรษฐกิจหมุนเวียน และเศรษฐกิจสีเขียว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Bio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Circular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Green Economy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BCG Economy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ในการแก้ปัญหาการเปลี่ยนแปลงสภาพภูมิอากาศ ความมั่นคงทางอาหาร พลังงานและน้ำ</w:t>
            </w:r>
          </w:p>
          <w:p w14:paraId="58E41BCC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การรวมตัวทางเศรษฐกิจ (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Integration and Interoperability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โดยการส่งเสริมความเชื่อมโยง และอำนวยความสะดวกการค้าข้ามแดน เช่น การส่งเสริมประสิทธิภาพ การตรวจโรค การเสริมสร้างขีดความสามารถของด่าน โดยเฉพาะด้านการตรวจโรคพืชและสัตว์ การจัดตั้งพื้นที่ควบคุมร่วมกัน การพัฒนาเขตเศรษฐกิจพิเศษข้ามพรมแดนที่ครอบคลุมมากกว่า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ประเทศ และการพัฒนาแพลตฟอร์มออนไลน์เพื่อเผยแพร่ข้อมูลการจราจรบริเวณด่านและเวลาการทำการของด่าน</w:t>
            </w:r>
          </w:p>
          <w:p w14:paraId="420B3807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การสอดประสาน (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Synergy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โดยส่งเสริมการสอดประสานระหว่างนโยบายเศรษฐกิจของประเทศสมาชิก และระหว่างกรอบความร่วมมือแม่โขง-ล้านช้างกับกรอบความร่วมมืออื่น ๆ ในอนุภูมิภาคลุ่มน้ำโขง โดยเฉพาะยุทธศาสตร์ความร่วมมือทางเศรษฐกิจอิรวดี-เจ้าพระยา-แม่โขง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Ayeyawady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Chao Phraya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Mekong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Economic Cooperation Strategy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ACMECS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37132FE" w14:textId="77777777" w:rsidR="00DA6903" w:rsidRPr="00877312" w:rsidRDefault="00DA6903" w:rsidP="00DE278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(4) ระบบนิเวศที่เอื้อต่อธุรกิจและนวัตกรรม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Enabling Ecosystem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ผ่านการพัฒนาระเบียงนวัตกรรม และการส่งเสริมการมีส่วนร่วมของภาคเอกชนในกรอบความร่วมมือฯ ผ่านสภาธุรกิจแม่โขง-ล้านช้าง</w:t>
            </w:r>
          </w:p>
        </w:tc>
      </w:tr>
      <w:tr w:rsidR="00DA6903" w:rsidRPr="00877312" w14:paraId="6BF63B1A" w14:textId="77777777" w:rsidTr="00DA6903">
        <w:tc>
          <w:tcPr>
            <w:tcW w:w="2405" w:type="dxa"/>
          </w:tcPr>
          <w:p w14:paraId="601C0270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การรับรองเอกสารผลลัพธ์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</w:tcPr>
          <w:p w14:paraId="2D9664B2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ที่ประชุมได้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รับรองเอกสารผลลัพธ์ รวมจำนวน 5 ฉบับ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14:paraId="7DA1CA9D" w14:textId="391987F0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แถลงข่าวร่วมของการประชุมรัฐมนตรีต่างประเทศกรอบความร่วมมือแม่โขง-</w:t>
            </w:r>
            <w:r w:rsidR="00B338E2"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ล้านช้าง ครั้งที่ 7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โคยมีสาระสำคัญในภาพรวมไม่แตกต่างจากร่างแถลงข่าวร่วม ที่คณะรัฐมนตรีได้มีมติเห็นชอบไว้แล้ว (ตามมติคณะรัฐมนตรี 28 มิถุนายน 2565)  แต่มีการปรับแก้ถ้อยคำในย่อหน้าที่ 3 เพื่อให้ปรากฏเรื่องข้อริเริ่มความมั่นคงระดับโลกของจีน 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Global Security Initiative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GSI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ในลักษณะที่เน้นการสนับสนุนเกื้อกูลกันระหว่างข้อริเริ่ม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GSI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และกรอบความร่วมมือฯ โดยไม่มีนัยว่าประเทศสมาชิกให้การสนับสนุน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GSI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โดยตรง เนื่องจากประเทศสมาชิกและไทยยังอยู่ระหว่างการศึกษารายละเอียดของข้อริเริ่ม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 xml:space="preserve">GSI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กจากนี้ประเทศสมาชิกยังได้ขอให้ไม่กล่าวถึงเรื่องการส่งเสริมความร่วมมือด้านการทหารและการป้องกันประเทศในย่อหน้าที่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เนื่องจากสาธารณรัฐสังคมนิยมเวียดนามแจ้งว่า ยังไม่มีความพร้อมที่จะส่งสริมความร่วมมือด้านการทหารและ</w:t>
            </w:r>
            <w:r w:rsidR="00B338E2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การป้องกันประเทศภายใต้กรอบความร่วมมือฯ ทั้งนี้ การเปลี่ยนแปลงทั้งสองประเด็นข้างต้นสอดคล้องกับท่าทีของหน่วยงานไทยที่เกี่ยวข้องและผลประโยชน์ของไทย</w:t>
            </w:r>
          </w:p>
          <w:p w14:paraId="42E6F3F4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แถลงการณ์ร่วม 4 ฉบับ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14:paraId="3129A87D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แถลงการณ์ร่วมเพื่อการส่งเสริมความร่วมมือด้านการบริหารจัดการภัยพิบัติ ภายใต้กรอบความร่วมมือแม่โขง-ล้านช้าง</w:t>
            </w:r>
          </w:p>
          <w:p w14:paraId="26319CE0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แถลงการณ์ร่วมเพื่อการส่งเสริมความร่วมมือด้านการเกษตรและความมั่นคงทางอาหาร ภายใต้กรอบความร่วมมือแม่โขง-ล้านช้าง</w:t>
            </w:r>
          </w:p>
          <w:p w14:paraId="585C1291" w14:textId="1EF0C8AA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แถลงการณ์ร่วมเพื่อการส่งเสริมความร่วมมือด้านศุลกากรเพื่อการส่งเสริมการค้าและการอำนวยความสะดวกด้านพิธีการศุลกากร ภายใต้กรอบความร่วมมือแม่โขง-</w:t>
            </w:r>
            <w:r w:rsidR="00B338E2"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ล้านช้าง</w:t>
            </w:r>
          </w:p>
          <w:p w14:paraId="5F4132AB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>) แถลงการณ์ร่วมเพื่อการส่งเสริมการแลกเปลี่ยนและการเรียนรู้ซึ่งกันและกันระหว่างอารยธรรม ภายใต้กรอบความร่วมมือแม่โขง-ล้านช้าง</w:t>
            </w:r>
          </w:p>
          <w:p w14:paraId="6341BCD6" w14:textId="77777777" w:rsidR="00DA6903" w:rsidRPr="00877312" w:rsidRDefault="00DA6903" w:rsidP="00DE278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แถลงการณ์ร่วม </w:t>
            </w:r>
            <w:r w:rsidRPr="0087731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773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 มีสาระสำคัญไม่แตกต่างจากที่คณะรัฐมนตรีได้มีมติเห็นชอบไว้แล้ว (ตามมติคณะรัฐมนตรี 28 มิถุนายน 2565)</w:t>
            </w:r>
          </w:p>
        </w:tc>
      </w:tr>
    </w:tbl>
    <w:p w14:paraId="60463AB9" w14:textId="77777777" w:rsidR="00DA6903" w:rsidRPr="00877312" w:rsidRDefault="00DA6903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147A2CD" w14:textId="77777777" w:rsidR="00DA6903" w:rsidRPr="00877312" w:rsidRDefault="00DA6903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การประชุมฯ ในครั้งนี้เป็นการเตรียมการสำหรับการประชุมผู้นำกรอบความร่วมมือฯ ครั้งที่ 4 ซึ่งจะจัดขึ้นในช่วงปลายปี 2565 ณ สาธารณรัฐแห่งสหภาพเมียนมา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โดยรัฐมนตรีต่างประเทศของประเทศสมาชิกได้เห็นพ้องในหลักการในการเสนอร่างแผนปฏิบัติการของกรอบความร่วมมือฯ ฉบับใหม่ (ค.ศ. </w:t>
      </w:r>
      <w:r w:rsidRPr="00877312">
        <w:rPr>
          <w:rFonts w:ascii="TH SarabunPSK" w:hAnsi="TH SarabunPSK" w:cs="TH SarabunPSK"/>
          <w:sz w:val="32"/>
          <w:szCs w:val="32"/>
        </w:rPr>
        <w:t xml:space="preserve">2023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77312">
        <w:rPr>
          <w:rFonts w:ascii="TH SarabunPSK" w:hAnsi="TH SarabunPSK" w:cs="TH SarabunPSK"/>
          <w:sz w:val="32"/>
          <w:szCs w:val="32"/>
        </w:rPr>
        <w:t>2027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(พ.ศ. </w:t>
      </w:r>
      <w:r w:rsidRPr="00877312">
        <w:rPr>
          <w:rFonts w:ascii="TH SarabunPSK" w:hAnsi="TH SarabunPSK" w:cs="TH SarabunPSK"/>
          <w:sz w:val="32"/>
          <w:szCs w:val="32"/>
        </w:rPr>
        <w:t xml:space="preserve">2566 </w:t>
      </w:r>
      <w:r w:rsidRPr="00877312">
        <w:rPr>
          <w:rFonts w:ascii="TH SarabunPSK" w:hAnsi="TH SarabunPSK" w:cs="TH SarabunPSK"/>
          <w:sz w:val="32"/>
          <w:szCs w:val="32"/>
          <w:cs/>
        </w:rPr>
        <w:t>- 2570) ต่อที่ประชุมผู้นำฯ เพื่อพิจารณารับรอง ทั้งนี้ ภายหลังการประชุมผู้นำฯ ดังกล่าว ไทยจะรับหน้าที่การเป็นประธานกรอบความร่วมมือฯ ร่วมกับจีน ต่อจากเมียนมา โดยมีวาระการดำรงตำแหน่ง 2 ปี จนถึงปลายปี 2567</w:t>
      </w:r>
    </w:p>
    <w:p w14:paraId="343D52E9" w14:textId="77777777" w:rsidR="00DA6903" w:rsidRPr="00877312" w:rsidRDefault="00DA6903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B52B58" w:rsidRPr="00877312" w14:paraId="2F522303" w14:textId="77777777" w:rsidTr="00331664">
        <w:tc>
          <w:tcPr>
            <w:tcW w:w="9820" w:type="dxa"/>
          </w:tcPr>
          <w:p w14:paraId="2F6420FC" w14:textId="77777777" w:rsidR="00B52B58" w:rsidRPr="00877312" w:rsidRDefault="00B52B58" w:rsidP="00DE278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3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14:paraId="7D15FE28" w14:textId="77777777" w:rsidR="00B52B58" w:rsidRPr="00877312" w:rsidRDefault="00B52B58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24E3D5" w14:textId="143EC24A" w:rsidR="00B907CB" w:rsidRPr="00877312" w:rsidRDefault="00EB64AB" w:rsidP="00B907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กระทรวงมหาดไทย</w:t>
      </w:r>
    </w:p>
    <w:p w14:paraId="2B452045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มหาดไทยเสนอแต่งตั้งข้าราชการสังกัดกระทรวงมหาดไทยให้ดำรงตำแหน่งประเภทบริหาร ระดับสูง จำนวน 37 ราย ดังนี้ </w:t>
      </w:r>
    </w:p>
    <w:p w14:paraId="15F3D242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นายพรพจน์ เพ็ญพาส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พ้นจากตำแหน่งอธิบดี (นักบริหาร ระดับสูง) กรมโยธาธิการและผังเมือง และแต่งตั้งให้ดำรงตำแหน่งรองปลัดกระทรวง (นักบริหาร ระดับสูง) สำนักงานปลัดกระทรวง  </w:t>
      </w:r>
    </w:p>
    <w:p w14:paraId="45D5E3A0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นายสมคิด จันทมฤก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พ้นจากตำแหน่งอธิบดี (นักบริหาร ระดับสูง) กรมการพัฒนาชุมชน และแต่งตั้งให้ดำรงตำแหน่งรองปลัดกระทรวง (นักบริหาร ระดับสูง) สำนักงานปลัดกระทรวง  </w:t>
      </w:r>
    </w:p>
    <w:p w14:paraId="398A4D10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  <w:t>3</w:t>
      </w:r>
      <w:r w:rsidRPr="00877312">
        <w:rPr>
          <w:rFonts w:ascii="TH SarabunPSK" w:hAnsi="TH SarabunPSK" w:cs="TH SarabunPSK"/>
          <w:sz w:val="32"/>
          <w:szCs w:val="32"/>
          <w:cs/>
        </w:rPr>
        <w:t>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นายโชตินรินทร์ เกิดสม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จังหวัดชุมพร และแต่งตั้งให้ดำรงตำแหน่งรองปลัดกระทรวง (นักบริหาร ระดับสูง) สำนักงานปลัดกระทรวง  </w:t>
      </w:r>
    </w:p>
    <w:p w14:paraId="09BB33C9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4.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นายแมนรัตน์ รัตนสุคนธ์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จังหวัดสระบุรี และแต่งตั้งให้ดำรงตำแหน่งอธิบดี (นักบริหาร ระดับสูง) กรมการปกครอง </w:t>
      </w:r>
    </w:p>
    <w:p w14:paraId="6DBE58BE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5.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นายอรรษิษฐ์ สัมพันธรัตน์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พ้นจากตำแหน่งรองปลัดกระทรวง (นักบริหาร ระดับสูง) สำนักงานปลัดกระทรวง และแต่งตั้งให้ดำรงตำแหน่งอธิบดี (นักบริหาร ระดับสูง) กรมการพัฒนาชุมชน </w:t>
      </w:r>
    </w:p>
    <w:p w14:paraId="3A5F701A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6.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นายชยาวุธ จันทร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พ้นจากตำแหน่งรองปลัดกระทรวง (นักบริหาร ระดับสูง) สำนักงานปลัดกระทรวง และแต่งตั้งให้ดำรงตำแหน่งอธิบดี (นักบริหาร ระดับสูง) กรมที่ดิน </w:t>
      </w:r>
    </w:p>
    <w:p w14:paraId="7A5C71AE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7.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นายพงศ์รัตน์ ภิรมย์รัตน์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จังหวัดอุบลราชธานี และแต่งตั้งให้ดำรงตำแหน่งอธิบดี (นักบริหาร ระดับสูง) กรมโยธาธิการและผังเมือง </w:t>
      </w:r>
    </w:p>
    <w:p w14:paraId="4782110E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8.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นายขจร ศรีชวโนทัย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จังหวัดสมุทรสงคราม และแต่งตั้งให้ดำรงตำแหน่งอธิบดี (นักบริหาร ระดับสูง) กรมส่งเสริมการปกครองท้องถิ่น </w:t>
      </w:r>
    </w:p>
    <w:p w14:paraId="63D50ED7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9.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ร้อยโท ทศพล ไชยโกมินทร์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จังหวัดกาญจนบุรี </w:t>
      </w:r>
    </w:p>
    <w:p w14:paraId="7FA73641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10.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นายชาธิป รุจนเสรี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จังหวัดนครพนม และแต่งตั้งให้ดำรงตำแหน่งผู้ว่าราชการจังหวัด (นักปกครอง ระดับสูง) จังหวัดกำแพงเพชร </w:t>
      </w:r>
    </w:p>
    <w:p w14:paraId="4CD947E2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11.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นายไกรสร กองฉลาด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จังหวัดชัยภูมิ และแต่งตั้งให้ดำรงตำแหน่งผู้ว่าราชการจังหวัด (นักปกครอง ระดับสูง) จังหวัดขอนแก่น </w:t>
      </w:r>
    </w:p>
    <w:p w14:paraId="46A79513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12.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นายมนต์สิทธิ์ ไพศาลธนวัฒน์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จังหวัดหนองคาย และแต่งตั้งให้ดำรงตำแหน่งผู้ว่าราชการจังหวัด (นักปกครอง ระดับสูง) จังหวัดจันทบุรี </w:t>
      </w:r>
    </w:p>
    <w:p w14:paraId="260EC9ED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13.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นายขจรเกียรติ รักพาณิชมณี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จังหวัดอุทัยธานี และแต่งตั้งให้ดำรงตำแหน่งผู้ว่าราชการจังหวัด (นักปกครอง ระดับสูง) จังหวัดฉะเชิงเทรา </w:t>
      </w:r>
    </w:p>
    <w:p w14:paraId="206562A4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14.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นายธวัชชัย ศรีทอง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จังหวัดชลบุรี </w:t>
      </w:r>
    </w:p>
    <w:p w14:paraId="6C85E360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  <w:t>15</w:t>
      </w:r>
      <w:r w:rsidRPr="00877312">
        <w:rPr>
          <w:rFonts w:ascii="TH SarabunPSK" w:hAnsi="TH SarabunPSK" w:cs="TH SarabunPSK"/>
          <w:sz w:val="32"/>
          <w:szCs w:val="32"/>
          <w:cs/>
        </w:rPr>
        <w:t>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นายโสภณ สุวรรณรัตน์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จังหวัดชัยภูมิ </w:t>
      </w:r>
    </w:p>
    <w:p w14:paraId="6770C3BF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16.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นายวิสาห์ พูลศิริรัตน์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จังหวัดชุมพร </w:t>
      </w:r>
    </w:p>
    <w:p w14:paraId="6C12698D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17.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นายนิรัตน์ พงษ์สิทธิถาวร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พ้นจากตำแหน่งรองปลัดกระทรวง (นักบริหาร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จังหวัดเชียงใหม่ </w:t>
      </w:r>
    </w:p>
    <w:p w14:paraId="19682708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18.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นายสยาม ศิริมงคล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พ้นจากตำแหน่งผู้ว่าราชการจังหวัด (นักปกครอง ระดับสูง) จังหวัดอุดรธานี และแต่งตั้งให้ดำรงตำแหน่งผู้ว่าราชการจังหวัด (นักปกครอง ระดับสูง) จังหวัดนครราชสีมา  </w:t>
      </w:r>
    </w:p>
    <w:p w14:paraId="4BAE2B75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  <w:t>19</w:t>
      </w:r>
      <w:r w:rsidRPr="00877312">
        <w:rPr>
          <w:rFonts w:ascii="TH SarabunPSK" w:hAnsi="TH SarabunPSK" w:cs="TH SarabunPSK"/>
          <w:sz w:val="32"/>
          <w:szCs w:val="32"/>
          <w:cs/>
        </w:rPr>
        <w:t>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นายอภินันท์ เผือกผ่อง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จังหวัดนครศรีธรรมราช </w:t>
      </w:r>
    </w:p>
    <w:p w14:paraId="73C60144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20.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นายสุธี ทองแย้ม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จังหวัดจันทบุรี และแต่งตั้งให้ดำรงตำแหน่งผู้ว่าราชการจังหวัด (นักปกครอง ระดับสูง) จังหวัดนนทบุรี </w:t>
      </w:r>
    </w:p>
    <w:p w14:paraId="0E2B7EC6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21.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นายนิวัฒน์ รุ่งสาคร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จังหวัดลพบุรี และแต่งตั้งให้ดำรงตำแหน่งผู้ว่าราชการจังหวัด (นักปกครอง ระดับสูง) จังหวัดพระนครศรีอยุธยา </w:t>
      </w:r>
    </w:p>
    <w:p w14:paraId="35AB2927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22.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ว่าที่ร้อยตรี ณรงค์ โรจนโสทร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จังหวัดพะเยา </w:t>
      </w:r>
    </w:p>
    <w:p w14:paraId="025691FE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23.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นายเอกรัฐ หลีเส็น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จังหวัดสตูล และแต่งตั้งให้ดำรงตำแหน่งผู้ว่าราชการจังหวัด (นักปกครอง ระดับสูง) จังหวัดพังงา </w:t>
      </w:r>
    </w:p>
    <w:p w14:paraId="4E2B6210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24.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นายภูสิต สมจิตต์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จังหวัดร้อยเอ็ด และแต่งตั้งให้ดำรงตำแหน่งผู้ว่าราชการจังหวัด (นักปกครอง ระดับสูง) จังหวัดพิษณุโลก </w:t>
      </w:r>
    </w:p>
    <w:p w14:paraId="715DE0C5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25.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นายทรงพล ใจกริ่ม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จังหวัดกาฬสินธุ์ และแต่งตั้งให้ดำรงตำแหน่งผู้ว่าราชการจังหวัด (นักปกครอง ระดับสูง) จังหวัดร้อยเอ็ด </w:t>
      </w:r>
    </w:p>
    <w:p w14:paraId="3984D80F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26.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นายไตรภพ วงศ์ไตรรัตน์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จังหวัดระยอง </w:t>
      </w:r>
    </w:p>
    <w:p w14:paraId="38617FE8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27.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นายอำพล อังคภากรณ์กุล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จังหวัดนครนายก และแต่งตั้งให้ดำรงตำแหน่งผู้ว่าราชการจังหวัด (นักปกครอง ระดับสูง) จังหวัดลพบุรี </w:t>
      </w:r>
    </w:p>
    <w:p w14:paraId="0F74B390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28.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นายชัชวาลย์ ฉายะบุตร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จังหวัดลำปาง </w:t>
      </w:r>
    </w:p>
    <w:p w14:paraId="0B194B58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29.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นายสันติธร ยิ้มละมัย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จังหวัดลำพูน </w:t>
      </w:r>
    </w:p>
    <w:p w14:paraId="646C3300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30.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นายจำเริญ ทิพญพงศ์ธาดา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จังหวัดพังงา และแต่งตั้งให้ดำรงตำแหน่งผู้ว่าราชการจังหวัด (นักปกครอง ระดับสูง) จังหวัดสตูล </w:t>
      </w:r>
    </w:p>
    <w:p w14:paraId="25ED8482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31.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นายผล ดำธรรม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จังหวัดอุตรดิตถ์ และแต่งตั้งให้ดำรงตำแหน่งผู้ว่าราชการจังหวัด (นักปกครอง ระดับสูง) จังหวัดสระบุรี </w:t>
      </w:r>
    </w:p>
    <w:p w14:paraId="24012C38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32.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นายสุพจน์ ยศสิงห์คำ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จังหวัดสิงห์บุรี </w:t>
      </w:r>
    </w:p>
    <w:p w14:paraId="5C0A34A3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33.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นายพิจิตร บุญทัน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จังหวัดสุรินทร์ </w:t>
      </w:r>
    </w:p>
    <w:p w14:paraId="0E923852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34.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นายรังสรรค์ ตันเจริญ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จังหวัดชัยนาท และแต่งตั้งให้ดำรงตำแหน่งผู้ว่าราชการจังหวัด (นักปกครอง ระดับสูง) จังหวัดอ่างทอง </w:t>
      </w:r>
    </w:p>
    <w:p w14:paraId="1A8752DF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35.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นายวันชัย คงเกษม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จังหวัดสมุทรปราการ และแต่งตั้งให้ดำรงตำแหน่งผู้ว่าราชการจังหวัด (นักปกครอง ระดับสูง) จังหวัดอุดรธานี </w:t>
      </w:r>
    </w:p>
    <w:p w14:paraId="5482E783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36.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นายสมหวัง พ่วงบางโพ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จังหวัดแพร่ และแต่งตั้งให้ดำรงตำแหน่งผู้ว่าราชการจังหวัด (นักปกครอง ระดับสูง) จังหวัดอุตรดิตถ์ </w:t>
      </w:r>
    </w:p>
    <w:p w14:paraId="3CF876C4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37. ให้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นายชลธี ยังตรง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จังหวัดยโสธร และแต่งตั้งให้ดำรงตำแหน่งผู้ว่าราชการจังหวัด (นักปกครอง ระดับสูง) จังหวัดอุบลราชธานี </w:t>
      </w:r>
    </w:p>
    <w:p w14:paraId="22F0FF71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ตั้งแต่วันที่ 1 ตุลาคม พ.ศ. 2565 เป็นต้นไป ทั้งนี้ ตั้งแต่วันที่ทรงพระกรุณาโปรดเกล้าโปรดกระหม่อมแต่งตั้ง </w:t>
      </w:r>
    </w:p>
    <w:p w14:paraId="12845B69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B377F3" w14:textId="4D94BDB5" w:rsidR="00B907CB" w:rsidRPr="00877312" w:rsidRDefault="00C12F9F" w:rsidP="00B907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B64A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(สำนักข่าวกรองแห่งชาติ</w:t>
      </w:r>
      <w:r w:rsidR="00B907CB"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สำนักนายกรัฐมนตรี) </w:t>
      </w:r>
    </w:p>
    <w:p w14:paraId="520D96F1" w14:textId="2D2CEC38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คณะรัฐมนตรีมีมติอนุมัติตามที่สำนักข่าวกรองแห่งชาติเสนอแต่งตั้ง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นายวีรศักดิ์ ทิพย์มณเฑียร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8B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>ที่ปรึกษาด้านการพัฒนาระบบงานการข่าว (นักการข่าวทรงคุณวุฒิ) กลุ่มงานที่ปรึกษา สำนักข่าวกรองแห่งชาติ ให้ดำรง</w:t>
      </w: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 xml:space="preserve">ตำแหน่งรองผู้อำนวยการสำนักข่าวกรองแห่งชาติ สำนักนายกรัฐมนตรี เพื่อทดแทนผู้ดำรงตำแหน่งที่จะเกษียณอายุราชการ ตั้งแต่วันที่ 1 ตุลาคม 2565 เป็นต้นไป ทั้งนี้ ตั้งแต่วันที่ทรงพระกรุณาโปรดเกล้าโปรดกระหม่อมแต่งตั้ง </w:t>
      </w:r>
    </w:p>
    <w:p w14:paraId="6E648A84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222EA88" w14:textId="18545F9E" w:rsidR="00B907CB" w:rsidRPr="00877312" w:rsidRDefault="00C12F9F" w:rsidP="00B907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B64A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(สำนักงาน ก.พ. สำนักนายกรัฐมนตรี) </w:t>
      </w:r>
    </w:p>
    <w:p w14:paraId="308C318F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 ก.พ. เสนอแต่งตั้งข้าราชการพลเรือนสามัญ สังกัดสำนักงาน ก.พ. สำนักนายกรัฐมนตรี ให้ดำรงตำแหน่งประเภทบริหารระดับสูง จำนวน 2 ราย เพื่อทดแทนตำแหน่งที่ว่าง และเพื่อทดแทนผู้ดำรงตำแหน่งที่จะเกษียณอายุราชการตามลำดับ ดังนี้ </w:t>
      </w:r>
    </w:p>
    <w:p w14:paraId="0D55FFBD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ร้อยตำรวจโทหญิง สุทธิมา พิพัฒน์พิบูลย์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ที่ปรึกษาระบบราชการ (นักทรัพยากรบุคคลทรงคุณวุฒิ) ดำรงตำแหน่ง รองเลขาธิการ ก.พ. ตั้งแต่วันที่ทรงพระกรุณาโปรดเกล้าโปรดกระหม่อมแต่งตั้งเป็นต้นไป </w:t>
      </w:r>
    </w:p>
    <w:p w14:paraId="37409F65" w14:textId="362BFE3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นายสุวัฒน์ เอื้อเฟื้อ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ที่ปรึกษาระบบราชการ (นักทรัพยากรบุคคลทรงคุณวุฒิ) ดำรงตำแหน่ง </w:t>
      </w:r>
      <w:r w:rsidR="00E328B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รองเลขาธิการ ก.พ. ตั้งแต่วันที่ 1 ตุลาคม 2565 </w:t>
      </w:r>
    </w:p>
    <w:p w14:paraId="452FC633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 เป็นต้นไป </w:t>
      </w:r>
    </w:p>
    <w:p w14:paraId="54D36A91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DAC26EC" w14:textId="3C9AC200" w:rsidR="00B907CB" w:rsidRPr="00877312" w:rsidRDefault="00EB64AB" w:rsidP="00B907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(สำนักงานสภาพัฒนาการเศรษฐกิจและสังคมแห่งชาติ สำนักนายกรัฐมนตรี) </w:t>
      </w:r>
    </w:p>
    <w:p w14:paraId="605E1B4D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คณะรัฐมนตรีมีมติอนุมัติตามที่สำนักงานสภาพัฒนาการเศรษฐกิจและสังคมแห่งชาติเสนอแต่งตั้ง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นางสาววรวรรณ พลิคามิน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ที่ปรึกษาด้านนโยบายและแผนงาน (นักวิเคราะห์นโยบายและแผนทรงคุณวุฒิ) สำนักงานสภาพัฒนาการเศรษฐกิจและสังคมแห่งชาติ ให้ดำรงตำแหน่ง รองเลขาธิการสภาพัฒนาการเศรษฐกิจและสังคมแห่งชาติ สำนักงานสภาพัฒนาการเศรษฐกิจและสังคมแห่งชาติ สำนักนายกรัฐมนตรี เพื่อทดแทนผู้ดำรงตำแหน่งที่จะเกษียณอายุราชการ ตั้งแต่วันที่ 1 ตุลาคม 2565 เป็นต้นไป ทั้งนี้ ตั้งแต่วันที่ทรงพระกรุณาโปรดเกล้าโปรดกระหม่อมแต่งตั้ง</w:t>
      </w:r>
    </w:p>
    <w:p w14:paraId="154A4493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D356895" w14:textId="57A55D9F" w:rsidR="00B907CB" w:rsidRPr="00877312" w:rsidRDefault="00EB64AB" w:rsidP="00B907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(สำนักงาน ก.พ.ร. </w:t>
      </w:r>
      <w:r w:rsidR="00E328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สำนักนายกรัฐมนตรี) </w:t>
      </w:r>
    </w:p>
    <w:p w14:paraId="64FA0A46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 ก.พ.ร. เสนอแต่งตั้ง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นางสาววิริยา เนตรน้อย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ที่ปรึกษาการพัฒนาระบบราชการ (นักพัฒนาระบบราชการทรงคุณวุฒิ) สำนักงาน ก.พ.ร. ให้ดำรงตำแหน่ง รองเลขาธิการ ก.พ.ร. สำนักงาน ก.พ.ร. สำนักนายกรัฐมนตรี เพื่อทดแทนผู้ดำรงตำแหน่งที่จะเกษียณอายุราชการ ตั้งแต่วันที่ 1 ตุลาคม 2565 เป็นต้นไป ทั้งนี้ ตั้งแต่วันที่ทรงพระกรุณาโปรดเกล้าโปรดกระหม่อมแต่งตั้ง</w:t>
      </w:r>
    </w:p>
    <w:p w14:paraId="6768F9B7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140DCF6" w14:textId="51C3CD1C" w:rsidR="00B907CB" w:rsidRPr="00877312" w:rsidRDefault="00EB64AB" w:rsidP="00B907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(สำนักงานคณะกรรมการส่งเสริมการลงทุน สำนักนายกรัฐมนตรี) </w:t>
      </w:r>
    </w:p>
    <w:p w14:paraId="7069B064" w14:textId="7FAD6E6E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คณะรัฐมนตรีมีมติอนุมัติตามที่สำนักงานคณะกรรมการส่งเสริมการลงทุนเสนอแต่งตั้ง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นายวิรัตน์ </w:t>
      </w:r>
      <w:r w:rsidR="00E328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ธัชศฤงคารสกุล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ที่ปรึกษาด้านการลงทุน (นักวิเคราะห์นโยบายและแผนทรงคุณวุฒิ) สำนักงานคณะกรรมการส่งเสริมการลงทุน ให้ดำรงตำแหน่ง รองเลขาธิการคณะกรรมการส่งเสริมการลงทุน สำนักงานคณะกรรมการส่งเสริมการลงทุน สำนักนายกรัฐมนตรี เพื่อทดแทนตำแหน่งที่จะว่าง ตั้งแต่วันที่ 1 ตุลาคม 2565 เป็นต้นไป ทั้งนี้ ตั้งแต่วันที่ทรงพระกรุณาโปรดเกล้าโปรดกระหม่อมแต่งตั้ง</w:t>
      </w:r>
    </w:p>
    <w:p w14:paraId="21A0E32B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4379F65" w14:textId="47945C9B" w:rsidR="00B907CB" w:rsidRPr="00877312" w:rsidRDefault="00EB64AB" w:rsidP="00B907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แต่งตั้งผู้ว่าการการประปาส่วนภูมิภาค </w:t>
      </w:r>
    </w:p>
    <w:p w14:paraId="54EAB710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คณะรัฐมนตรีมีมติเห็นชอบตามที่กระทรวงมหาดไทยเสนอการแต่งตั้ง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นายวิบูลย์ วงสกุล </w:t>
      </w:r>
      <w:r w:rsidRPr="00877312">
        <w:rPr>
          <w:rFonts w:ascii="TH SarabunPSK" w:hAnsi="TH SarabunPSK" w:cs="TH SarabunPSK"/>
          <w:sz w:val="32"/>
          <w:szCs w:val="32"/>
          <w:cs/>
        </w:rPr>
        <w:t>ให้ดำรงตำแหน่งผู้ว่าการการประปาส่วนภูมิภาค (กปภ.) โดยให้ได้รับค่าตอบแทนคงที่ในปีแรกอัตราเดือนละ 250,000 บาท โดย</w:t>
      </w: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ให้มีผลตั้งแต่วันที่ลงนามในสัญญาจ้างเป็นต้นไป แต่ไม่ก่อนวันที่คณะรัฐมนตรีมีมติ ส่วนสิทธิประโยชน์อื่นให้เป็นไปตามที่กระทรวงการคลังได้ให้ความเห็นชอบ </w:t>
      </w:r>
    </w:p>
    <w:p w14:paraId="4B7DC4B1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2EF9903" w14:textId="67E530E7" w:rsidR="00B907CB" w:rsidRPr="00877312" w:rsidRDefault="00EB64AB" w:rsidP="00B907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การต่อสัญญาจ้างผู้อำนวยการองค์การจัดการน้ำเสีย </w:t>
      </w:r>
    </w:p>
    <w:p w14:paraId="2CCDD258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คณะรัฐมนตรีมีมติเห็นชอบตามที่กระทรวงมหาดไทยเสนอการต่อสัญญาจ้าง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นายชีระ วงศบูรณะ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ให้ดำรงตำแหน่งผู้อำนวยการองค์การจัดการน้ำเสีย (อจน.) โดยให้ได้รับค่าตอบแทนคงที่ในปีแรกอัตราเดือนละ 274,000 บาท ทั้งนี้ ให้มีผลตั้งแต่วันที่ 15 มกราคม 2566 เป็นต้นไป ส่วนสิทธิประโยชน์อื่นที่ผู้รับจ้างจะได้รับให้เป็นไปตามที่กระทรวงการคลังเห็นชอบแล้ว </w:t>
      </w:r>
    </w:p>
    <w:p w14:paraId="1F9E9E1C" w14:textId="77777777" w:rsidR="003A1697" w:rsidRDefault="003A1697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0A39D7C" w14:textId="31A55C8B" w:rsidR="00B907CB" w:rsidRPr="00877312" w:rsidRDefault="00EB64AB" w:rsidP="00B907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C12F9F" w:rsidRPr="003A169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14:paraId="3FDD6B26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นางสาวทิพานัน ศิริชนะ 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ให้ดำรงตำแหน่งข้าราชการการเมือง ตำแหน่งรองโฆษกประจำสำนักนายกรัฐมนตรี ทั้งนี้ ตั้งแต่วันที่ 23 สิงหาคม 2565 เป็นต้นไป </w:t>
      </w:r>
    </w:p>
    <w:p w14:paraId="2C646720" w14:textId="062E20E8" w:rsidR="00B907CB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2D4F3B2" w14:textId="77C9A7D9" w:rsidR="00B907CB" w:rsidRPr="00877312" w:rsidRDefault="00EB64AB" w:rsidP="00B907CB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7CB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ขออนุมัติต่อเวลาการดำรงตำแหน่งปลัดกระทรวงพลังงาน </w:t>
      </w:r>
    </w:p>
    <w:p w14:paraId="5E95A890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คณะรัฐมนตรีมีมติอนุมัติตามที่กระทรวงพลังงานเสนอให้ 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นายกุลิศ สมบัติศิริ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ปฏิบัติหน้าที่ในตำแหน่งปลัดกระทรวง (นักบริหาร ระดับสูง) สำนักงานปลัดกระทรวง กระทรวงพลังงาน ต่อไปอีก 1 ปี ตั้งแต่วันที่ 1 ตุลาคม 2565 ถึงวันที่ 30 กันยายน 2566 </w:t>
      </w:r>
    </w:p>
    <w:p w14:paraId="2E707F4B" w14:textId="77777777" w:rsidR="00B907CB" w:rsidRPr="00877312" w:rsidRDefault="00B907CB" w:rsidP="00B907C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62D45F4" w14:textId="433D94CB" w:rsidR="00943892" w:rsidRPr="00877312" w:rsidRDefault="00EB64AB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C12F9F" w:rsidRPr="00C12F9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43892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การปรับปรุงองค์ประกอบของคณะกรรมการแห่งชาติว่าด้วยสภาการพิพิธภัณฑ์ระหว่างชาติ                  (</w:t>
      </w:r>
      <w:r w:rsidR="00943892" w:rsidRPr="00877312">
        <w:rPr>
          <w:rFonts w:ascii="TH SarabunPSK" w:hAnsi="TH SarabunPSK" w:cs="TH SarabunPSK"/>
          <w:b/>
          <w:bCs/>
          <w:sz w:val="32"/>
          <w:szCs w:val="32"/>
        </w:rPr>
        <w:t>Thai National Committee for International Council of Museum</w:t>
      </w:r>
      <w:r w:rsidR="00943892"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21E1878C" w14:textId="07FC44BD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คณะรัฐมนตรีมีมติเห็นชอบตามที่กระทรวงวัฒนธรรม (วธ.) เสนอทบทวนมติคณะรัฐมนตรีเมื่อวันที่               1 ตุลาคม 2562 [เรื่อง คณะกรรมการที่แต่งตั้งโดยมติคณะรัฐมนตรี (วธ.)] โดยขอปรับปรุงเฉพาะในส่วนขององค์ประกอบของคณะกรรมการแห่งชาติว่าด้วยสภาการพิพิธภัณฑ์ระหว่างชาติ (</w:t>
      </w:r>
      <w:r w:rsidRPr="00877312">
        <w:rPr>
          <w:rFonts w:ascii="TH SarabunPSK" w:hAnsi="TH SarabunPSK" w:cs="TH SarabunPSK"/>
          <w:sz w:val="32"/>
          <w:szCs w:val="32"/>
        </w:rPr>
        <w:t>Thai National Committee for International Council of Museum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โดยให้มีผลตั้งแต่วันที่ 23 สิงหาคม 2565 เป็นต้นไป </w:t>
      </w:r>
    </w:p>
    <w:p w14:paraId="6419BA88" w14:textId="77777777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องค์ประกอบคณะกรรมการแห่งชาติว่าด้วยสภาการพิพิธภัณฑ์ระหว่างชาติ (</w:t>
      </w:r>
      <w:r w:rsidRPr="00877312">
        <w:rPr>
          <w:rFonts w:ascii="TH SarabunPSK" w:hAnsi="TH SarabunPSK" w:cs="TH SarabunPSK"/>
          <w:b/>
          <w:bCs/>
          <w:sz w:val="32"/>
          <w:szCs w:val="32"/>
        </w:rPr>
        <w:t>Thai National Committee for International Council of Museum</w:t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 ที่เสนอปรับปรุงในครั้งนี้ ดังนี้  </w:t>
      </w:r>
    </w:p>
    <w:p w14:paraId="4A15E7D8" w14:textId="71E8C7F6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ปลัดกระทรวงวัฒนธรรม เป็นประธานกรรมการ อธิบดีกรมศิลปากร เป็นรองประธานกรรมการ กรรมการประกอบด้วย ปลัดกระทรวงกลาโหม หรือผู้แทน อธิบดีกรมทรัพยากรธรณี หรือผู้แทน อธิบดีกรมอุทยานแห่งชาติ สัตว์ป่า และพันธุ์พืช หรือผู้แทน ผู้อำนวยการองค์การพิพิธภัณฑ์วิทยาศาสตร์แห่งชาติ หรือผู้แทน ผู้อำนวยการองค์การสวนสัตว์ในพระบรมราชูปถัมภ์ หรือผู้แทน ผู้อำนวยการสำนักงานบริหารและพัฒนาองค์ความรู้ รองอธิบดีกรมศิลปากร (ที่อธิบดีกรมศิลปากรมอบหมาย) ผู้อำนวยการศูนย์ภูมิภาคว่าด้วยโบราณคดีและวิจิตรศิลป์ :                        สปาฟา ผู้อำนวยการศูนย์วิทยาศาสตร์เพื่อการศึกษา หรือผู้แทน อธิบดีกรมส่งเสริมวัฒนธรรม หรือผู้แทน ผู้อำนวยการศูนย์มานุษยวิทยาสิรินธร และนายกสมาคมพิพิธภัณฑ์ไทย โดยมีผู้อำนวยการสำนักพิพิธภัณฑสถานแห่งชาติ                               กรมศิลปากร เป็นกรรมการและเลขานุการ ผู้อำนวยการกลุ่มส่งเสริมและพัฒนาพิพิธภัณฑ์ สำนักพิพิธภัณฑสถานแห่งชาติ และผู้อำนวยการกลุ่มวิจัย สำนักพิพิธภัณฑสถานแห่งชาติ เป็นกรรมการและผู้ช่วยเลขานุการ </w:t>
      </w:r>
    </w:p>
    <w:p w14:paraId="456C2DA6" w14:textId="77777777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อำนาจหน้าที่ของคณะกรรมการ (คงเดิม) </w:t>
      </w:r>
    </w:p>
    <w:p w14:paraId="62200D86" w14:textId="77777777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1. พิจารณาดำเนินงานด้านพิพิธภัณฑ์ของประเทศไทยให้สอดคล้องกับแนวทางของสภาการพิพิธภัณฑ์ระหว่างประเทศ (</w:t>
      </w:r>
      <w:r w:rsidRPr="00877312">
        <w:rPr>
          <w:rFonts w:ascii="TH SarabunPSK" w:hAnsi="TH SarabunPSK" w:cs="TH SarabunPSK"/>
          <w:sz w:val="32"/>
          <w:szCs w:val="32"/>
        </w:rPr>
        <w:t>ICOM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02B3ADD1" w14:textId="041B6057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877312">
        <w:rPr>
          <w:rFonts w:ascii="TH SarabunPSK" w:hAnsi="TH SarabunPSK" w:cs="TH SarabunPSK"/>
          <w:sz w:val="32"/>
          <w:szCs w:val="32"/>
        </w:rPr>
        <w:tab/>
      </w:r>
      <w:r w:rsidRPr="00877312">
        <w:rPr>
          <w:rFonts w:ascii="TH SarabunPSK" w:hAnsi="TH SarabunPSK" w:cs="TH SarabunPSK"/>
          <w:sz w:val="32"/>
          <w:szCs w:val="32"/>
        </w:rPr>
        <w:tab/>
        <w:t>2</w:t>
      </w:r>
      <w:r w:rsidRPr="00877312">
        <w:rPr>
          <w:rFonts w:ascii="TH SarabunPSK" w:hAnsi="TH SarabunPSK" w:cs="TH SarabunPSK"/>
          <w:sz w:val="32"/>
          <w:szCs w:val="32"/>
          <w:cs/>
        </w:rPr>
        <w:t xml:space="preserve">. สนับสนุนและส่งเสริมวัตถุประสงค์การดำเนินงานของสภาการพิพิธภัณฑ์ระหว่างชาติแก่นักวิชาชีพด้านพิพิธภัณฑ์และหน่วยงาน องค์กรด้านพิพิธภัณฑสถานในประเทศไทย และเผยแพร่กิจกรรมต่าง ๆ ของ                  สภาการพิพิธภัณฑ์ระหว่างชาติ ให้เป็นที่แพร่หลายทั้งในและต่างประเทศ   </w:t>
      </w:r>
    </w:p>
    <w:p w14:paraId="421FE020" w14:textId="77777777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3. เผยแพร่และเชิญชวนนักวิชาชีพด้านพิพิธภัณฑ์ หน่วยงาน และองค์กรด้านพิพิธภัณฑสถานภายในประเทศสมัครเป็นสมาชิกของสภาการพิพิธภัณฑ์ระหว่างชาติ  </w:t>
      </w:r>
    </w:p>
    <w:p w14:paraId="5BE6041E" w14:textId="77777777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 xml:space="preserve">4. เป็นศูนย์กลางการติดต่อ ประสานงาน เผยแพร่ข่าวสาร ระหว่างสภาการพิพิธภัณฑ์ระหว่างชาติ และสมาชิกภายในประเทศด้วยวิธีการและสื่อต่าง ๆ </w:t>
      </w:r>
    </w:p>
    <w:p w14:paraId="2238D13C" w14:textId="77777777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5. เป็นผู้แทนของสมาชิกภายในประเทศ</w:t>
      </w:r>
    </w:p>
    <w:p w14:paraId="78BFB892" w14:textId="3F6F3AFC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6. ให้ความร่วมมือกับคณะกรรมการระหว่างชาติ (</w:t>
      </w:r>
      <w:r w:rsidRPr="00877312">
        <w:rPr>
          <w:rFonts w:ascii="TH SarabunPSK" w:hAnsi="TH SarabunPSK" w:cs="TH SarabunPSK"/>
          <w:sz w:val="32"/>
          <w:szCs w:val="32"/>
        </w:rPr>
        <w:t>International Committee</w:t>
      </w:r>
      <w:r w:rsidRPr="00877312">
        <w:rPr>
          <w:rFonts w:ascii="TH SarabunPSK" w:hAnsi="TH SarabunPSK" w:cs="TH SarabunPSK"/>
          <w:sz w:val="32"/>
          <w:szCs w:val="32"/>
          <w:cs/>
        </w:rPr>
        <w:t>) ของ                         สภาการพิพิธภัณฑ์ระหว่างชาติในการดำเนินงานด้านพิพิธภัณฑ์ทั้งในระดับชาติและนานาชาติตามความเห็นชอบของสภาการพิพิธภัณฑ์ระหว่างชาติ</w:t>
      </w:r>
    </w:p>
    <w:p w14:paraId="6E18A7B5" w14:textId="77777777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7.  พิจารณาดำเนินการจัดประชุม สัมมนา รวมถึงการฝึกอบรมด้านพิพิธภัณฑ์</w:t>
      </w:r>
    </w:p>
    <w:p w14:paraId="42E6AF88" w14:textId="77777777" w:rsidR="00943892" w:rsidRPr="0087731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8. แต่งตั้งคณะอนุกรรมการหรือคณะทำงาน เพื่อปฏิบัติงานอย่างหนึ่งอย่างใดในอำนาจหน้าที่ตามความจำเป็น</w:t>
      </w:r>
    </w:p>
    <w:p w14:paraId="26E8DA16" w14:textId="0F55FB72" w:rsidR="00943892" w:rsidRDefault="00943892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73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7312">
        <w:rPr>
          <w:rFonts w:ascii="TH SarabunPSK" w:hAnsi="TH SarabunPSK" w:cs="TH SarabunPSK"/>
          <w:sz w:val="32"/>
          <w:szCs w:val="32"/>
          <w:cs/>
        </w:rPr>
        <w:tab/>
      </w:r>
      <w:r w:rsidRPr="00877312">
        <w:rPr>
          <w:rFonts w:ascii="TH SarabunPSK" w:hAnsi="TH SarabunPSK" w:cs="TH SarabunPSK"/>
          <w:sz w:val="32"/>
          <w:szCs w:val="32"/>
          <w:cs/>
        </w:rPr>
        <w:tab/>
        <w:t>9. ดำเนินการอื่น ๆ ตามที่คณะรัฐมนตรีพิจารณามอบหมาย</w:t>
      </w:r>
    </w:p>
    <w:p w14:paraId="709BF4D1" w14:textId="71242FFB" w:rsidR="0029397C" w:rsidRDefault="0029397C" w:rsidP="00DE2783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451B0EA" w14:textId="18A4F5FF" w:rsidR="0029397C" w:rsidRPr="00877312" w:rsidRDefault="0029397C" w:rsidP="0029397C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</w:t>
      </w:r>
    </w:p>
    <w:p w14:paraId="3B567637" w14:textId="77777777" w:rsidR="00943892" w:rsidRPr="00877312" w:rsidRDefault="00943892" w:rsidP="00DE2783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sectPr w:rsidR="00943892" w:rsidRPr="00877312" w:rsidSect="00646673">
      <w:headerReference w:type="default" r:id="rId8"/>
      <w:pgSz w:w="12240" w:h="15840"/>
      <w:pgMar w:top="1418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3E180" w14:textId="77777777" w:rsidR="00AB0B06" w:rsidRDefault="00AB0B06" w:rsidP="0006009E">
      <w:pPr>
        <w:spacing w:after="0" w:line="240" w:lineRule="auto"/>
      </w:pPr>
      <w:r>
        <w:separator/>
      </w:r>
    </w:p>
  </w:endnote>
  <w:endnote w:type="continuationSeparator" w:id="0">
    <w:p w14:paraId="39BF6C39" w14:textId="77777777" w:rsidR="00AB0B06" w:rsidRDefault="00AB0B06" w:rsidP="0006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8F68" w14:textId="77777777" w:rsidR="00AB0B06" w:rsidRDefault="00AB0B06" w:rsidP="0006009E">
      <w:pPr>
        <w:spacing w:after="0" w:line="240" w:lineRule="auto"/>
      </w:pPr>
      <w:r>
        <w:separator/>
      </w:r>
    </w:p>
  </w:footnote>
  <w:footnote w:type="continuationSeparator" w:id="0">
    <w:p w14:paraId="324BA922" w14:textId="77777777" w:rsidR="00AB0B06" w:rsidRDefault="00AB0B06" w:rsidP="0006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829763"/>
      <w:docPartObj>
        <w:docPartGallery w:val="Page Numbers (Top of Page)"/>
        <w:docPartUnique/>
      </w:docPartObj>
    </w:sdtPr>
    <w:sdtEndPr/>
    <w:sdtContent>
      <w:p w14:paraId="0A1577D8" w14:textId="2F851F67" w:rsidR="004B2A15" w:rsidRDefault="004B2A15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27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69018" w14:textId="77777777" w:rsidR="004B2A15" w:rsidRDefault="004B2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AAB"/>
    <w:multiLevelType w:val="hybridMultilevel"/>
    <w:tmpl w:val="BFD4A8C8"/>
    <w:lvl w:ilvl="0" w:tplc="C1243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AA2D18"/>
    <w:multiLevelType w:val="hybridMultilevel"/>
    <w:tmpl w:val="84B6AF9E"/>
    <w:lvl w:ilvl="0" w:tplc="7778C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4352"/>
    <w:multiLevelType w:val="hybridMultilevel"/>
    <w:tmpl w:val="DEAC19D6"/>
    <w:lvl w:ilvl="0" w:tplc="E6D28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A42"/>
    <w:multiLevelType w:val="hybridMultilevel"/>
    <w:tmpl w:val="26ECA68E"/>
    <w:lvl w:ilvl="0" w:tplc="377CF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718D9"/>
    <w:multiLevelType w:val="hybridMultilevel"/>
    <w:tmpl w:val="3550AC2C"/>
    <w:lvl w:ilvl="0" w:tplc="3A309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9F709C"/>
    <w:multiLevelType w:val="hybridMultilevel"/>
    <w:tmpl w:val="EDA6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C4B09"/>
    <w:multiLevelType w:val="hybridMultilevel"/>
    <w:tmpl w:val="BF607DD0"/>
    <w:lvl w:ilvl="0" w:tplc="A502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B8"/>
    <w:rsid w:val="00002606"/>
    <w:rsid w:val="00014A0E"/>
    <w:rsid w:val="00016644"/>
    <w:rsid w:val="0006009E"/>
    <w:rsid w:val="00070CFE"/>
    <w:rsid w:val="00076B22"/>
    <w:rsid w:val="00087F8D"/>
    <w:rsid w:val="00090DBB"/>
    <w:rsid w:val="00091EEB"/>
    <w:rsid w:val="000A559C"/>
    <w:rsid w:val="000A5C31"/>
    <w:rsid w:val="000C1E45"/>
    <w:rsid w:val="000C69AF"/>
    <w:rsid w:val="000D0FAB"/>
    <w:rsid w:val="000D26CA"/>
    <w:rsid w:val="000F2BBD"/>
    <w:rsid w:val="00102545"/>
    <w:rsid w:val="00103CBA"/>
    <w:rsid w:val="00106664"/>
    <w:rsid w:val="00112D12"/>
    <w:rsid w:val="0011406C"/>
    <w:rsid w:val="001150D5"/>
    <w:rsid w:val="00122262"/>
    <w:rsid w:val="00125870"/>
    <w:rsid w:val="0014166F"/>
    <w:rsid w:val="00141AA4"/>
    <w:rsid w:val="00145719"/>
    <w:rsid w:val="00151FBA"/>
    <w:rsid w:val="001660C7"/>
    <w:rsid w:val="001665B3"/>
    <w:rsid w:val="00175114"/>
    <w:rsid w:val="00181D39"/>
    <w:rsid w:val="00193CCA"/>
    <w:rsid w:val="00195E78"/>
    <w:rsid w:val="001A0EB6"/>
    <w:rsid w:val="001A5DF3"/>
    <w:rsid w:val="001B08DF"/>
    <w:rsid w:val="001B72E9"/>
    <w:rsid w:val="001D5FC0"/>
    <w:rsid w:val="001E3AFA"/>
    <w:rsid w:val="001F30EB"/>
    <w:rsid w:val="001F501A"/>
    <w:rsid w:val="001F564E"/>
    <w:rsid w:val="00200195"/>
    <w:rsid w:val="002035C3"/>
    <w:rsid w:val="002066B6"/>
    <w:rsid w:val="00207523"/>
    <w:rsid w:val="00212A0A"/>
    <w:rsid w:val="00217EB4"/>
    <w:rsid w:val="002201F8"/>
    <w:rsid w:val="0022068F"/>
    <w:rsid w:val="00230C26"/>
    <w:rsid w:val="00242FDD"/>
    <w:rsid w:val="0024585C"/>
    <w:rsid w:val="00255839"/>
    <w:rsid w:val="00256F92"/>
    <w:rsid w:val="00261158"/>
    <w:rsid w:val="0027314A"/>
    <w:rsid w:val="002745DF"/>
    <w:rsid w:val="00275358"/>
    <w:rsid w:val="00281714"/>
    <w:rsid w:val="00286277"/>
    <w:rsid w:val="0029397C"/>
    <w:rsid w:val="00294155"/>
    <w:rsid w:val="002A01A1"/>
    <w:rsid w:val="002A20AC"/>
    <w:rsid w:val="002B32F1"/>
    <w:rsid w:val="002B6874"/>
    <w:rsid w:val="002B6B1F"/>
    <w:rsid w:val="002C2565"/>
    <w:rsid w:val="002C3395"/>
    <w:rsid w:val="002C3574"/>
    <w:rsid w:val="002D0A74"/>
    <w:rsid w:val="002E5663"/>
    <w:rsid w:val="002F1CC3"/>
    <w:rsid w:val="00300C49"/>
    <w:rsid w:val="003044A9"/>
    <w:rsid w:val="0031399D"/>
    <w:rsid w:val="003200D0"/>
    <w:rsid w:val="00320E0B"/>
    <w:rsid w:val="003304B3"/>
    <w:rsid w:val="00331664"/>
    <w:rsid w:val="00332285"/>
    <w:rsid w:val="00334040"/>
    <w:rsid w:val="00345662"/>
    <w:rsid w:val="003458AA"/>
    <w:rsid w:val="00362261"/>
    <w:rsid w:val="00364D57"/>
    <w:rsid w:val="00370D64"/>
    <w:rsid w:val="0037174D"/>
    <w:rsid w:val="00396B3D"/>
    <w:rsid w:val="003A07F1"/>
    <w:rsid w:val="003A0B82"/>
    <w:rsid w:val="003A1697"/>
    <w:rsid w:val="003A224D"/>
    <w:rsid w:val="003B201F"/>
    <w:rsid w:val="003B440A"/>
    <w:rsid w:val="003B70E9"/>
    <w:rsid w:val="003C3CCB"/>
    <w:rsid w:val="003C4CD4"/>
    <w:rsid w:val="003D4D89"/>
    <w:rsid w:val="003E62D0"/>
    <w:rsid w:val="003F0A32"/>
    <w:rsid w:val="003F6F5D"/>
    <w:rsid w:val="00410F70"/>
    <w:rsid w:val="00413D88"/>
    <w:rsid w:val="00416FB6"/>
    <w:rsid w:val="0043627B"/>
    <w:rsid w:val="00437F73"/>
    <w:rsid w:val="00442263"/>
    <w:rsid w:val="00442D01"/>
    <w:rsid w:val="004440D2"/>
    <w:rsid w:val="00445C49"/>
    <w:rsid w:val="00453C86"/>
    <w:rsid w:val="00463B47"/>
    <w:rsid w:val="004647A8"/>
    <w:rsid w:val="00464AC8"/>
    <w:rsid w:val="00466243"/>
    <w:rsid w:val="00467ED8"/>
    <w:rsid w:val="004751D6"/>
    <w:rsid w:val="00476132"/>
    <w:rsid w:val="0048014B"/>
    <w:rsid w:val="00480261"/>
    <w:rsid w:val="0049221F"/>
    <w:rsid w:val="0049493B"/>
    <w:rsid w:val="004A5773"/>
    <w:rsid w:val="004A5D7A"/>
    <w:rsid w:val="004A6EAC"/>
    <w:rsid w:val="004B2A15"/>
    <w:rsid w:val="004C2B02"/>
    <w:rsid w:val="004C6502"/>
    <w:rsid w:val="004C7936"/>
    <w:rsid w:val="004E1AE0"/>
    <w:rsid w:val="004E2744"/>
    <w:rsid w:val="004E462E"/>
    <w:rsid w:val="004F2A5E"/>
    <w:rsid w:val="004F3046"/>
    <w:rsid w:val="00502364"/>
    <w:rsid w:val="00510559"/>
    <w:rsid w:val="00510E67"/>
    <w:rsid w:val="0051267B"/>
    <w:rsid w:val="0051629C"/>
    <w:rsid w:val="0054159C"/>
    <w:rsid w:val="0055082D"/>
    <w:rsid w:val="00551DAA"/>
    <w:rsid w:val="00554D91"/>
    <w:rsid w:val="0055551D"/>
    <w:rsid w:val="00565FB1"/>
    <w:rsid w:val="005739DC"/>
    <w:rsid w:val="00577233"/>
    <w:rsid w:val="00587BD2"/>
    <w:rsid w:val="00592E70"/>
    <w:rsid w:val="00597392"/>
    <w:rsid w:val="005A4DB3"/>
    <w:rsid w:val="005B3247"/>
    <w:rsid w:val="005B5AE9"/>
    <w:rsid w:val="005C0401"/>
    <w:rsid w:val="005C76D3"/>
    <w:rsid w:val="005D464F"/>
    <w:rsid w:val="005E0CAB"/>
    <w:rsid w:val="005F7413"/>
    <w:rsid w:val="00617387"/>
    <w:rsid w:val="0062280B"/>
    <w:rsid w:val="00626843"/>
    <w:rsid w:val="006363ED"/>
    <w:rsid w:val="00642BE6"/>
    <w:rsid w:val="00646673"/>
    <w:rsid w:val="00670BFB"/>
    <w:rsid w:val="00671C2A"/>
    <w:rsid w:val="00683212"/>
    <w:rsid w:val="0068581D"/>
    <w:rsid w:val="00690285"/>
    <w:rsid w:val="006903AB"/>
    <w:rsid w:val="006938B5"/>
    <w:rsid w:val="00697A21"/>
    <w:rsid w:val="006A1B11"/>
    <w:rsid w:val="006A7ED4"/>
    <w:rsid w:val="006B0495"/>
    <w:rsid w:val="006B3778"/>
    <w:rsid w:val="006B47E4"/>
    <w:rsid w:val="006D23E4"/>
    <w:rsid w:val="006E0E0E"/>
    <w:rsid w:val="006F093B"/>
    <w:rsid w:val="006F1833"/>
    <w:rsid w:val="00700BB2"/>
    <w:rsid w:val="00703B8B"/>
    <w:rsid w:val="0071219F"/>
    <w:rsid w:val="00722D44"/>
    <w:rsid w:val="007254C1"/>
    <w:rsid w:val="007260ED"/>
    <w:rsid w:val="00727E4F"/>
    <w:rsid w:val="00732597"/>
    <w:rsid w:val="00733D9F"/>
    <w:rsid w:val="0073642E"/>
    <w:rsid w:val="0074233F"/>
    <w:rsid w:val="00744638"/>
    <w:rsid w:val="00761A41"/>
    <w:rsid w:val="007624E8"/>
    <w:rsid w:val="007670FE"/>
    <w:rsid w:val="00767C0D"/>
    <w:rsid w:val="007730F6"/>
    <w:rsid w:val="00776188"/>
    <w:rsid w:val="00782555"/>
    <w:rsid w:val="00783CE6"/>
    <w:rsid w:val="00785898"/>
    <w:rsid w:val="007924C3"/>
    <w:rsid w:val="00792B0E"/>
    <w:rsid w:val="00792CFD"/>
    <w:rsid w:val="007A77FF"/>
    <w:rsid w:val="007C3276"/>
    <w:rsid w:val="007C33BD"/>
    <w:rsid w:val="007C4786"/>
    <w:rsid w:val="007C6928"/>
    <w:rsid w:val="007D7633"/>
    <w:rsid w:val="007E3EEE"/>
    <w:rsid w:val="007F2B72"/>
    <w:rsid w:val="0080107E"/>
    <w:rsid w:val="0080337F"/>
    <w:rsid w:val="00817EEB"/>
    <w:rsid w:val="00820CAA"/>
    <w:rsid w:val="0082669D"/>
    <w:rsid w:val="0083084E"/>
    <w:rsid w:val="00834296"/>
    <w:rsid w:val="00852A03"/>
    <w:rsid w:val="00853B9A"/>
    <w:rsid w:val="00856D0E"/>
    <w:rsid w:val="008579EB"/>
    <w:rsid w:val="00864B33"/>
    <w:rsid w:val="00871562"/>
    <w:rsid w:val="00877312"/>
    <w:rsid w:val="00881CBE"/>
    <w:rsid w:val="008958DD"/>
    <w:rsid w:val="008971A9"/>
    <w:rsid w:val="00897BEA"/>
    <w:rsid w:val="008B0DF0"/>
    <w:rsid w:val="008B58DC"/>
    <w:rsid w:val="008C0F18"/>
    <w:rsid w:val="008C29D2"/>
    <w:rsid w:val="008D043B"/>
    <w:rsid w:val="008D37F9"/>
    <w:rsid w:val="008D60D0"/>
    <w:rsid w:val="008E3D98"/>
    <w:rsid w:val="008F1345"/>
    <w:rsid w:val="008F2542"/>
    <w:rsid w:val="008F6A2D"/>
    <w:rsid w:val="00911908"/>
    <w:rsid w:val="009209B4"/>
    <w:rsid w:val="00922BCE"/>
    <w:rsid w:val="00922C96"/>
    <w:rsid w:val="00924DD4"/>
    <w:rsid w:val="00937DB2"/>
    <w:rsid w:val="00943892"/>
    <w:rsid w:val="00957305"/>
    <w:rsid w:val="00963B26"/>
    <w:rsid w:val="009917D6"/>
    <w:rsid w:val="00994B52"/>
    <w:rsid w:val="009A1456"/>
    <w:rsid w:val="009A29A8"/>
    <w:rsid w:val="009A4BDE"/>
    <w:rsid w:val="009E0288"/>
    <w:rsid w:val="009E4DEE"/>
    <w:rsid w:val="009E7E74"/>
    <w:rsid w:val="009F01EC"/>
    <w:rsid w:val="009F29F3"/>
    <w:rsid w:val="009F4E02"/>
    <w:rsid w:val="00A05076"/>
    <w:rsid w:val="00A06BC7"/>
    <w:rsid w:val="00A1143A"/>
    <w:rsid w:val="00A319C5"/>
    <w:rsid w:val="00A35442"/>
    <w:rsid w:val="00A35829"/>
    <w:rsid w:val="00A37E9E"/>
    <w:rsid w:val="00A46ED2"/>
    <w:rsid w:val="00A53AA9"/>
    <w:rsid w:val="00A66E4A"/>
    <w:rsid w:val="00A720C5"/>
    <w:rsid w:val="00A76447"/>
    <w:rsid w:val="00A8272B"/>
    <w:rsid w:val="00A94510"/>
    <w:rsid w:val="00A968B2"/>
    <w:rsid w:val="00AB0B06"/>
    <w:rsid w:val="00AB7850"/>
    <w:rsid w:val="00AB7A5B"/>
    <w:rsid w:val="00AB7F64"/>
    <w:rsid w:val="00AD283C"/>
    <w:rsid w:val="00AE60E6"/>
    <w:rsid w:val="00B03C7B"/>
    <w:rsid w:val="00B05118"/>
    <w:rsid w:val="00B052DE"/>
    <w:rsid w:val="00B066CB"/>
    <w:rsid w:val="00B07257"/>
    <w:rsid w:val="00B13D73"/>
    <w:rsid w:val="00B22D60"/>
    <w:rsid w:val="00B248F3"/>
    <w:rsid w:val="00B2540A"/>
    <w:rsid w:val="00B305A8"/>
    <w:rsid w:val="00B30FCB"/>
    <w:rsid w:val="00B338E2"/>
    <w:rsid w:val="00B47A35"/>
    <w:rsid w:val="00B52667"/>
    <w:rsid w:val="00B52B58"/>
    <w:rsid w:val="00B54C9F"/>
    <w:rsid w:val="00B56AB0"/>
    <w:rsid w:val="00B609F6"/>
    <w:rsid w:val="00B7131F"/>
    <w:rsid w:val="00B75FEE"/>
    <w:rsid w:val="00B7713B"/>
    <w:rsid w:val="00B907C6"/>
    <w:rsid w:val="00B907CB"/>
    <w:rsid w:val="00B910BB"/>
    <w:rsid w:val="00B952D9"/>
    <w:rsid w:val="00B959A0"/>
    <w:rsid w:val="00BA6696"/>
    <w:rsid w:val="00BC21D2"/>
    <w:rsid w:val="00BC394A"/>
    <w:rsid w:val="00BD26BF"/>
    <w:rsid w:val="00BD4D97"/>
    <w:rsid w:val="00BE29E8"/>
    <w:rsid w:val="00BF3C81"/>
    <w:rsid w:val="00BF4024"/>
    <w:rsid w:val="00BF4F5E"/>
    <w:rsid w:val="00BF5C1A"/>
    <w:rsid w:val="00C06934"/>
    <w:rsid w:val="00C12D8B"/>
    <w:rsid w:val="00C12F9F"/>
    <w:rsid w:val="00C300DE"/>
    <w:rsid w:val="00C3262E"/>
    <w:rsid w:val="00C421B7"/>
    <w:rsid w:val="00C52BED"/>
    <w:rsid w:val="00C612D9"/>
    <w:rsid w:val="00C61863"/>
    <w:rsid w:val="00C6278A"/>
    <w:rsid w:val="00C8577F"/>
    <w:rsid w:val="00C85BAF"/>
    <w:rsid w:val="00C962EE"/>
    <w:rsid w:val="00C9780D"/>
    <w:rsid w:val="00CA0171"/>
    <w:rsid w:val="00CA4291"/>
    <w:rsid w:val="00CB2960"/>
    <w:rsid w:val="00CB3398"/>
    <w:rsid w:val="00CC0914"/>
    <w:rsid w:val="00CD0E57"/>
    <w:rsid w:val="00CD399E"/>
    <w:rsid w:val="00CE0DC4"/>
    <w:rsid w:val="00CE163F"/>
    <w:rsid w:val="00CE2F99"/>
    <w:rsid w:val="00CE7D2C"/>
    <w:rsid w:val="00CF4E1C"/>
    <w:rsid w:val="00CF6882"/>
    <w:rsid w:val="00D12CB3"/>
    <w:rsid w:val="00D14872"/>
    <w:rsid w:val="00D219F4"/>
    <w:rsid w:val="00D2600B"/>
    <w:rsid w:val="00D367AD"/>
    <w:rsid w:val="00D368E3"/>
    <w:rsid w:val="00D522FA"/>
    <w:rsid w:val="00D53882"/>
    <w:rsid w:val="00D60D9B"/>
    <w:rsid w:val="00D61D16"/>
    <w:rsid w:val="00D63ED4"/>
    <w:rsid w:val="00D642C6"/>
    <w:rsid w:val="00D648BE"/>
    <w:rsid w:val="00D738B8"/>
    <w:rsid w:val="00D82C07"/>
    <w:rsid w:val="00D83F10"/>
    <w:rsid w:val="00D84C4F"/>
    <w:rsid w:val="00D922D1"/>
    <w:rsid w:val="00D95686"/>
    <w:rsid w:val="00D961CF"/>
    <w:rsid w:val="00D964DC"/>
    <w:rsid w:val="00DA6903"/>
    <w:rsid w:val="00DA7A55"/>
    <w:rsid w:val="00DB175B"/>
    <w:rsid w:val="00DD0D01"/>
    <w:rsid w:val="00DD7C07"/>
    <w:rsid w:val="00DE2783"/>
    <w:rsid w:val="00E13DE1"/>
    <w:rsid w:val="00E17838"/>
    <w:rsid w:val="00E20C3D"/>
    <w:rsid w:val="00E27073"/>
    <w:rsid w:val="00E328B9"/>
    <w:rsid w:val="00E519E6"/>
    <w:rsid w:val="00E521A0"/>
    <w:rsid w:val="00E53D08"/>
    <w:rsid w:val="00E55BB7"/>
    <w:rsid w:val="00E5751C"/>
    <w:rsid w:val="00E64529"/>
    <w:rsid w:val="00E7153C"/>
    <w:rsid w:val="00E77521"/>
    <w:rsid w:val="00E93E86"/>
    <w:rsid w:val="00EB12B2"/>
    <w:rsid w:val="00EB19F4"/>
    <w:rsid w:val="00EB32B8"/>
    <w:rsid w:val="00EB55C2"/>
    <w:rsid w:val="00EB64AB"/>
    <w:rsid w:val="00EC3CF6"/>
    <w:rsid w:val="00EE3BB5"/>
    <w:rsid w:val="00EE70AA"/>
    <w:rsid w:val="00EF3052"/>
    <w:rsid w:val="00EF31BF"/>
    <w:rsid w:val="00EF4257"/>
    <w:rsid w:val="00EF570D"/>
    <w:rsid w:val="00F00967"/>
    <w:rsid w:val="00F03162"/>
    <w:rsid w:val="00F06DBA"/>
    <w:rsid w:val="00F20DA3"/>
    <w:rsid w:val="00F220A5"/>
    <w:rsid w:val="00F22C2B"/>
    <w:rsid w:val="00F26DF1"/>
    <w:rsid w:val="00F3246C"/>
    <w:rsid w:val="00F360CA"/>
    <w:rsid w:val="00F57C31"/>
    <w:rsid w:val="00F606CB"/>
    <w:rsid w:val="00F66A99"/>
    <w:rsid w:val="00F73F48"/>
    <w:rsid w:val="00F75354"/>
    <w:rsid w:val="00F756D0"/>
    <w:rsid w:val="00FA029B"/>
    <w:rsid w:val="00FA1A00"/>
    <w:rsid w:val="00FE7068"/>
    <w:rsid w:val="00FF00E3"/>
    <w:rsid w:val="00FF31A8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3A8A"/>
  <w15:chartTrackingRefBased/>
  <w15:docId w15:val="{CCC53F31-2CFA-4DC9-AE86-2ECF06DC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74"/>
    <w:pPr>
      <w:ind w:left="720"/>
      <w:contextualSpacing/>
    </w:pPr>
  </w:style>
  <w:style w:type="table" w:styleId="TableGrid">
    <w:name w:val="Table Grid"/>
    <w:basedOn w:val="TableNormal"/>
    <w:uiPriority w:val="39"/>
    <w:rsid w:val="0080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9A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B5A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9E"/>
  </w:style>
  <w:style w:type="paragraph" w:styleId="Footer">
    <w:name w:val="footer"/>
    <w:basedOn w:val="Normal"/>
    <w:link w:val="FooterChar"/>
    <w:uiPriority w:val="99"/>
    <w:unhideWhenUsed/>
    <w:rsid w:val="0006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9E"/>
  </w:style>
  <w:style w:type="paragraph" w:customStyle="1" w:styleId="a">
    <w:name w:val="à¹×éÍàÃ×èÍ§"/>
    <w:basedOn w:val="Normal"/>
    <w:rsid w:val="00DB175B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paragraph" w:customStyle="1" w:styleId="Default">
    <w:name w:val="Default"/>
    <w:rsid w:val="00DB175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Strong">
    <w:name w:val="Strong"/>
    <w:uiPriority w:val="22"/>
    <w:qFormat/>
    <w:rsid w:val="00DB1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8B44-A541-4A05-8DBB-7AC133A0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18558</Words>
  <Characters>105784</Characters>
  <Application>Microsoft Office Word</Application>
  <DocSecurity>0</DocSecurity>
  <Lines>881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SPMHP64</cp:lastModifiedBy>
  <cp:revision>2</cp:revision>
  <cp:lastPrinted>2022-08-23T08:19:00Z</cp:lastPrinted>
  <dcterms:created xsi:type="dcterms:W3CDTF">2022-08-24T06:03:00Z</dcterms:created>
  <dcterms:modified xsi:type="dcterms:W3CDTF">2022-08-24T06:03:00Z</dcterms:modified>
</cp:coreProperties>
</file>