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7" w:rsidRPr="00BA6AF7" w:rsidRDefault="00BD7147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>http</w:t>
      </w:r>
      <w:r w:rsidRPr="00BA6AF7">
        <w:rPr>
          <w:rFonts w:ascii="TH SarabunPSK" w:hAnsi="TH SarabunPSK" w:cs="TH SarabunPSK"/>
          <w:sz w:val="32"/>
          <w:szCs w:val="32"/>
          <w:cs/>
        </w:rPr>
        <w:t>://</w:t>
      </w:r>
      <w:r w:rsidRPr="00BA6AF7">
        <w:rPr>
          <w:rFonts w:ascii="TH SarabunPSK" w:hAnsi="TH SarabunPSK" w:cs="TH SarabunPSK"/>
          <w:sz w:val="32"/>
          <w:szCs w:val="32"/>
        </w:rPr>
        <w:t>www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thaigov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go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th</w:t>
      </w:r>
    </w:p>
    <w:p w:rsidR="00BD7147" w:rsidRPr="00BA6AF7" w:rsidRDefault="00BD7147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BD7147" w:rsidRPr="00BA6AF7" w:rsidRDefault="00BD7147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D7147" w:rsidRPr="00BA6AF7" w:rsidRDefault="00BD7147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E914FA" w:rsidRPr="00BA6AF7">
        <w:rPr>
          <w:rFonts w:ascii="TH SarabunPSK" w:hAnsi="TH SarabunPSK" w:cs="TH SarabunPSK"/>
          <w:sz w:val="32"/>
          <w:szCs w:val="32"/>
        </w:rPr>
        <w:t xml:space="preserve">21 </w:t>
      </w:r>
      <w:r w:rsidR="00E914FA" w:rsidRPr="00BA6AF7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507F89" w:rsidRPr="00BA6AF7" w:rsidRDefault="00507F89" w:rsidP="00BA6AF7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07F89" w:rsidRPr="00BA6AF7" w:rsidTr="00356B8A">
        <w:tc>
          <w:tcPr>
            <w:tcW w:w="9594" w:type="dxa"/>
          </w:tcPr>
          <w:p w:rsidR="00507F89" w:rsidRPr="00BA6AF7" w:rsidRDefault="00507F8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07F89" w:rsidRPr="00BA6AF7" w:rsidRDefault="009B4420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ร่างระเบียบสำนักนายกรัฐมนตรี ว่าด้วยการปฏิบัติงานนอกที่ตั้งของส่วนราชการ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.... </w:t>
      </w:r>
    </w:p>
    <w:p w:rsidR="00507F89" w:rsidRPr="00BA6AF7" w:rsidRDefault="009B4420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sz w:val="32"/>
          <w:szCs w:val="32"/>
        </w:rPr>
        <w:t>2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ร่างพระราชบัญญัติยกเลิกพระราชบัญญัติว่าด้วยความผิดอันเกิดจากการใช้เช็ค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พ.ศ. 2534 พ.ศ. .... </w:t>
      </w:r>
    </w:p>
    <w:p w:rsidR="00507F89" w:rsidRPr="00BA6AF7" w:rsidRDefault="009B4420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sz w:val="32"/>
          <w:szCs w:val="32"/>
        </w:rPr>
        <w:t>3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ร่างพระราชกฤษฎีกาค่าตอบแทนและค่าใช้จ่ายอันเกี่ยวกับการเดินทางไปปฏิบัติ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หน้าที่ต่างท้องที่ของประธานกรรมการและกรรมการกิจการกระจายเสียง กิจการ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โทรทัศน์ และกิจการโทรคมนาคมแห่งชาติ พ.ศ. .... </w:t>
      </w:r>
    </w:p>
    <w:p w:rsidR="00507F89" w:rsidRPr="00BA6AF7" w:rsidRDefault="009B4420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sz w:val="32"/>
          <w:szCs w:val="32"/>
        </w:rPr>
        <w:t>4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ร่างกฎกระทรวงแบ่งส่วนราชการสำนักงานเศรษฐกิจการคลัง กระทรวงการคลัง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พ.ศ. ....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07F89" w:rsidRPr="00BA6AF7" w:rsidTr="00356B8A">
        <w:tc>
          <w:tcPr>
            <w:tcW w:w="9594" w:type="dxa"/>
          </w:tcPr>
          <w:p w:rsidR="00507F89" w:rsidRPr="00BA6AF7" w:rsidRDefault="00507F8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42703A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ขอรับการจัดสรรงบประมาณรายจ่ายประจำปีงบประมาณ พ.ศ. 2565 งบกลาง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ครั้งที่ 2 วงเงิน 2</w:t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039.21 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ล้านบาท เพื่อฟื้นฟูโครงสร้างพื้นฐานที่ได้รับความเสียหายจากอุทกภัยและภัยภิบัติ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(จำนวน 23 จังหวัด) ของกรมทางหลวงและกรมทางหลวงชนบท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มาตรการภาษีเพื่อสนับสนุนการถ่ายทำภาพยนตร์ต่างประเทศในประเทศไทย</w:t>
      </w:r>
    </w:p>
    <w:p w:rsidR="0042703A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ขอความเห็นชอบแผนอัตรากำลังโรงพยาบาลกัลยาณิวัฒนาการุณย์ คณะ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</w:t>
      </w:r>
      <w:r w:rsidR="009577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มหาวิทยาลัยนราธิวาสราชนครินทร์ ประจำปีงบประมาณ 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2566 – 2569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7766">
        <w:rPr>
          <w:rFonts w:ascii="TH SarabunPSK" w:hAnsi="TH SarabunPSK" w:cs="TH SarabunPSK" w:hint="cs"/>
          <w:sz w:val="32"/>
          <w:szCs w:val="32"/>
          <w:cs/>
        </w:rPr>
        <w:t>8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ภาวะสังคมไทยไตรมาสหนึ่ง ปี 2565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957766">
        <w:rPr>
          <w:rFonts w:ascii="TH SarabunPSK" w:hAnsi="TH SarabunPSK" w:cs="TH SarabunPSK" w:hint="cs"/>
          <w:sz w:val="32"/>
          <w:szCs w:val="32"/>
          <w:cs/>
        </w:rPr>
        <w:t>9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รายงานผลการดำเนินงานโครงการอาคารแสดงประเทศไทย งาน </w:t>
      </w:r>
      <w:r w:rsidR="00507F89" w:rsidRPr="00BA6AF7">
        <w:rPr>
          <w:rFonts w:ascii="TH SarabunPSK" w:hAnsi="TH SarabunPSK" w:cs="TH SarabunPSK"/>
          <w:sz w:val="32"/>
          <w:szCs w:val="32"/>
        </w:rPr>
        <w:t xml:space="preserve">World Expo </w:t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sz w:val="32"/>
          <w:szCs w:val="32"/>
        </w:rPr>
        <w:t>2020 Dubai</w:t>
      </w:r>
    </w:p>
    <w:p w:rsidR="0042703A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957766">
        <w:rPr>
          <w:rFonts w:ascii="TH SarabunPSK" w:hAnsi="TH SarabunPSK" w:cs="TH SarabunPSK"/>
          <w:sz w:val="32"/>
          <w:szCs w:val="32"/>
        </w:rPr>
        <w:t>10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ในคราวประชุม 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ครั้งที่ 10/2565 และครั้งที่ 11/2565 และผลการพิจารณาของคณะกรรมการ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กลั่นกรองการใช้จ่ายเงินกู้ ภายใต้พระราชกำหนดฯ เพิ่มเติม พ.ศ. 2564 ในคราว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ประชุมครั้งที่ 12/2565 ครั้งที่ 13/2565 และครั้งที่ 14/2565</w:t>
      </w:r>
    </w:p>
    <w:p w:rsidR="0042703A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957766">
        <w:rPr>
          <w:rFonts w:ascii="TH SarabunPSK" w:hAnsi="TH SarabunPSK" w:cs="TH SarabunPSK" w:hint="cs"/>
          <w:sz w:val="32"/>
          <w:szCs w:val="32"/>
          <w:cs/>
        </w:rPr>
        <w:t>11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กำหนดฯ เพิ่มเติม พ.ศ. 2564 ในคราวประชุมครั้งที่ 15/2565 และ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ครั้งที่ 16/2565</w:t>
      </w:r>
    </w:p>
    <w:p w:rsidR="00507F89" w:rsidRPr="00BA6AF7" w:rsidRDefault="0042703A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957766">
        <w:rPr>
          <w:rFonts w:ascii="TH SarabunPSK" w:hAnsi="TH SarabunPSK" w:cs="TH SarabunPSK" w:hint="cs"/>
          <w:sz w:val="32"/>
          <w:szCs w:val="32"/>
          <w:cs/>
        </w:rPr>
        <w:t>12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วันน้ำบาดาลแห่งชาติ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957766">
        <w:rPr>
          <w:rFonts w:ascii="TH SarabunPSK" w:hAnsi="TH SarabunPSK" w:cs="TH SarabunPSK" w:hint="cs"/>
          <w:sz w:val="32"/>
          <w:szCs w:val="32"/>
          <w:cs/>
        </w:rPr>
        <w:t>13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สรุปมติการประชุมคณะกรรมการนโยบายปาล์มน้ำมันแห่งชาติ ครั้งที่ 2/2565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957766">
        <w:rPr>
          <w:rFonts w:ascii="TH SarabunPSK" w:hAnsi="TH SarabunPSK" w:cs="TH SarabunPSK" w:hint="cs"/>
          <w:sz w:val="32"/>
          <w:szCs w:val="32"/>
          <w:cs/>
        </w:rPr>
        <w:t>14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มติสมัชชาสุขภาพแห่งชาติ ครั้งที่ 14 พ.ศ. 2564</w:t>
      </w:r>
    </w:p>
    <w:p w:rsidR="00507F89" w:rsidRPr="00BA6AF7" w:rsidRDefault="00957766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 เรื่อง มาตรการเร่งด่วนในการป้องกันวิกฤตการณ์จาก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โรคติดเชื้อไวรัสโคโรนา 2019 (มาตรการห้ามข้าราชการ พนักงานของรัฐ และ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รัฐวิสาหกิจเดินทางไปต่างประเทศ ยกเว้นมีเหตุจำเป็นสำคัญและเตือนประชาชน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ให้งดการเดินทางไปในประเทศซึ่งเป็นพื้นที่ระบาดต่อเนื่อง)</w:t>
      </w:r>
    </w:p>
    <w:p w:rsid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BA6AF7" w:rsidRPr="00BA6AF7">
        <w:rPr>
          <w:rFonts w:ascii="TH SarabunPSK" w:hAnsi="TH SarabunPSK" w:cs="TH SarabunPSK"/>
          <w:sz w:val="32"/>
          <w:szCs w:val="32"/>
        </w:rPr>
        <w:t>1</w:t>
      </w:r>
      <w:r w:rsidR="00957766">
        <w:rPr>
          <w:rFonts w:ascii="TH SarabunPSK" w:hAnsi="TH SarabunPSK" w:cs="TH SarabunPSK"/>
          <w:sz w:val="32"/>
          <w:szCs w:val="32"/>
        </w:rPr>
        <w:t>6</w:t>
      </w:r>
      <w:r w:rsidR="00BA6AF7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BA6AF7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BA6AF7" w:rsidRPr="00BA6AF7">
        <w:rPr>
          <w:rFonts w:ascii="TH SarabunPSK" w:hAnsi="TH SarabunPSK" w:cs="TH SarabunPSK"/>
          <w:sz w:val="32"/>
          <w:szCs w:val="32"/>
          <w:cs/>
        </w:rPr>
        <w:t xml:space="preserve">ขอรับจัดสรรงบประมาณรายจ่ายประจำปีงบประมาณ พ.ศ. 2565 งบกลาง </w:t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866CD3">
        <w:rPr>
          <w:rFonts w:ascii="TH SarabunPSK" w:hAnsi="TH SarabunPSK" w:cs="TH SarabunPSK"/>
          <w:sz w:val="32"/>
          <w:szCs w:val="32"/>
          <w:cs/>
        </w:rPr>
        <w:tab/>
      </w:r>
      <w:r w:rsidR="00BA6AF7" w:rsidRPr="00BA6AF7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(กระทรวงพลังงาน)</w:t>
      </w:r>
    </w:p>
    <w:p w:rsidR="0074670C" w:rsidRDefault="0074670C" w:rsidP="0074670C">
      <w:pPr>
        <w:spacing w:after="0"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46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17. </w:t>
      </w:r>
      <w:r w:rsidRPr="00746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46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467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46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467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467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ผลการดำเนินการปรับปรุงแผนที่แนวเขตที่ดินของรัฐแบบบูรณาการ มาตราส่วน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4670C" w:rsidRDefault="0074670C" w:rsidP="0074670C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 : 4000 </w:t>
      </w:r>
      <w:r w:rsidRPr="0074670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4670C">
        <w:rPr>
          <w:rFonts w:ascii="TH SarabunPSK" w:hAnsi="TH SarabunPSK" w:cs="TH SarabunPSK"/>
          <w:color w:val="000000" w:themeColor="text1"/>
          <w:sz w:val="32"/>
          <w:szCs w:val="32"/>
        </w:rPr>
        <w:t>One Map</w:t>
      </w:r>
      <w:r w:rsidRPr="0074670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ของพื้นที่กลุ่มที่ 2 จำนวน 11 จังหวัด</w:t>
      </w:r>
    </w:p>
    <w:p w:rsidR="00562BBD" w:rsidRDefault="00562BBD" w:rsidP="00562BBD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B4E9D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>การขจัดความยากจนและพัฒนาคนทุกช่วงวัยอย่างยั่งยืนตามหลักปรัชญาของ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0B2F" w:rsidRPr="00AB4E9D" w:rsidRDefault="00562BBD" w:rsidP="00562BB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:rsidR="006B0B2F" w:rsidRDefault="006B0B2F" w:rsidP="006B0B2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>19.</w:t>
      </w:r>
      <w:r w:rsidRPr="00AB4E9D"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>มาตรการเร่งด่วนเพื่อช่วยเหลือประชาชนและภาคธุรกิจจากสถานการณ์ราคา</w:t>
      </w:r>
    </w:p>
    <w:p w:rsidR="0074670C" w:rsidRPr="0074670C" w:rsidRDefault="006B0B2F" w:rsidP="00BA6AF7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4E9D">
        <w:rPr>
          <w:rFonts w:ascii="TH SarabunPSK" w:hAnsi="TH SarabunPSK" w:cs="TH SarabunPSK"/>
          <w:sz w:val="32"/>
          <w:szCs w:val="32"/>
          <w:cs/>
        </w:rPr>
        <w:t>พลังงาน</w:t>
      </w:r>
    </w:p>
    <w:p w:rsidR="00507F89" w:rsidRPr="00BA6AF7" w:rsidRDefault="00507F8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07F89" w:rsidRPr="00BA6AF7" w:rsidTr="00356B8A">
        <w:tc>
          <w:tcPr>
            <w:tcW w:w="9594" w:type="dxa"/>
          </w:tcPr>
          <w:p w:rsidR="00507F89" w:rsidRPr="00BA6AF7" w:rsidRDefault="00507F8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20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ผลการประชุมระดับผู้นำด้านน้ำแห่งภูมิภาคเอเชีย-แปซิฟิก ครั้งที่ 4 </w:t>
      </w:r>
    </w:p>
    <w:p w:rsidR="0042703A" w:rsidRPr="00BA6AF7" w:rsidRDefault="0042703A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21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(ร่าง) บันทึกข้อตกลงความร่วมมือโครงการเสริมสร้างศักยภาพเชิงสถาบันและเชิง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เทคนิคเพื่อดำเนินการตามกรอบการดำเนินงานด้านความโปร่งใสภายใต้ความ</w:t>
      </w:r>
    </w:p>
    <w:p w:rsidR="00507F89" w:rsidRPr="00BA6AF7" w:rsidRDefault="0042703A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ตกลงปารีส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22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การเสนออุทยานธรณีขอนแก่นเป็นสมาชิกอุทยานธรณีโลกของยูเนสโก (</w:t>
      </w:r>
      <w:r w:rsidR="00507F89"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507F89" w:rsidRPr="00BA6AF7">
        <w:rPr>
          <w:rFonts w:ascii="TH SarabunPSK" w:hAnsi="TH SarabunPSK" w:cs="TH SarabunPSK"/>
          <w:sz w:val="32"/>
          <w:szCs w:val="32"/>
        </w:rPr>
        <w:t>Global Geoparks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)</w:t>
      </w:r>
    </w:p>
    <w:p w:rsidR="00507F89" w:rsidRPr="00BA6AF7" w:rsidRDefault="00507F8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ผลการเยือนไทยอย่างเป็นทางการของนายกรัฐมนตรีญี่ปุ่น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24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07F89" w:rsidRPr="00BA6AF7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ผลการประชุมคณะกรรมการร่วมทางการค้า (</w:t>
      </w:r>
      <w:r w:rsidR="00507F89" w:rsidRPr="00BA6AF7">
        <w:rPr>
          <w:rFonts w:ascii="TH SarabunPSK" w:hAnsi="TH SarabunPSK" w:cs="TH SarabunPSK"/>
          <w:sz w:val="32"/>
          <w:szCs w:val="32"/>
        </w:rPr>
        <w:t>Joint Trade Committee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07F89" w:rsidRPr="00BA6AF7">
        <w:rPr>
          <w:rFonts w:ascii="TH SarabunPSK" w:hAnsi="TH SarabunPSK" w:cs="TH SarabunPSK"/>
          <w:sz w:val="32"/>
          <w:szCs w:val="32"/>
        </w:rPr>
        <w:t>JTC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ไทย-เวียดนาม ครั้งที่ 4 และกิจกรรมอื่น ๆ ที่เกี่ยวข้อง 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25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ผลการประชุมคณะกรรมการร่วมทางการค้า (</w:t>
      </w:r>
      <w:r w:rsidR="00507F89" w:rsidRPr="00BA6AF7">
        <w:rPr>
          <w:rFonts w:ascii="TH SarabunPSK" w:hAnsi="TH SarabunPSK" w:cs="TH SarabunPSK"/>
          <w:sz w:val="32"/>
          <w:szCs w:val="32"/>
        </w:rPr>
        <w:t>JTC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) ไทย-ภูฏาน ครั้งที่ 4 และ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กิจกรรมอื่น ๆ ที่เกี่ยวข้อง</w:t>
      </w:r>
    </w:p>
    <w:p w:rsidR="0042703A" w:rsidRPr="00BA6AF7" w:rsidRDefault="0042703A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26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ผลการประชุมระดับรัฐมนตรีด้านการศึกษาแห่งภูมิภาคเอเชีย-แปซิฟิก ว่าด้วย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เป้าหมายการพัฒนาที่ยั่งยืน เป้าหมายที่ 4 (การศึกษา 2030) ครั้งที่ 2 และ</w:t>
      </w:r>
    </w:p>
    <w:p w:rsidR="00507F89" w:rsidRPr="00BA6AF7" w:rsidRDefault="0042703A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ฉายวีดิทัศน์</w:t>
      </w:r>
    </w:p>
    <w:p w:rsidR="00507F89" w:rsidRPr="00BA6AF7" w:rsidRDefault="00507F8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="0042703A" w:rsidRPr="00BA6AF7">
        <w:rPr>
          <w:rFonts w:ascii="TH SarabunPSK" w:hAnsi="TH SarabunPSK" w:cs="TH SarabunPSK"/>
          <w:sz w:val="32"/>
          <w:szCs w:val="32"/>
        </w:rPr>
        <w:tab/>
      </w:r>
      <w:r w:rsidR="0008464C">
        <w:rPr>
          <w:rFonts w:ascii="TH SarabunPSK" w:hAnsi="TH SarabunPSK" w:cs="TH SarabunPSK"/>
          <w:sz w:val="32"/>
          <w:szCs w:val="32"/>
        </w:rPr>
        <w:t>27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A6AF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42703A" w:rsidRPr="00BA6AF7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BA6AF7">
        <w:rPr>
          <w:rFonts w:ascii="TH SarabunPSK" w:hAnsi="TH SarabunPSK" w:cs="TH SarabunPSK"/>
          <w:sz w:val="32"/>
          <w:szCs w:val="32"/>
          <w:cs/>
        </w:rPr>
        <w:t>ร่างแถลงการณ์ร่วมของการหารือเชิงยุทธศาสตร์ไทย – สหราชอาณาจักร ครั้งที่ 4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08464C">
        <w:rPr>
          <w:rFonts w:ascii="TH SarabunPSK" w:hAnsi="TH SarabunPSK" w:cs="TH SarabunPSK"/>
          <w:sz w:val="32"/>
          <w:szCs w:val="32"/>
        </w:rPr>
        <w:t>28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ท่าทีไทยในการประชุม 2022 </w:t>
      </w:r>
      <w:r w:rsidR="00507F89" w:rsidRPr="00BA6AF7">
        <w:rPr>
          <w:rFonts w:ascii="TH SarabunPSK" w:hAnsi="TH SarabunPSK" w:cs="TH SarabunPSK"/>
          <w:sz w:val="32"/>
          <w:szCs w:val="32"/>
        </w:rPr>
        <w:t>United Nations Ocean Conference</w:t>
      </w:r>
    </w:p>
    <w:p w:rsidR="00507F89" w:rsidRPr="00BA6AF7" w:rsidRDefault="00507F8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07F89" w:rsidRPr="00BA6AF7" w:rsidTr="00356B8A">
        <w:tc>
          <w:tcPr>
            <w:tcW w:w="9594" w:type="dxa"/>
          </w:tcPr>
          <w:p w:rsidR="00507F89" w:rsidRPr="00BA6AF7" w:rsidRDefault="00507F8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07F89" w:rsidRPr="00BA6AF7" w:rsidRDefault="00507F89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08464C">
        <w:rPr>
          <w:rFonts w:ascii="TH SarabunPSK" w:hAnsi="TH SarabunPSK" w:cs="TH SarabunPSK"/>
          <w:sz w:val="32"/>
          <w:szCs w:val="32"/>
        </w:rPr>
        <w:t>29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507F89" w:rsidRPr="00BA6AF7" w:rsidRDefault="0042703A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="0008464C">
        <w:rPr>
          <w:rFonts w:ascii="TH SarabunPSK" w:hAnsi="TH SarabunPSK" w:cs="TH SarabunPSK"/>
          <w:sz w:val="32"/>
          <w:szCs w:val="32"/>
        </w:rPr>
        <w:t>30</w:t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507F89" w:rsidRPr="00BA6AF7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</w:t>
      </w:r>
    </w:p>
    <w:p w:rsidR="00507F89" w:rsidRPr="00BA6AF7" w:rsidRDefault="00507F89" w:rsidP="00BA6AF7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507F89" w:rsidRPr="00BA6AF7" w:rsidRDefault="00507F89" w:rsidP="00BA6AF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D7147" w:rsidRPr="00BA6AF7" w:rsidRDefault="00BD7147" w:rsidP="00BA6AF7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BA6AF7" w:rsidTr="001C67A5">
        <w:tc>
          <w:tcPr>
            <w:tcW w:w="9594" w:type="dxa"/>
          </w:tcPr>
          <w:p w:rsidR="00BD7147" w:rsidRPr="00BA6AF7" w:rsidRDefault="00BD7147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2C2DBE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 ว่าด้วยการปฏิบัติงานนอกที่ตั้งของส่วนราชการ พ.ศ. .... 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ว่าด้วยการปฏิบัติงานนอกที่ตั้งของส่วนราชการ พ.ศ. .... ตามที่สำนักงานปลัดสำนักนายกรัฐมนตรี (สปน.) เสนอ และให้ส่งคณะกรรมการตรวจสอบร่างกฎหมายและร่างอนุบัญญัติที่เสนอคณะรัฐมนตรีตรวจพิจารณาโดยให้รับความเห็นของสำนักงาน ก.พ. ไปประกอบการพิจารณาด้วย แล้วดำเนินการต่อไปได้ และให้สำนักงานปลัดสำนักนายกรัฐมนตรีและหน่วยงานที่เกี่ยวข้องรับความเห็นของสำนักงาน ก.พ.ร. ไปพิจารณาดำเนินการต่อไปด้วย 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สปน. เสนอว่า 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โดยที่แผนการปฏิรูปประเทศด้านการบริหารราชการแผ่นดิน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(ฉบับปรับปรุง) กิจกรรมปฏิรูปที่ 2 จัดโครงสร้างองค์กร และระบบงานภาครัฐให้มีความยืดหยุ่น คล่องตัวและเปลี่ยนแปลงได้ตามสถานการณ์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ได้กำหนดกรอบระยะเวลาการกำหนดให้มีแนวทางการปฏิบัติงานนอกสถานที่ตั้ง (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From Anywhere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ที่รองรับชีวิตวิถีใหม่ (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New Normal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เหมาะสมกับสถานการณ์ปัจจุบันและลักษณะขององค์กร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โดยให้มีการปรับปรุง/แก้ไขกฎหมายที่เป็นอุปสรรคต่อการปฏิบัติงานนอกสถานที่ตั้ง (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From Anywhere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ไว้ในปี พ.ศ. 2565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 (นายวิษณุ เครืองาม) ได้สั่งการให้ สปน. พิจารณาปรับปรุงและพัฒนาระเบียบสำนักนายกรัฐมนตรีเกี่ยวกับการปฏิบัติงานนอกที่ตั้งของส่วนราชการ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ให้เกิดความชัดเจนในการปฏิบัติงานนอกที่ตั้งของส่วนราชการ และรองรับสถานการณ์วิกฤตการณ์การแพร่ระบาดของโรคติดเชื้อไวรัสโคโรนา 2019 (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 ที่ทำให้มีผลกระทบต่อการปฏิบัติงานของข้าราชการและเจ้าหน้าที่ที่เกี่ยวข้องทุกส่วนราชการ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ดังนั้น เพื่อให้เป็นไปตามบทบัญญัติของรัฐธรรมนูญ แผนการปฏิรูปประเทศ มติคณะรัฐมนตรี และคำสั่งรองนายกรัฐมนตรี (นายวิษณุ เครืองาม) สปน. จึงได้ยกร่างระเบียบสำนักนายกรัฐมนตรี ว่าด้วยการปฏิบัติงานนอกที่ตั้งของส่วนราชการ พ.ศ. .... ขึ้น  โดยได้พิจารณาร่างระเบียบฯ ดังกล่าวร่วมกับผู้แทนสำนักงาน ก.พ. ผู้แทนสำนักงาน ก.พ.ร. ผู้แทนสำนักงานคณะกรรมการกฤษฎีกา และผู้แทนกระทรวงดิจิทัลเพื่อเศรษฐกิจและสังคม (สำนักงานปลัดกระทรวงดิจิทัลเพื่อเศรษฐกิจและสังคม และสำนักงานพัฒนาธุรกรรมทางอิเล็กทรอนิกส์) และได้ปรับปรุงแก้ไขร่างระเบียบฯ ดังกล่าวตามความเห็นหน่วยงานที่เข้าร่วมประชุมแล้ว ต่อมาได้เสนอร่างระเบียบฯ ดังกล่าวต่อ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คณะกรรมการพิจารณาปรับปรุงและพัฒนาระเบียบสำนักนายกรัฐมนตรีเพื่อพิจารณาศึกษา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วิเคราะห์ และเสนอแนะการยกเลิกหรือการปรับปรุงแก้ไขระเบียบสำนักนายกรัฐมนตรีที่อยู่ในความรับผิดชอบ ให้สอดคล้องกับสภาพการทำงานในปัจจุบัน และสอดคล้องกับรัฐธรรมนูญ สภาวะเศรษฐกิจ สังคม และเทคโนโลยีที่เปลี่ยนแปลงไป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คณะกรรมการฯ ในการประชุมครั้งที่ 1/2565 เมื่อวันที่ 4 กุมภาพันธ์ 2565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ได้พิจารณา</w:t>
      </w:r>
      <w:r w:rsidR="00E914FA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ร่างระเบียบฯ ดังกล่าวข้างต้นแล้วมีมติเห็นชอบร่างระเบียบฯ และให้ดำเนินการเสนอคณะรัฐมนตรีเพื่อพิจารณาต่อไป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สาระสำคัญของร่างระเบียบ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กำหนดแนวทางปฏิบัติงานนอกที่ตั้งของส่วนราชการ เพื่อให้การดำเนินการของส่วนราชการเป็นไปในทิศทางเดียวกัน และเกิดความยืดหยุ่นในการปฏิบัติงานของเจ้าหน้าที่ส่วนราชการ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โดยมีสาระสำคัญ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C2DBE" w:rsidRPr="00BA6AF7" w:rsidTr="00E914FA">
        <w:tc>
          <w:tcPr>
            <w:tcW w:w="2972" w:type="dxa"/>
          </w:tcPr>
          <w:p w:rsidR="002C2DBE" w:rsidRPr="00BA6AF7" w:rsidRDefault="002C2DBE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62" w:type="dxa"/>
          </w:tcPr>
          <w:p w:rsidR="002C2DBE" w:rsidRPr="00BA6AF7" w:rsidRDefault="002C2DBE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2C2DBE" w:rsidRPr="00BA6AF7" w:rsidTr="00E914FA">
        <w:tc>
          <w:tcPr>
            <w:tcW w:w="297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บทนิยาม</w:t>
            </w:r>
          </w:p>
        </w:tc>
        <w:tc>
          <w:tcPr>
            <w:tcW w:w="666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“ส่วนราชการ”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หมายความว่า ส่วนราชการตามกฎหมายว่าด้วยระเบียบบริหารราชการแผ่นดิน และกฎหมายว่าด้วยการปรับปรุงกระทรวง ทบวง กรม แต่ไม่รวมถึงองค์กรปกครองส่วนท้องถิ่น (อปท.) รัฐวิสาหกิจ และองค์การมหาชน เนื่องจากรัฐธรรมนูญได้กำหนดหลักความเป็นอิสระของ อปท. ไว้ โดยให้คำนึงถึงความเหมาะสมและความจำเป็นของแต่ละท้องถิ่น ส่วนรัฐวิสาหกิจและองค์การมหาชนมีกฎหมายกำหนดให้มีคณะกรรมการควบคุมดูแลอยู่</w:t>
            </w:r>
          </w:p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“การปฏิบัติงานนอกที่ตั้งของส่วนราชการ”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หมายความว่า การปฏิบัติงานของเจ้าหน้าที่ของส่วนราชการนอกที่ตั้งของส่วนราชการ หรือในพื้นที่ที่ส่วนราชการจัดไว้เป็นที่ทำงานร่วม (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Working Space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หรือที่พักของเจ้าหน้าที่ของส่วนราชการ หรือสถานที่อื่นใดที่ส่วนราชการกำหนด</w:t>
            </w:r>
          </w:p>
        </w:tc>
      </w:tr>
      <w:tr w:rsidR="002C2DBE" w:rsidRPr="00BA6AF7" w:rsidTr="00E914FA">
        <w:tc>
          <w:tcPr>
            <w:tcW w:w="297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2.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ข้อยกเว้น</w:t>
            </w:r>
          </w:p>
        </w:tc>
        <w:tc>
          <w:tcPr>
            <w:tcW w:w="666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กำหนดให้การปฏิบัติงานนอกที่ตั้งของส่วนราชการไม่รวมถึงการได้รับอนุมัติให้เดินทางไปราชการ และการจัดการประชุมของส่วนราชการ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ตามระเบียบสำนักนายกรัฐมนตรี ว่าด้วยการอนุมัติให้เดินทางไปราชการ และการจัดการประชุมของทางราชการ</w:t>
            </w:r>
          </w:p>
        </w:tc>
      </w:tr>
      <w:tr w:rsidR="002C2DBE" w:rsidRPr="00BA6AF7" w:rsidTr="00E914FA">
        <w:tc>
          <w:tcPr>
            <w:tcW w:w="297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การปฏิบัติงานนอกที่ตั้งของส่วนราชการ</w:t>
            </w:r>
          </w:p>
        </w:tc>
        <w:tc>
          <w:tcPr>
            <w:tcW w:w="666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ให้หัวหน้าส่วนราชการอาจสั่งการให้เจ้าหน้าที่ของส่วนราชการในสังกัดปฏิบัติงานนอกที่ตั้งของส่วนราชการหรือกลับมาปฏิบัติงาน ณ ที่ตั้งของส่วนราชการได้ตามที่เห็นสมควร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โดยมอบหมายงานที่สามารถปฏิบัติงานนอกที่ตั้งของส่วนราชการ กำหนดรูปแบบ จำนวนวันในการปฏิบัติงานนอกที่ตั้งของส่วนราชการ รวมถึงวิธีสับเปลี่ยนหมุนเวียนไปปฏิบัติราชการ ณ ที่ตั้งของส่วนราชการ</w:t>
            </w:r>
          </w:p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ให้ส่วนราชการกำหนดวิธีบริหารจัดการและกำกับติดตามงานในช่วงเวลาที่มอบหมายงานให้เจ้าหน้าที่ของส่วนราชการในสังกัดปฏิบัติงานนอกที่ตั้งของส่วนราชการ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โดยคำนึงถึงลักษณะงานและภารกิจของส่วนราชการ ทั้งนี้ เจ้าหน้าที่ของส่วนราชการมีหน้าที่ที่ต้องพร้อมให้ผู้บังคับบัญชาสามารถติดต่อสื่อสารได้ตลอดช่วงเวลาที่ปฏิบัติงานนอกที่ตั้งของส่วนราชการ</w:t>
            </w:r>
          </w:p>
        </w:tc>
      </w:tr>
      <w:tr w:rsidR="002C2DBE" w:rsidRPr="00BA6AF7" w:rsidTr="00E914FA">
        <w:tc>
          <w:tcPr>
            <w:tcW w:w="297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การควบคุมเวลาในการปฏิบัติงานนอกที่ตั้งของส่วนราชการ</w:t>
            </w:r>
          </w:p>
        </w:tc>
        <w:tc>
          <w:tcPr>
            <w:tcW w:w="6662" w:type="dxa"/>
          </w:tcPr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การลาของเจ้าหน้าที่ของส่วนราชการในระหว่างช่วงระยะเวลาที่ปฏิบัติงานนอกที่ตั้งของส่วนราชการ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ให้ปฏิบัติตามระเบียบว่าด้วยการลาของเจ้าหน้าที่ของส่วนราชการแต่ละประเภท</w:t>
            </w:r>
          </w:p>
          <w:p w:rsidR="002C2DBE" w:rsidRPr="00BA6AF7" w:rsidRDefault="002C2DBE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ให้ส่วนราชการจัดทำบัญชีลงเวลาการปฏิบัติราชการของเจ้าหน้าที่ของส่วนราชการในสังกัด</w:t>
            </w:r>
            <w:r w:rsidRPr="00BA6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ตามระเบียบสำนักนายกรัฐมนตรีว่าด้วยการลาของข้าราชการ หรือจะใช้ระบบอิเล็กทรอนิกส์ที่มีการยืนยันตัวตนเพื่อใช้ลงเวลาการปฏิบัติราชการก็ได้</w:t>
            </w:r>
          </w:p>
        </w:tc>
      </w:tr>
    </w:tbl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2BB9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62BB9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ร่างพระราชบัญญัติยกเลิกพระราชบัญญัติว่าด้วยความผิดอันเกิดจากการใช้เช็ค พ.ศ. 2534 พ.ศ. ....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ยกเลิกพระราชบัญญัติว่าด้วยความผิดอันเกิดจากการใช้เช็ค พ.ศ. 2534 พ.ศ. .... ตามที่กระทรวงยุติธรรม (ยธ.) เสนอ และให้ส่งสำนักงานคณะกรรมการกฤษฎีกาตรวจพิจารณา แล้วดำเนินการต่อไปได้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ร่างพระราชบัญญัติที่ ยธ. เสนอ เป็นการยกเลิกพระราชบัญญัติว่าด้วยความผิดอันเกิดจากการใช้เช็ค พ.ศ. 2534 เพื่อให้สอดคล้องกับหลักการจัดให้มีกฎหมายเพียงเท่าที่จำเป็น และยกเลิกหรือปรับปรุงกฎหมายที่หมดความจำเป็นหรือไม่สอดคล้องกับสภาพการณ์ หรือที่เป็นอุปสรรคต่อการดำรงชีวิต หรือการประกอบอาชีพโดย</w:t>
      </w:r>
      <w:r w:rsidR="00870888" w:rsidRPr="00BA6A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ไม่ชักช้าเพื่อไม่ให้เป็นภาระแก่ประชาชน และพึงกำหนดโทษอาญาเฉพาะความผิดร้ายแรง ตามบทบัญญัติมาตรา 77 ของรัฐธรรมนูญแห่งราชอาณาจักรไทย และเพื่อให้สอดคล้องกับข้อ 11 ของกติการะหว่างประเทศว่าด้วยสิทธิพลเมืองและสิทธิทางการเมือง ที่กำหนดให้บุคคลจะถูกจำคุกเพียงเพราะเหตุว่าไม่สามารถปฏิบัติการชำระหนี้ตามสัญญามิได้ ทั้งนี้ การยกเลิกพระราชบัญญัติดังกล่าวจะเป็นประโยชน์ต่อธนาคารพาณิชย์ให้สามารถใช้มาตรการทางธนาคารสร้างความน่าเชื่อถือให้กับเช็คโดยกำหนดมาตรการกลั่นกรองลูกค้าขอใช้เช็ค โดยไม่จำเป็นต้องกำหนดบทลงโทษทางอาญา ลดปัญหาเกี่ยวกับการใช้โทษทางอาญาบีบคั้นกับลูกหนี้ทางแพ่งให้ชำระหนี้ และสามารถประหยัดงบประมาณในการดำเนินการกระบวนการยุติธรรมทางอาญา รวมทั้งทำให้มีหลักกฎหมายที่สอดคล้องกับหลักสากลและพันธกรณีระหว่างประเทศ ซึ่งหน่วยงานที่เกี่ยวข้องเห็นชอบด้วยกับร่างพระราชบัญญัติดังกล่าวแล้ว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ให้ยกเลิกพระราชบัญญัติว่าด้วยความผิดอันเกิดจากการใช้เช็ค พ.ศ. 2534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พระราชบัญญัตินี้ให้ใช้บังคับเมื่อพ้นกำหนด 120 วันนับแต่วันประกาศในราชกิจจานุเบกษา</w:t>
      </w:r>
      <w:r w:rsidR="00870888" w:rsidRPr="00BA6AF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C67A5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C67A5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62BB9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62BB9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ค่าตอบแทนและค่าใช้จ่ายอันเกี่ยวกับการเดินทางไปปฏิบัติหน้าที่ต่างท้องที่ของประธานกรรมการและกรรมการกิจการกระจายเสียง กิจการโทรทัศน์ และกิจการโทรคมนาคมแห่งชาติ พ.ศ. ....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คณะรัฐมนตรีมีมติอนุมัติหลักการร่างพระราชกฤษฎีกาค่าตอบแทนและค่าใช้จ่ายอันเกี่ยวกับ</w:t>
      </w:r>
      <w:r w:rsidR="00E914FA" w:rsidRPr="00BA6AF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การเดินทางไปปฏิบัติหน้าที่ต่างท้องที่ของประธานกรรมการและกรรมการกิจการกระจายเสียง กิจการโทรทัศน์ และกิจการโทรคมนาคมแห่งชาติ พ.ศ. .... ตามที่สำนักงานคณะกรรมการกิจการกระจายเสียง กิจการโทรทัศน์ และกิจการโทรคมนาคมแห่งชาติ (สำนักงาน กสทช.) เสนอ และให้ส่งสำนักงานคณะกรรมการกฤษฎีกาตรวจพิจารณา แล้วดำเนินการต่อไปได้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ร่างพระราชกฤษฎีกา ที่สำนักงาน กสทช. เสนอ เป็นการปรับปรุงพระราชกฤษฎีกาค่าตอบแทนและค่าใช้จ่ายอันเกี่ยวกับการเดินทางไปปฏิบัติหน้าที่ต่างท้องที่ของประธานกรรมการ รองประธานกรรมการ และกรรมการกิจการกระจายเสียงกิจการโทรทัศน์ และกิจการโทรคมนาคมแห่งชาติ พ.ศ. 2556 โดยปรับอัตราค่าตอบแทนเหมาจ่ายเป็นรายเดือน เพื่อให้สอดคล้องกับอำนาจหน้าที่และความรับผิดชอบที่เพิ่มขึ้นตามที่กฎหมายบัญญัติ รวมทั้งกำหนดเพิ่มค่าเสียโอกาสเพื่อสำหรับการดำรงชีพในช่วงระยะเวลาต้องห้ามมิให้ดำรงตำแหน่งใด ๆ หรือไปประกอบอาชีพหรือดำเนินกิจการที่มีลักษณะที่มีส่วนได้เสียหรือมีผลประโยชน์ขัดหรือแย้งไม่ว่าโดยตรงหรือโดยอ้อมกับการปฏิบัติหน้าที่ตามที่กฎหมายบัญญัติ ตลอดจนกำหนดให้มีสิทธิได้รับค่าใช้จ่ายอันเกี่ยวกับ</w:t>
      </w:r>
      <w:r w:rsidR="00E914FA" w:rsidRPr="00BA6AF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การเดินทางไปปฏิบัติหน้าที่ต่างท้องที่ โดยให้นำพระราชกฤษฎีกาว่าด้วยค่าใช้จ่ายในการเดินทางไปราชการและระเบียบกระทรวงการคลังมาใช้บังคับโดยอนุโลม โดยให้ได้รับสิทธิในอัตราเดียวกับรัฐมนตรี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การปรับเพิ่มค่าตอบแทนในครั้งนี้มิได้ขอรับการสนับสนุนจากงบประมาณแผ่นดิน โดยแหล่งเงินค่าตอบแทนและค่าใช้จ่ายอันเกี่ยวกับการเดินทางไปปฏิบัติหน้าที่ต่างท้องที่ดังกล่าวมาจากรายได้จากการปฏิบัติหน้าที่ในการกำกับการประกอบกิจการกระจายเสียง กิจการโทรทัศน์ และกิจการโทรคมนาคม ได้แก่ ค่าธรรมเนียมใบอนุญาตให้ใช้คลื่นความถี่และค่าธรรมเนียมใบอนุญาตการประกอบกิจการ ซึ่งที่ผ่านมามีรายได้เพียงพอกับรายจ่าย และมีเงินเหลือจ่ายนำส่งเป็นรายได้แผ่นดินมาตลอดทุกปี จึงไม่กระทบและเป็นภาระต่อการใช้จ่ายเงินงบประมาณแผ่นดินแต่อย่างใด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ปรังปรุงค่าตอบแทนของประธานกรรมการ รองประธานกรรมการ และกรรมการกิจการกระจายเสียง กิจการโทรทัศน์ และกิจการโทรคมนาคมแห่งชาติ โดยปรับอัตราค่าตอบแทนเหมาจ่ายรายเดือน และเพิ่มค่าเสียโอกาส ดังนี้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24"/>
        <w:gridCol w:w="1368"/>
        <w:gridCol w:w="1297"/>
        <w:gridCol w:w="984"/>
        <w:gridCol w:w="1309"/>
        <w:gridCol w:w="1465"/>
        <w:gridCol w:w="1281"/>
        <w:gridCol w:w="1332"/>
      </w:tblGrid>
      <w:tr w:rsidR="00562BB9" w:rsidRPr="00BA6AF7" w:rsidTr="006F161E">
        <w:tc>
          <w:tcPr>
            <w:tcW w:w="102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68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ค่าตอบแทนเหมาจ่ายรายเดือน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297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ค่าเสียโอกาส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98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309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ผลประโยชน์อื่น        (2)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465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ค่ารักษาพยาบาล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281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บำเหน็จตอบแทน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332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ค่าใช้จ่ายในการเดินทางไปปฏิบัติงาน (5)</w:t>
            </w:r>
          </w:p>
        </w:tc>
      </w:tr>
      <w:tr w:rsidR="00562BB9" w:rsidRPr="00BA6AF7" w:rsidTr="006F161E">
        <w:tc>
          <w:tcPr>
            <w:tcW w:w="102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 กสทช.</w:t>
            </w:r>
          </w:p>
        </w:tc>
        <w:tc>
          <w:tcPr>
            <w:tcW w:w="1368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361,167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(ประกอบด้วย (1) (2) (3) และ (4)</w:t>
            </w:r>
          </w:p>
        </w:tc>
        <w:tc>
          <w:tcPr>
            <w:tcW w:w="1297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89,667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(เงินเดือนคูณระยะเวลาหลังดำรงตำแหน่ง 2 ปี หารระยะเวลาดำรงตำแหน่ง 6 ปี กำหนดจ่ายเป็นรายเดือนในอัตรา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269,000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24/72 = 89,667 บาท)</w:t>
            </w:r>
          </w:p>
        </w:tc>
        <w:tc>
          <w:tcPr>
            <w:tcW w:w="98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269,000</w:t>
            </w:r>
          </w:p>
        </w:tc>
        <w:tc>
          <w:tcPr>
            <w:tcW w:w="1309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67,250 (25% ของเงินเดือน)</w:t>
            </w:r>
          </w:p>
        </w:tc>
        <w:tc>
          <w:tcPr>
            <w:tcW w:w="1465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2,500 (ลักษณะการประกันสุขภาพ 30,000 บาท ต่อปี/12 = 2,500 บาท)</w:t>
            </w:r>
          </w:p>
        </w:tc>
        <w:tc>
          <w:tcPr>
            <w:tcW w:w="1281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22,417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(เงินเดือนคูณระยะเวลาในการดำรงตำแหน่ง (คำนวณเป็นเงินเดือน 269,000/12 = 22,417 บาท</w:t>
            </w:r>
          </w:p>
        </w:tc>
        <w:tc>
          <w:tcPr>
            <w:tcW w:w="1332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ให้ได้รับตาม พ.ร.ฎ.ว่าด้วยค่าใช้จ่ายในการเดินทางไปราชการและระเบียบกระทรวงการคลังที่เกี่ยวข้อง โดยให้ได้รับสิทธิในอัตราเดียวกับรัฐมนตรี </w:t>
            </w:r>
          </w:p>
        </w:tc>
      </w:tr>
      <w:tr w:rsidR="00562BB9" w:rsidRPr="00BA6AF7" w:rsidTr="006F161E">
        <w:tc>
          <w:tcPr>
            <w:tcW w:w="102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กรรมการ กสทช.</w:t>
            </w:r>
          </w:p>
        </w:tc>
        <w:tc>
          <w:tcPr>
            <w:tcW w:w="1368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289,167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(ประกอบด้วย (1) (2) (3) และ (4)</w:t>
            </w:r>
          </w:p>
        </w:tc>
        <w:tc>
          <w:tcPr>
            <w:tcW w:w="1297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71,667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(เงินเดือนคูณระยะเวลาหลังดำรงตำแหน่ง 2 ปี หารระยะเวลาดำรงตำแหน่ง 6 ปี กำหนดจ่ายเป็นรายเดือนในอัตรา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215,000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24/72 = 71,667 บาท)</w:t>
            </w:r>
          </w:p>
        </w:tc>
        <w:tc>
          <w:tcPr>
            <w:tcW w:w="98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215,000</w:t>
            </w:r>
          </w:p>
        </w:tc>
        <w:tc>
          <w:tcPr>
            <w:tcW w:w="1309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53,750 (25% ของเงินเดือน)</w:t>
            </w:r>
          </w:p>
        </w:tc>
        <w:tc>
          <w:tcPr>
            <w:tcW w:w="1465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2,500 (ลักษณะการประกันสุขภาพ 30,000 บาทต่อปี/12 = 2,500 บาท</w:t>
            </w:r>
          </w:p>
        </w:tc>
        <w:tc>
          <w:tcPr>
            <w:tcW w:w="1281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17,917</w:t>
            </w: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(เงินเดือนคูณระยะเวลาในการดำรงตำแหน่ง (คำนวณเป็นเงินเดือน 215,000/12 =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17,917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332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ให้ได้รับตาม พ.ร.ฎ.ว่าด้วยค่าใช้จ่ายในการเดินทางไปราชการและระเบียบกระทรวงการคลังที่เกี่ยวข้อง โดยให้ได้รับสิทธิในอัตราเดียวกับรัฐมนตรี</w:t>
            </w:r>
          </w:p>
        </w:tc>
      </w:tr>
    </w:tbl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ทั้งนี้ สำหรับค่าใช้จ่ายอันเกี่ยวกับการเดินทางไปปฏิบัติหน้าที่ต่างท้องที่ ให้ประธานกรรมการและกรรมการมีสิทธิได้รับ โดยให้นำพระราชกฤษฎีกาว่าด้วยค่าใช้จ่ายในการเดินทางไปราชการ และระเบียบกระทรวงการคลังซึ่งออกตามความในพระราชกฤษฎีกาดังกล่าวมาใช้บังคับแก่ค่าใช้จ่าย อันเกี่ยวกับการเดินทางไปปฏิบัติหน้าที่ต่างท้องที่ของประธานกรรมการและกรรมการตามพระราชกฤษฎีกานี้โดยอนุโลม โดยให้ประธานกรรมการและกรรมการได้รับสิทธิในอัตราเดียวกับรัฐมนตรี (คงเดิม)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ให้ประธานกรรมการและกรรมการที่ได้รับพระบรมราชโองการแต่งตั้งให้ดำรงตำแหน่งอยู่แล้วในวันที่พระราชกฤษฎีกานี้ใช้บังคับ มีสิทธิได้รับค่าตอบแทนและค่าใช้จ่ายอันเกี่ยวกับการเดินทางไปปฏิบัติหน้าที่</w:t>
      </w:r>
      <w:r w:rsidR="00B976D1" w:rsidRPr="00BA6A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ต่างท้องที่ตามพระราชกฤษฎีกานี้นับแต่วันที่มีพระบรมราชโองการแต่งตั้งให้ดำรงตำแหน่ง (คงเดิม)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62BB9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62BB9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ร่างกฎกระทรวงแบ่งส่วนราชการสำนักงานเศรษฐกิจการคลัง กระทรวงการคลัง พ.ศ. ....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คณะรัฐมนตรีมีมติรับทราบร่างกฎกระทรวงแบ่งส่วนราชการสำนักงานเศรษฐกิจการคลัง กระทรวงการคลัง พ.ศ. .... ของกระทรวงการคลัง ตามที่สำนักงานคณะกรรมการกฤษฎีกาเสนอ และให้</w:t>
      </w:r>
      <w:r w:rsidR="00870888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สำนักเลขาธิการคณะรัฐมนตรีส่งร่างกฎกระทรวงดังกล่าวให้รัฐมนตรีว่าการกระทรวงการคลังลงนาม และประกาศในราชกิจจานุเบกษาต่อไป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ร่างกฎกระทรวงที่สำนักงานคณะกรรมการกฤษฎีกาเสนอ เป็นการปรับปรุงการแบ่งส่วนราชการของสำนักงานเศรษฐกิจการคลัง โดยเปลี่ยนโครงสร้างหน่วยงาน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สำนัก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กอง และปรับปรุงหน้าที่และอำนาจให้สอดคล้องกับภารกิจของสำนักงานเศรษฐกิจการคลังที่เพิ่มมากขึ้น เช่น ให้กองนโยบายและการคลังมีหน้าที่เสนอแนะนโยบาย แผน และมาตรการเกี่ยวกับการคลังภาครัฐโดยพิจารณาข้อมูลที่จะต้องดำเนินการของหน่วยงานรัฐวิสาหกิจ ทุนหมุนเวียน และหน่วยงานอื่นของรัฐ และปรับปรุงหน้าที่และอำนาจของกองนโยบายเศรษฐกิจมหภาคในการจัดทำและพัฒนาฐานข้อมูลด้านเศรษฐกิจมหภาค เพื่อใช้ในการเชื่อมโยงข้อมูลกับหน่วยงานที่เกี่ยวข้อง เพื่อให้การบริหารจัดการข้อมูลเกิดประโยชน์สูงสุด ในการเสนอนโยบายเศรษฐกิจต่อกระทรวงการคลัง </w:t>
      </w:r>
    </w:p>
    <w:p w:rsidR="001C67A5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C67A5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62BB9" w:rsidRPr="00BA6AF7" w:rsidRDefault="00562BB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ปรับปรุงการแบ่งส่วนราชการและหน้าที่และอำนาจของสำนักงานเศรษฐกิจการคลัง กระทรวงการคลัง (กค.) ตามกฎกระทรวงแบ่งส่วนราชการสำนักงานเศรษฐกิจการคลัง กค. พ.ศ. 2551 และที่แก้ไขเพิ่มเติม ดังนี้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4394"/>
      </w:tblGrid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กฎกระทรวงแบ่งส่วนราชการสำนักงานเศรษฐกิจการคลัง กค. พ.ศ. 2551 และที่แก้ไขเพิ่มเติม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ร่างกฎกระทรวงแบ่งส่วนราชการสำนักงานเศรษฐกิจการคลังฯ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สำนักงานเลขานุการกรม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สำนักงานเลขานุการกรม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(2) ศูนย์เทคโนโลยีสารสนเทศ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(11)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ศูนย์เทคโนโลยีสารสนเทศ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สำนักกฎหมาย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กองกฎหมาย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“กองกฎหมาย”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(4) สำนักนโยบายการคลัง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กองนโยบายการคลัง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การเสนอแนะนโยบาย แผน และมาตรการเกี่ยวกับการคลังภาครัฐ โดยเพิ่มการพิจารณาข้อมูลที่ต้องดำเนินการของหน่วยงานรัฐวิสาหกิจ ทุนหมุนเวียน และหน่วยงานอื่นของรัฐ 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“กองนโยบายการคลัง”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สำนักนโยบายการออมและการลงทุน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กองนโยบายการออมและการลงทุน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เกี่ยวกับการพัฒนานวัตกรรมในตลาดทุน การพัฒนาเครื่องมือการลงทุนเพื่อส่งเสริมธุรกิจขนาดกลางและขนาดย่อม และการเสนอแนะนโยบาย แผน และมาตรการ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ในการพัฒนาระบบบำเหน็จบำนาญของประเทศ เพื่อสร้างวินัยการออมเพื่อการเกษียณอายุและ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การรองรับสังคมผู้สูงอายุ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“กองนโยบายการออมและ</w:t>
            </w:r>
            <w:r w:rsidR="00B976D1"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การลงทุน”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(5.1) สำนักนโยบายพัฒนาระบบการเงินภาคประชาชน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(5)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กองนโยบายพัฒนาระบบการเงินภาคประชาชน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เกี่ยวกับการส่งเสริม ช่วยเหลือ แนะนำ กำกับดูแล และตรวจสอบ รวมถึงการออกระเบียบหรือคำสั่งเพื่อประโยชน์ในการดำเนินกิจการของสถาบันการเงินประชาชน การกำกับดูแลการประกอบธุรกิจสินเชื่อรายย่อยระดับจังหวัดภายใต้การกำกับ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“กองนโยบายพัฒนาระบบการเงินภาคประชาชน”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สำนักนโยบายภาษี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(6)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กองนโยบายภาษี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เกี่ยวกับการศึกษา วิเคราะห์ และจัดทำความเห็นเพื่อประกอบการวินิจฉัย ให้คำปรึกษาและคำแนะนำของคณะกรรมการวินิจฉัยภาษีที่ดินและสิ่งปลูกสร้าง รวมถึงดำเนินการเกี่ยวกับงานเลขานุการของคณะกรรมการวินิจฉัยภาษีที่ดินและสิ่งปลูกสร้าง 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“กองนโยบายภาษี”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(7) สำนักนโยบายระบบการคุ้มครองผลประโยชน์ทางการเงิน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(7)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กองนโยบายระบบการคุ้มครองผลประโยชน์ทางการเงิน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การเสนอแนะนโยบายในการส่งเสริมและพัฒนาระบบการประกันภัยพืชผล และเครื่องมือใน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การบริหารความเสี่ยงภัยให้แก่ประชาชน 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“กองนโยบายระบบการคุ้มครองผลประโยชน์ทางการเงิน”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สำนักนโยบายระบบการเงินและสถาบันการเงิน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(8)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กองนโยบายระบบการเงินและสถาบันการเงิน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การเสนอแนะนโยบายในการกำกับดูแล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การให้บริการทางการเงิน และผลิตภัณฑ์ทางการเงินที่มีการนำเทคโนโลยีทางการเงินมาใช้ในการประกอบธุรกิจ การบริหารจัดการเกี่ยวกับกองทุนพัฒนาระบบสถาบันการเงินเฉพาะกิจ รวมถึงจัดทำระบบฐานข้อมูลของสถาบันการเงินเฉพาะกิจ รวมทั้งสถาบันการเงินเพื่อใช้เป็นข้อมูลประกอบการเสนอแนะนโยบายและมาตรการ</w:t>
            </w:r>
            <w:r w:rsidR="00B976D1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ด้านการเงิน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เปลี่ยนชื่อ เป็น “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กองนโยบายระบบการเงินและสถาบันการเงิน”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(9) สำนักนโยบายเศรษฐกิจมหภาค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(9)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กองนโยบายเศรษฐกิจ</w:t>
            </w:r>
            <w:r w:rsidR="00A93F06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มหภาค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เกี่ยวกับการจัดทำและพัฒนาฐานข้อมูลด้านเศรษฐกิจมหภาค เพื่อใช้ในการเชื่อมโยงข้อมูลกับหน่วยงานที่เกี่ยวข้องและใช้ในการติดตาม วิเคราะห์ และประมวลผล รวมถึงการบริหารจัดการข้อมูลให้เกิดประโยชน์สูงสุดในการเสนอแนะนโยบายเศรษฐกิจต่อ กค. 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“กองนโยบายเศรษฐกิจมหภาค”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2BB9" w:rsidRPr="00BA6AF7" w:rsidTr="006F161E">
        <w:tc>
          <w:tcPr>
            <w:tcW w:w="2547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(10) สำนักนโยบายเศรษฐกิจระหว่างประเทศ </w:t>
            </w:r>
          </w:p>
        </w:tc>
        <w:tc>
          <w:tcPr>
            <w:tcW w:w="2835" w:type="dxa"/>
          </w:tcPr>
          <w:p w:rsidR="00562BB9" w:rsidRPr="00BA6AF7" w:rsidRDefault="00562BB9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(10)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กองนโยบายเศรษฐกิจระหว่างประเทศ </w:t>
            </w:r>
          </w:p>
        </w:tc>
        <w:tc>
          <w:tcPr>
            <w:tcW w:w="4394" w:type="dxa"/>
          </w:tcPr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ปรับปรุงหน้าที่และอำนาจ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เกี่ยวกับการจัดทำนโยบายและกลยุทธ์เพื่อกำหนดแนวทางและมาตรการด้านเศรษฐกิจระหว่างประเทศ และกำหนดแนวทางที่เกี่ยวข้องกับ กค. ในฐานะภาคีสมาชิกในสถาบันการเงินระหว่างประเทศและองค์การระหว่างประเทศ</w:t>
            </w:r>
          </w:p>
          <w:p w:rsidR="00562BB9" w:rsidRPr="00BA6AF7" w:rsidRDefault="00562BB9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เปลี่ยนชื่อ เป็น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“กองนโยบายเศรษฐกิจระหว่างประเทศ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</w:p>
        </w:tc>
      </w:tr>
    </w:tbl>
    <w:p w:rsidR="00562BB9" w:rsidRPr="00BA6AF7" w:rsidRDefault="00562BB9" w:rsidP="00BA6AF7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BA6AF7" w:rsidTr="002C2DBE">
        <w:tc>
          <w:tcPr>
            <w:tcW w:w="9594" w:type="dxa"/>
          </w:tcPr>
          <w:p w:rsidR="00BD7147" w:rsidRPr="00BA6AF7" w:rsidRDefault="00BD7147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2C2DBE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ครั้งที่ 2 วงเงิน 2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039.21 ล้านบาท เพื่อฟื้นฟูโครงสร้างพื้นฐานที่ได้รับความเสียหายจากอุทกภัยและภัยภิบัติ (จำนวน 23 จังหวัด) ของกรมทางหลวงและกรมทางหลวงชนบท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คณะรัฐมนตรีมีมติอนุมัติตามที่กระทรวงคมนาคม (คค.) เสนอการขอรับการจัดสรรงบประมาณรายจ่ายประจำปีงบประมาณ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(งบกลางฯ) 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วงเงิน 2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039.21 ล้านบาท ประกอบด้วย กรมทางหลวง (ทล.) จำนวน 1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536.30 ล้านบาท และกรมทางหลวงชนบท (ทช.) จำนวน 502.91 ล้านบาท เพื่อฟื้นฟูโครงสร้างพื้นฐานที่ได้รับความเสียหายจากอุทกภัยและ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ภัยพิบัติ จำนวน 23 จังหวัด </w:t>
      </w:r>
    </w:p>
    <w:p w:rsidR="001C67A5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กระทรวงคมนาคมเสนอคณะรัฐมนตรีพิจารณาอนุมัติการขอรับการจัดสรรงบประมาณรายจ่ายประจำปีงบประมาณ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ครั้งที่ 2 วงเงินรวมทั้งสิ้น 2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039.21 ล้านบาท ประกอบด้วย กรมทางหลวง 73 รายการ วงเงิน 1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536.30 ล้านบาท และกรมทางหลวงชนบท จำนวน 25 รายการ วงเงิน 502.91 ล้านบาท เพื่อซ่อมแซม/บูรณะทางหลวงแผ่นดิน ทางหลวงชนบท และโครงสร้างพื้นฐานอื่น ๆ ที่ได้รับความเสียหาย จากอุทกภัยเนื่องจากพายุไซโคลนยาอาสและพายุโซนร้อน ในพื้นที่ 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23 จังหวัด ซึ่งถูกประกาศเป็นพื้นที่ประสบภัยพิบัติของกระทรวงมหาดไทย โดยมีขอบเขตงานซ่อมแซม/บูรณะ อาทิ งานซ่อมแซมสะพานและก่อสร้างสะพานใหม่ งานช่อมแซมโครงสร้างทางจากอุทกภัยงานซ่อมแซมดินสไลด์ ทั้งนี้ นายกรัฐมนตรีได้ให้ความเห็นชอบให้ใช้จ่ายจากงบประมาณรายจ่ายประจำปีงบประมาณ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รายการเงินสำรองจ่ายเพื่อกรณีฉุกเฉินหรือจำเป็นตามกรอบวงเงินข้างต้นแล้ว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งานบูรณะทางหลวงแผ่นดินและโครงสร้างพื้นฐานของ ทล.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ภายใต้งบกลางฯ ที่เสนอใน</w:t>
      </w:r>
      <w:r w:rsidR="00870888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ครั้งนี้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ครอบคลุมพื้นที่ 20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พื้นที่ภาคเหนือ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จังหวัดเชียงรายและจังหวัดแพร่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 พื้นที่ภาคตะวันออกเฉียงเหนือ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จังหวัดขอนแก่น จังหวัดชัยภูมิ จังหวัดนครราชสีมา จังหวัดบุรีรัมย์ จังหวัดมหาสารคาม จังหวัดเลย และจังหวัดศรีษะเกษ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(3) พื้นที่ภาคกลาง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870888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จังหวัดนครสวรรค์ จังหวัดพระนครศรีอยุธยา จังหวัดเพชรบูรณ์ จังหวัดลพบุรี จังหวัดสมุทรปราการ จังหวัดอ่างทอง และจังหวัดอุทัยธานี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(4) พื้นที่ภาคตะวันตก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จังหวัดตาก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(5) พื้นที่จังหวัดภาคตะวันออก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จังหวัดปราจีนบุรี และ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(6) พื้นที่ภาคใต้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จังหวัดชุมพรและจังหวัด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สุราษฎร์ธานี โดยมี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ขอบเขตงานซ่อมแซม/บูรณะ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อาทิ งานซ่อมแซมสะพาน และก่อสร้างสะพานใหม่ งานซ่อมแซมดินสไลด์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 73 รายการ วงเงิน 1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536.30 ล้านบาท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ขณะที่งานบูรณะทางหลวงชนบทและโครงสร้างพื้นฐานของ ทช.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ภายใต้งบกลางฯ ที่เสนอใน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ครั้งนี้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ครอบคลุมพื้นที่ 15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(1) พื้นที่ภาคตะวันออกเฉียงเหนือ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จังหวัดชัยภูมิ จังหวัดนครราชสีมา จังหวัดบุรีรัมย์ จังหวัดสุรินทร์ จังหวัดเลย และจังหวัดศรีษะเกษ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 พื้นที่ภาคกล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าง จำนวน </w:t>
      </w:r>
      <w:r w:rsidR="00A93F06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จังหวัดนครสวรรค์ จังหวัดพระนครศรีอยุธยา จังหวัดลพบุรี จังหวัดสุโขทัย จังหวัดอ่างทอง และจังหวัดอุทัยธานี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(3) พื้นที่ภาคตะวันตก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จังหวัดตาก และ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(5) พื้นที่ภาคใต้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 จังหวัด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จังหวัดชุมพรและจังหวัดระนอง โดยมี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ขอบเขตงานซ่อมแซม/บูรณะ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อาทิ งานซ่อมแซมโครงสร้างทางจากอุทกภัย งานซ่อมแซมระบบระบายน้ำที่ชำรุดเสียหาย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 25 รายการ วงเงิน 502.91 ล้านบาท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2DBE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มาตรการภาษีเพื่อสนับสนุนการถ่ายทำภาพยนตร์ต่างประเทศในประเทศไทย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คณะรัฐมนตรีมีมติเห็นชอบใน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หลักการมาตรการยกเว้นภาษีนักแสดงชาวต่างชาติ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 xml:space="preserve">1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เป็นระยะเวลา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 ปี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ตามที่กระทรวงการท่องเที่ยวและกีฬา (กก.) เสนอ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กก. รายงานว่า 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ช่วงปี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2554 – 2558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รัฐบาลได้ดำเนินมาตรการยกเว้นภาษีนักแสดงชาวต่างชาติ ส่งผลให้มีรายได้จากธุรกิจการถ่ายทำภาพยนตร์ต่างประเทศในประเทศไทยเพิ่มมากขึ้น โดยใน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2558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ซึ่งเป็นปีสุดท้ายของการใช้มาตรการยกเว้นภาษีนักแสดงชาวต่างชาติ ประเทศไทยมีรายได้จากธุรกิจดังกล่าว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164.3 ล้านบาท เพิ่มขึ้นจากปี 2554 คิดเป็นร้อยละ 158.01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และหลังจาก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เริ่มดำเนินมาตรการส่งเสริมการถ่ายทำภาพยนตร์ต่างประทศในประเทศไทยในปี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2560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รายได้จากธุรกิจการถ่ายทำภาพยนตร์ต่างประเทศในประเทศไทยยังคงขยายตัวอย่างต่อเนื่อง โดยในปี 2564 ธุรกิจดังกล่าวได้สร้างรายได้เข้าประเทศ 5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007 ล้านบาท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นอกจากนี้ ในช่วง 5 ปีที่ผ่านมา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(ปี 2560 - 2564) มีค่าเฉลี่ยรายได้จากการลงทุนของกองถ่ายทำภาพยนตร์ต่างประเทศในประเทศไทย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เฉลี่ยประมาณ 3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500 ล้านบาทต่อปี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ซึ่งได้กระจายไปยังภาคส่วนต่าง ๆ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ในระบบเศรษฐกิจ อย่างไรก็ตาม เมื่อเปรียบเทียบกับ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มาตรการส่งเสริมการถ่ายทำภาพยนตร์ต่างประเทศของประเทศไทยในปัจจุบัน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ที่ดำเนินการในรูปแบบการคืนเงิน (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Cash Rebate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สูงสุดร้อยละ 15 - 20 ของค่าใช้จ่ายที่เกิดขึ้นในประเทศไทย และจำกัดเพดานการคืนเงินไม่เกิน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93F06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75 ล้านบาทแล้ว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ถือว่าน้อยกว่าประเทศอื่นมาก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ปัจจุบันอุตสาหกรรมภาพยนตร์โลกมีการแข่งขันสูงมาก ประกอบกับเทคโนโลยีที่ใช้ในการถ่ายทำที่ทันสมัย ทำให้ผู้สร้างภาพยนตร์มีทางเลือกที่หลากหลายมากขึ้นรวม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ทั้งหลายประเทศมีมาตรการทางการเงินและ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มาตรการทางภาษีเพื่อดึงดูดให้เกิดการลงทุนสร้างภาพยนตร์ในประเทศตน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ที่เกี่ยวข้องจึงได้หารือร่วมกันเกี่ยวกับประเด็นปัญหาและอุปสรรคที่ส่งผลต่อการดำเนินธุรกิจการถ่ายทำภาพยนตร์ต่างประเทศในประเทศไทย โดยเห็นว่า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หนดให้นักแสดงชาวต่างชาติที่เข้ามาถ่ายทำภาพยนตร์ต่างประเทศในประเทศไทยมีหน้าที่ต้องเสียภาษีเงินได้บุคคลธรรมดาในประเทศไทย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อาจส่งผลต่อการตัดสินใจเข้ามาถ่ายทำภาพยนตร์ต่างประเทศในประเทศไทย เนื่องจากนักแสดงชาวต่างชาติได้เสียภาษีเงินได้บุคคลธรรมดาให้กับประเทศต้นทางที่เป็นแหล่งรายได้อยู่แล้ว ประกอบกับภาครัฐสามารถจัดเก็บเงินภาษีนักแสดงชาวต่างชาติได้น้อยมาก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โดยในช่วงระหว่าง</w:t>
      </w:r>
      <w:r w:rsidR="00870888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2562 - 2563 นักแสดงชาวต่างชาติจากภาพยนตร์ต่างประเทศ จำนวน 4 เรื่อง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ได้ยื่นเสียภาษีนักแสดงชาวต่างชาติเป็นเงินรวมทั้งสิ้น 6.765 ล้านบาท หรือคิดเป็นร้อยละ 0.90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ของวงเงินลงทุนถ่ายทำรวมเท่านั้น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จึงให้มีการทบทวนการดำเนินมาตรการยกเว้นภาษีนักแสดงชาวต่างชาติให้มีผลบังคับใช้อีกครั้ง เพื่อเป็นการแก้ไขปัญหาด้านกฎระเบียบบางประการที่เป็นอุปสรรคต่อการดำเนินธุรกิจและไม่เอื้อต่อการอำนวยความสะดวกแก่คณะถ่ายทำภาพยนตร์จากต่างประเทศ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คบศ.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ในคราวประชุมครั้งที่ 5/2564 เมื่อวันที่ 3 ธันวาคม 2564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มีมติเห็นชอบในหลักการของมาตรการส่งเสริมการถ่ายทำภาพยนตร์ต่างประเทศในประเทศไทย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คณะกรรมการภาพยนตร์และวีดิทัศน์แห่งชาติ ครั้งที่ 2/2564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23 ธันวาคม 2564 [รองนายกรัฐมนตรี (นายวิษณุ เครืองาม) เป็นประธาน]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มีมติเห็นชอบในหลักการเรื่อง มาตรการยกเว้นภาษีนักแสดงชาวต่างชาติ โดยให้กำหนดระยะเวลา 5 ปี และมอบหมายให้ กก. (กรมการท่องเที่ยว) นำเสนอเรื่อง การยกเว้นภาษีนักแสดงชาวต่างชาติ</w:t>
      </w:r>
      <w:r w:rsidR="00A93F06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ต่อคณะรัฐมนตรีด้วยแล้ว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การดำเนินมาตรการยกเว้นภาษีนักแสดงชาวต่างชาติจะเป็นการช่วยสนับสนุนมาตรการส่งเสริมการถ่ายทำภาพยนตร์ต่างประเทศในประเทศไทยให้น่าสนใจมากยิ่งขึ้น ตลอดจนเปิดโอกาสที่จะได้รับประโยชน์ ดังนี้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สร้างรายได้เข้าสู่ประเทศ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เกิดการจ้างงานในอุตสาหกรรมภาพยนตร์และภาคการท่องเที่ยว กระจายรายได้สู่ธุรกิจและบริการที่เกี่ยวข้อง รวมถึงชุมชนท้องถิ่นที่เป็นสถานที่ถ่ายทำ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ประชาสัมพันธ์และส่งเสริมภาพลักษณ์ของประเทศผ่านภาพยนตร์ต่างประเทศ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ประเทศไทยเป็นที่รู้จักกว้างขวางยิ่งขึ้นและได้รับการยอมรับในการเป็นจุดหมายปลายทางของคณะถ่ายทำภาพยนตร์ต่างประเทศจากทั่วโลก สร้างความเชื่อมั่นและดึงดูดผู้สร้างภาพยนตร์ต่างประเทศรายเดิม และสร้างแรงจูงใจแก่ผู้สร้างภาพยนตร์ต่างประเทศรายใหม่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พัฒนาศักยภาพบุคลากรในอุตสาหกรรมภาพยนตร์ไทย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นักแสดงชาวไทยมีโอกาสร่วมแสดงในภาพยนตร์ต่างประเทศ เกิดการแลกเปลี่ยนเรียนรู้และเพิ่มพูนประสบการณ์ของบุคลากรชาวไทยจากการร่วมงานกับคณะถ่ายทำภาพยนตร์ต่างประเทศ</w:t>
      </w:r>
    </w:p>
    <w:p w:rsidR="002C2DBE" w:rsidRDefault="002C2DBE" w:rsidP="008D4B9B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กก. ได้จัดทำรายละเอียดข้อมูลตามมาตรา 27 แห่งพระราชบัญญัติวินัยการเงินการคลังของรัฐ พ.ศ. 2561 เพื่อประกอบการพิจารณาของคณะรัฐมนตรีด้วยแล้ว โดยหากสามารถ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กษาฐานรายได้จากการลงทุนถ่ายทำภาพยนตร์ต่างประเทศในประเทศไทยเท่ากับค่าเฉลี่ยรายได้ดังกล่าวย้อนหลัง 5 ปี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(ปี 2560 - 2564) ประมาณ 3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500 ล้านบาทต่อปี ประเทศไทยจะมีรายได้จากการถ่ายทำภาพยนตร์ต่างประเทศ ประมาณ 17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500 ล้านบาท ในช่วง 5 ปี และสูญเสียรายได้ประมาณ 71.75 ล้านบาท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D4B9B" w:rsidRPr="008D4B9B" w:rsidRDefault="008D4B9B" w:rsidP="008D4B9B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2C2DBE" w:rsidRPr="00617872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617872">
        <w:rPr>
          <w:rFonts w:ascii="TH SarabunPSK" w:hAnsi="TH SarabunPSK" w:cs="TH SarabunPSK"/>
          <w:color w:val="000000" w:themeColor="text1"/>
          <w:sz w:val="28"/>
          <w:vertAlign w:val="superscript"/>
        </w:rPr>
        <w:t>1</w:t>
      </w:r>
      <w:r w:rsidRPr="00617872">
        <w:rPr>
          <w:rFonts w:ascii="TH SarabunPSK" w:hAnsi="TH SarabunPSK" w:cs="TH SarabunPSK"/>
          <w:color w:val="000000" w:themeColor="text1"/>
          <w:sz w:val="28"/>
          <w:cs/>
        </w:rPr>
        <w:t xml:space="preserve">กก. ชี้แจงเพิ่มเติมว่า มาตรการยกเว้นภาษีนักแสดงชาวต่างชาติตามข้อเสนอของ กก. นั้น หมายถึง </w:t>
      </w:r>
      <w:r w:rsidRPr="006178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ขอยกเว้นภาษีเงินได้สำหรับบุคคลธรรมดาสำหรับนักแสดงสาธารณะที่เป็นนักแสดงภาพยนตร์ที่มีภูมิลำเนาอยู่ในต่างประเทศที่แสดงภาพยนตร์ต่างประเทศ</w:t>
      </w:r>
      <w:r w:rsidRPr="00617872">
        <w:rPr>
          <w:rFonts w:ascii="TH SarabunPSK" w:hAnsi="TH SarabunPSK" w:cs="TH SarabunPSK"/>
          <w:color w:val="000000" w:themeColor="text1"/>
          <w:sz w:val="28"/>
          <w:cs/>
        </w:rPr>
        <w:t>ซึ่งดำเนินการสร้างโดยบริษัทหรือห้างหุ้นส่วนนิติบุคคลที่ตั้งขึ้นตามกฎหมายของต่างประเทศและได้รับอนุญาตการสร้างตามกฎหมายว่าด้วยภาพยนตร์และวีดิทัศน์ เหมือนกรณี</w:t>
      </w:r>
      <w:r w:rsidRPr="006178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กฎกระทรวง ฉบับที่ 289</w:t>
      </w:r>
      <w:r w:rsidR="00A93F06" w:rsidRPr="0061787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178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(พ.ศ. 2555) ออกตามความในประมวลรัษฎากรว่าด้วยการยกเว้นรัษฎากร</w:t>
      </w:r>
    </w:p>
    <w:p w:rsidR="002C2DBE" w:rsidRPr="00617872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17872">
        <w:rPr>
          <w:rFonts w:ascii="TH SarabunPSK" w:hAnsi="TH SarabunPSK" w:cs="TH SarabunPSK"/>
          <w:color w:val="000000" w:themeColor="text1"/>
          <w:sz w:val="28"/>
          <w:vertAlign w:val="superscript"/>
          <w:cs/>
        </w:rPr>
        <w:t>2</w:t>
      </w:r>
      <w:r w:rsidRPr="00617872">
        <w:rPr>
          <w:rFonts w:ascii="TH SarabunPSK" w:hAnsi="TH SarabunPSK" w:cs="TH SarabunPSK"/>
          <w:color w:val="000000" w:themeColor="text1"/>
          <w:sz w:val="28"/>
          <w:cs/>
        </w:rPr>
        <w:t>ตาม</w:t>
      </w:r>
      <w:r w:rsidRPr="0061787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คำสั่งกรมสรรพากร ที่ ป. 120/2545 เรื่อง การเก็บภาษีเงินได้และภาษีมูลค่าเพิ่ม กรณีการถ่ายทำภาพยนตร์ต่างประเทศในประเทศไทย </w:t>
      </w:r>
      <w:r w:rsidRPr="00617872">
        <w:rPr>
          <w:rFonts w:ascii="TH SarabunPSK" w:hAnsi="TH SarabunPSK" w:cs="TH SarabunPSK"/>
          <w:color w:val="000000" w:themeColor="text1"/>
          <w:sz w:val="28"/>
          <w:cs/>
        </w:rPr>
        <w:t xml:space="preserve">สั่ง ณ วันที่ 19 พฤษภาคม 2545 </w:t>
      </w:r>
    </w:p>
    <w:p w:rsidR="002C2DBE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4C18" w:rsidRDefault="00374C18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4C18" w:rsidRPr="00BA6AF7" w:rsidRDefault="00374C18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2DBE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7.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ขอความเห็นชอบแผนอัตรากำลังโรงพยาบาลกัลยาณิวัฒนาการุณย์ คณะแพทย</w:t>
      </w:r>
      <w:r w:rsidR="00374C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</w:t>
      </w:r>
      <w:r w:rsidR="002C2DBE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 มหาวิทยาลัยนราธิวาสราชนครินทร์ ประจำปีงบประมาณ พ.ศ. 2566 – 2569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</w:t>
      </w:r>
      <w:r w:rsidR="00374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ในหลักการ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แผนอัตรากำลังโรงพยาบาลกัลยาณิวัฒนาการุณย์ คณะแพทย</w:t>
      </w:r>
      <w:r w:rsidR="00374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 มหาวิทยาลัยนราธิวาสราชนครินทร์ (มนร.) (รพ. กัลยาณิวัฒนาการุณย์ฯ) ประจำปีงบประมาณ พ.ศ. 2566 – 2569 จำนวน 467 อัตรา งบประมาณรวมทั้งสิ้น 152.78 ล้านบาท ตามที่กระทรวงการอุดมศึกษา วิทยาศาสตร์ วิจัยและนวัตกรรม (อว.) เสนอ</w:t>
      </w:r>
      <w:r w:rsidR="008934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374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ในส่วนของ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การขอรับการจัดสรรงบประมาณรายจ่ายเพื่อรองรับการขอเพิ่มกรอบอัตรากำลังตามแผนอัตรากำ</w:t>
      </w:r>
      <w:r w:rsidR="008934A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ลัง รพ. กัลยาณิวัฒนาการุณย์ฯ ให้พิจาร</w:t>
      </w:r>
      <w:r w:rsidR="008934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ณาแหล่งเงินให้ครอบคลุมทุกแหล่งเงินโดยใช้เงินของมหาวิทยาลัยเป็นลำดับแรก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สาระสำคัญของเรื่อง </w:t>
      </w:r>
    </w:p>
    <w:p w:rsidR="002C2DBE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อว. เสนอคณะรัฐมนตรีพิจารณาให้ความเห็นชอบแผนอัตรากำลังของโรงพยาบาลกัลยาณิวัฒนาการุณย์ คณะแพทย์ศาสตร์ มหาวิทยาลัยนราธิวาสราชนครินทร์ (มนร.) (รพ. กัลยาณิวัฒนาการุณย์ฯ) ประจำปี</w:t>
      </w:r>
      <w:r w:rsidR="003B04B0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พศ. 2566 - 2569 จำนวน 4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67 อัตรา งบประมาณรวมทั้งสิ้น 152.78 ล้านบาท โดยมี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  <w:r w:rsidR="00A93F06"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(1) เพื่อพัฒนาศักยภาพการตรวจรักษาให้มีความสะดวกรวดเร็ว และสามารถตรวจรักษาโดยแพทย์ผู้เชี่ยวชาญสาขาเฉพาะทาง เพื่อเพิ่มช่องทางการเข้าถึงระบบสาธารณสุขที่มีมาตรฐานสากล รองรับการบริการผู้ป่วยทุกสิทธิการรักษาให้แก่ประชาชนทั้งในส่วนผู้ป่วยนอกและผู้ป่วยใน และรองรับผู้บาดเจ็บจากเหตุการณ์ความไม่สงบในพื้นที่จังหวัดชายแดนภาคใต้ โดยมีเป้าหมายในการขยายบริการจากโรงพยาบาลทุติยภูมิ (ขนาด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จำนวน 30 เตียง ในปีงบประมาณ พ.ศ. 2565 เป็นโรงพยาบาลทุติยภูมิ (ขนาด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</w:rPr>
        <w:t>M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จำนวน 200 เตียง ในปีงบประมาณ พ.ศ. 2569 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เพื่อรองรับการจัดการเรียนการสอนของคณะแพทย์ศาสตร์ ตามหลักสูตรแพทยศาสตร์บัณฑิตหลักสูตรปรับปรุงในปีการศึกษา 2568 ที่ให้นักศึกษาแพทย์ได้เรียนรู้กับผู้ป่วยจริงตั้งแต่ชั้นปรีคลินิกและรองรับการผลิตแพทย์ให้เต็มศักยภาพ โดยกำหนดเป้าหมายในการรับนักศึกษาเพิ่มเป็นจำนวนทั้งสิ้น 48 คน (จากเดิมปีการศึกษา 2562 </w:t>
      </w:r>
      <w:r w:rsidR="00A93F06"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รับนักศึกษาจำนวนทั้งสิ้น 36 คน)</w:t>
      </w:r>
    </w:p>
    <w:p w:rsidR="00BD7147" w:rsidRPr="00BA6AF7" w:rsidRDefault="002C2DB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25DAB" w:rsidRPr="00BA6AF7" w:rsidRDefault="006109EC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5DA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ภาวะสังคมไทยไตรมาสหนึ่ง ปี 2565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คณะรัฐมนตรีรับทราบตามที่สำนักงานสภาพัฒนาการเศรษฐกิจและสังคมแห่งชาติ (สศช.) เสนอภาวะสังคมไทยไตรมาสหนึ่ง (เดือนมกราคม-มีนาคม) ปี 2565 [เป็นการดำเนินการตามพระราชบัญญัติสภาพัฒนาการเศรษฐกิจและสังคมแห่งชาติ พ.ศ. 2561 มาตรา 20 (5) ที่บัญญัติให้ สศช. รายงานภาวะเศรษฐกิจและสังคมของประเทศเสนอคณะรัฐมนตรีเพื่อทราบ] สรุปสาระสำคัญได้ ดังนี้ 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 ความเคลื่อนไหวทางสังคมไตรมาสหนึ่ง (เดือนมกราคม-มีนาคม) ปี 2565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1.1 สถานการณ์แรงงาน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1.1.1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ภาพรวมการจ้างงาน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มีจำนวนทั้งสิ้น 38.7 ล้านคน เพิ่มขึ้นร้อยละ 3.0 จากช่วงเดียวกันของปีก่อน และเพิ่มขึ้นทั้งในและนอกภาคเกษตรกรรม โดยสาขาที่มีการจ้างงานเพิ่มขึ้น ได้แก่ </w:t>
      </w:r>
      <w:r w:rsidR="00B976D1" w:rsidRPr="00BA6AF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สาขาการผลิต สาขาการขายส่ง/ขายปลีก และสาขาการขนส่ง/เก็บสินค้า ขณะที่สาขาก่อสร้างและสาขาโรงแรม/ภัตตาคารมีการจ้างงานลดลงเนื่องจากการแพร่ระบาดของโรคติดเชื้อไวรัสโคโรนา </w:t>
      </w:r>
      <w:r w:rsidRPr="00BA6AF7">
        <w:rPr>
          <w:rFonts w:ascii="TH SarabunPSK" w:hAnsi="TH SarabunPSK" w:cs="TH SarabunPSK"/>
          <w:sz w:val="32"/>
          <w:szCs w:val="32"/>
        </w:rPr>
        <w:t xml:space="preserve">2019 </w:t>
      </w:r>
      <w:r w:rsidRPr="00BA6AF7">
        <w:rPr>
          <w:rFonts w:ascii="TH SarabunPSK" w:hAnsi="TH SarabunPSK" w:cs="TH SarabunPSK"/>
          <w:sz w:val="32"/>
          <w:szCs w:val="32"/>
          <w:cs/>
        </w:rPr>
        <w:t>(โควิด-19) ที่รุนแรงขึ้นในไตรมาสหนึ่ง ปี 2565 ประกอบกับมีจำนวนนักท่องเที่ยวต่างชาติไม่มาก และในส่วน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ชั่วโมงการทำงานปรับตัวดีขึ้น</w:t>
      </w:r>
      <w:r w:rsidRPr="00BA6AF7">
        <w:rPr>
          <w:rFonts w:ascii="TH SarabunPSK" w:hAnsi="TH SarabunPSK" w:cs="TH SarabunPSK"/>
          <w:sz w:val="32"/>
          <w:szCs w:val="32"/>
          <w:cs/>
        </w:rPr>
        <w:t>ทั้งในภาพรวมและภาคเอกชนแต่ยังต่ำกว่าช่วงก่อนการแพร่ระบาดของโควิด-19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1.1.2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การว่างงานปรับตัวดีขึ้น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โดยผู้ว่างงานมีจำนวนทั้งสิ้น 6.1 แสนคน ลดลงจากไตรมาสก่อนหน้าที่มีจำนวน 6.3 แสนคน  คิดเป็นอัตราการว่างงานร้อยละ 1.53 ซึ่งต่ำที่สุดตั้งแต่มีการแพร่ระบาดของโควิด-19 ทั้งนี้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มีประเด็นที่น่สนใจ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เช่น (1) ผู้ว่างงานที่ไม่เคยทำงานมาก่อนยังคงเพิ่มขึ้น (2) ผู้ว่างงานระยะยาวยังมีแนวโน้มเพิ่มขึ้น และ (3) กลุ่มแรงงานที่จบการศึกษาสูงยังมีอัตราการว่างงานอยู่ในระดับสูง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1.1.3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ประเด็นที่ต้องติดตามในระยะต่อไป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ได้แก่ (1)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การฟื้นตัวของการจ้างงานภาคท่องเที่ยว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โดยจำนวนนักท่องเที่ยวต่างชาติยังมีจำนวนไม่มากเมื่อเทียบกับช่วงก่อนการแพร่ระบาดของโควิด-19 ขณะที่นักท่องเที่ยวไทยแม้จะมีแนวโน้มดีขึ้นจากโครงการกระตุ้นการท่องเที่ยวของภาครัฐแต่ยังไม่สามารถชดเชยรายได้ที่มาจากนักท่องเที่ยวต่างชาติได้ (2)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ผลกระทบของการเพิ่มขึ้นของราคาสินค้าต่อค่าครองชีพของแรงงานและการจ้างงาน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เงินเฟ้อที่เพิ่มขึ้นตั้งแต่ปลายปี </w:t>
      </w:r>
      <w:r w:rsidRPr="00BA6AF7">
        <w:rPr>
          <w:rFonts w:ascii="TH SarabunPSK" w:hAnsi="TH SarabunPSK" w:cs="TH SarabunPSK"/>
          <w:sz w:val="32"/>
          <w:szCs w:val="32"/>
        </w:rPr>
        <w:t>2564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จากราคาน้ำมันและปัจจัยการผลิตในสินค้าบางชนิดที่เพิ่มขึ้นส่งผลกระทบต่อค่าครองชีพของแรงงาน รวมทั้งอาจกระทบต่อการจ้างงานในภาคเกษตรกรรมเนื่องจากราคาปุ๋ยสูงขึ้น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และการจ้างงานในสาขาขนส่งเนื่องจากต้นทุนราคาน้ำมันเพิ่มขึ้น และ (3) การหา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มาตรการแก้ไขปัญหาการว่างงานระยะยาว</w:t>
      </w:r>
      <w:r w:rsidRPr="00BA6AF7">
        <w:rPr>
          <w:rFonts w:ascii="TH SarabunPSK" w:hAnsi="TH SarabunPSK" w:cs="TH SarabunPSK"/>
          <w:sz w:val="32"/>
          <w:szCs w:val="32"/>
          <w:cs/>
        </w:rPr>
        <w:t>และการว่างงานของผู้จบการศึกษาใหม่ที่ยังคงเพิ่มขึ้นต่อเนื่อง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หนี้สินครัวเรือนในไตรมาสสี่ ปี 2564 (เดือนตุลาคม-ธันวาคม) ขยายตัวชะลอลง ส่วนคุณภาพสินเชื่อยังอยู่ในเกณฑ์ดี แต่ยังต้องติดตามผลกระทบจากรายได้ครัวเรือนที่ยังไม่ฟื้นตัว                       ความเปราะบางของฐานะการเงินของครัวเรือน และค่าครองชีพที่ปรับตัวสูงขึ้นซึ่งอาจกระทบต่อความสามารถในการชำระหนี้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โดยไตรมาสสี่ ปี 2564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หนี้สินครัวเรือน</w:t>
      </w:r>
      <w:r w:rsidRPr="00BA6AF7">
        <w:rPr>
          <w:rFonts w:ascii="TH SarabunPSK" w:hAnsi="TH SarabunPSK" w:cs="TH SarabunPSK"/>
          <w:sz w:val="32"/>
          <w:szCs w:val="32"/>
          <w:cs/>
        </w:rPr>
        <w:t>มีมูลค่า</w:t>
      </w:r>
      <w:r w:rsidRPr="00BA6AF7">
        <w:rPr>
          <w:rFonts w:ascii="TH SarabunPSK" w:hAnsi="TH SarabunPSK" w:cs="TH SarabunPSK"/>
          <w:sz w:val="32"/>
          <w:szCs w:val="32"/>
        </w:rPr>
        <w:t xml:space="preserve"> 14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 xml:space="preserve">58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ล้านล้านบาท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ขยายตัวร้อยละ 3.9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แต่ชะลอลงจากไตรมาสก่อน (เดือนกรกฎาคม-กันยายน)  ซึ่งอยู่ที่ร้อยละ 4.2 คิดเป็นสัดส่วนร้อยละ </w:t>
      </w:r>
      <w:r w:rsidRPr="00BA6AF7">
        <w:rPr>
          <w:rFonts w:ascii="TH SarabunPSK" w:hAnsi="TH SarabunPSK" w:cs="TH SarabunPSK"/>
          <w:sz w:val="32"/>
          <w:szCs w:val="32"/>
        </w:rPr>
        <w:t>90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ต่อผลิตภัณฑ์มวลรวมในประเทศ (</w:t>
      </w:r>
      <w:r w:rsidRPr="00BA6AF7">
        <w:rPr>
          <w:rFonts w:ascii="TH SarabunPSK" w:hAnsi="TH SarabunPSK" w:cs="TH SarabunPSK"/>
          <w:sz w:val="32"/>
          <w:szCs w:val="32"/>
        </w:rPr>
        <w:t>Gross, Domestic Product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GDP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ส่วนด้านความสามารถในการชำระหนี้ปรับตัวดีขึ้น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โดยหนี้เพื่อการอุปโภคบริโภคที่ไม่ก่อให้เกิดรายได้ (</w:t>
      </w:r>
      <w:r w:rsidRPr="00BA6AF7">
        <w:rPr>
          <w:rFonts w:ascii="TH SarabunPSK" w:hAnsi="TH SarabunPSK" w:cs="TH SarabunPSK"/>
          <w:sz w:val="32"/>
          <w:szCs w:val="32"/>
        </w:rPr>
        <w:t>Non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>Performing Loan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NPLs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ลดลงจากไตรมาสก่อนร้อยละ 4.0                   คิดเป็นสัดส่วนต่อสินเชื่อรวมอยู่ที่ร้อยละ 2.73 ทั้งนี้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ต้องติดตามความสามารถในการชำระหนี้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อย่างใกล้ชิด เนื่องจาก (1)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ครัวเรือนมีฐานะการเงินเปราะบางมากขึ้น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จากการเผชิญภาวะเศรษฐกิจที่หดตัวเป็นเวลานาน ทำให้ครัวเรือนโดยเฉพาะกลุ่มรายได้น้อยมีสภาพคล่องต่ำ (2)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รายได้ครัวเรือนยังไม่ฟื้นตัว</w:t>
      </w:r>
      <w:r w:rsidRPr="00BA6AF7">
        <w:rPr>
          <w:rFonts w:ascii="TH SarabunPSK" w:hAnsi="TH SarabunPSK" w:cs="TH SarabunPSK"/>
          <w:sz w:val="32"/>
          <w:szCs w:val="32"/>
          <w:cs/>
        </w:rPr>
        <w:t>แม้การจ้างงานจะเพิ่มขึ้นแต่ชั่วโมง</w:t>
      </w:r>
      <w:r w:rsidR="00A93F06" w:rsidRPr="00BA6A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การทำงานยังไม่กลับสู่ภาวะปกติ และผู้เสมือนว่างงานยังมีจำนวนมาก และ (3)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ค่าครองชีพปรับตัวสูงขึ้น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ซึ่งอาจทำให้ครัวเรือนมีรายได้ไม่เพียงพอสำหรับการชำระหนี้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การเจ็บป่วยด้วยโรคเฝ้าระวังลดลง ภาวะความเสี่ยงด้านสุขภาพจิตดีขึ้นแต่ยังต้องติดตามการได้รับวัคซีนของประชาชนและการสร้างการรับรู้และความเข้าใจที่ถูกต้องในการจัดการขยะติดเชื้อ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โดยจำนวนผู้ป่วยด้วยโรคเฝ้าระวังโดยรวมลดลงจากช่วงเดียวกันของปีก่อนจาก </w:t>
      </w:r>
      <w:r w:rsidRPr="00BA6AF7">
        <w:rPr>
          <w:rFonts w:ascii="TH SarabunPSK" w:hAnsi="TH SarabunPSK" w:cs="TH SarabunPSK"/>
          <w:sz w:val="32"/>
          <w:szCs w:val="32"/>
        </w:rPr>
        <w:t>70,287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ราย เหลือเพียง </w:t>
      </w:r>
      <w:r w:rsidRPr="00BA6AF7">
        <w:rPr>
          <w:rFonts w:ascii="TH SarabunPSK" w:hAnsi="TH SarabunPSK" w:cs="TH SarabunPSK"/>
          <w:sz w:val="32"/>
          <w:szCs w:val="32"/>
        </w:rPr>
        <w:t>43,670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ราย ขณะที่ภาวะความเสี่ยงด้านสุขภาพจิตดีขึ้นในทุกด้าน อย่างไรก็ตาม ยังต้องติดตามการได้รับวัคซีนของประชาชน              ซึ่งปัจจุบันมีผู้ได้รับวัคซีนเข็มกระตุ้นเพียงร้อยละ 39.1 และยังไม่เคยได้รับวัคซีนร้อยละ 18.7 รวมทั้งควรสร้าง</w:t>
      </w:r>
      <w:r w:rsidR="00A93F06" w:rsidRPr="00BA6A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การรับรู้และความเข้าใจที่ถูกต้องในการจัดการขยะติดเชื้อ ซึ่งในปี 2564 ประเทศไทยมีขยะติดเชื้อเพิ่มขึ้นจาก</w:t>
      </w:r>
      <w:r w:rsidR="00A93F06" w:rsidRPr="00BA6AF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ปี 2563 ถึงร้อยละ 87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การบริโภคเครื่องดื่มแอลกอฮอล์และบุหรี่เพิ่มขึ้น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ร้อยละ 0.6 โดยการบริโภคเครื่องดื่มแอลกอฮอล์เพิ่มขึ้นร้อยละ 1.8 ขณะที่การบริโภคบุหรี่ลดลงร้อยละ 1.3 จากช่วงเดียวกันของปีก่อน และ              ในระยะถัดไป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ควรให้ความสำคัญกับ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(1)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การควบคุมการดื่มแอลกอฮอล์ในร้านอาหารภายหลังจากการผ่อนคลายมาตรการโควิด-19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ซึ่งอาจทำให้มีการบริโภคเครื่องดื่มแอลกอฮอล์เพิ่มขึ้นและมีความเสี่ยงต่อการแพร่ระบาดของ             โควิด-19  (2)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การรณรงค์ให้เลิกสูบบุหรี่ในบ้าน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เนื่องจากผลสำรวจข้อมูลพบว่า ประชากรอายุ  15 ปีขึ้นไป</w:t>
      </w:r>
      <w:r w:rsidR="00670B61" w:rsidRPr="00BA6A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 ร้อยละ </w:t>
      </w:r>
      <w:r w:rsidRPr="00BA6AF7">
        <w:rPr>
          <w:rFonts w:ascii="TH SarabunPSK" w:hAnsi="TH SarabunPSK" w:cs="TH SarabunPSK"/>
          <w:sz w:val="32"/>
          <w:szCs w:val="32"/>
        </w:rPr>
        <w:t>23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7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มีการสูบบุหรี่ในบ้าน ซึ่งส่งผลให้สมาชิกในครอบครัวได้รับควันบุหรี่มือสองและมือสาม</w:t>
      </w:r>
      <w:r w:rsidR="00670B61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A6AF7">
        <w:rPr>
          <w:rFonts w:ascii="TH SarabunPSK" w:hAnsi="TH SarabunPSK" w:cs="TH SarabunPSK"/>
          <w:sz w:val="32"/>
          <w:szCs w:val="32"/>
        </w:rPr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การปราบปรามการจำหน่ายบุหรี่ไฟฟ้าบนแพลตฟอร์มออนไลน์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ซึ่งปัจจุบันมีการโฆษณา และจำหน่ายบนแพลตฟอร์มออนไลน์อย่างแพร่หลายทำให้เยาวชนสามารถเข้าถึงได้ง่าย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คดีอาญาโดยรวมลดลงแต่คดียาเสพติดยังอยู่ในระดับสูง </w:t>
      </w:r>
      <w:r w:rsidRPr="00BA6AF7">
        <w:rPr>
          <w:rFonts w:ascii="TH SarabunPSK" w:hAnsi="TH SarabunPSK" w:cs="TH SarabunPSK"/>
          <w:sz w:val="32"/>
          <w:szCs w:val="32"/>
          <w:cs/>
        </w:rPr>
        <w:t>ทั้งนี้ มี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ประเด็นที่ต้องติดตามและเฝ้าระวัง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ได้แก่ (1) การให้ความสำคัญกับ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การนำผู้เสพยาเสพติดเข้ารับการบำบัดรักษาและฟื้นฟู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รวมทั้งป้องกันการกลับมาเป็นผู้เสพซ้ำและ (2)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การกระทำความรุนแรงต่อผู้หญิง</w:t>
      </w:r>
      <w:r w:rsidRPr="00BA6AF7">
        <w:rPr>
          <w:rFonts w:ascii="TH SarabunPSK" w:hAnsi="TH SarabunPSK" w:cs="TH SarabunPSK"/>
          <w:sz w:val="32"/>
          <w:szCs w:val="32"/>
          <w:cs/>
        </w:rPr>
        <w:t>แนวโน้มเพิ่มขึ้น จึงต้องให้ความสำคัญกับครอบครัวในการร่วมขจัดปัญหาและสร้างความเข้าใจกับสังคม โดยรณรงค์ให้ประชาชนไม่เป็นผู้กระทำความรุนแรง ไม่ยอมรับความรุนแรงที่เกิดขึ้นและไม่นิ่งเฉยต่อการกระทำดังกล่าว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การเกิดอุบัติเหตุการจราจรทางบกมีจำนวนผู้บาดเจ็บและผู้เสียชีวิตลดลง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เนื่องจากประชาชนลดการเดินทางในช่วงไตรมาสหนึ่ง ปี </w:t>
      </w:r>
      <w:r w:rsidRPr="00BA6AF7">
        <w:rPr>
          <w:rFonts w:ascii="TH SarabunPSK" w:hAnsi="TH SarabunPSK" w:cs="TH SarabunPSK"/>
          <w:sz w:val="32"/>
          <w:szCs w:val="32"/>
        </w:rPr>
        <w:t xml:space="preserve">2565 </w:t>
      </w:r>
      <w:r w:rsidRPr="00BA6AF7">
        <w:rPr>
          <w:rFonts w:ascii="TH SarabunPSK" w:hAnsi="TH SarabunPSK" w:cs="TH SarabunPSK"/>
          <w:sz w:val="32"/>
          <w:szCs w:val="32"/>
          <w:cs/>
        </w:rPr>
        <w:t>เนื่องจากเกิดการแพร่ระบาดของโควิด-19 ขณะที่ในช่วงเทศกาลสงกรานต์ 2565 มีการเกิดอุบัติเหตุลดลงจากช่วงเดียวกันของปีก่อนแต่มีผู้เสียชีวิดเพิ่มขึ้น ทั้งนี้ มี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ประเด็นที่ต้องให้ความสำคัญ </w:t>
      </w:r>
      <w:r w:rsidRPr="00BA6AF7">
        <w:rPr>
          <w:rFonts w:ascii="TH SarabunPSK" w:hAnsi="TH SarabunPSK" w:cs="TH SarabunPSK"/>
          <w:sz w:val="32"/>
          <w:szCs w:val="32"/>
          <w:cs/>
        </w:rPr>
        <w:t>เช่น หน่วยงานที่เกี่ยวข้องควรบูรณาการความร่วมมือเพื่อสร้างความปลอดภัยในการเดินทาง โดยเฉพาะในช่วงเทศกาลเพื่อลดอุบัติเหตุและอำนวยความสะดวกแก่ผู้สัญจรทางถนน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1.7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การรับเรื่องร้องเรียนผ่านสำนักงานคณะกรรมการคุ้มครองผู้บริโภค (สคบ.) ลดลง</w:t>
      </w:r>
      <w:r w:rsidRPr="00BA6AF7">
        <w:rPr>
          <w:rFonts w:ascii="TH SarabunPSK" w:hAnsi="TH SarabunPSK" w:cs="TH SarabunPSK"/>
          <w:sz w:val="32"/>
          <w:szCs w:val="32"/>
          <w:cs/>
        </w:rPr>
        <w:t>โดยด้านที่ได้รับเรื่องร้องเรียนมากที่สุด คือ ด้านฉลากสินค้า ด้านโฆษณา และด้านขายตรงและตลาดแบบตรงขณะที่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การร้องเรียนผ่านสำนักงานคณะกรรมการกิจการกระจายเสียง กิจการโทรทัศน์ และกิจการโทรคมนาคมแห่งชาติเพิ่มขึ้น</w:t>
      </w:r>
      <w:r w:rsidRPr="00BA6AF7">
        <w:rPr>
          <w:rFonts w:ascii="TH SarabunPSK" w:hAnsi="TH SarabunPSK" w:cs="TH SarabunPSK"/>
          <w:sz w:val="32"/>
          <w:szCs w:val="32"/>
          <w:cs/>
        </w:rPr>
        <w:t>จากช่วงเดียวกันของปีก่อน โดยส่วนใหญ่เป็นการร้องเรียนเกี่ยวกับโทรศัพท์เคลื่อนที่มากที่สุด ทั้งนี้ มี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ประเด็นติดตามและเฝ้าระวัง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ได้แก่ (1)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การหลอกลวงผ่าน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Call Center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และข้อความ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SMS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โดยในปี </w:t>
      </w:r>
      <w:r w:rsidRPr="00BA6AF7">
        <w:rPr>
          <w:rFonts w:ascii="TH SarabunPSK" w:hAnsi="TH SarabunPSK" w:cs="TH SarabunPSK"/>
          <w:sz w:val="32"/>
          <w:szCs w:val="32"/>
        </w:rPr>
        <w:t>2564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มีการหลอกลวงเพิ่มขึ้นร้อยละ </w:t>
      </w:r>
      <w:r w:rsidRPr="00BA6AF7">
        <w:rPr>
          <w:rFonts w:ascii="TH SarabunPSK" w:hAnsi="TH SarabunPSK" w:cs="TH SarabunPSK"/>
          <w:sz w:val="32"/>
          <w:szCs w:val="32"/>
        </w:rPr>
        <w:t>270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A6AF7">
        <w:rPr>
          <w:rFonts w:ascii="TH SarabunPSK" w:hAnsi="TH SarabunPSK" w:cs="TH SarabunPSK"/>
          <w:sz w:val="32"/>
          <w:szCs w:val="32"/>
        </w:rPr>
        <w:t xml:space="preserve">57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ตามลำดับ และ (2)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ปัญหาการปนเปื้อนในอาหาร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ที่มีแนวโน้มสูงขึ้นและ             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การแสดงฉลากสินค้าที่ทำให้ผู้บริโภคเข้าใจผิด โดยอาจพิจารณาบทลงโทษให้มากขึ้นและสร้างระบบตรวจสอบห่วงโซ่การผลิต เพื่อให้สามารถหาสาเหตุของปัญหาได้อย่างรวดเร็ว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สถานการณ์ทางสังคมที่สำคัญ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ภาวะการเรียนรู้ถดถอย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: โอกาสการสร้างสังคมแห่งการเรียนรู้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ภาวะการเรียนรู้ถดถอยหรือการสูญเสียการเรียนรู้มีสาเหตุส่วนใหญ่จากความไม่ต่อเนื่องในการศึกษาและการสอนที่ไม่มีประสิทธิภาพ ซึ่งผลกระทบจาก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การแพร่ระบาดของโควิด-19 </w:t>
      </w:r>
      <w:r w:rsidRPr="00BA6AF7">
        <w:rPr>
          <w:rFonts w:ascii="TH SarabunPSK" w:hAnsi="TH SarabunPSK" w:cs="TH SarabunPSK"/>
          <w:sz w:val="32"/>
          <w:szCs w:val="32"/>
          <w:cs/>
        </w:rPr>
        <w:t>ที่ทำให้มีการปิดเรียนเป็นระยะเวลานาน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ส่งผลให้เด็กสูญเสียการเรียนรู้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และจากผลสำรวจสถานการณ์การศึกษาจากครูและบุคลากรทางการศึกษาพบว่า ปัญหาการเรียนรู้ถดถอยของนักเรียน ส่วนใหญ่อยู่ในระดับปานกลาง โดย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นักเรียนประถมศึกษาตอนต้นเป็นระดับที่มีปัญหาภาวะถดถอย           มากที่สุด </w:t>
      </w:r>
      <w:r w:rsidRPr="00BA6AF7">
        <w:rPr>
          <w:rFonts w:ascii="TH SarabunPSK" w:hAnsi="TH SarabunPSK" w:cs="TH SarabunPSK"/>
          <w:sz w:val="32"/>
          <w:szCs w:val="32"/>
          <w:cs/>
        </w:rPr>
        <w:t>ซึ่งมีสาเหตุมา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จากการขาดแคลนอุปกรณ์ ไม่มีสมาธิในการเรียนออนไลน์ ผู้ปกครองไม่มีเวลาติดตาม             การเรียน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ไม่สามารถสอนการบ้านให้ได้ และมีฐานะยากจน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ปัจจุบัน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ไทยมีเครื่องมือในการลดช่องว่างการเรียนรู้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คือ นวัตกรรม</w:t>
      </w:r>
      <w:r w:rsidRPr="00BA6AF7">
        <w:rPr>
          <w:rFonts w:ascii="TH SarabunPSK" w:hAnsi="TH SarabunPSK" w:cs="TH SarabunPSK"/>
          <w:sz w:val="32"/>
          <w:szCs w:val="32"/>
        </w:rPr>
        <w:t xml:space="preserve"> Learning Box</w:t>
      </w: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หรือชุดกล่องการเรียนรู้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เพื่อช่วยสร้างการเรียนรู้นอกห้องเรียน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ลดข้อจำกัดด้านอุปกรณ์และสัญญาณอินเทอร์เน็ต ส่งเสริมให้ครูสามารถออกแบบการเรียนรู้ได้ตามพื้นที่และบริบท ซึ่งสามารถรองรับการเปิดเรียนเมื่อสถานการณ์คลี่คลาย นอกจากนี้ การเรียนรู้ถดถอยส่งผลให้เกิดการปรับตัวของผู้เกี่ยวข้อง โดยเกิด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การผลักดันการเรียนการสอนผ่านเทคโนโลยี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การสร้างรูปแบบทางการศึกษาใหม่ ๆ และแอปพลิเคชันที่ช่วยเสริมสร้างความรู้และพัฒนาทักษะด้านต่าง ๆ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ส่งผลให้ฐานการเรียนรู้จากโรงเรียนมีความสำคัญลดลง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และอาจจำเป็นต่อการปรับกระบวนทัศน์การจัดการศึกษาที่ให้ผู้เรียนเป็นฐานการเรียน ดังนั้น ภาครัฐและคนในสังคมจำเป็นต้องเร่งสร้างระบบนิเวศน์การเรียนรู้และ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ปรับปรุงโครงสร้างการศึกษา</w:t>
      </w:r>
      <w:r w:rsidRPr="00BA6AF7">
        <w:rPr>
          <w:rFonts w:ascii="TH SarabunPSK" w:hAnsi="TH SarabunPSK" w:cs="TH SarabunPSK"/>
          <w:sz w:val="32"/>
          <w:szCs w:val="32"/>
          <w:cs/>
        </w:rPr>
        <w:t>ที่สนับสนุนให้เกิดสังคมแห่งการเรียนรู้ตลอดชีวิต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ความท้าทายของตลาดคาร์บอนไทยและประเด็นที่ต้องคำนึงถึง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จากการที่ไทยประกาศเจตนารมณ์ในการแก้ไขปัญหาภูมิอากาศเพื่อบรรลุเป้าหมายความเป็นกลางทางคาร์บอนภายในปี </w:t>
      </w:r>
      <w:r w:rsidRPr="00BA6AF7">
        <w:rPr>
          <w:rFonts w:ascii="TH SarabunPSK" w:hAnsi="TH SarabunPSK" w:cs="TH SarabunPSK"/>
          <w:sz w:val="32"/>
          <w:szCs w:val="32"/>
        </w:rPr>
        <w:t xml:space="preserve">2593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และการปล่อยก๊าซเรือนกระจกสุทธิเป็นศูนย์ ในปี </w:t>
      </w:r>
      <w:r w:rsidRPr="00BA6AF7">
        <w:rPr>
          <w:rFonts w:ascii="TH SarabunPSK" w:hAnsi="TH SarabunPSK" w:cs="TH SarabunPSK"/>
          <w:sz w:val="32"/>
          <w:szCs w:val="32"/>
        </w:rPr>
        <w:t>2608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 ทำให้ต้องมีมาตรการในการลดก๊าซเรือนกระจก ซึ่งตลาดคาร์บอน</w:t>
      </w: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เป็นกลไกหนึ่งที่มีต้นทุนในการดำเนินการน้อยที่สุดและเป็นเครื่องมือในการลดการปล่อย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ก๊าซคาร์บอนไดออกไซด์ที่คุ้มค่าที่สุด ทั้งนี้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ตลาดคาร์บอน</w:t>
      </w:r>
      <w:r w:rsidRPr="00BA6AF7">
        <w:rPr>
          <w:rFonts w:ascii="TH SarabunPSK" w:hAnsi="TH SarabunPSK" w:cs="TH SarabunPSK"/>
          <w:sz w:val="32"/>
          <w:szCs w:val="32"/>
          <w:cs/>
        </w:rPr>
        <w:t>ของไทยในปัจจุบัน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มีประเด็นท้าทาย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ได้แก่ (1) การซื้อขายคาร์บอนเครดิตในไทยยังมีปริมาณน้อยเมื่อเทียบกับการปล่อยก๊าซเรือนกระจกโดยรวมของประเทศ (2) การขาดแพลตฟอร์มการซื้อขายและแลกเปลี่ยนคาร์บอนเครดิต (3) ต้นทุนการตรวจวัด รายงาน และทวนสอบในการรับรองคาร์บอนเครดิตอยู่ในระดับสูง และ (4) ตลาดคาร์บอนยังไม่มีการกำหนดเป้าหมายการลดการปล่อยก๊าซคาร์บอนฯ 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ที่เชื่อมโยงกับเป้าหมายของประเทศ  ดังนั้น การที่ไทยจะลดการปล่อยก๊าซคาร์บอนฯ ตามการประกาศเจตนารมณ์โดยใช้ตลาดคาร์บอนเป็นเครื่องมือ จึงต้อง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ดังนี้ (1) การจูงใจให้ภาคเอกชนเข้าร่วมตลาดคาร์บอนมากขึ้น(2) การกำหนดเกณฑ์การลดการปล่อยก๊าซเรือนกระจกให้สอดคล้องกับเป้าหมายการลดการปล่อยก๊าซเรือนกระจกของประเทศ เช่น กำหนดระดับการปล่อยก๊าซในกรณีฐานของแต่ละอุตสาหกรรม (3) การจัดทำระบบฐานข้อมูลการซื้อขายคาร์บอนเครดิต (4) การส่งเสริมให้มีการลงทุนในเทคโนโลยีที่สามารถลดการปล่อย</w:t>
      </w:r>
      <w:r w:rsidR="00B976D1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ก๊าซคาร์บอนฯ หรือการลงทุนเพื่อผลิตคาร์บอนเครดิต เช่น การจัดหาแหล่งเงินทุนดอกเบี้ยต่ำ และ (5) การสร้างการรับรู้และส่งเสริมให้ท้องถิ่นและชุมชนเข้ามามีส่วนร่วมในการซื้อขายคาร์บอนเครดิตเพื่อลดผลกระทบต่อสิ่งแวดล้อมและสร้างรายได้แก่ชุมชน 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บทความเรื่อง “สภาพปัญหาการหลอกลวงยุคดิจิทัลและแนวทางแก้ไข”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หลอกลวงผ่านเครื่องมือสื่อสารเป็นเรื่องที่ทุกคนสามารถพบได้ในชีวิตประจำวันและสร้างความเสียหายเป็นมูลค่าสูง ซึ่งในปี </w:t>
      </w:r>
      <w:r w:rsidRPr="00BA6AF7">
        <w:rPr>
          <w:rFonts w:ascii="TH SarabunPSK" w:hAnsi="TH SarabunPSK" w:cs="TH SarabunPSK"/>
          <w:sz w:val="32"/>
          <w:szCs w:val="32"/>
        </w:rPr>
        <w:t>2564</w:t>
      </w:r>
      <w:r w:rsidRPr="00BA6AF7">
        <w:rPr>
          <w:rFonts w:ascii="TH SarabunPSK" w:hAnsi="TH SarabunPSK" w:cs="TH SarabunPSK"/>
          <w:sz w:val="32"/>
          <w:szCs w:val="32"/>
          <w:cs/>
        </w:rPr>
        <w:t>ไทยมีการใช้โทรศัพท์เพื่อหลอกลวงมากกว่า</w:t>
      </w:r>
      <w:r w:rsidRPr="00BA6AF7">
        <w:rPr>
          <w:rFonts w:ascii="TH SarabunPSK" w:hAnsi="TH SarabunPSK" w:cs="TH SarabunPSK"/>
          <w:sz w:val="32"/>
          <w:szCs w:val="32"/>
        </w:rPr>
        <w:t xml:space="preserve"> 6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ล้านครั้ง เพิ่มขึ้นร้อยละ </w:t>
      </w:r>
      <w:r w:rsidRPr="00BA6AF7">
        <w:rPr>
          <w:rFonts w:ascii="TH SarabunPSK" w:hAnsi="TH SarabunPSK" w:cs="TH SarabunPSK"/>
          <w:sz w:val="32"/>
          <w:szCs w:val="32"/>
        </w:rPr>
        <w:t>270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และมีข้อความ </w:t>
      </w:r>
      <w:r w:rsidRPr="00BA6AF7">
        <w:rPr>
          <w:rFonts w:ascii="TH SarabunPSK" w:hAnsi="TH SarabunPSK" w:cs="TH SarabunPSK"/>
          <w:sz w:val="32"/>
          <w:szCs w:val="32"/>
        </w:rPr>
        <w:t xml:space="preserve">SMS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หลอกลวงเพิ่มขึ้นร้อยละ 57  มูลค่าความเสียหายรวมมากกว่า 1,000 ล้านบาท และจากการศึกษาของ สศช. พบประเด็นที่น่าสนใจดังนี้ (1)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คนไทยประมาณครึ่งหนึ่งมีประสบการณ์ถูกหลอกลวงในช่วง 1 ปี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และประมาณ 2 ใน 5  ถูกตกเป็นเหยื่อและ (2) ผู้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ตกเป็นเหยื่อมากกว่าครึ่งหนึ่งไม่มีการดำเนินการใด ๆ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และเห็นว่า การป้องกันและจัดการปัญหาของภาครัฐยังไม่มีประสิทธิภาพเท่าที่ควร นอกจากนี้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ปัจจัยที่ส่งผลต่อการถูกหลอกและการเอาตัวรอด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(1) พฤติกรรมเสี่ยงในการใช้เทคโนโลยีการสื่อสารสมัยใหม่และบุคลิกภาพส่วนบุคคลเป็นปัจจัยที่เปิดโอกาสให้ตกเป็นเหยื่อ (2) การรับรู้ข้อมูลข่าวสารเกี่ยวกับการหลอกลวง ทำให้โอกาสการตกเป็นเหยื่อลดลงได้ (3) เทคโนโลยีและทักษะ/กลยุทธ์ของมิจฉาชีพเป็นปัจจัยสำคัญต่อการเข้าถึงกลุ่มเป้าหมายและการตกเป็นเหยื่อ นอกจากนี้ ยังมี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ข้อจำกัดในการรับมือ</w:t>
      </w:r>
      <w:r w:rsidRPr="00BA6AF7">
        <w:rPr>
          <w:rFonts w:ascii="TH SarabunPSK" w:hAnsi="TH SarabunPSK" w:cs="TH SarabunPSK"/>
          <w:sz w:val="32"/>
          <w:szCs w:val="32"/>
          <w:cs/>
        </w:rPr>
        <w:t>กับปัญหา ได้แก่ มีการพัฒนารูปแบบการหลอกลวงใหม่ ๆ ตลอดเวลา ข้อมูลเกี่ยวกับ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การหลอกลวงมีความกระจัดกระจายและการรวบรวมและจัดเก็บข้อมูลยังไม่เป็นระบบ รวมทั้งการจัดการปัญหา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การหลอกลวงของหน่วยงานภาครัฐยังไม่มีประสิทธิภาพเท่าที่ควร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6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ข้อเสนอต่อการแก้ไขปัญหา</w:t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 (1) สร้างภูมิคุ้มกันในการใช้ชีวิตยุคดิจิทัลโดยรณรงค์/ประชาสัมพันธ์</w:t>
      </w:r>
      <w:r w:rsidRPr="00BA6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ให้ความรู้แก่ประชาชน</w:t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และรณรงค์ให้ภาคประชาชนมีส่วนร่วมในการให้ข้อมูลเบาะแสเพื่อให้</w:t>
      </w:r>
      <w:r w:rsidR="00B976D1" w:rsidRPr="00BA6AF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การป้องปรามเป็นไปอย่างมีประสิทธิภาพ (2) </w:t>
      </w:r>
      <w:r w:rsidRPr="00BA6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สร้างความร่วมมือกับภาคเอกชน</w:t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การให้อำนาจผู้บริการเครือข่ายโทรศัพท์มีอถือสามารถระงับสัญญาณเลขหมายที่ต้องสงสัยได้ (3) </w:t>
      </w:r>
      <w:r w:rsidRPr="00BA6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พิจารณาตั้งหน่วยงานเฉพาะ</w:t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>ที่มีหน้าที่กำกับดูแล ป้องกันและป้องปรามการหลอกลวงผ่านอินเทอร์เน็ตและการสื่อสารสมัยใหม่ และ (4)</w:t>
      </w:r>
      <w:r w:rsidRPr="00BA6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สร้างความร่วมมือระหว่างประเทศ</w:t>
      </w:r>
      <w:r w:rsidRPr="00BA6AF7">
        <w:rPr>
          <w:rFonts w:ascii="TH SarabunPSK" w:eastAsia="Times New Roman" w:hAnsi="TH SarabunPSK" w:cs="TH SarabunPSK"/>
          <w:sz w:val="32"/>
          <w:szCs w:val="32"/>
          <w:cs/>
        </w:rPr>
        <w:t>เกี่ยวกับการปราบปรามอาชญากรรมข้ามชาติทางไซเบอร์โดยการประสานข้อมูล ข่าวสารและการอำนวยความสะดวกในการสืบสวนสอบสวน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A6AF7">
        <w:rPr>
          <w:rFonts w:ascii="TH SarabunPSK" w:hAnsi="TH SarabunPSK" w:cs="TH SarabunPSK"/>
          <w:sz w:val="32"/>
          <w:szCs w:val="32"/>
        </w:rPr>
        <w:t>Leaning Box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หรือชุดกล่องการเรียนรู้โดยใช้ปัญหาเป็นฐาน จะประกอบด้วยหนังสือเล่มเล็ก แผนภูมิขั้นตอนทำกิจกรรม วัสดุและอุปกรณ์การเรียน แบบบันทึกการเรียนรู้ของนักเรียน  และแบบบันทึกและแบบประเมินสำหรับผู้ปกครองและครูประจำชั้น </w:t>
      </w:r>
    </w:p>
    <w:p w:rsidR="00C25DAB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>ตลาดคาร์บอน คือแนวคิดเพื่อลดการปล่อยและควบคุมปริมาณก๊าซคาร์บอนฯ ให้อยู่ในระดับมาตรฐานตามที่ภาครัฐกำหนด โดยใช้กลไกตลาดในการจัดสรรปริมาณการปล่อยก๊าซคาร์บอนฯ แก่ผู้ประกอบการอุตสาหกรรมโดยผู้ประกอบการรายใดสามารถปล่อยก๊าซได้ต่ำกว่าค่ามาตรฐานจะสามารถเสนอขายเป็นคาร์บอนเครดิตให้แก่ผู้ประกอบการที่ปล่อยก๊าซเกินค่ามาตรฐานได้ ซึ่งเป็นการจูงใจให้ผู้ประกอบการทุกรายปรับเปลี่ยนวิธีการผลิตที่ปล่อยก๊าซคาร์บอนฯ สู่อากาศน้อยลง</w:t>
      </w:r>
    </w:p>
    <w:p w:rsidR="007335D8" w:rsidRPr="00BA6AF7" w:rsidRDefault="007335D8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25DAB" w:rsidRPr="00BA6AF7" w:rsidRDefault="006109EC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5DA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รายงานผลการดำเนินงานโครงการอาคารแสดงประเทศไทย งาน </w:t>
      </w:r>
      <w:r w:rsidR="00C25DAB" w:rsidRPr="00BA6AF7">
        <w:rPr>
          <w:rFonts w:ascii="TH SarabunPSK" w:hAnsi="TH SarabunPSK" w:cs="TH SarabunPSK"/>
          <w:b/>
          <w:bCs/>
          <w:sz w:val="32"/>
          <w:szCs w:val="32"/>
        </w:rPr>
        <w:t>World Expo 2020 Dubai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คณะรัฐมนตรีรับทราบตามที่กระทรวงดิจิทัลเพื่อเศรษฐกิจและสังคม (ดศ.) เสนอ   รายงานผลการดำเนินงานโครงการอาคารแสดงประเทศไทย งาน </w:t>
      </w:r>
      <w:r w:rsidRPr="00BA6AF7">
        <w:rPr>
          <w:rFonts w:ascii="TH SarabunPSK" w:hAnsi="TH SarabunPSK" w:cs="TH SarabunPSK"/>
          <w:sz w:val="32"/>
          <w:szCs w:val="32"/>
        </w:rPr>
        <w:t>World Expo 2020 Dubai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โดยงานดังกล่าวจัดขึ้นระหว่างวันที่ 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 ตุลาคม 2564-31 มีนาคม 2565 ณ เมืองดูไบ สหรัฐอาหรับเอมิเรตส์ [เป็นการดำเนินการตามมติคณะรัฐมนตรี 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(17 กรกฎาคม 2561) ที่เห็นชอบในหลักการแผนการดำเนินงานและกรอบงบประมาณเพื่อใช้จัดงานนิทรรศการ </w:t>
      </w:r>
      <w:r w:rsidRPr="00BA6AF7">
        <w:rPr>
          <w:rFonts w:ascii="TH SarabunPSK" w:hAnsi="TH SarabunPSK" w:cs="TH SarabunPSK"/>
          <w:sz w:val="32"/>
          <w:szCs w:val="32"/>
        </w:rPr>
        <w:t xml:space="preserve">World Expo 2020 Dubai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BA6AF7">
        <w:rPr>
          <w:rFonts w:ascii="TH SarabunPSK" w:hAnsi="TH SarabunPSK" w:cs="TH SarabunPSK"/>
          <w:sz w:val="32"/>
          <w:szCs w:val="32"/>
        </w:rPr>
        <w:t>950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53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ล้านบาท และมติคณะรัฐมนตรี (</w:t>
      </w:r>
      <w:r w:rsidRPr="00BA6AF7">
        <w:rPr>
          <w:rFonts w:ascii="TH SarabunPSK" w:hAnsi="TH SarabunPSK" w:cs="TH SarabunPSK"/>
          <w:sz w:val="32"/>
          <w:szCs w:val="32"/>
        </w:rPr>
        <w:t>23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BA6AF7">
        <w:rPr>
          <w:rFonts w:ascii="TH SarabunPSK" w:hAnsi="TH SarabunPSK" w:cs="TH SarabunPSK"/>
          <w:sz w:val="32"/>
          <w:szCs w:val="32"/>
        </w:rPr>
        <w:t>2563</w:t>
      </w:r>
      <w:r w:rsidRPr="00BA6AF7">
        <w:rPr>
          <w:rFonts w:ascii="TH SarabunPSK" w:hAnsi="TH SarabunPSK" w:cs="TH SarabunPSK"/>
          <w:sz w:val="32"/>
          <w:szCs w:val="32"/>
          <w:cs/>
        </w:rPr>
        <w:t>) รับทราบ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การลงคะแนนรับรองข้อเสนอเลื่อนกำหนดจัดงาน </w:t>
      </w:r>
      <w:r w:rsidRPr="00BA6AF7">
        <w:rPr>
          <w:rFonts w:ascii="TH SarabunPSK" w:hAnsi="TH SarabunPSK" w:cs="TH SarabunPSK"/>
          <w:sz w:val="32"/>
          <w:szCs w:val="32"/>
        </w:rPr>
        <w:t xml:space="preserve">World Expo 2020 Dubai </w:t>
      </w:r>
      <w:r w:rsidRPr="00BA6AF7">
        <w:rPr>
          <w:rFonts w:ascii="TH SarabunPSK" w:hAnsi="TH SarabunPSK" w:cs="TH SarabunPSK"/>
          <w:sz w:val="32"/>
          <w:szCs w:val="32"/>
          <w:cs/>
        </w:rPr>
        <w:t>จากเดิมวันที่ 20 ตุลาคม 2563-</w:t>
      </w:r>
      <w:r w:rsidR="00372DDA" w:rsidRPr="00BA6AF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16 เมษายน 2564 เป็นวันที่ 1 ตุลาคม 2564-31 มีนาคม 2565] 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14"/>
      </w:tblGrid>
      <w:tr w:rsidR="00C25DAB" w:rsidRPr="00BA6AF7" w:rsidTr="006F161E">
        <w:tc>
          <w:tcPr>
            <w:tcW w:w="1980" w:type="dxa"/>
          </w:tcPr>
          <w:p w:rsidR="00C25DAB" w:rsidRPr="00BA6AF7" w:rsidRDefault="00C25DA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614" w:type="dxa"/>
          </w:tcPr>
          <w:p w:rsidR="00C25DAB" w:rsidRPr="00BA6AF7" w:rsidRDefault="00C25DA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สาระสำคัญ/ผลการดำเนินการ</w:t>
            </w:r>
          </w:p>
        </w:tc>
      </w:tr>
      <w:tr w:rsidR="00C25DAB" w:rsidRPr="00BA6AF7" w:rsidTr="006F161E">
        <w:tc>
          <w:tcPr>
            <w:tcW w:w="1980" w:type="dxa"/>
          </w:tcPr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ภาพรวมโครงการ</w:t>
            </w:r>
          </w:p>
        </w:tc>
        <w:tc>
          <w:tcPr>
            <w:tcW w:w="7614" w:type="dxa"/>
          </w:tcPr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ตลอดระยะเวลาจัดแสดงงาน มีผู้เข้าชมแล้วกว่า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ล้านคน เฉลี่ยวันละ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13,000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โดยได้รับคะแนนความนิยมจากสาธารณชนสูงที่สุดในโชน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Mobility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และเป็นลำดับที่ 4</w:t>
            </w:r>
            <w:r w:rsidRPr="00BA6AF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จากอาคารจัดแสดงระดับประเทศทั้งหมดในงาน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World Expo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2020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Dubai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นอกจากนี้ ประเทศไทยยังได้รับรางวัล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Honorable Mention</w:t>
            </w:r>
            <w:r w:rsidRPr="00BA6AF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ในกลุ่ม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Editor's Choice Award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จากนิตยสาร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EXHIBITOR Magazine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รวมทั้งจากผลการสำรวจความพึงพอใจของผู้เข้าชมอาคารแสดงประเทศไทย พบว่าผู้ชมอาคารแสดงประเทศไทยตัดสินใจเลือกชมอาคารแสดงประเทศไทยจากกระแสความนิยมและการบอกต่อในฐานะที่อาคารแสดงประเทศไทยเป็นหนึ่งในอาคารที่น่าสนใจอันดับต้น ๆ ของงานและตัดสินใจเลือกชมอาคารแสดงประเทศไทยจากความสนใจในศิลปวัฒนธรรม นอกจากนี้ ในแง่ความประทับใจของผู้เข้าชมพบว่า ร้อยละ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ของผู้ชมมีความชื่นชอบในระดับ “มาก” ถึง “มากที่สุด”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ปัจจัยความสำเร็จของอาคารแสดงประเทศไทย นอกเหนือจากความน่าสนใจของเนื้อหานิทรรศการภายในอาคารทั้ง 4 ห้อง ที่นำเสนอความงดงามของศิลปวัฒนธรรมไทยการเป็นศูนย์กลางเชื่อมโยงภูมิภาคและพัฒนาการของประเทศไทย พระอัจฉริยภาพของพระมหากษัตริย์ไทยจากอดีตจนปัจจุบัน โดยเป็นการผนึกกำลังร่วมกันระหว่างหน่วยงานภาครัฐ คณะกรรมการบริหารประจำสหรัฐอาหรับเอมิเรตส์ และภาคเอกชน เพื่อร่วมนำเสนอศักยภาพของประเทศไทยในทุกมิติผ่านการจัดกิจกรรมพิเศษต่าง ๆ เช่น </w:t>
            </w:r>
            <w:r w:rsidR="00372DDA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1) เทศกาลอาหารไทยและสุขภาพ 2) เทศกาลลอยกระทง 3) นิทรรศการนวัตกรรมเพื่อ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คุณภาพชีวิตและอนาคตที่ยั่งยืน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เทศกาลดิจิทัลและนวัตกรรมโดยนำเสนอผลงานโครงสร้างพื้นฐานด้านดิจิทัลของไทยและโครงการเน็ตประชารัฐ และ 5) เทศกาลสงกรานต์โดยนำเสนอศิลปวัฒนธรรมและความสนุกสนานแบบไทยพร้อมกิจกรรมกระชับความสัมพันธ์ร่วมกับอาคารแสดงประเทศต่าง ๆ นอกจากนี้ ยังได้รับการสนับสนุนจากภาคเอกชนร่วมแสดงศักยภาพของประเทศไทย เช่น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บริษัท กรุงเทพดุสิตเวชการ จำกัด (มหาชน) 2) บริษัท ดั๊บเบิ้ล เอ (1991) จำกัด (มหาชน) และ 3) บริษัท โทรคมนาคมแห่งชาติ จำกัด (มหาชน)</w:t>
            </w:r>
          </w:p>
        </w:tc>
      </w:tr>
      <w:tr w:rsidR="00C25DAB" w:rsidRPr="00BA6AF7" w:rsidTr="006F161E">
        <w:tc>
          <w:tcPr>
            <w:tcW w:w="1980" w:type="dxa"/>
          </w:tcPr>
          <w:p w:rsidR="00C25DAB" w:rsidRPr="00BA6AF7" w:rsidRDefault="00C25DAB" w:rsidP="00BA6AF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การดำเนินการเพื่อบรรลุวัตถุประสงค์โครงการฯ </w:t>
            </w:r>
          </w:p>
        </w:tc>
        <w:tc>
          <w:tcPr>
            <w:tcW w:w="7614" w:type="dxa"/>
          </w:tcPr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การสร้างโอกาสทางเศรษฐกิจให้กับประเทศไทย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เปิดโอกาสให้กับผู้ประกอบการขนาดกลางและขนาดย่อมในการเผยแพร่สินค้าไทยในภูมิภาคตะวันออกกลาง ซึ่งเป็นศูนย์กระจายสินค้าไปยังภูมิภาคใกล้เคียงโดยได้คัดเลือกสินค้าไทยที่มีศักยภาพในการจำหน่ายและมีโอกาสเติบโตในภูมิภาคตะวันออกกลางใน 5  กลุ่ม ได้แก่ 1) งานฝีมือ 2) สุขภาพ สปาและเครื่องสำอาง 3) ของที่ระลึก              4) เครื่องประดับ และ 5) อาหารพร้อมรับประทาน รวมกว่า 150 รายการ เพื่อจัดจำหน่ายและทดสอบตลาดในร้านขายของที่ระลึกของอาคารแสดงประเทศไทย รวมทั้งส่งเสริมวิสาหกิจดิจิทัลเริ่มต้น (ดิจิทัลสตาร์ทอัพ) 9 ราย และส่งเสริมโอกาสในการทำความเข้าใจตลาดภูมิภาคตะวันออกกลาง และสร้างโอกาสเจรจาธุรกิจทั้งภายในและภายนอกงาน นอกจากนี้ ยังได้ส่งเสริมบทบาทของผู้สนับสนุนโครงการซึ่งเป็นบริษัทขนาดใหญ่ผ่านการประชาสัมพันธ์สินค้าและบริการผ่านหน้าจออาคารแสดงประเทศไทย เช่น การใช้วัสดุก่อสร้างอาคารและสุขภัณฑ์จากบริษัท ปูนซิเมนต์ไทย จำกัด (มหาชน) และ</w:t>
            </w:r>
            <w:r w:rsidR="00870888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การประชาสัมพันธ์เครื่องดื่มของ บริษัท ที.ซี.ฟาร์มาซูติคอล อุตสาหกรรม จำกัด (กลุ่มธุรกิจ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TCP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สำหรับการรับรองบุคคลสำคัญที่เยี่ยมชมอาคารแสดงประเทศไทยในโอกาสต่าง ๆ</w:t>
            </w:r>
            <w:r w:rsidR="00870888"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ในช่วงของการจัดงานมียอดการเจรจาธุรกิจโดยบริษัทขนาดใหญ่มูลค่ากว่า                  50 ล้านบาท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โอกาสด้านการท่องเที่ยว โดยประชาสัมพันธ์การท่องเที่ยวและการใช้ชีวิตในประเทศไทยผ่านเนื้อหาในห้องนิทรรศการที่ 4 ซึ่งบอกเล่าเสน่ห์ของประเทศไทย              ด้านศิลปวัฒนธรรม อาหารไทย และการบริการ ผ่านสายตาของชาวต่างชาติรวมถึงความพร้อมและศักยภาพของประเทศไทยด้านการแพทย์และการทำธุรกิจ ซึ่งจะเป็นปัจจัยดึงดูดให้นักท่องเที่ยวเดินทางไปประเทศไทย ทั้งนี้ จากการสำรวจข้อมูลความพึงพอใจของผู้เข้าชมอาคารแสดงประเทศไทย พบว่าผู้ชมกว่าร้อยละ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ต้องการเดินทางท่องเที่ยวประเทศไทยหลังมีโอกาสได้รับชมนิทรรศการภายในอาคารฯ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การประชาสัมพันธ์ภาพลักษณ์ของประเทศ</w:t>
            </w:r>
            <w:proofErr w:type="gramEnd"/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ประชาสัมพันธ์ภาพลักษณ์ทางวัฒนธรรมและ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 Power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แสดงศิลปวัฒนธรรมไทย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ผ่านการแสดงประจำวัน รวมกว่า 900 รอบ สามารถดึงดูดให้ผู้สนใจได้ทำความรู้จักประเทศไทยผ่านศิลปวัฒนธรรมดั้งเดิมที่ประยุกต์เข้ากับการแสดงร่วมสมัยที่มีความสนุกสนาน 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นำเสนออาหารไทย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โดยคัดเลือกผู้ประกอบการร้านอาหารไทยที่มีประสบการณ์ในสหรัฐอาหรับเอมิเรตส์โดยตลอดระยะเวลาจัดงาน ร้านอาหารไทยได้ให้บริการอาหารกว่า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220,000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จาน นอกจากนี้ อาหารไทยยังได้ถูกสอดแทรกในเนื้อหาในห้องนิทรรศการผ่านการบอกเล่าเรื่องราวของชาวต่างชาติ รวมไปถึงจัดกิจกรรมพิเศษที่นำเสนออาหารไทยในโอกาสต่าง ๆ เช่น เทศกาลอาหารไทยและสุขภาพ สาธิตการทำอาหารไทยและน้ำสมุนไพรไทยเพื่อสุขภาพ ภายใต้แนวคิด “อาหารคือยารักษาโรค” และเทศกาล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Thai SELECT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ซึ่งเป็นตราที่กระทรวงพาณิชย์มอบให้ร้านอาหารไทยในต่างประเทศที่ผ่านมาตรฐานตามที่กำหนดไว้ โดยมีร้านอาหารที่ได้รับตรา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Thai SELECT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ในเมืองดูไบ 8 ร้าน และร่วมสาธิตการทำอาหารไทยสู่สายตาของนักท่องเที่ยว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กว่าวันละ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10,000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 และ 3) </w:t>
            </w:r>
            <w:r w:rsidRPr="00BA6A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จัดกิจกรรมที่เกี่ยวข้องกับมวยไทย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ผ่านการนำเสนอในห้องนิทรรศการที่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รวมถึงจัดการแสดงประจำชุด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Thai Fighting Spirit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ซึ่งผสมผสานศิลปะ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การป้องกันตัวและแม่ไม้มวยไทยเข้ากับแอนิเมชันในรูปแบบเกมและอีสปอร์ต และ</w:t>
            </w:r>
            <w:r w:rsidR="006C2108"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การจัดการแสดงชุดพิเศษเกี่ยวกับแม่ไม้มวยไทย ตลอดจนการจัดแข่งขันชกมวยไทย นอกจากนี้ ประเทศเจ้าภาพ (สหรัฐอาหรับเอมิเรตส์) ยังได้บรรจุการแข่งขันมวยไทยเป็นหนึ่งในกิจกรรมพิเศษของ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Expo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บริเวณพื้นที่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Expo Sport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Arena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ซึ่งกิจกรรมดังกล่าวได้รับความนิยมอย่างสูงเช่นเดียวกัน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BA6A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ประชาสัมพันธ์ภาพลักษณ์ในด้านศักยภาพของคนไทย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ผ่านเวทีต่าง ๆ</w:t>
            </w:r>
            <w:r w:rsidR="006C2108"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Expo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สู่เวทีระดับโลก เช่น 1) ให้การสนับสนุนทางด้านการเงินแก่โครงการที่มีส่วนช่วยยกระดับคุณภาพชีวิตของผู้คนและทรัพยากรของโลกให้มีความยั่งยืนโดยผลิตภัณฑ์ของบริษัท สยามออร์แกนิค จำกัด ได้รับการยอมรับในแง่ความคิดริเริ่มในการพัฒนาคุณภาพชีวิตให้กับกลุ่มเกษตรกรรมไทยและวิสาหกิจชุมชนให้สามารถหลุดพ้นกับดักความยากจน ด้วยการทำงานร่วมกับเกษตรกรเพื่อให้เข้าใจถึงต้นตอของปัญหาราคาสินค้าเกษตรที่มีราคาต่ำ 2) ผลงานแพลตฟอร์มดิจิทัล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Hydrogence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โดยสถาบันสารสนเทศทรัพยากรน้ำ (องค์การมหาชน) และสำนักงานส่งเสริมเศรษฐกิจดิจิทัลได้รับรางวัลชนะเลิศและรางวัลขวัญใจมหาชน ในการแข่งขันในรายการ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MindSphere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Future World Series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ภายใต้หัวข้อ “อนาคตของการบริหารจัดการทรัพยากรน้ำ” (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Future Water Hack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โดยผสมผสานระหว่างเทคโนโลยี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Internet of Things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IoT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และ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Machine Learning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เชื่อมต่อข้อมูลแบบเรียลไทม์บนเส้นทางการไหลของน้ำในคลองและเส้นทางการระบายน้ำ เพื่อทำการประมวลผลคาดการณ์ปริมาณน้ำเพื่อการควบคุมการไหลของน้ำแบบอัตโนมัติ หรือทำการควบคุมการเปิด-ปิดประตูระบายน้ำอย่างเหมาะสม และ 3) บริษัท ปตท. สำรวจและผลิตปิโตรเลียม จำกัด (มหาชน) ได้รับคัดเลือกให้เป็น 1 ใน 43 ผู้บริหารจาก         ทั่วโลก ร่วมเป็นวิทยากรในงาน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Global Business Forum ASEAN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ในงาน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Expo 2020 Dubai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ภายใต้หัวข้อ “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Drive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Attracting Investors of the Future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” </w:t>
            </w:r>
            <w:r w:rsidR="008747E9"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อกระชับความสัมพันธ์ทางธุรกิจกับภูมิภาคอาเซียน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BA6A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ด้านความสัมพันธ์ระหว่างประเทศ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(1) ความสัมพันธ์ระหว่างไทย-สหรัฐอาหรับเอมิเรตส์ ผ่านการจัดกิจกรรมนิทรรศการฉลองครบรอบ 45 ปี การสถาปนาความสัมพันธ์ทางการทูตระหว่างไทย-สหรัฐอาหรับเอมิเรตส์ เพื่อบอกเล่าประวัติความเป็นมา และพัฒนาการความสัมพันธ์ระหว่างสองประเทศในด้านต่าง ๆ ซึ่งมีผู้แทนจากหน่วยงานรัฐบาล ภาคเอกชนและประชาชนของทั้งสองประเทศให้ความสนใจเข้าร่วมเป็นจำนวนมาก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(2) จัดกิจกรรมแลกเปลี่ยนทางวัฒนธรรมร่วมกับประเทศต่าง ๆ ได้แก่ เครือรัฐออสเตรเลีย สาธารณรัฐบอตสวานา สาธารณรัฐอินโดนีเชีย สาธารณรัฐอิสลามอิหร่านสหพันธรัฐมาเลเชีย สาธารณรัฐมัลดีฟส์ สหรัฐเม็กชิโก สาธารณรัฐเกาหลี สมาพันธรัฐสวิส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และสาธารณรัฐสังคมนิยมเวียดนาม เพื่อกระขับความสัมพันธ์ระหว่างประเทศผ่านการแลกเปลี่ยนทางวัฒนธรรมร่วมกัน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(3) กระชับความสัมพันธ์ระหว่างประเทศสมาชิกอาเซียนผ่านกิจกรรมวันอาเซียน กิจกรรมแลกเปลี่ยนทางวัฒนธรรมและทำการแสดงของประเทศต่าง ๆ ณ อาคารอาเซียน รวมถึงจัดกิจกรรม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ASEAN Trail </w:t>
            </w:r>
            <w:r w:rsidRPr="00BA6A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เพื่อส่งเสริมให้ผู้เข้าชมงานชมอาคารแสดงประเทศสมาชิกอาเซียนให้ครบเพื่อแลกรับของรางวัล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ส่งเสริมความสัมพันธ์กับราชอาณาจักรชาอุดีอาระเบีย (ซาอุดีอาระเบีย)นายกรัฐมนตรีและรัฐมนตรีว่าการกระทรวงกลาโหม ได้เดินทางเยือนราชอาณาจักรซาอุดีอาระเบียอย่างเป็นทางการเมื่อวันที่ </w:t>
            </w:r>
            <w:r w:rsidR="004F1F8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="004F1F8A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ตามคำเชิญของ      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His Royal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Highness Prince Mohammad bin Salman bin Abdulaziz Al Saud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อาคารแสดงประเทศไทยและอาคารแสดงซาอุดีอาระเบียได้ริเริ่มจัดให้มีกิจกรรมส่งเสริมความสัมพันธ์ระหว่างประเทศผ่าน 2 กิจกรรมสำคัญ ได้แก่ 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กิจกรรมแลกเปลี่ยนทางวัฒนธรรม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ซึ่งอาคารแสดงประเทศไทยได้ทำการแสดงชุด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Thai Rhythm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(การแสดง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วัฒนธรรมสี่ภาคของไทย) และซาอุดีอาระเบียได้ทำการแสดงพื้นบ้าน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Khubaiti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                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กิจกรรมแลกเปลี่ยนเจ้าหน้าที่ปฏิบัติงาน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โดยยุวทูตของอาคารแสดงประเทศไทย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Thailand Pavilion Youth Ambassador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2 คน ได้มีโอกาสร่วมปฏิบัติงานในฐานะเจ้าหน้าที่ประจำอาคารซาอุดีอาระเบีย นอกจากนี้ ยังได้มีโอกาสรับรองบุคคลสำคัญระดับราชวงศ์ ระดับรัฐบาล และองค์การระหว่างประเทศ เช่น 1)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Princess Sora bint Saud 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!-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Saud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ซาอุดีอาระเบีย และ 2) รัฐมนตรีกระทรวงเทศบาลกิจการชนบท และการเคหะ ซาอุดีอาระเบีย 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เสริมสร้างและต่อยอดบทบาทที่เข้มแข็งของไทยในเวที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World Expo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1) ให้การต้อนรับและแสดงศักยภาพความพร้อมของประเทศไทยในการต้อนรับ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Tim Briercliffe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เลขาธิการ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International Association of Horticultural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Producers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ในการเยี่ยมชมอาคารแสดงประเทศไทย 2) ร่วมสนับสนุนการดำเนินงาน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รับมอบการเป็นเจ้าภาพงานพืชสวนโลก ปี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2569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จังหวัดอุดรธานี และจัดกิจกรรมพิเศษแก่คณะผู้บริหารสมาคม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International Association of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Horticultural Producers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ในโอกาสเยี่ยมชมอาคารแสดงประเทศไทยอย่างเป็นทางการและ 3) ร่วมจัดกิจกรรมต้อนรับเพื่อเสนอตัวยื่นประมูลสิทธิเป็นเจ้าภาพงาน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Specialized Expo 2028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จังหวัดภูเก็ต</w:t>
            </w:r>
          </w:p>
        </w:tc>
      </w:tr>
      <w:tr w:rsidR="00C25DAB" w:rsidRPr="00BA6AF7" w:rsidTr="006F161E">
        <w:tc>
          <w:tcPr>
            <w:tcW w:w="1980" w:type="dxa"/>
          </w:tcPr>
          <w:p w:rsidR="00C25DAB" w:rsidRPr="00BA6AF7" w:rsidRDefault="00C25DAB" w:rsidP="00BA6AF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ข้อเสนอแนะสำหรับอาคารแสดงประเทศไทยครั้งต่อไป </w:t>
            </w:r>
          </w:p>
        </w:tc>
        <w:tc>
          <w:tcPr>
            <w:tcW w:w="7614" w:type="dxa"/>
          </w:tcPr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3.1 เห็นควรเสนอให้จัดสรรพื้นที่เพิ่มเติม 2 ส่วนในอาคารแสดงประเทศไทย ได้แก่                1) พื้นที่เชิงธุรกิจ เช่น ห้องรับรองและเจราจาทางธุรกิจ หรือห้องจัดกิจกรรมหรือประชุมสัมมนาขนาดกลาง และ 2) พื้นที่อเนกประสงค์สำหรับจัดนิทรรศการหมุนเวียน เพื่อเปิดโอกาสในเชิงธุรกิจและส่งเสริมให้หน่วยงานภาคีเครือข่ายของการจัดงานสามารถมีส่วนร่วมในการแสดงศักยภาพของประเทศไทยได้ในทุกมิติ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ควรเสนอให้มีการจัดทำคลังข้อมูลการเข้าร่วมจัดแสดงงาน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World Expo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ของประเทศไทย โดย ดศ. ได้จัดทำหนังสือที่ระลึกสรุปโครงการอาคารแสดงประเทศไทยฯ รวมทั้งอยู่ระหว่างดำเนินการจัดเตรียมพื้นที่ ชิ้นงาน และเนื้อหาเพื่อจัดแสดงในพิพิธภัณฑ์อาคารแสดงประเทศไทย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World Expo 2020 Dubai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โดยจะใช้พื้นที่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Thailand Digital Valley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TDV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Digital Startup Knowledge Exchange Center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เป็นพื้นที่จัดแสดง โดยจะจัดแสดงนิทรรศการจำลองของอาคารแสดงประเทศไทย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360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องศา ในรูปแบบ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Virtual Reality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และนิทรรศการเกี่ยวกับเบื้องหลังการเตรียมงานตลอดระยะเวลา 4 ปีของโครงการ ตลอดจนจัดแสดงชิ้นงานบางส่วนที่เคยใช้งานจริง</w:t>
            </w:r>
          </w:p>
          <w:p w:rsidR="00C25DAB" w:rsidRPr="00BA6AF7" w:rsidRDefault="00C25DA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3.3 ควรมีการพิจารณาศึกษาความเป็นไปได้ในการมอบหมายหน่วยงานกลางเพื่อดูแลความต่อเนื่องในเชิงปฏิบัติการสำหรับการร่วมจัดแสดงอาคารแสดงประเทศไทยในทุกครั้ง เนื่องจากเนื้องานในการเข้าร่วมจัดแสดงแต่ละครั้งมีขั้นตอนและรายละเอียดจำนวนมากที่ต้องใช้ความรู้ความเข้าใจในเชิงลึกและจำเป็นต้องอาศัยประสบการณ์ ในขณะเดียวกัน จากข้อสังเกตในการเข้าร่วมงานของอาคารจัดแสดงประเทศอื่นพบว่า กรณีประเทศที่มีหน่วยงานที่ดูแลโดยเฉพาะจะมีข้อได้เปรียบในแง่ความต่อเนื่องในการประสานงาน และสามารถสร้างเครือข่ายของผู้ปฏิบัติงานในระยะยาว</w:t>
            </w:r>
          </w:p>
        </w:tc>
      </w:tr>
    </w:tbl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>10</w:t>
      </w:r>
      <w:r w:rsidR="004F1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F8A">
        <w:rPr>
          <w:rFonts w:ascii="TH SarabunPSK" w:hAnsi="TH SarabunPSK" w:cs="TH SarabunPSK"/>
          <w:sz w:val="32"/>
          <w:szCs w:val="32"/>
          <w:cs/>
        </w:rPr>
        <w:t>อันดับแรก ประกอบด้วย (1) ซาอุดี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อาระเบีย (2) ปากีสถาน (3) สหรัฐอาหรับเอมิเรตส์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(4) ไทย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 (5) สโลวีเนีย                  </w:t>
      </w:r>
      <w:r w:rsidR="004F1F8A">
        <w:rPr>
          <w:rFonts w:ascii="TH SarabunPSK" w:hAnsi="TH SarabunPSK" w:cs="TH SarabunPSK"/>
          <w:sz w:val="32"/>
          <w:szCs w:val="32"/>
          <w:cs/>
        </w:rPr>
        <w:t>(6) ซีเรีย (7) เยอรมนี (8</w:t>
      </w:r>
      <w:r w:rsidRPr="00BA6AF7">
        <w:rPr>
          <w:rFonts w:ascii="TH SarabunPSK" w:hAnsi="TH SarabunPSK" w:cs="TH SarabunPSK"/>
          <w:sz w:val="32"/>
          <w:szCs w:val="32"/>
          <w:cs/>
        </w:rPr>
        <w:t>) รัสเซีย (9) ออสเตรเลีย และ (10) ญี่ปุ่น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คือรางวัลขวัญใจมหาชนประเภท </w:t>
      </w:r>
      <w:r w:rsidRPr="00BA6AF7">
        <w:rPr>
          <w:rFonts w:ascii="TH SarabunPSK" w:hAnsi="TH SarabunPSK" w:cs="TH SarabunPSK"/>
          <w:sz w:val="32"/>
          <w:szCs w:val="32"/>
        </w:rPr>
        <w:t xml:space="preserve">EDITOR'S CHOICE AWARD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2022 จากนิตยสาร </w:t>
      </w:r>
      <w:r w:rsidRPr="00BA6AF7">
        <w:rPr>
          <w:rFonts w:ascii="TH SarabunPSK" w:hAnsi="TH SarabunPSK" w:cs="TH SarabunPSK"/>
          <w:sz w:val="32"/>
          <w:szCs w:val="32"/>
        </w:rPr>
        <w:t xml:space="preserve">Exhibitor Magazine </w:t>
      </w:r>
      <w:r w:rsidRPr="00BA6AF7">
        <w:rPr>
          <w:rFonts w:ascii="TH SarabunPSK" w:hAnsi="TH SarabunPSK" w:cs="TH SarabunPSK"/>
          <w:sz w:val="32"/>
          <w:szCs w:val="32"/>
          <w:cs/>
        </w:rPr>
        <w:t>ซึ่งเป็นนิตยสารชั้นนำด้านการจัดแสดงจากประเทศสหรัฐอเมริกา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3361" w:rsidRPr="00BA6AF7" w:rsidRDefault="006716B6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53361" w:rsidRPr="00BA6AF7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ผลการพิจารณาของคณะกรรมการกลั่นกรองการใช้จ่ายเงินกู้ ในคราวประชุม ครั้งที่ 10/2565 และ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53361" w:rsidRPr="00BA6AF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11/2565 และผลการพิจารณาของคณะกรรมการกลั่นกรองการใช้จ่ายเงินกู้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12/2565 ครั้งที่ 13/2565 และครั้งที่ 14/2565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10/2565 เมื่อวันที่ 31 พฤษภาคม 2565 และครั้งที่ 11/2565 เมื่อวันที่ 8 มิถุนายน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</w:t>
      </w:r>
      <w:r w:rsidR="007205C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พ.ศ. 2564) ในคราวประชุมครั้งที่ 12/2565 เมื่อวันที่ 25 พฤษภาคม 2565 ครั้งที่ 13/2565 เมื่อวันที่ 31 พฤษภาคม 2565 และครั้งที่ 14/2565 เมื่อวันที่ 8 มิถุนายน 2565 ดังนี้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คกง. ในคราวประชุมครั้งที่ 10/2565 และครั้งที่ 11/2565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อนุมัติให้กรมอุทยานแห่งชาติ สัตว์ป่า และพันธุ์พืชเปลี่ยนแปลงรายละเอียดที่เป็นสาระสำคัญของโครงการพัฒนาศักยภาพแหล่งท่องเที่ยวเรียนรู้ด้านสัตว์ป่า โดยขยายระยะเวลาสิ้นสุดโครงการ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เดือนมีนาคม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เดือนกันยายน 2565 </w:t>
      </w:r>
      <w:r w:rsidRPr="00BA6AF7">
        <w:rPr>
          <w:rFonts w:ascii="TH SarabunPSK" w:hAnsi="TH SarabunPSK" w:cs="TH SarabunPSK"/>
          <w:sz w:val="32"/>
          <w:szCs w:val="32"/>
          <w:cs/>
        </w:rPr>
        <w:t>เนื่องจากได้รับผลกระทบจากสถานการณ์การแพร่ระบาดของโรคติดเชื้อไวรัสโคโรนา 2019 (โรคโควิด 19) สภาพอากาศ ความพร้อมของพื้นที่ และกระบวนการจัดซื้อจัดจ้าง ทำให้เป็นอุปสรรคต่อการเข้าดำเนินการในพื้นที่ ตามที่รัฐมนตรีว่าการกระทรวงทรัพยากรธรรมชาติและสิ่งแวดล้อมได้ให้ความเห็นชอบตามขั้นตอนแล้ว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จังหวัดกาฬสินธุ์เปลี่ยนแปลงรายละเอียดที่เป็นสาระสำคัญของโครงการพัฒนาคุณภาพผลิตภัณฑ์ชุมชนของโรงเรียนผู้สูงอายุ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OTOP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และการส่งเสริมการตลาดผ่านช่องทางออนไลน์ของสภาเด็กและเยาวชนกาฬสินธุ์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Start Up Aged and Teens Kalasin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) (โครงการพัฒนาคุณภาพผลิตภัณฑ์ชุมชนฯ) โดยขยายระยะเวลาสิ้นสุดโครงการ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เดือนมีนาคม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เดือนมิถุนายน 2565 </w:t>
      </w:r>
      <w:r w:rsidRPr="00BA6AF7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ตามที่รัฐมนตรีว่าการกระทรวงมหาดไทยได้ให้ความเห็นชอบแล้ว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อนุมัติให้การท่องเที่ยวแห่งประเทศไทย (ททท.) เปลี่ยนแปลงรายละเอียดที่เป็นสาระสำคัญของโครงการเราเที่ยวด้วยกัน เฟส 3 โดยขยายระยะเวลาสิ้นสุดการเบิกจ่าย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สิ้นสุดเดือนพฤษภาคม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สิ้นสุดเดือนสิงหาคม 2565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ตามที่รัฐมนตรีว่าการกระทรวงการท่องเที่ยวและกีฬาได้ให้ความเห็นชอบตามขั้นตอนแล้ว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 ททท. เร่งดำเนินการตรวจสอบหลักฐานให้ถูกต้อง ครบถ้วน และรัดกุมตามเงื่อนไขของโครงการเพื่อให้สามารถเบิกจ่ายโครงการได้ภายใต้กรอบระยะเวลาที่เสนอในครั้งนี้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 ททท. เปลี่ยนแปลงรายละเอียดที่เป็นสาระสำคัญของโครงการทัวร์เที่ยวไทย โดยขยายระยะเวลาสิ้นสุดโครงการ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เดือนพฤษภาคม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เดือนตุลาคม 2565 และขยายระยะเวลาสิ้นสุดการเบิกจ่าย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เดือนมิถุนายน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ตามที่รัฐมนตรีว่าการกระทรวงการท่องเที่ยวและกีฬาได้ให้ความเห็นชอบตามขั้นตอนแล้ว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 ททท. ปฏิบัติตามข้อกฎหมายและระเบียบที่เกี่ยวข้องอย่างเคร่งครัด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1.5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1.1 - 1.4 </w:t>
      </w:r>
      <w:r w:rsidRPr="00BA6AF7">
        <w:rPr>
          <w:rFonts w:ascii="TH SarabunPSK" w:hAnsi="TH SarabunPSK" w:cs="TH SarabunPSK"/>
          <w:sz w:val="32"/>
          <w:szCs w:val="32"/>
          <w:cs/>
        </w:rPr>
        <w:t>เร่งแก้ไขข้อมูลโครงการในระบบติดตามและประเมินผลแห่งชาติ (</w:t>
      </w:r>
      <w:r w:rsidRPr="00BA6AF7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eMENSCR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(ระบบ </w:t>
      </w:r>
      <w:r w:rsidRPr="00BA6AF7">
        <w:rPr>
          <w:rFonts w:ascii="TH SarabunPSK" w:hAnsi="TH SarabunPSK" w:cs="TH SarabunPSK"/>
          <w:sz w:val="32"/>
          <w:szCs w:val="32"/>
        </w:rPr>
        <w:t>eMENSCR</w:t>
      </w:r>
      <w:r w:rsidRPr="00BA6AF7">
        <w:rPr>
          <w:rFonts w:ascii="TH SarabunPSK" w:hAnsi="TH SarabunPSK" w:cs="TH SarabunPSK"/>
          <w:sz w:val="32"/>
          <w:szCs w:val="32"/>
          <w:cs/>
        </w:rPr>
        <w:t>) ให้สอดคล้องกับการปรับปรุงรายละเอียดโครงการโดยเร็ว และเร่งดำเนินโครงการให้แล้วเสร็จตามขั้นตอนของกฎหมายและระเบียบที่เกี่ยวข้องโดยเคร่งครัด ทั้งนี้ เมื่อดำเนินโครงการแล้วเสร็จให้เร่งดำเนินการตามขั้นตอนข้อ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(ระเบียบสำนักนายกรัฐมนตรีกู้เงินฯ พ.ศ. 2563)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(พระราชกำหนดกู้เงินฯ พ.ศ. 2563) ราย 3 เดือน ครั้งที่ 8 (1 กุมภาพันธ์ - 30 เมษายน 2565) </w:t>
      </w:r>
      <w:r w:rsidRPr="00BA6AF7">
        <w:rPr>
          <w:rFonts w:ascii="TH SarabunPSK" w:hAnsi="TH SarabunPSK" w:cs="TH SarabunPSK"/>
          <w:sz w:val="32"/>
          <w:szCs w:val="32"/>
          <w:cs/>
        </w:rPr>
        <w:t>พร้อมทั้งมอบหมายให้หน่วยงานรับผิดชอบโครงการที่ได้รับอนุมัติให้ใช้จ่ายจากเงินกู้ตามพระราชกำหนดกู้เงินฯ พ.ศ. 2563 ดำเนินการตาม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ข้อเสนอแนะของ คกง. </w:t>
      </w:r>
      <w:r w:rsidRPr="00BA6AF7">
        <w:rPr>
          <w:rFonts w:ascii="TH SarabunPSK" w:hAnsi="TH SarabunPSK" w:cs="TH SarabunPSK"/>
          <w:sz w:val="32"/>
          <w:szCs w:val="32"/>
          <w:cs/>
        </w:rPr>
        <w:t>ตามขั้นตอนของข้อกฎหมายและระเบียบที่เกี่ยวข้องโดยเคร่งครัด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ผลการพิจารณาของ คกง. ภายใต้พระราชกำหนดกู้เงินฯ เพิ่มเติม พ.ศ. 2564 ในคราวประชุมครั้งที่ 12/2565 ครั้งที่ 13/2565 และครั้งที่ 14/2565 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อนุมัติให้นำวงเงินกู้เพื่อการตามมาตรา 5 (2)</w:t>
      </w:r>
      <w:r w:rsidRPr="00BA6AF7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มาใช้เพื่อการตามมาตรา 5 (1)</w:t>
      </w:r>
      <w:r w:rsidRPr="00BA6AF7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เพิ่มเติม (ครั้งที่ 5) จำนวน 8,700 ล้านบาท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เพื่อรองรับค่าใช้จ่ายในการแก้ไขปัญหาการระบาดของโรคโควิด 19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อนุมัติโครงการค่าบริการสาธารณสุขภายใต้ระบบหลักประกันสุขภาพแห่งชาติ (โครงการค่าบริการฯ) ปี 2565 รอบที่ 3 ของสำนักงานหลักประกันสุขภาพแห่งชาติ (สปสช.) ในส่วนของค่าบริการสาธารณสุขสำหรับโรคโควิด 19 และบริการอื่นที่เกี่ยวข้องค้างจ่ายในระยะที่ผ่านมาที่ได้มีการดำเนินการไปแล้ว เพื่อจ่ายค่าบริการที่เกิดขึ้นในช่วงเดือนธันวาคม 2564 จนถึงเดือนมีนาคม 2565 กรอบวงเงิน 8,708.78 ล้านบาท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ตามที่ สปสช. ได้ประมวลผลและปรับทบทวนยอดค่าใช้จ่ายที่เกิดขึ้นให้เป็นปัจจุบัน พร้อมจำแนกค่าบริการในลักษณะดังกล่าวข้างต้นในแต่ละรายการที่ขอรับการสนับสนุนแล้ว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รวมทั้งเห็นควรมอบหมายให้ สปสช. เร่งพิจารณากำกับและตรวจสอบเอกสารการเบิกจ่ายค่าบริการสาธารณสุขภายใต้ระบบหลักประกันสุขภาพแห่งชาติของหน่วยบริการระหว่างเดือนเมษายน - พฤษภาคม 2565 ให้สอดคล้องกับการรักษาพยาบาลผู้ติดเชื้อโรคโควิด 19 ที่เกิดขึ้นจริงให้แล้วเสร็จ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Post audit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) ก่อนเสนอ คกง. ภายใต้พระราชกำหนดกู้เงินฯ เพิ่มเติม พ.ศ. 2564 พิจารณาตามขั้นตอนต่อไป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เห็นควรมอบหมายให้กระทรวงสาธารณสุข (สธ.) พิจารณากำหนดกรอบวงเงินค่าบริการสาธารณสุขภายใต้ระบบหลักประกันสุขภาพของเดือนมิถุนายน 2565 จำนวนไม่เกิน 4,000 ล้านบาท พร้อมทั้งมอบหมายให้ สปสช. พิจารณาทบทวนอัตราค่าบริการในแต่ละรายการตามความจำเป็นและสอดคล้องกับสถานการณ์การระบาดของโรคโควิด 19 </w:t>
      </w:r>
      <w:r w:rsidRPr="00BA6AF7">
        <w:rPr>
          <w:rFonts w:ascii="TH SarabunPSK" w:hAnsi="TH SarabunPSK" w:cs="TH SarabunPSK"/>
          <w:sz w:val="32"/>
          <w:szCs w:val="32"/>
          <w:cs/>
        </w:rPr>
        <w:t>รวมทั้งเร่งประชาสัมพันธ์และทำความเข้าใจกับหน่วยบริการและประชาชนโดยทั่วถึง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 สธ. สร้างความชัดเจนของการกำหนดให้โรคโควิด 19 เป็นโรคประจำถิ่นโดยเร็ว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เพื่อให้ สปสช. และหน่วยงานที่เกี่ยวข้องสามารถเตรียมความพร้อมในการดำเนินการในส่วนที่เกี่ยวข้องได้อย่างมีประสิทธิภาพ ซึ่งจะช่วยลดภาระค่าใช้จ่ายของภาครัฐในภาพรวม รวมทั้งเร่งประชาสัมพันธ์ให้ประชาชนทราบว่ากรณีที่มีการกำหนดให้โรคโควิด 19 เป็นโรคประจำถิ่น ประชาชนยังคงได้รับการดูแลรักษาพยาบาลตามสิทธิที่ประชาชนมีอยู่ผ่านระบบหลักประกันสุขภาพแห่งชาติแต่ละระบบ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อนุมัติโครงการพัฒนาและเสริมสร้างความเข้มแข็งของเศรษฐกิจฐานราก ปี 2565 จำนวน 919 โครงการ กรอบวงเงินรวม 2,300.122 ล้านบาท </w:t>
      </w:r>
      <w:r w:rsidRPr="00BA6AF7">
        <w:rPr>
          <w:rFonts w:ascii="TH SarabunPSK" w:hAnsi="TH SarabunPSK" w:cs="TH SarabunPSK"/>
          <w:sz w:val="32"/>
          <w:szCs w:val="32"/>
          <w:cs/>
        </w:rPr>
        <w:t>โดยให้ใช้จ่ายจากเงินกู้ภายใต้แผนงาน/โครงการกลุ่มที่ 3</w:t>
      </w: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ตามบัญชีท้ายพระราชกำหนดกู้เงินฯ เพิ่มเติม พ.ศ. 2564 พร้อมทั้งมอบหมายให้หน่วยงานรับผิดชอบโครงการรับข้อสังเกตและความเห็นของคณะอนุกรรมการเพื่อทำหน้าที่พิจารณากลั่นกรองความเหมาะสมของโครงการภายใต้แผนงานหรือโครงการที่มีวัตถุประสงค์เพื่อช่วยเหลือ เยียวยา และชดเชยให้แก่ประชาชนทุกสาขาอาชีพ ซึ่งได้รับผลกระทบจากสถานการณ์การแพร่ระบาดของโรคโควิด 19 และแผนงานหรือโครงการที่มีวัตถุประสงค์เพื่อฟื้นฟูเศรษฐกิจและสังคมที่ได้รับผลกระทบจากการระบาดของโรคโควิด 19 (คณะอนุกรรมการเพื่อทำหน้าที่กลั่นกรองฯ) และเร่งดำเนินโครงการให้แล้วเสร็จภายใต้กรอบระยะเวลาที่กำหนดไว้ และปฏิบัติตามข้อกฎหมายและระเบียบที่เกี่ยวข้องโดยเคร่งครัด พร้อมทั้งรวบรวมและจัดเก็บเอกสารดำเนินโครงการในขั้นตอนต่าง ๆ เพื่อรองรับการตรวจสอบของหน่วยงานที่เกี่ยวข้อง เพื่อให้การดำเนินโครงการเป็นไปด้วยความโปร่งใสและตรวจสอบได้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 สปสช. เป็นหน่วยงานรับผิดชอบโครงการ ตามข้อ 2.2 และจังหวัด จำนวน 29 จังหวัด เป็นหน่วยงานรับผิดชอบโครงการตามข้อ 2.5 และดำเนินการจัดทำแผนความต้องการใช้จ่ายเป็นรายเดือน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เพื่อให้สำนักงานบริหารหนี้สาธารณะ (สบน.) 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(ระเบียบสำนักนายกรัฐมนตรีกู้เงินฯ เพิ่มเติม พ.ศ. 2564) โดยเคร่งครัดต่อไป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2.7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จุฬาลงกรณ์มหาวิทยาลัยเปลี่ยนแปลงรายละเอียดที่เป็นสาระสำคัญของโครงการวิจัยและพัฒนาวัคซีนโควิด 19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ChulaCov19 mRNA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เพื่อทำการทดสอบทางคลินิกระยะที่สาม และการผลิตเพื่อขึ้นทะเบียนวัคซีนเพื่อใช้ในภาวะฉุกเฉิน (โครงการวิจัยและพัฒนาวัคซีน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ChulaCov19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ในส่วนของวัตถุประสงค์และผลผลิตของโครงการ พร้อมทั้งขยายระยะเวลาสิ้นสุดโครงการ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เดือนกันยายน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r w:rsidRPr="00BA6AF7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2.8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มอบหมายให้จุฬาลงกรณ์มหาวิทยาลัยให้ความสำคัญกับการพัฒนาและผลิตวัคซีนโควิด 19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ChulaCov19 mRNA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ที่สามารถกระตุ้นภูมิคุ้มกันต่อเชื้อไวรัสที่ก่อโรคโควิด 19 สายพันธุ์ใหม่ให้สำเร็จตามเป้าหมาย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เพื่อเพิ่มศักยภาพและขีดความสามารถในการพัฒนาและผลิตวัคซีนป้องกันโรคโควิด 19 และช่วยยกระดับห่วงโซ่การผลิตวัคซีนภายในประเทศ และลดความเสี่ยงในการจัดหาวัคซีนป้องกันโรคอุบัติใหม่ของประเทศ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2.9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 ททท. เปลี่ยนแปลงรายละเอียดที่เป็นสาระสำคัญของโครงการเราเที่ยวด้วยกัน เฟส 4 ดังนี้ (1) ขยายจำนวนสิทธิเพิ่มอีก 1.5 ล้านสิทธิ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(รวมเป็น 3.5 ล้านสิทธิ) โดยใช้จ่ายจากกรอบวงเงินของโครงการตามมติคณะรัฐมนตรีเมื่อวันที่ 24 มกราคม 2565 จำนวน 9,000 ล้านบาท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ขยายระยะเวลาสิ้นสุดโครงการ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เดือนพฤษภาคม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เดือนตุลาคม 2565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(3) ขยายระยะเวลาสิ้นสุดการเบิกจ่าย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เดือนกรกฎาคม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ตามที่รัฐมนตรีว่าการกระทรวงการท่องเที่ยวและกีฬาได้ให้ความเห็นชอบตามขั้นตอนแล้ว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โดยมอบหมายให้ ททท. ปฏิบัติตามกฎหมายและระเบียบที่เกี่ยวข้องอย่างเคร่งครัด เพื่อให้การดำเนินโครงการเป็นไปอย่างโปร่งใสและตรวจสอบได้ รวมทั้งเร่งประชาสัมพันธ์ข้อมูลโครงการให้ประชาชนได้รับทราบอย่างทั่วถึง และเน้นการประชาสัมพันธ์การท่องเที่ยวในกลุ่มจังหวัดท่องเที่ยวเมืองรองให้มากขึ้น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เพื่อช่วยกระตุ้นและสร้างรายได้จากการท่องเที่ยวภายในประเทศ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2.10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2.7 และข้อ 2.9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เร่งแก้ไขข้อมูลโครงการในระบบ </w:t>
      </w:r>
      <w:r w:rsidRPr="00BA6AF7">
        <w:rPr>
          <w:rFonts w:ascii="TH SarabunPSK" w:hAnsi="TH SarabunPSK" w:cs="TH SarabunPSK"/>
          <w:sz w:val="32"/>
          <w:szCs w:val="32"/>
        </w:rPr>
        <w:t xml:space="preserve">eMENSCR </w:t>
      </w:r>
      <w:r w:rsidRPr="00BA6AF7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 พร้อมทั้งเร่งดำเนินโครงการให้แล้วเสร็จ และปฏิบัติตามข้อ 19 และข้อ 20 ของระเบียบสำนักนายกรัฐมนตรีกู้เงินฯ เพิ่มเติม พ.ศ. 2564 รวมทั้งให้ปฏิบัติตามกฎหมายและระเบียบที่เกี่ยวข้องโดยเคร่งครัดต่อไป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2.11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ความก้าวหน้าการดำเนินงานและใช้จ่ายเงินกู้ของแผนงานหรือโครงการภายใต้พระราชกำหนดกู้เงินฯ เพิ่มเติม พ.ศ. 2564 ราย 3 เดือน ครั้งที่ 3 (1 กุมภาพันธ์ - 30 เมษายน 2565) </w:t>
      </w:r>
      <w:r w:rsidRPr="00BA6AF7">
        <w:rPr>
          <w:rFonts w:ascii="TH SarabunPSK" w:hAnsi="TH SarabunPSK" w:cs="TH SarabunPSK"/>
          <w:sz w:val="32"/>
          <w:szCs w:val="32"/>
          <w:cs/>
        </w:rPr>
        <w:t>พร้อมทั้งมอบหมายให้หน่วยงานรับผิดชอบโครงการที่ได้รับอนุมัติให้ใช้จ่ายจากเงินกู้ตามพระราชกำหนดกู้เงินฯ เพิ่มเติม พ.ศ. 2564 ดำเนินการตามข้อเสนอแนะของ คกง. ภายใต้พระราชกำหนดกู้เงินฯ เพิ่มเติม พ.ศ. 2564 ข้อ 3.2.5.3 (2) ตามขั้นตอนของกฎหมายและระเบียบที่เกี่ยวข้องโดยเคร่งครัด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>___________________________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เพื่อช่วยเหลือ เยียวยา และชดเชยให้แก่ประชาชนทุกสาขาอาชีพซึ่งได้รับผลกระทบจากการระบาดของโรคโควิด 19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เพื่อแก้ไขปัญหาการระบาดของโรคโควิด 19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เพื่อฟื้นฟูเศรษฐกิจและสังคมที่ได้รับผลกระทบจากการระบาดของโรคโควิด 19</w:t>
      </w:r>
    </w:p>
    <w:p w:rsidR="00953361" w:rsidRPr="00BA6AF7" w:rsidRDefault="009533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F161E" w:rsidRPr="00BA6AF7" w:rsidRDefault="007205CA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F161E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6F161E" w:rsidRPr="00BA6AF7">
        <w:rPr>
          <w:rFonts w:ascii="TH SarabunPSK" w:hAnsi="TH SarabunPSK" w:cs="TH SarabunPSK"/>
          <w:b/>
          <w:bCs/>
          <w:sz w:val="32"/>
          <w:szCs w:val="32"/>
          <w:cs/>
        </w:rPr>
        <w:t>พ.ศ. 2564 ในคราวประชุมครั้งที่ 15/2565 และครั้งที่ 16/2565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ภายใต้พระราชกำหนดให้อำนาจกระทรวงการคลังกู้เงินเพื่อแก้ไขปัญหาเศรษฐกิจและสังคม จากการระบาดของ</w:t>
      </w:r>
      <w:r w:rsidR="00031831" w:rsidRPr="00BA6A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โรคติดเชื้อไวรัสโคโรนา 2019 เพิ่มเติม พ.ศ. 2564 (พระราชกำหนดกู้เงินฯ เพิ่มเติม พ.ศ. 2564) ในคราวประชุม</w:t>
      </w:r>
      <w:r w:rsidR="00031831" w:rsidRPr="00BA6AF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ครั้งที่ 15/2565 เมื่อวันที่ 14 มิถุนายน 2565 และครั้งที่ 16/2565 เมื่อวันที่ 17 มิถุนายน 2565 ดังนี้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อนุมัติโครงการพัฒนาและเสริมสร้างความเข้มแข็งของเศรษฐกิจฐานราก ปี 2565 (ครั้งที่ 2) รวม 18 จังหวัด จำนวน 397 โครงการ กรอบวงเงินรวม 970.912 ล้านบาท </w:t>
      </w:r>
      <w:r w:rsidRPr="00BA6AF7">
        <w:rPr>
          <w:rFonts w:ascii="TH SarabunPSK" w:hAnsi="TH SarabunPSK" w:cs="TH SarabunPSK"/>
          <w:sz w:val="32"/>
          <w:szCs w:val="32"/>
          <w:cs/>
        </w:rPr>
        <w:t>โดยให้ใช้จ่ายจากเงินกู้ภายใต้แผนงาน/โครงการกลุ่มที่ 3</w:t>
      </w: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ตามบัญชีท้ายพระราชกำหนดกู้เงินฯ เพิ่มเติม พ.ศ. 2564 พร้อมทั้งมอบหมายให้หน่วยงานรับผิดชอบโครงการดำเนินการตามความเห็นของ คกง. ภายใต้พระราชกำหนดกู้เงินฯ เพิ่มเติม พ.ศ. 2564 ข้อ 3.1.3 โดยเคร่งครัด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มอบหมายให้หน่วยงานรับผิดชอบ จำนวน 18 จังหวัด (ตามข้อ 1) เป็นหน่วยงานรับผิดชอบโครงการและดำเนินการจัดทำแผนความต้องการใช้จ่ายเป็นรายเดือน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พื่อให้สำนักงานบริหารหนี้สาธารณะ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เงินเพื่อแก้ไขปัญหาเศรษฐกิจและสังคม จากการระบาดของโรคติดเชื้อไวรัสโคโรนา 2019 เพิ่มเติม พ.ศ. 2564 </w:t>
      </w:r>
      <w:r w:rsidR="00031831" w:rsidRPr="00BA6AF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พ.ศ. 2564 (ระเบียบสำนักนายกรัฐมนตรีกู้เงินฯ เพิ่มเติม พ.ศ. 2564) โดยเคร่งครัด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รมควบคุมโรคเปลี่ยนแปลงรายละเอียดที่เป็นสาระสำคัญของโครงการจัดหาวัคซีนป้องกันโรคติดเชื้อไวรัสโคโรนา 2019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) สำหรับบริการประชากรในประเทศไทย จำนวน 60 ล้านโดส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AstraZeneca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ปี 2565 (โครงการจัดหาวัคซีน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AstraZeneca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2565)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(1)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ปรับลด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การจัดซื้อวัคซีน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AstraZeneca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60 ล้านโดส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กรอบวงเงินรวม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18,762.5160 ล้านบาท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การจัดซื้อวัคซีน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AstraZeneca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35.4 ล้านโดส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กรอบวงเงิน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11,069.8845 ล้านบาท </w:t>
      </w:r>
      <w:r w:rsidRPr="00BA6AF7">
        <w:rPr>
          <w:rFonts w:ascii="TH SarabunPSK" w:hAnsi="TH SarabunPSK" w:cs="TH SarabunPSK"/>
          <w:sz w:val="32"/>
          <w:szCs w:val="32"/>
          <w:cs/>
        </w:rPr>
        <w:t>และ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เพิ่ม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การจัดซื้อภูมิคุ้มกันสำเร็จรูปหรือแอนติบอดี้ออกฤทธิ์ยาว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Long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acting antibody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LAAB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A6AF7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2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257,500 โดส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กรอบวงเงิน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7,569.2228 ล้านบาท ทำให้กรอบวงเงินรวมของโครงการ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ปรับลดจาก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18,762.5160 ล้านบาท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18,639.1073 ล้านบาท (ลดลง 123.4087 ล้านบาท)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ขยายระยะเวลาสิ้นสุดโครงการ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เดือนกันยายน 2565 </w:t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เดือนธันวาคม 2565 พร้อมทั้งมอบหมายให้กรมควบคุมโรคดำเนินการตามความเห็นของ คกง. ภายใต้พระราชกำหนดกู้เงินฯ เพิ่มเติม พ.ศ. 2564 ข้อ 3.2 (1) (2) (3) และ (4) โดยเคร่งครัด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เพื่อฟื้นฟูเศรษฐกิจและสังคมที่ได้รับผลกระทบจากการระบาดของโรคติดเชื้อไวรัสโคโรนา 2019 (โรคโควิด 19)</w:t>
      </w:r>
    </w:p>
    <w:p w:rsidR="006F161E" w:rsidRPr="00BA6AF7" w:rsidRDefault="006F161E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สำหรับกลุ่มเสี่ยงที่ภูมิคุ้มกันต่ำและร่างกายไม่สามารถสร้างภูมิคุ้นกันได้ด้วยวัคซีน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46D61" w:rsidRPr="00BA6AF7" w:rsidRDefault="001C67A5" w:rsidP="00BA6AF7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05C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6D61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วันน้ำบาดาลแห่งชาติ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 “วันที่ 3 เมษายน ของทุกปี เป็น วันน้ำบาดาลแห่งชาติ” ตามที่กระทรวงทรัพยากรธรรมชาติและสิ่งแวดล้อม (ทส.) เสนอ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ทส. รายงานว่า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 ประเทศไทยมีการนำน้ำบาดาลมาใช้ประโยชน์อย่างต่อเนื่อง ดังนี้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1.1 เริ่มต้นตั้งแต่สมัยพระบาทสมเด็จพระปรมินทรมหาจุฬาลงกรณ์พระจุลจอมเกล้าเจ้าอยู่หัว รัชกาลที่ 5 มีการเจาะบ่อน้ำบาดาลบ่อแรกของประเทศไทย ณ โรงพยาบาลเทียนหัวย่านเยาวราช กรุงเทพมหานคร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1.2 ต่อมาในปี 2551 กรมทรัพยากรน้ำบาดาลได้จัดทำโครงการพัฒนาแหล่งน้ำดื่มสะอาดให้กับโรงเรียนทั่วประเทศ กว่า 6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900 แห่ง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1.3 ปี 2556 ได้จัดทำโครงการพัฒนาแหล่งน้ำบาดาลเพื่อการเกษตรเพื่อนำน้ำบาดาลมาให้ประชาชนทำการเกษตรแบบใช้น้ำน้อยและเลือกพืชที่มีราคาผลผลิตสูง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1.4 ปี 2562 ได้ริเริ่มโครงการพัฒนาน้ำบาดาลและส่งน้ำระยะไกล โครงการพัฒนาน้ำบาดาลขนาดใหญ่ด้วยระบบ </w:t>
      </w:r>
      <w:r w:rsidRPr="00BA6AF7">
        <w:rPr>
          <w:rFonts w:ascii="TH SarabunPSK" w:hAnsi="TH SarabunPSK" w:cs="TH SarabunPSK"/>
          <w:sz w:val="32"/>
          <w:szCs w:val="32"/>
        </w:rPr>
        <w:t xml:space="preserve">River Bank Filtration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RBF</w:t>
      </w:r>
      <w:r w:rsidRPr="00BA6AF7">
        <w:rPr>
          <w:rFonts w:ascii="TH SarabunPSK" w:hAnsi="TH SarabunPSK" w:cs="TH SarabunPSK"/>
          <w:sz w:val="32"/>
          <w:szCs w:val="32"/>
          <w:cs/>
        </w:rPr>
        <w:t>) นอกจากนี้ยังมีจุดบริการน้ำดื่มสะอาดฟรีเพื่อประชาชน จำนวน 577 แห่งทั่วประเทศสามารถบริการฟรีกว่า 11.5 ล้านลิตร สามารถลดค่าใช้จ่ายให้กับประชาชนได้ปีละ 57 ล้านบาท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2. ในส่วนของภาคเอกชนหรือภาคธุรกิจเนื่องจากเป็นภาคส่วนที่มีรายได้เป็นของตัวเอง แต่จำเป็นต้องพึ่งพาน้ำต้นทุนที่มีความมั่นคงจากน้ำบาดาลทางกรมทรัพยากรน้ำบาดาล ซึ่งกรมทรัพยากรน้ำบาดาลได้สนับสนุนข้อมูลทางวิชาการและข้อมูลที่เกี่ยวกับการขออนุญาตเจาะและขออนุญาตใช้น้ำบาดาลให้กับภาคส่วนต่าง ๆ เพื่อกำกับดูแลการใช้ประโยชน์จากน้ำบาดาลให้เป็นไปอย่างสมดุล ยั่งยืน และยุติธรรม โดยภาคเอกชนต้องจ่ายค่าใช้น้ำและค่าอนุรักษ์น้ำบาดาลให้กับภาครัฐ เพื่อนำไปใช้ในการศึกษา สำรวจ วิจัย พัฒนา อนุรักษ์ และฟื้นฟูทรัพยากรน้ำบาดาลของประเทศให้อยู่ในสภาพที่สมดุลและไม่ส่งผลกระทบต่อสิ่งแวดล้อม รวมทั้งเพื่อเป็นการรักษาสภาพแวดล้อมทางน้ำบาดาลเชิงพื้นที่ให้มีปริมาณที่เหมาะสมและคุณภาพที่ดี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3. กรมทรัพยากรน้ำบาดาลได้จัดแบ่งพื้นที่น้ำบาดาลเพื่อการบริหารจัดการออกเป็น 27 แอ่งน้ำบาดาล ตามลักษณะสภาพอุทกธรณีวิทยาของประเทศไทย เพื่อให้การบริหารจัดการทรัพยากรน้ำบาดาลเชิงพื้นที่มีประสิทธิภาพสูงสุด โดยได้มีการส่งเสริมให้ใช้น้ำบาดาลอย่างประหยัดและไม่ก่อให้เกิดผลกระทบต่อสิ่งแวดล้อม เฝ้าระวังคุณภาพของน้ำบาดาลไม่ให้เสื่อมโทรม เสียหาย หรือเกิดมลพิษ และมีการใช้ประโยชน์อย่างสมดุล กล่าวคือไม่ใช้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เกินอัตราที่มีการเติมลงไปทดแทน รวมทั้งการสร้างจิตสำนึกหรือปลูกฝังให้ประชาชนเห็นความสำคัญ รู้จักคุณค่าและประโยชน์ของน้ำบาดาล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4. เมื่อวันที่ 16 เมษายน 2564 พระบาทสมเด็จพระวชิรเกล้าเจ้าอยู่หัว รัชกาลที่ 10 ทรงพระกรุณาโปรดเกล้าโปรดกระหม่อมรับ “โครงการจัดหาน้ำบาดาลขนาดใหญ่แก้ปัญหาภัยแล้ง” ของกรมทรัพยากรน้ำบาดาล ทส. จำนวน 15 โครงการครอบคลุม 11 จังหวัด ไว้เป็น “โครงการอันเนื่องมาจากพระราชดำริ” เพื่อบรรเทาความเดือดร้อนแก่ราษฎรจากภาวะวิกฤตภัยแล้ง นำมาสู่การพัฒนาที่ยั่งยืนสร้างประโยชน์สุขให้อาณาราษฎร ซึ่งเป็น</w:t>
      </w:r>
      <w:r w:rsidR="007205C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พระมหากรุณาธิคุณอันล้นพ้นหาที่สุดมิได้ดั่งเป็นที่ประจักษ์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5. เมื่อวันที่ 3 เมษายน 2565 พระบาทสมเด็จพระวชิรเกล้าเจ้าอยู่หัว รัชกาลที่ 10 และสมเด็จพระนางเจ้าฯ พระบรมราชินี เสด็จพระราชดำเนินไปทรงเปิดโครงการจัดหาน้ำบาดาลขนาดใหญ่แก้ปัญหาภัยแล้งอันเนื่องมาจากพระราชดำริ ตำบลหนองฝ้าย อำเภอเลาขวัญ จังหวัดกาณจนบุรี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6. เพื่อเป็นการเทิดพระเกียรติ พระบาทสมเด็จพระวชิรเกล้าเจ้าอยู่หัว รัชกาลที่ 10 ในการเสด็จ</w:t>
      </w:r>
      <w:r w:rsidR="007205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AF7">
        <w:rPr>
          <w:rFonts w:ascii="TH SarabunPSK" w:hAnsi="TH SarabunPSK" w:cs="TH SarabunPSK"/>
          <w:sz w:val="32"/>
          <w:szCs w:val="32"/>
          <w:cs/>
        </w:rPr>
        <w:t>พระราชดำเนินไปทรงเปิดงานดังกล่าวข้างต้น จึงเห็นควรให้กำหนด “วันน้ำบาดาลแห่งชาติ” ขึ้น โดยที่ประชุมกรมทรัพยากรน้ำบาดาลเมื่อวันที่ 7 เมษายน 2565 เห็นชอบให้วันที่ 3 เมษายน ของทุกปี เป็น วันน้ำบาดาลแห่งชาติ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7. การประกาศให้มี “วันน้ำบาดาลแห่งชาติ” เป็นการกำหนดวันในเชิงสัญลักษณ์ เพื่อใช้ในการรณรงค์เผยแพร่ประชาสัมพันธ์ให้ทุกภาคส่วนได้น้อมรำลึกและซาบซึ้งในพระมหากรุณาธิคุณของสถาบันพระมหากษัตริย์กับการอนุรักษ์ทรัพยากรน้ำบาดาล และร่วมกันสืบสานพระราชปณิธานในการร่วมกันดูแล รักษา ปกป้องทรัพยากรน้ำบาดาลให้เกิดความยั่งยืนตลอดไป ซึ่ง ทส. ได้พิจารณาวันที่เหมาะสมเป็นวันที่ 3 เมษายน ของทุกปี เนื่องจากเมื่อวันที่ 3  เมษายน 2565 เป็นวันที่พระบาทสมเด็จพระวชิรเกล้าเจ้าอยู่หัว รัชกาลที่ 10 และ</w:t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สมเด็จพระนางเจ้าฯ พระบรมราชินีเสด็จพระราชดำเนินไปทรงเปิดโครงการจัดหาน้ำบาดาลขนาดใหญ่แก้ปัญหาภัยแล้งอันเนื่องมาจากพระราชดำริ ตำบลหนองฝ้าย อำเภอเลาขวัญ จังหวัดกาญจนบุรี</w:t>
      </w:r>
    </w:p>
    <w:p w:rsidR="00546D61" w:rsidRPr="00BA6AF7" w:rsidRDefault="00546D61" w:rsidP="00BA6AF7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546D61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05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6D61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สรุปมติการประชุมคณะกรรมการนโยบายปาล์มน้ำมันแห่งชาติ ครั้งที่ 2/2565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คณะรัฐมนตรีมีมติรับทราบตามที่คณะกรรมการนโยบายปาล์มน้ำมันแห่งชาติ (กนป.) เสนอสรุปมติการประชุม กนป. ครั้งที่ 2/2565 เมื่อวันที่ 23 พฤษภาคม 2565 [ซึ่งเป็นการดำเนินการตามระเบียบสำนักนายกรัฐมนตรีว่าด้วยคณะกรรมการนโยบายปาล์มน้ำมันแห่งชาติ พ.ศ. 2551 ข้อ 7 (</w:t>
      </w:r>
      <w:r w:rsidRPr="00BA6AF7">
        <w:rPr>
          <w:rFonts w:ascii="TH SarabunPSK" w:hAnsi="TH SarabunPSK" w:cs="TH SarabunPSK"/>
          <w:sz w:val="32"/>
          <w:szCs w:val="32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>) ที่กำหนดให้ กนป. มีอำนาจและหน้าที่กำหนดนโยบายเกี่ยวกับปาล์มน้ำมัน และเสนอคณะรัฐมนตรีเพื่อทราบหรือพิจารณาเพื่อให้ส่วนราชการและหน่วยงานที่เกี่ยวข้องปฏิบัติ] โดยมีสรุปผลการประชุมที่สำคัญ ดังนี้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สถานการณ์ปาล์มน้ำมันและน้ำมันปาล์ม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1.1 ให้กระทรวงเกษตรและสหกรณ์ (กษ.) กระทรวงพาณิชย์ (พณ.) และกระทรวงพลังงาน (พน.) ติดตามสถานการณ์ปาล์มน้ำมันและน้ำมันปาล์มทั้งภายในและภายนอกประเทศอย่างใกล้ชิด พร้อมทั้งวิเคราะห์ผลกระทบโดยใช้มาตรการที่ กนป. กำหนดภายใต้อำนาจหน้าที่ของหน่วยงานและให้เป็นไปในทิศทางเดียวกัน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1.2 ให้ พณ. ร่วมกับ พน. สำรวจและรายงานสต็อกน้ำมันปาล์มดิบ ปริมาณการผลิต ความต้องการใช้ในประเทศ และปริมาณการส่งออกให้ทันต่อสถานการณ์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การสรรหากรรมการผู้ทรงคุณวุฒิใน กนป.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ที่ประชุมฯ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A6AF7">
        <w:rPr>
          <w:rFonts w:ascii="TH SarabunPSK" w:hAnsi="TH SarabunPSK" w:cs="TH SarabunPSK"/>
          <w:sz w:val="32"/>
          <w:szCs w:val="32"/>
          <w:cs/>
        </w:rPr>
        <w:t>ให้ใช้หลักเกณฑ์และวิธีการสรรหากรรมการผู้ทรงคุณวุฒิใน กนป. พ.ศ. 2563 เพื่อสรรหากรรมการผู้ทรงคุณวุฒิใน กนป. ชุดใหม่แทนชุดเดิมที่กำลังจะหมดวาระ และ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A6AF7">
        <w:rPr>
          <w:rFonts w:ascii="TH SarabunPSK" w:hAnsi="TH SarabunPSK" w:cs="TH SarabunPSK"/>
          <w:sz w:val="32"/>
          <w:szCs w:val="32"/>
          <w:cs/>
        </w:rPr>
        <w:t>ร่างคำสั่งแต่งตั้งคณะอนุกรรมการสรรหากรรมการผู้ทรงคุณวุฒิใน กนป. ปี 2565 ทั้งนี้ กรรมการผู้ทรงคุณวุฒิต้องได้รับการพิจารณาคัดเลือกจากผู้ที่มีความรู้ความเชี่ยวชาญและประสบการณ์เป็นที่ประจักษ์ในด้านต่าง ๆ ตามที่คณะอนุกรรมการสรรหาฯ กำหนด จำนวนไม่เกิน 10 คน และต้องเป็นผู้ประกอบการสวนปาล์มน้ำมันอย่างน้อย 3 คน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แนวทางบริหารจัดการสมดุลน้ำมันปาล์ม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ที่ประชุมฯ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A6AF7">
        <w:rPr>
          <w:rFonts w:ascii="TH SarabunPSK" w:hAnsi="TH SarabunPSK" w:cs="TH SarabunPSK"/>
          <w:sz w:val="32"/>
          <w:szCs w:val="32"/>
          <w:cs/>
        </w:rPr>
        <w:t>ในหลักการที่ควรมีกลไกในการบริหารจัดการอุปทานน้ำมันปาล์มเพื่อให้เพียงพอต่อความต้องการใช้ในประเทศ โดย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แต่งตั้งคณะอนุกรรมการบริหารจัดการสมดุลน้ำมันปาล์ม </w:t>
      </w:r>
      <w:r w:rsidRPr="00BA6AF7">
        <w:rPr>
          <w:rFonts w:ascii="TH SarabunPSK" w:hAnsi="TH SarabunPSK" w:cs="TH SarabunPSK"/>
          <w:sz w:val="32"/>
          <w:szCs w:val="32"/>
          <w:cs/>
        </w:rPr>
        <w:t>ภายใต้ กนป. โดยมีอธิบดีกรมการค้าภายในเป็นประธาน และมีองค์ประกอบจากผู้เกี่ยวข้อง 3 ฝ่าย ประกอบด้วย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หน่วยงานรัฐ </w:t>
      </w:r>
      <w:r w:rsidRPr="00BA6AF7">
        <w:rPr>
          <w:rFonts w:ascii="TH SarabunPSK" w:hAnsi="TH SarabunPSK" w:cs="TH SarabunPSK"/>
          <w:sz w:val="32"/>
          <w:szCs w:val="32"/>
          <w:cs/>
        </w:rPr>
        <w:t>: กรมการค้าภายใน กรมการค้าต่างประเทศ สำนักงานเศรษฐกิจการเกษตร กรมศุลกากร และกรมพัฒนาพลังงานทดแทนและอนุรักษ์พลังงาน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ภาคเกษตรกร </w:t>
      </w:r>
      <w:r w:rsidRPr="00BA6AF7">
        <w:rPr>
          <w:rFonts w:ascii="TH SarabunPSK" w:hAnsi="TH SarabunPSK" w:cs="TH SarabunPSK"/>
          <w:sz w:val="32"/>
          <w:szCs w:val="32"/>
          <w:cs/>
        </w:rPr>
        <w:t>: ผู้แทนเกษตรกร จำนวน 2 ท่าน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ภาคเอกชน </w:t>
      </w:r>
      <w:r w:rsidRPr="00BA6AF7">
        <w:rPr>
          <w:rFonts w:ascii="TH SarabunPSK" w:hAnsi="TH SarabunPSK" w:cs="TH SarabunPSK"/>
          <w:sz w:val="32"/>
          <w:szCs w:val="32"/>
          <w:cs/>
        </w:rPr>
        <w:t>: สมาคมโรงงานสกัดน้ำมันปาล์ม สมาคมโรงกลั่นน้ำมันปาล์ม สมาคมผู้ผลิต   ไบโอดีเซล และผู้แทนคลังรับฝากน้ำมันปาล์ม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>โดยมีหน้าที่และอำนาจในการวิเคราะห์สถานการณ์ด้านการผลิต การตลาด กำหนดมาตรการ แนวทางการดำเนินการ หลักเกณฑ์ เงื่อนไข วิธีการ และรายละเอียดต่าง ๆ เกี่ยวกับการจัดสมดุลน้ำมันปาล์มให้เหมาะสมสอดคล้องกับสถานการณ์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ข้อร้องเรียนของเกษตรกร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4.1 ให้ พณ. กำกับดูแลและเร่งหาแนวทางแก้ไขปัญหาเรื่องปุ๋ยราคาแพงซึ่งส่งผลให้ต้นทุนการผลิตของเกษตรกรสูงขึ้น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4.2 ให้ กษ. ติดตาม กำกับ ตรวจสอบเรื่องเมล็ดพันธุ์ปาล์มน้ำมันและต้นกล้าพันธุ์ปาล์มน้ำมันปลอมอย่างใกล้ชิด โดยเฉพาะในช่วงที่เมล็ดพันธุ์ปาล์มน้ำมันและต้นกล้าพันธุ์ปาล์มน้ำมันไม่เพียงพอต่อความต้องการใช้ของเกษตร รวมทั้งสนับสนุนการพัฒนาสายพันธุ์ปาล์มน้ำมัน การผลิตต้นกล้าพันธุ์ปาล์มน้ำมันที่มีคุณภาพให้สามารถรองรับกับความต้องการใช้ของเกษตรกรได้อย่างเพียงพอและต่อเนื่อง</w:t>
      </w:r>
    </w:p>
    <w:p w:rsidR="001313DC" w:rsidRPr="00BA6AF7" w:rsidRDefault="001313DC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6D61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05C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6D61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มติสมัชชาสุขภาพแห่งชาติ ครั้งที่ 14 พ.ศ. 2564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คณะรัฐมนตรีมีมติรับทราบมติสมัชชาสุขภาพแห่งชาติ ครั้งที่ 14 พ.ศ. 2564 และมอบหมายให้หน่วยงานที่เกี่ยวข้องรับไปพิจารณาดำเนินการตามมติฯ ที่เกี่ยวข้อง ตามที่คณะกรรมการสุขภาพแห่งชาติเสนอ ทั้งนี้ ให้หน่วยงานที่เกี่ยวข้องรับข้อเสนอแนะของกระทรวงศึกษาธิการ ข้อสังเกตของสำนักงานสภาพัฒนาการเศรษฐกิจและสังคมแห่งชาติ และความเห็นของสำนักงบประมาณไปพิจารณาดำเนินการต่อไปด้วย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>คณะกรรมการสุขภาพแห่งชาติได้เสนอมติสมัชชาสุขภาพ ครั้งที่ 14 พ.ศ. 2564 มาเพื่อคณะรัฐมนตรีทราบและให้หน่วยงานที่เกี่ยวข้องพิจารณาดำเนินการตามมติฯ ที่เกี่ยวข้องต่อไป ซึ่งประกอบด้วย 3 มติ ได้แก่ (</w:t>
      </w:r>
      <w:r w:rsidRPr="00BA6AF7">
        <w:rPr>
          <w:rFonts w:ascii="TH SarabunPSK" w:hAnsi="TH SarabunPSK" w:cs="TH SarabunPSK"/>
          <w:sz w:val="32"/>
          <w:szCs w:val="32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>) การสร้างเสริมสุขภาวะสิ่งแวดล้อมที่ยั่งยืนในวิกฤตโรคติดเชื้อไวรัสโคโรนา 2019 (เช่น การจัดการสิ่งแวดล้อมจากปัญหาขยะอย่างยั่งยืน และการจัดการสิ่งแวดล้อมในการพัฒนาเศรษฐกิจชีวภาพ-เศรษฐกิจหมุนเวียน-เศรษฐกิจสีเขียว) (</w:t>
      </w:r>
      <w:r w:rsidRPr="00BA6AF7">
        <w:rPr>
          <w:rFonts w:ascii="TH SarabunPSK" w:hAnsi="TH SarabunPSK" w:cs="TH SarabunPSK"/>
          <w:sz w:val="32"/>
          <w:szCs w:val="32"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>) การคุ้มครองการเข้าถึงบริการสุขภาพของกลุ่มประชากรเฉพาะในภาวะวิกฤตอย่างเป็นธรรม (เช่น ให้มีหลักประกันสุขภาพสำหรับผู้ที่ไม่มีสัญชาติไทย ผู้มีปัญหาสถานะและสิทธิซึ่งไม่มีหลักประกันสุขภาพ และพัฒนาระบบบริการสุขภาพที่ทำให้เกิดการเข้าถึงบริการสุขภาพของกลุ่มประชากรเฉพาะ) และ (</w:t>
      </w:r>
      <w:r w:rsidRPr="00BA6AF7">
        <w:rPr>
          <w:rFonts w:ascii="TH SarabunPSK" w:hAnsi="TH SarabunPSK" w:cs="TH SarabunPSK"/>
          <w:sz w:val="32"/>
          <w:szCs w:val="32"/>
        </w:rPr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>) การจัดการการสื่อสารอย่างมีส่วนร่วมในวิกฤตสุขภาพ (เช่น เตรียมความพร้อมด้านการสื่อสารในวิกฤตสุขภาพทั้งระดับชาติ ระดับจังหวัด และอื่น ๆ ตามความเหมาะสม) โดยทั้ง 3 มติดังกล่าวเป็นการมุ่งเน้นให้ทุกภาคส่วนของสังคมมีการจัดการร่วมกันและขับเคลื่อนให้เกิดการปฏิบัติอย่างเป็นรูปธรรม</w:t>
      </w:r>
    </w:p>
    <w:p w:rsidR="00546D61" w:rsidRPr="00BA6AF7" w:rsidRDefault="00546D6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5A47" w:rsidRPr="00BA6AF7" w:rsidRDefault="007205CA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5A47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 เรื่อง มาตรการเร่งด่วนในการป้องกันวิกฤตการณ์จากโรคติดเชื้อไวรัส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B45A47" w:rsidRPr="00BA6AF7">
        <w:rPr>
          <w:rFonts w:ascii="TH SarabunPSK" w:hAnsi="TH SarabunPSK" w:cs="TH SarabunPSK"/>
          <w:b/>
          <w:bCs/>
          <w:sz w:val="32"/>
          <w:szCs w:val="32"/>
          <w:cs/>
        </w:rPr>
        <w:t>โคโรนา 2019 (มาตรการห้ามข้าราชการ พนักงานของรัฐ และรัฐวิสาหกิจเดินทางไปต่างประเทศ ยกเว้นมีเหตุจำเป็นสำคัญและเตือนประชาชนให้งดการเดินทางไปในประเทศซึ่งเป็นพื้นที่ระบาดต่อเนื่อง)</w:t>
      </w:r>
    </w:p>
    <w:p w:rsidR="00B45A47" w:rsidRPr="00BA6AF7" w:rsidRDefault="00B45A4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คณะรัฐมนตรีมีมติเห็นชอบให้มีการยกเลิกมติคณะรัฐมนตรี เมื่อวันที่ 17 มีนาคม 2563 </w:t>
      </w:r>
      <w:r w:rsidR="00AB72E5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เรื่อง มาตรการเร่งด่วนในการป้องกันวิกฤตการณ์จากโรคติดเชื้อไวรัสโคโรนา 2019 ในส่วนของมาตรการป้องกันและสกัดกั้นการนำเชื้อเข้าสู่ประเทศไทย กิจกรรมสำคัญ ข้อ 1.4 ห้ามข้าราชการ พนักงานของรัฐ และรัฐวิสาหกิจเดินทางไปต่างประเทศ ยกเว้นมีเหตุจำเป็นสำคัญ และเตือนประชาชนให้งดการเดินทางไปในประเทศซึ่งเป็นพื้นที่ระบาดต่อเนื่อง ตามที่กระทรวงสาธารณสุขเสนอ</w:t>
      </w:r>
    </w:p>
    <w:p w:rsidR="00B45A47" w:rsidRPr="00BA6AF7" w:rsidRDefault="00B45A47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45A47" w:rsidRPr="00BA6AF7" w:rsidRDefault="00B45A4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ในคราวการประชุมคณะกรรมการบริหารสถานการณ์การแพร่ระบาดของโรคติดเชื้อไวรัสโคโรนา 2019 (โควิด-19) (ศบค.) ครั้งที่ 8/2565 เมื่อวันที่ 20 พฤษภาคม 2565 ศูนย์ปฏิบัติการฉุกเฉินด้านการแพทย์และสาธารณสุข กรณีโรคติดเชื้อโควิด-19 ได้เสนอการปรับมาตรการป้องกันโรคสำหรับการเดินทางเข้ามาในราชอาณาจักร โดยได้มีการเสนอให้มีการผ่อนคลายการเดินทางระหว่างประเทศในกลุ่มข้าราชการและบุคลากรของรัฐ เนื่องจากสถานการณ์กรณีโรคโควิด 19 ทั่วโลกและประเทศไทยเริ่มมีจำนวนผู้ติดเชื้อและเสียชีวิตลดลงอย่างต่อเนื่อง หลายประเทศมีการผ่อนคลายมาตรการและการเดินทางมากขึ้น ประกอบกับส่วนราชการมีการประกาศมาตรการ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เรื่องการเดินทางไปต่างประเทศแตกต่างกัน จึงเสนอให้มีการพิจารณายกเลิกการห้ามเดินทางไปต่างประเทศของข้าราชการและบุคลากรของรัฐ โดยขอให้ที่ประชุมให้ความเห็นชอบก่อนเสนอคณะรัฐมนตรีพิจารณาต่อไป ซึ่งที่ประชุมได้มีมติเห็นชอบให้หน่วยงานที่เกี่ยวข้องดำเนินการเสนอคณะรัฐมนตรีเพื่อพิจารณายกเลิกมติคณะรัฐมนตรี เมื่อวันที่ 17 มีนาคม 2563 ในส่วนของมาตรการห้ามข้าราชการ พนักงานของรัฐ และรัฐวิสาหกิจเดินทางไปต่างประเทศ ยกเว้นมีเหตุจำเป็นสำคัญ และเตือนประชาชนให้งดการเดินทางไปในประเทศซึ่งเป็นพื้นที่ระบาดต่อเนื่อง ตามที่ศูนย์ปฏิบัติการฉุกเฉินด้านการแพทย์และสาธารณสุข กรณีโรคติดเชื้อโควิด-19 เสนอ</w:t>
      </w:r>
    </w:p>
    <w:p w:rsidR="00B45A47" w:rsidRPr="00BA6AF7" w:rsidRDefault="00B45A4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6AF7" w:rsidRPr="00BA6AF7" w:rsidRDefault="007205CA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A6AF7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ขอรับจัดสรรงบประมาณรายจ่ายประจำปีงบประมาณ พ.ศ. 2565 งบกลาง รายการเงินสำรองจ่ายเพื่อกรณีฉุกเฉินหรือจำเป็น (กระทรวงพลังงาน)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จำนวนเงินรวมทั้งสิ้น</w:t>
      </w:r>
      <w:r w:rsidRPr="00BA6AF7">
        <w:rPr>
          <w:rFonts w:ascii="TH SarabunPSK" w:hAnsi="TH SarabunPSK" w:cs="TH SarabunPSK"/>
          <w:sz w:val="32"/>
          <w:szCs w:val="32"/>
        </w:rPr>
        <w:t xml:space="preserve"> 220,000,000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บาท ให้กรมธุรกิจพลังงาน โดยให้กรมบัญชีกลางเป็นผู้อนุมัติและดำเนินการแทนกรมธุรกิจพลังงาน ผ่านวิธีการเบิกจ่ายเงินงบประมาณแทนกัน และให้กระทรวงพลังงานดำเนินมาตรการร่วมกับหน่วยงานที่เกี่ยวข้องต่อไป 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ทั้งนี้ กระทรวงพลังงานเสนอว่า เนื่องจากราคา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>ยังอยู่ในระดับสูง ขณะที่โครงการยกระดับความช่วยเหลือส่วนลดค่าซื้อก๊าซหุงต้มแก่ผู้มีรายได้น้อย ผ่านบัตรสวัสดิการแห่งรัฐ จะสิ้นสุดลงในวันที่ 30 มิถุนายน 2565 จึงมีความจำเป็นเร่งด่วนในการขยายระยะเวลาโครงการออกไปอีก 3 เดือน (เดือนกรกฎาคม 2565 ถึงเดือนกันยายน 2565) เพื่อให้การบรรเทาผลกระทบแก่กลุ่มผู้มีรายได้น้อยเป็นไปอย่างต่อเนื่อง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มาตรการบรรเทาผลกระทบด้านราคา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โครงการยกระดับความช่วยเหลือส่วนลดค่าซื้อก๊าซหุงต้มแก่ผู้มีรายได้น้อย ผ่านบัตรสวัสดิการแห่งรัฐ มีวัตถุประสงค์เพื่อเป็นการบรรเทาผลกระทบจากราคา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ที่อยู่ในระดับสูงและลดภาระค่าครองชีพสำหรับกลุ่มผู้มีรายได้น้อย โดยจะเพิ่มการช่วยเหลือผู้ใช้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>ผ่านบัตรสวัสดิการแห่งรัฐ โดยมีรายละเอียด ดังนี้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 การกำหนดสิทธิและวงเงินงบประมาณ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    ผู้ถือบัตรสวัสดิการแห่งรัฐจำนวนประมาณ 13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500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000 ราย มีการใช้สิทธิส่วนลดค่าซื้อก๊าซหุงต้ม 55 บาท/คน/3 เดือน จำนวน 3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366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341 ราย ระหว่างวันที่ 1 เมษายน 2565 ถึงวันที่ 12 มิถุนายน 2565 คาดว่าการยกระดับความช่วยเหลือในช่วงที่ราคา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>อยู่ในระดับสูง จะจูงใจให้มีผู้ใช้สิทธิเพิ่มขึ้นจากเดิมเป็น 4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000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000 ราย ในช่วงเดือนกรกฎาคม 2565 ถึงเดือนกันยายน 2565 คิดเป็นเงินงบประมาณ 220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000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การดำเนินการภายหลังได้รับงบประมาณ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    กรมบัญชีกลางจะเป็นผู้ดำเนินการแทนกรมธุรกิจพลังงาน ผ่านวิธีการเบิกจ่ายงบประมาณแทนกัน โดยกรมบัญชีกลางจะดำเนินการเบิกจ่ายส่วนลดค่าซื้อก๊าซหุงต้ม จำนวน 100 บาท/คน/3 เดือน ให้กับร้านค้าก๊าซหุงต้มที่ผู้มีบัตรสวัสดิการแห่งรัฐไปใช้สิทธิ ตั้งแต่วันที่ 1 กรกฎาคม 2565 ถึงวันที่ 30 กันยายน 2565 โดยแบ่งเป็นส่วนลด 45 บาท เบิกจ่ายจากกองทุนประชารัฐสวัสดิการเพื่อเศรษฐกิจฐานรากและสังคม และส่วนลดเพิ่ม 55 บาท เบิกจ่ายจากงบประมาณรายจ่ายประจำปีงบประมาณ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เมื่อสิ้นสุดโครงการแล้วให้กรมบัญชีกลางส่งเงินคืนกรมธุรกิจพลังงาน ทั้งนี้ กรณีโอนเงินไม่สำเร็จ ให้ดำเนินการติดตามเพื่อโอนเงินให้แก่ร้านค้าก๊าซหุงต้ม จนถึงวันที่ 30</w:t>
      </w:r>
      <w:r w:rsidR="0072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>พฤศจิกายน 2565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3. การใช้ส่วนลดของผู้ถือบัตรสวัสดิการแห่งรัฐ</w:t>
      </w:r>
    </w:p>
    <w:p w:rsid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    ผู้ถือบัตรสวัสดิการแห่งรัฐจะสามารถใช้สิทธิได้ตั้งแต่วันที่ 1 กรกฎาคม 2565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30 กันยายน 2565 รวมระยะเวลา 3 เดือน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4. งบประมาณ</w:t>
      </w:r>
    </w:p>
    <w:p w:rsidR="00BA6AF7" w:rsidRPr="00BA6AF7" w:rsidRDefault="00BA6AF7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    ขอรับจัดสรรงบประมาณรายจ่ายประจำปีงบประมาณ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จำนวน 220,000,000 บาท ซึ่งนายกรัฐมนตรีได้ให้ความเห็นชอบแล้ว </w:t>
      </w:r>
    </w:p>
    <w:p w:rsidR="001C67A5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7033" w:rsidRDefault="00C97033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7033" w:rsidRDefault="00C97033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7033" w:rsidRDefault="00C97033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17. 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ผลการดำเนินการปรับปรุงแผนที่แนวเขตที่ดินของรัฐแบบบูรณาการ มาตราส่วน 1 : 4000                       (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One Map</w:t>
      </w:r>
      <w:r w:rsidRPr="00BA6A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ของพื้นที่กลุ่มที่ 2 จำนวน 11 จังหวัด</w:t>
      </w:r>
    </w:p>
    <w:p w:rsidR="00C97033" w:rsidRPr="00576352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6A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763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ผลการดำเนินการปรับปรุงแก้ไขหลักเกณฑ์การปรับปรุงแผนที่แนวเขตที่ดินของรัฐแบบบูรณาการ มาตราส่วน 1 </w:t>
      </w:r>
      <w:r w:rsidRPr="005763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4000 </w:t>
      </w:r>
      <w:r w:rsidRPr="0057635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763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One Map) </w:t>
      </w:r>
      <w:r w:rsidRPr="005763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ของคณะกรรมการนโยบายที่ดินแห่งชาติ และให้คณะกรรมการนโยบายที่ดินแห่งชาติและหน่วยงานที่เกี่ยวข้อง พิจารณากำหนดแนวทางการดำเนินการ กรณีแนวเขตที่ดินของรัฐทับซ้อนกับแนวเขตที่ดินของประชาชนให้ได้ข้อยุติ รวมทั้งพิจารณาแนวทางการแก้ไขปัญหาและบรรเทาผลกระทบที่อาจเกิดขึ้นต่อประชาชน รวมทั้งพิจารณาแนวทางการดำเนินการในกรณีพื้นที่กันออกจากป่าสงวนแห่งชาติ เขตอุทยานแห่งชาติ และเขตรักษาพันธุ์สัตว์ป่า ที่ทับซ้อนกับป่าไม้ถาวร ตามมติคณะรัฐมนตรีเมื่อวันที่ 13 กุมภาพันธ์  2533 [เรื่อง การจำแนกประเภทที่ดินจังหวัดขอนแก่น (เฉพาะแห่ง)] ให้ได้ข้อยุติที่ชัดเจนก่อนนำเรื่องนี้เสนอคณะรัฐมนตรีพิจารณาอีกครั้งหนึ่ง</w:t>
      </w:r>
      <w:r w:rsidRPr="005763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97033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7033" w:rsidRPr="00AB4E9D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Pr="00AB4E9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การขจัดความยากจนและพัฒนาคนทุกช่วงวัยอย่างยั่งยืนตามหลักปรัชญาของเศรษฐกิจพอเพียง</w:t>
      </w:r>
    </w:p>
    <w:p w:rsidR="00C97033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681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เสนอการมอบหมายศูนย์อำนวยการขจัดความยากจนและพัฒนาคนทุกช่วงวัยอย่างยั่งยืนตามหลักปรัชญาของเศรษฐกิจพอเพียง (ศจพ.) ทุกระดับ ทีมปฏิบัติการขจัดความยากจนและพัฒนาคนทุกช่วงวัยอย่างยั่งยืนตามหลักปรัชญาของเศรษฐกิจพอเพียง (ทีมปฏิบัติการฯ) หน่วยงานเจ้าภาพหลักตามข้อสั่งการของนายกรัฐมนตรี และภาคีการพัฒนาที่เกี่ยวข้องดำเนินการตามแนวทางการขับเคลื่อนการขจัดความยากจนและพัฒนาคนทุกช่วงวัยบนฐานของข้อมูลเชิงประจักษ์ ตามมติคณะกรรมการขจัดความยากจนและพัฒนาคนทุกช่วงวัยอย่างยั่งยืนตามหลักปรัชญาของเศรษฐกิจพอเพียง (คจพ.) และแนวทางการดำเนินการในระยะต่อไปอย่างเคร่งครัด</w:t>
      </w:r>
      <w:r w:rsidRPr="00A0681E">
        <w:rPr>
          <w:rFonts w:ascii="TH SarabunPSK" w:hAnsi="TH SarabunPSK" w:cs="TH SarabunPSK"/>
          <w:sz w:val="32"/>
          <w:szCs w:val="32"/>
        </w:rPr>
        <w:t xml:space="preserve"> </w:t>
      </w:r>
    </w:p>
    <w:p w:rsidR="00C97033" w:rsidRPr="00A0681E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068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 สศช. และหน่วยงานที่เกี่ยวข้องพิจารณา ดังนี้  ปรับระยะเวลาดำเนินการพัฒนาระบบสารสนเทศรองรับการจัดเก็บข้อมูลตามแบบสอบถาม เพื่อการพัฒนาคนทุกช่วงวัยในระดับครัวเรือนและบุคคลตามหลักการของดัชนีการพัฒนาคนหลากหลายมิติ </w:t>
      </w:r>
      <w:r w:rsidRPr="002951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A068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ในช่วงเดือนกรกฎาคม – กันยายน 2565 </w:t>
      </w:r>
      <w:r w:rsidRPr="002951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A068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ในระยะต่อไป ควรมีการปรับปรุงตัวชี้วัดความยากจนของกลุ่มเป้าหมายต่าง ๆ ในระบบบริหารจัดการพัฒนาคนแบบชี้เป้า (</w:t>
      </w:r>
      <w:r w:rsidRPr="00A068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TPMAP) </w:t>
      </w:r>
      <w:r w:rsidRPr="00A068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ให้เหมาะสมและสามารถสะท้อนระดับของความยากจน ได้อย่างถูกต้องตรงตามข้อเท็จจริงมากยิ่งขึ้น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51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การแก้ไขปัญหาหนี้สินครัวเรือน</w:t>
      </w:r>
      <w:r w:rsidRPr="00A068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รมีสร้างการรับรู้แก่ประชาชนที่มีปัญหาหนี้สินครัวเรือนแจ้งความต้องการรับความช่วยเหลือผ่านผู้นำชุมชน เพื่อแจ้งมายังศูนย์อำนวยการขจัดความยากจนและพัฒนาคนทุกช่วงวัยอย่างยั่งยืนตามหลักปรัชญาของเศรษฐกิจพอเพียงในระดับต่าง ๆ ตามลำดับต่อไป รวมถึงควรจัดให้มีช่องทางหรือวิธีการที่กลุ่มเปราะบางหรือกลุ่มเป้าหมายสามารถเข้าถึงการปรึกษาหารือหรือรูปแบบของการช่วยเหลือที่มุ่งเน้นการพัฒนาที่ยั่งยืนได้ด้วยตนเองเพิ่มเติม พร้อมทั้งประชาสัมพันธ์ช่องทางหรือวิธีการดังกล่าวให้ชัดเจนและทั่วถึงด้วย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สศช. รายงานว่า ที่ประชุมคณะกรรมการยุทธศาสตร์ชาติ ในการประชุม ครั้งที่ 1/2565 เมื่อวันที่ 21 กุมภาพันธ์ 2565 มีมติ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รับทราบความก้าวหน้าการดำเนินงานของ ศจพ. </w:t>
      </w:r>
      <w:r w:rsidRPr="00BA6AF7">
        <w:rPr>
          <w:rFonts w:ascii="TH SarabunPSK" w:hAnsi="TH SarabunPSK" w:cs="TH SarabunPSK"/>
          <w:sz w:val="32"/>
          <w:szCs w:val="32"/>
          <w:cs/>
        </w:rPr>
        <w:t>และมอบหมายให้หน่วยงานของรัฐและภาคีการพัฒนาที่เกี่ยวข้องนำความเห็นและประเด็นอภิปรายไปดำเนินการเพื่อขับเคลื่อนการดำเนินการแก้ไขปัญหาความยากจนและการพัฒนาคนทุกช่วงวัยให้เกิดผลสัมฤทธิ์ได้อย่างเป็นรูปธรรมต่อไป สรุปได้ ดังนี้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ปัจจุบันการดำเนินการตามแนวทางการขับเคลื่อนการขจัดความยากจนและพัฒนาคนทุกช่วงวัยอย่างยั่งยืนตามหลักปรัชญาของเศรษฐกิจพอเพียงมีกลไกที่สำคัญในระดับต่าง ๆ ดังนี้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ระดับอำนวยการ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ได้แก่ ศจพ. จังหวัด (ศจพ. จ.) และ ศจพ. กรุงเทพมหานคร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ระดับอำนวยการปฏิบัติการ </w:t>
      </w:r>
      <w:r w:rsidRPr="00BA6AF7">
        <w:rPr>
          <w:rFonts w:ascii="TH SarabunPSK" w:hAnsi="TH SarabunPSK" w:cs="TH SarabunPSK"/>
          <w:sz w:val="32"/>
          <w:szCs w:val="32"/>
          <w:cs/>
        </w:rPr>
        <w:t>ได้แก่ ศจพ. อำเภอ ศจพ. เทศบาลนคร/เทศบาลเมือง/เมืองพัทยา และ ศจพ. เขต และ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ระดับปฏิบัติการ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ได้แก่ ทีมปฏิบัติการฯ โดย </w:t>
      </w:r>
      <w:r>
        <w:rPr>
          <w:rFonts w:ascii="TH SarabunPSK" w:hAnsi="TH SarabunPSK" w:cs="TH SarabunPSK"/>
          <w:sz w:val="32"/>
          <w:szCs w:val="32"/>
          <w:cs/>
        </w:rPr>
        <w:t>ศจพ. ทุกระดับ และ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ทีมปฏิบัติการฯ ต้องใช้ข้อมูลจากระบบ </w:t>
      </w:r>
      <w:r w:rsidRPr="00BA6AF7">
        <w:rPr>
          <w:rFonts w:ascii="TH SarabunPSK" w:hAnsi="TH SarabunPSK" w:cs="TH SarabunPSK"/>
          <w:sz w:val="32"/>
          <w:szCs w:val="32"/>
        </w:rPr>
        <w:t xml:space="preserve">TPMAP </w:t>
      </w:r>
      <w:r w:rsidRPr="00BA6AF7">
        <w:rPr>
          <w:rFonts w:ascii="TH SarabunPSK" w:hAnsi="TH SarabunPSK" w:cs="TH SarabunPSK"/>
          <w:sz w:val="32"/>
          <w:szCs w:val="32"/>
          <w:cs/>
        </w:rPr>
        <w:t>เป็นข้อมูลหลักในการดำเนินการ</w:t>
      </w:r>
    </w:p>
    <w:p w:rsidR="00C97033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การดำเนินการตาม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ขับเคลื่อนการขจัดความยากจนและพัฒนาคนทุกช่วงวัยอย่างยั่งยืนตามหลักปรัชญาของเศรษฐกิจพอเพียงด้วยระบบ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TPMAP </w:t>
      </w:r>
      <w:r w:rsidRPr="00BA6AF7">
        <w:rPr>
          <w:rFonts w:ascii="TH SarabunPSK" w:hAnsi="TH SarabunPSK" w:cs="TH SarabunPSK"/>
          <w:sz w:val="32"/>
          <w:szCs w:val="32"/>
          <w:cs/>
        </w:rPr>
        <w:t>[หรือ แนวทางการขับเคลื่อนการขจัดความยากจนและพัฒนาคนทุกช่วงวัยบนฐานข้อมูลเชิงประจักษ์ (</w:t>
      </w:r>
      <w:r w:rsidRPr="00BA6AF7">
        <w:rPr>
          <w:rFonts w:ascii="TH SarabunPSK" w:hAnsi="TH SarabunPSK" w:cs="TH SarabunPSK"/>
          <w:sz w:val="32"/>
          <w:szCs w:val="32"/>
        </w:rPr>
        <w:t xml:space="preserve">Evidence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A6AF7">
        <w:rPr>
          <w:rFonts w:ascii="TH SarabunPSK" w:hAnsi="TH SarabunPSK" w:cs="TH SarabunPSK"/>
          <w:sz w:val="32"/>
          <w:szCs w:val="32"/>
        </w:rPr>
        <w:t>based</w:t>
      </w:r>
      <w:r w:rsidRPr="00BA6AF7">
        <w:rPr>
          <w:rFonts w:ascii="TH SarabunPSK" w:hAnsi="TH SarabunPSK" w:cs="TH SarabunPSK"/>
          <w:sz w:val="32"/>
          <w:szCs w:val="32"/>
          <w:cs/>
        </w:rPr>
        <w:t>)] (แนวทางการข</w:t>
      </w:r>
      <w:r>
        <w:rPr>
          <w:rFonts w:ascii="TH SarabunPSK" w:hAnsi="TH SarabunPSK" w:cs="TH SarabunPSK"/>
          <w:sz w:val="32"/>
          <w:szCs w:val="32"/>
          <w:cs/>
        </w:rPr>
        <w:t xml:space="preserve">ับเคลื่อนฯ) </w:t>
      </w:r>
      <w:r w:rsidRPr="00BA6AF7">
        <w:rPr>
          <w:rFonts w:ascii="TH SarabunPSK" w:hAnsi="TH SarabunPSK" w:cs="TH SarabunPSK"/>
          <w:sz w:val="32"/>
          <w:szCs w:val="32"/>
          <w:cs/>
        </w:rPr>
        <w:t>มีสาระสำคัญสรุปได้ ดังนี้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7393"/>
      </w:tblGrid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เพื่อให้ประชาชนสามารถอยู่รอด พอเพียง ยั่งยืน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เครื่องมือหลัก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ซึ่งเป็นระบบฐานข้อมูลขนาดใหญ่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Big Data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ที่ใช้ข้อมูลจากแหล่ง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ที่เชื่อมโยงกับบัตรประชาชน 13 หลัก มายืนยันซึ่งกันและกัน โดยมีข้อมูลความจำเป็นพื้นฐาน (จปฐ.) จากกรมพัฒนาชุมชนเป็นแกนกลาง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หลักการในการดำเนินการ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หลักความสัมพันธ์เชิงเหตุและผล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XYZ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หลักการวงจรการบริหารงานคุณภาพ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Check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4 แนวทาง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เติมเต็มข้อมูลในระบบ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ให้ครอบคลุมประเด็นการพัฒนาทุกมิติและทุกพื้นที่ในประเทศ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(2) ร่วมแก้ไขปัญหาในระดับบุคคล/ครัวเรือน ลงพื้นที่ตรวจสอบหากลุ่มเป้าหมายวิกฤต และเยี่ยมบ้าน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(3) ร่วมแก้ไขและพัฒนาเพื่อนำไปสู่ความยั่งยืน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(4) ร่วมติดตาม ตรวจสอบ และประเมินผล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เงื่อนไขการพัฒนา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ให้สามารถสนับสนุนการแก้ไขปัญหาความยากจนและการพัฒนาคนทุกช่วงวัยได้อย่างมีประสิทธิภาพ</w:t>
            </w:r>
          </w:p>
        </w:tc>
      </w:tr>
    </w:tbl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3. ความก้าวหน้าในการดำเนินการตามแนวทางการขับเคลื่อนฯ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7385"/>
      </w:tblGrid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เติมเต็มข้อมูลในระบบ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ให้ครอบคลุมประเด็นการพัฒนาทุกมิติและทุกพื้นที่ในประเทศ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แบ่งตามประเภทของข้อมูลซึ่งมีทั้งหมด 3 ประเภท ดังนี้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ข้อมูลจากการบูรณาการฐานข้อมูลจากส่วนราชการ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ส่วนราชการที่เกี่ยวข้องจัดส่งข้อมูลเกี่ยวกับการแก้ไขปัญหาความยากจนและการพัฒนาคนทุกช่วงวัยหรือข้อมูลอื่นที่สามารถสนับสนุนการดำเนินการของ ศจพ. ที่มีการจัดเก็บด้วยเลขบัตรประชาชน 13 หลัก มายัง สศช. เพื่อประกอบการพัฒนาระบบ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ผลจากการบูรณาการฐานข้อมูลจากส่วนราชการ พบกลุ่มเป้าหมายในระดับพื้นที่ที่ต้องเร่งให้ความช่วยเหลือ 2 กลุ่ม ได้แก่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กลุ่มคนเป้าหมายในระบบ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ข้อมูลที่ได้จากการเชื่อมโยงและยืนยันข้อมูลคนยากจนความจำเป็นพื้นฐานตามดัชนีการพัฒนาคนหลากหลายมิติ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Multidimensional Poverty Index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MPI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A6AF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กับข้อมูลบัตรสวัสดิการแห่งรัฐ โดย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ในปี 2565 มีจำนวน 1,025,782 คน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42,466 คน จากปี 2562 ที่อยู่ที่ 983,316 คน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กลุ่มครัวเรือน/คนเปราะบาง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โดยในปี 2562 มีจำนวนครัวเรือน/คนเปราะบางทั้งประเทศในระบบ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ทั้งสิ้น 4,104,450 ครัวเรือน 10,754,205 คน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ทั้งนี้ มีปัญหา/อุปสรรคที่พบในการบูรณาการฐานข้อมูลจากส่วนราชการ เช่น 1) บางหน่วยงานไม่สามารถจัดส่งข้อมูลได้ เนื่องจากมี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ข้อจำกัดด้านกฎหมาย กฎระเบียบที่เกี่ยวข้องกับข้อมูลส่วนบุคคล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2) บางหน่วยงาน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ไม่ได้จัดเก็บข้อมูลในรูปแบบดิจิทัล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3) ข้อมูลบางอย่างที่หน่วยงานจัดส่งมา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ไม่สามารถเชื่อมโยงกับระบบ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TPMAP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ได้เนื่องจากปัญหาด้านเทคนิค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ข้อมูลระดับพื้นที่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สศช. ได้พัฒนา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แบบสอบถามเพื่อการพัฒนาคนทุกช่วงวัยในระดับครัวเรือนและบุคคล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เพื่อนำไปสู่การกำหนดดัชนีความยากจนหลายมิติ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MPI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ในระดับประเทศและระดับพื้นที่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ข้อมูลทางกายภาพ (ศักยภาพในพื้นที่)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มีการนำข้อมูลในเชิงโครงสร้างพื้นฐานทางกายภาพที่สะท้อนถึงศักยภาพของพื้นที่ซึ่งประกอบด้วย 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ข้อมูลพื้นฐานระดับหมู่บ้าน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ข้อมูลพิกัดบริการสาธารณะ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(สถานศึกษา สถานพยาบาล) และ 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ข้อมูลภาพถ่ายดาวเทียมแสงสว่างเวลากลางคืน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Nighttime Light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มาวิเคราะห์ร่วมกับข้อมูลมิติความขัดสนของ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เพื่อระบุปัญหาและออกแบบแนวทางแก้ไขโดยใช้ศักยภาพของพื้นที่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3.2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ร่วมแก้ไขปัญหาในระดับบุคคล/ครัวเรือน ลงพื้นที่ตรวจสอบหากลุ่มเป้าหมายวิกฤตและเยี่ยมบ้าน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ศจพ. ในทุกระดับ และทีมปฏิบัติการฯ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ลงพื้นที่เพื่อสำรวจตรวจสอบข้อมูลในระบบ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และให้ความช่วยเหลือกลุ่มเป้าหมาย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โดยมีครัวเรือนที่ได้รับการสำรวจทั้งสิ้น 477,324 ครัวเรือน จากครัวเรือนทั้งหมด 12,208,913 ครัวเรือน หรือ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 4 ของจำนวนครัวเรือนทั้งหมดในระบบแฟ้มบ้านพัฒนาคนไทย (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Logbook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(ข้อมูล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สิ้นเดือนมกราคม 2565) 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ทั้งนี้ มีปัญหา/อุปสรรคในการดำเนินงาน เช่น (1) ศจพ. ในทุกระดับและทีม                ปฏิบัติการฯ ยังคุ้นชินกับการทำงานบนกระดาษและอาจยังไม่ได้บันทึกข้อมูลในระบบ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Logbook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(2) การให้ความช่วยเหลือกลุ่มเป้าหมายส่วนใหญ่ยังคงเป็นลักษณะการให้การสงเคราะห์ มากกว่าการพัฒนาที่ยั่งยืน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ร่วมแก้ไขปัญหาและพัฒนาคนอย่างยั่งยืน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มีการเชื่อมโยงการแก้ไขปัญหาความยากจนและการพัฒนาคนทุกช่วงวัยเข้ากับยุทธศาสตร์ชาติ 6 ด้าน 6 ประเด็นแผนแม่บทภายใต้ยุทธศาสตร์ชาติ และ 13 เป้าหมายแผนแม่บทย่อย เพื่อใช้เป็นกรอบแนวทางในการจัดทำโครงการ 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สศช. ประมวลโครงการ/การดำเนินการที่ผ่านมาที่เกี่ยวข้องกับการขับเคลื่อนการแก้ไขปัญหาความยากจนและการพัฒนาคนทุกช่วงวัยที่ผ่านมาจากระบบติดตามและประเมินผลแห่งชาติ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พบว่า มีจำนวนทั้งสิ้น 19,822 โครงการ โดยส่วนใหญ่อยู่ภายใต้เป้าหมายแผนแม่บทย่อย: คนไทยได้รับก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ารศึกษาที่มีคุณภาพ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 มีทักษะการเรียนรู้ และทักษะที่จำเป็นของโลกศตวรรษที่ 21 ในทุกระดับและสามารถเข้าถึงการเรียนรู้อย่างต่อเนื่องตลอดชีวิต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ทั้งนี้ ยังมีบางโครงการ/การดำเนินการที่ (1) อาจยังไม่สอดคล้องกับมิติปัญหาภูมิสังคม และเป้าหมายการพัฒนาในระดับประเทศ (2) เป็นการแก้ไขปัญหาเฉพาะหน้ามากกว่าการแก้ไขปัญหาที่ยั่งยืน และ (3) ยังไม่มีการบูรณาการการดำเนินการระหว่างหน่วยงาน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ร่วมติดตามตรวจสอบ และประเมินผล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สศช. และภาคีการพัฒนาที่เกี่ยวข้อง เช่น ธนาคารแห่งประเทศไทย สถาบันอุดมศึกษาในพื้นที่ ธนาคารโลก ได้ลงพื้นที่ [จังหวัดอุดรธานี จังหวัดพิษณุโลก กรุงเทพมหานคร (เขตบางกอกน้อย และเขตบางพลัด) จังหวัดสงขลา และจังหวัดนครสวรรค์] เพื่อติดตามการดำเนินงานของ ศจพ. ในระดับพื้นที่ รวมทั้งชี้แจงและสร้างความรู้ความเข้าใจให้แก่ ศจพ. ทุกระดับในการขับเคลื่อนการแก้ปัญหาความยากจนและการพัฒนาคนทุกช่วงวัย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จัดทำต้นแบบ ศจพ. นำร่อง (ศจพ.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Model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โดยพิจารณาจากความพร้อมของพื้นที่ ซึ่งมีพื้นที่ 4 ต้นแบบ ประกอบด้วย (1) ต้นแบบขับเคลื่อนโดยจังหวัด (2) ต้นแบบบูรณาการถ่ายระดับจากอำเภอ (3) ต้นแบบความร่วมมือสถาบัน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การศึกษาเข้มแข็ง และ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(4) ต้นแบบความร่วมมือโดยภาคีร่วมพัฒนา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ทั้งนี้ ยังพบว่า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การดำเนินการของหน่วยงานและภาคีการพัฒนาที่เกี่ยวข้องยังคงเป็นไปแบบแยกส่วน (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silo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ไม่เกิดการบูรณาการร่วมกันของกลไก ศจพ. ในพื้นที่ และหน่วยงานที่เกี่ยวข้องอาจยังไม่สามารถใช้ประโยชน์จากข้อมูลในระบบติดตาม ตรวจสอบ และประเมินผล</w:t>
            </w:r>
          </w:p>
        </w:tc>
      </w:tr>
    </w:tbl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การดำเนินการตามแนวทางการขับเคลื่อนฯ ในระยะต่อไป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384"/>
      </w:tblGrid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กิจกรรมที่สำคัญ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เติมเต็มข้อมูลในระบบ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ให้ครอบคลุมประเด็นการพัฒนาทุกมิติและทุกพื้นที่ในประเทศ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หน่วยงานเจ้าภาพหลัก และหน่วยงานของรัฐอื่นที่เกี่ยวข้อง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พัฒนาและปรับปรุงข้อมูลประชากร สถิติ สถานการณ์ที่มีการเชื่อมโยงกับเลขบัตรประชาชน 13 หลัก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ให้ครอบคลุมจำนวนประชากรและครัวเรือนในประเทศไทย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และจัดส่งให้ สศช.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เพื่อประมวลผลและออกแบบนโยบายที่ครอบคลุมกลุ่มเป้าหมายและทุกมิติการพัฒนาต่อไป ทั้งนี้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หน่วยงานที่มีข้อจำกัดเรื่องกฎหมายและกฎระเบียบที่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เกี่ยวข้องกับการนำส่งข้อมูลต้องเร่งปรับปรุง และดำเนินการเชื่อมโยงข้อมูลเข้ากับระบบ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ให้แล้วเสร็จอย่างเป็นรูปธรรม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ศจพ. ทุกระดับ และทีมปฏิบัติการฯ ดำเนินการ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เติมเต็มข้อมูลระดับพื้นที่ในระบบ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Logbook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 สมบูรณ์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ศจพ.จ. พัฒนาข้อมูลทางกายภาพ และศักยภาพในพื้นที่ซึ่งเป็นส่วนหนึ่งของระบบ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ให้เป็นปัจจุบัน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4.2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ร่วมแก้ไขปัญหาในระดับบุคคล/ครัวเรือน ลงพื้นที่ตรวจสอบหากลุ่มเป้าหมายวิกฤตและเยี่ยมบ้าน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หน่วยงานเจ้าภาพหลักร่วมกับ ศจพ. ทุกระดับ ทีมปฏิบัติการฯ หน่วยงานของรัฐ และภาคีการพัฒนาที่เกี่ยวข้อง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บูรณาการการทำงานตามแนวทางแก้ไขและพัฒนาฯ ที่จำแนกตาม 5 มิติของความขัดสน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เพื่อบรรลุเป้าหมายร่วมกันและ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ลดข้อจำกัดต่อการทำงานแบบแยกส่วน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silo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โดยเร่งดำเนินการแก้ไข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ปัญหาหนี้สินครัวเรือนของกลุ่มเป้าหมายในระบบ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1,025,782 คน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(ตามข้อ 3.1) เป็นกลุ่มเป้าหมายแรก ให้เสร็จสิ้น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ภายในวันที่ 30 กันยายน 2565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สามารถเพิ่มเติมกลุ่มเป้าหมายที่ค้นพบเพิ่มเติมในพื้นที่ได้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โดยเฉพาะกลุ่มเป้าหมายที่ยังอยู่ในภาวะวิกฤติ (ต่ำกว่าขั้นอยู่รอด)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สศช. พัฒนาแนวทางแก้ไขและพัฒนาฯ ให้ครอบคลุมตามภูมิสังคมที่เปลี่ยนแปลงไป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ศจพ. ทุกระดับ และทีมปฏิบัติการฯ บันทึกข้อมูล ข้อค้นพบและการดำเนินการต่าง ๆ ของกลุ่มคนเป้าหมายและกลุ่มคนที่ตกหล่นจากระบบ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exclusion error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เพิ่มเติมเข้ามาในระบบ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ให้สอดคล้องต่อสภาพความเป็นจริง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ศจพ.จ. เผยแพร่ประชาสัมพันธ์เกี่ยวกับการดำเนินการของ ศจพ. ทุกระดับผ่านสื่อสังคมออนไลน์ และจัดให้มีแรงจูงใจในการปฏิบัติหน้าที่ของ ศจพ. ทุกระดับ อาทิ การมอบรางวัลให้แก่ ศจพ. ทุกระดับ ทีมปฏิบัติการฯ หรือทีมพี่เลี้ยงที่ประสบผลสำเร็จในการดำเนินการแก้ไขปัญหารายบุคคล/ครัวเรือน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ร่วมแก้ไขปัญหาและพัฒนาคนอย่างยั่งยืน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ศจพ. ทุกระดับ หน่วยงานที่เกี่ยวข้อง รวมถึง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สถาบันการศึกษาในพื้นที่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ร่วมพัฒนา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แผนพัฒนาจังหวัดและแผนปฏิบัติราชการจังหวัดรายปี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โดยบรรจุเป้าหมายการแก้ไขปัญหาความยากจนและพัฒนาคนทุกช่วงวัยในแผนดังกล่าว ทั้งนี้ ต้องเป็นการถ่ายระดับแผนระดับที่ 2 สู่การจัดทำแผนระดับที่ 3 ในระดับพื้นที่ได้อย่างเป็นรูปธรรม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หน่วยงานในระดับพื้นที่จัดทำ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โครงการในการขับเคลื่อนการแก้ไขปัญหาความยากจนและการพัฒนาคนทุกช่วงวัยแบบพุ่งเป้า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โดยใช้ข้อมูล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eMENSCR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คู่มือการจัดทำโครงการฯ ร่วมกับข้อมูลสถิติ สถานการณ์ และงานวิจัยต่าง ๆ รวมทั้ง ประยุกต์ใช้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แนวทางแก้ไขและพัฒนาฯ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ที่สอดคล้องกับความต้องการบุคคล/ครัวเรือน ชุมชน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สศช. ร่วมกับ ศจพ. เร่งดำเนินการพัฒนาต้นแบบ ศจพ. นำร่อง (ศจพ.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Model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97033" w:rsidRPr="00BA6AF7" w:rsidTr="00EE34CA">
        <w:tc>
          <w:tcPr>
            <w:tcW w:w="2245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ร่วมติดตาม ตรวจสอบ และประเมินผล</w:t>
            </w:r>
          </w:p>
        </w:tc>
        <w:tc>
          <w:tcPr>
            <w:tcW w:w="7638" w:type="dxa"/>
          </w:tcPr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ศจพ. ทุกระดับ และทีมปฏิบัติการฯ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นำเข้าข้อมูล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การดำเนินการสถานการณ์ต่าง ๆ ปัญหาอุปสรรค และข้อเสนอแนะของการพัฒนาของคนหรือครัวเรือน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ในระบบ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Logbook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เป็นประจำ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เพื่อใช้ประกอบการติดตามตรวจสอบและประเมินผลตามข้อเท็จจริงเชิงประจักษ์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ศจพ. ทุกระดับ และหน่วยงานที่เกี่ยวข้องจัดทำหลักเกณฑ์การกำหนดขั้นของการพัฒนา ได้แก่ ขั้นอยู่รอด ขั้นพอเพียง และขั้นยั่งยืน</w:t>
            </w:r>
          </w:p>
          <w:p w:rsidR="00C97033" w:rsidRPr="00BA6AF7" w:rsidRDefault="00C97033" w:rsidP="00EE34C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สศช. ร่วมกับ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NECTEC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จัดทำจอแสดงผลเป้าหมายและการดำเนินการ</w:t>
            </w:r>
          </w:p>
        </w:tc>
      </w:tr>
    </w:tbl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>______________________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เป็นดัชนีที่พัฒนาขึ้นโดย </w:t>
      </w:r>
      <w:r w:rsidRPr="00BA6AF7">
        <w:rPr>
          <w:rFonts w:ascii="TH SarabunPSK" w:hAnsi="TH SarabunPSK" w:cs="TH SarabunPSK"/>
          <w:sz w:val="32"/>
          <w:szCs w:val="32"/>
        </w:rPr>
        <w:t xml:space="preserve">Oxford Poverty &amp; Human Development Initiative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OPHI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ร่วมกับ </w:t>
      </w:r>
      <w:r w:rsidRPr="00BA6AF7">
        <w:rPr>
          <w:rFonts w:ascii="TH SarabunPSK" w:hAnsi="TH SarabunPSK" w:cs="TH SarabunPSK"/>
          <w:sz w:val="32"/>
          <w:szCs w:val="32"/>
        </w:rPr>
        <w:t>United Nations Development Programmes</w:t>
      </w:r>
      <w:r w:rsidRPr="00BA6AF7">
        <w:rPr>
          <w:rFonts w:ascii="TH SarabunPSK" w:hAnsi="TH SarabunPSK" w:cs="TH SarabunPSK"/>
          <w:sz w:val="32"/>
          <w:szCs w:val="32"/>
          <w:cs/>
        </w:rPr>
        <w:t>’</w:t>
      </w:r>
      <w:r w:rsidRPr="00BA6AF7">
        <w:rPr>
          <w:rFonts w:ascii="TH SarabunPSK" w:hAnsi="TH SarabunPSK" w:cs="TH SarabunPSK"/>
          <w:sz w:val="32"/>
          <w:szCs w:val="32"/>
        </w:rPr>
        <w:t xml:space="preserve">s Human Development Report Office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UNDP</w:t>
      </w:r>
      <w:r w:rsidRPr="00BA6AF7">
        <w:rPr>
          <w:rFonts w:ascii="TH SarabunPSK" w:hAnsi="TH SarabunPSK" w:cs="TH SarabunPSK"/>
          <w:sz w:val="32"/>
          <w:szCs w:val="32"/>
          <w:cs/>
        </w:rPr>
        <w:t>) ซึ่งมีหลักการสำคัญ คือ ความยากจนนั้นมีความหลากหลาย และไม่สามารถวัดได้เพียงการใช้รายได้ในการนิยามความยากจน โดยการคำนวณดัชนีความยากจนหลายมิติ (</w:t>
      </w:r>
      <w:r w:rsidRPr="00BA6AF7">
        <w:rPr>
          <w:rFonts w:ascii="TH SarabunPSK" w:hAnsi="TH SarabunPSK" w:cs="TH SarabunPSK"/>
          <w:sz w:val="32"/>
          <w:szCs w:val="32"/>
        </w:rPr>
        <w:t>MPI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ในระบบ </w:t>
      </w:r>
      <w:r w:rsidRPr="00BA6AF7">
        <w:rPr>
          <w:rFonts w:ascii="TH SarabunPSK" w:hAnsi="TH SarabunPSK" w:cs="TH SarabunPSK"/>
          <w:sz w:val="32"/>
          <w:szCs w:val="32"/>
        </w:rPr>
        <w:t xml:space="preserve">TPMAP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ได้กำหนดมิติความยากจนไว้ 5 มิติ 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7033" w:rsidRPr="00AB4E9D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E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19.</w:t>
      </w:r>
      <w:r w:rsidRPr="00AB4E9D">
        <w:rPr>
          <w:rFonts w:hint="cs"/>
          <w:b/>
          <w:bCs/>
          <w:cs/>
        </w:rPr>
        <w:t xml:space="preserve"> </w:t>
      </w:r>
      <w:r w:rsidRPr="00AB4E9D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มาตรการเร่งด่วนเพื่อช่วยเหลือประชาชนและภาคธุรกิจจากสถานการณ์ราคาพลังงาน</w:t>
      </w:r>
    </w:p>
    <w:p w:rsidR="00C97033" w:rsidRPr="000D278B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0D278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คณะรัฐมนตรีมีมติเห็นชอบและรับทราบตามที่สำนักงานสภาพัฒนาการเศรษฐกิจและสังคมแห่งชาติ (สศช.) เสนอดังนี้ </w:t>
      </w:r>
    </w:p>
    <w:p w:rsidR="00C97033" w:rsidRPr="000D278B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78B">
        <w:rPr>
          <w:rFonts w:ascii="TH SarabunPSK" w:hAnsi="TH SarabunPSK" w:cs="TH SarabunPSK"/>
          <w:sz w:val="32"/>
          <w:szCs w:val="32"/>
        </w:rPr>
        <w:t xml:space="preserve"> </w:t>
      </w:r>
      <w:r w:rsidRPr="000D278B">
        <w:rPr>
          <w:rFonts w:ascii="TH SarabunPSK" w:hAnsi="TH SarabunPSK" w:cs="TH SarabunPSK"/>
          <w:sz w:val="32"/>
          <w:szCs w:val="32"/>
        </w:rPr>
        <w:tab/>
      </w:r>
      <w:r w:rsidRPr="000D278B">
        <w:rPr>
          <w:rFonts w:ascii="TH SarabunPSK" w:hAnsi="TH SarabunPSK" w:cs="TH SarabunPSK"/>
          <w:sz w:val="32"/>
          <w:szCs w:val="32"/>
        </w:rPr>
        <w:tab/>
      </w:r>
      <w:r w:rsidRPr="000D278B">
        <w:rPr>
          <w:rFonts w:ascii="TH SarabunPSK" w:hAnsi="TH SarabunPSK" w:cs="TH SarabunPSK"/>
          <w:color w:val="000000" w:themeColor="text1"/>
          <w:sz w:val="32"/>
          <w:szCs w:val="32"/>
          <w:cs/>
        </w:rPr>
        <w:t>1. เห็นชอบในหลักการสำหรับมาตรการด้านพลังงาน (การขยายมาตรการที่จะสิ้นสุดลงในเดือนมิถุนายน 2565 และมาตรการประหยัดพลังงาน) และรับทราบมาตรการด้านพลังงาน (มาตรการบรรเทาผลกระทบจากราคาน้ำมันดีเซลหมุนเร็วปรับตัวเพิ่มสูงขึ้น และมาตรการขอความร่วมมือ กลุ่มโรงกลั่นน้ำมันและโรงแยกก๊าซธรรมชาติ นำส่งกำไรส่วนหนึ่งเข้ากองทุนน้ำมันเชื้อเพลิงเพิ่มเติมในช่วงวิกฤติราคาน้ำมันแพง เพื่อช่วยเหลือประชาชน) และมอบหมายให้กระทรวงพลังงาน เป็นหน่วยงานรับผิดชอบหลักในการดำเนินการมาตรการดังกล่าวข้างต้นตามขั้นตอนของกฎหมาย และระเบียบที่เกี่ยวข้อง ทั้งนี้ ในส่วนของมาตรการประหยัดพลังงาน ให้กระทรวงพลังงานเร่งประสานงานกับหน่วยงานและภาคส่วนที่เกี่ยวข้อง เพื่อให้การดำเนินการตามมาตรการ บรรลุผลสัมฤทธิ์โดยเร็วต่อไป</w:t>
      </w:r>
      <w:r w:rsidRPr="000D278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97033" w:rsidRPr="000D278B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27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D278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D278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เห็นชอบในหลักการของมาตรการด้านการคลัง (มาตรการภาษีเพื่อสนับสนุนการจัดอบรมสัมมนาในประเทศและมาตรการภาษีเพื่อสนับสนุนการจัดนิทรรศการ และงานแสดงสินค้าภายในประเทศ) และมอบหมายให้กระทรวงการคลังเป็นหน่วยงานรับผิดชอบหลัก ในการดำเนินการตามขั้นตอนของกฎหมายและระเบียบที่เกี่ยวข้องต่อไป</w:t>
      </w:r>
    </w:p>
    <w:p w:rsidR="00C97033" w:rsidRPr="000D278B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7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78B">
        <w:rPr>
          <w:rFonts w:ascii="TH SarabunPSK" w:hAnsi="TH SarabunPSK" w:cs="TH SarabunPSK"/>
          <w:sz w:val="32"/>
          <w:szCs w:val="32"/>
          <w:cs/>
        </w:rPr>
        <w:tab/>
      </w:r>
      <w:r w:rsidRPr="000D278B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มอบหมายให้กระทรวงพลังงานและกระทรวงการคลังกำกับและติดตาม ให้หน่วยงานในสังกัดที่เกี่ยวข้องดำเนินการตามมาตรการเร่งด่วนเพื่อช่วยเหลือประชาชน และภาคธุรกิจจากสถานการณ์ราคาพลังงานตามข้อ 1. และข้อ 2. ตามขั้นตอนของระเบียบ และกฎหมายที่เกี่ยวข้องต่อไป</w:t>
      </w:r>
    </w:p>
    <w:p w:rsidR="00C97033" w:rsidRPr="000D278B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7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78B">
        <w:rPr>
          <w:rFonts w:ascii="TH SarabunPSK" w:hAnsi="TH SarabunPSK" w:cs="TH SarabunPSK"/>
          <w:sz w:val="32"/>
          <w:szCs w:val="32"/>
          <w:cs/>
        </w:rPr>
        <w:tab/>
      </w:r>
      <w:r w:rsidRPr="000D278B">
        <w:rPr>
          <w:rFonts w:ascii="TH SarabunPSK" w:hAnsi="TH SarabunPSK" w:cs="TH SarabunPSK"/>
          <w:sz w:val="32"/>
          <w:szCs w:val="32"/>
          <w:cs/>
        </w:rPr>
        <w:tab/>
        <w:t>4. มอบหมายให้กระทรวงการคลัง สำนักงานสภาพัฒนาการเศรษฐกิจและสังคมแห่งชาติ สำนักงบประมาณ และธนาคารแห่งประเทศไทยร่วมกันพิจารณา ปรับปรุง และติดตามการดำเนินมาตรการเพื่อให้ความช่วยเหลือแก่ประชาชนและภาคธุรกิจที่เหมาะสม ตามสถานการณ์ของราคาพลังงานในตลาดโลกและแนวโน้มอัตราเงินเฟ้อ โดยคำนึงถึงภาวะเศรษฐกิจ ความพร้อมและความสามารถทางการเงินของภาครัฐภายใต้พระราชบัญญัติวินัยการเงินการคลังของรัฐ พ.ศ. 2561</w:t>
      </w:r>
    </w:p>
    <w:p w:rsidR="00C97033" w:rsidRPr="000D278B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78B">
        <w:rPr>
          <w:rFonts w:ascii="TH SarabunPSK" w:hAnsi="TH SarabunPSK" w:cs="TH SarabunPSK"/>
          <w:sz w:val="32"/>
          <w:szCs w:val="32"/>
        </w:rPr>
        <w:t xml:space="preserve"> </w:t>
      </w:r>
      <w:r w:rsidRPr="000D278B">
        <w:rPr>
          <w:rFonts w:ascii="TH SarabunPSK" w:hAnsi="TH SarabunPSK" w:cs="TH SarabunPSK"/>
          <w:sz w:val="32"/>
          <w:szCs w:val="32"/>
        </w:rPr>
        <w:tab/>
      </w:r>
      <w:r w:rsidRPr="000D278B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แนวทางการช่วยเหลือประชาชนและภาคธุรกิจจากสถานการณ์ราคาพลังงานในระยะเร่งด่วน แบ่งออกเป็น 2 ด้าน ได้แก่ (1) มาตรการด้านพลังงาน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ประกอบด้วย การขยายมาตรการที่กำลังจะสิ้นสุดลงในเดือนมิถุนายน 2565 ออกไปอีกเป็นระยะเวลา 3 เดือน และการดำเนินมาตรการอื่นเพิ่มเติมเพื่อเป็นการให้ความช่วยเหลือและบรรเทาภาระค่าครองชีพอย่างต่อเนื่อง โดยมุ่งเป้าแก่กลุ่มประชาชนผู้มีรายได้น้อย รวมถึงผู้ประกอบการที่ได้รับผลกระทบจากสถานการณ์ราคาพลังงาน และ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มาตรการด้านภาษี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เป็นการช่วยเหลือบรรเทาผลกระทบแก่ภาคธุรกิจโดยเฉพาะภาคบริการที่เกี่ยวข้องกับภาคการท่องเที่ยว รวมทั้งเป็นการสนับสนุนการบริโภคภายในประเทศและส่งเสริมการจ้างงาน โดยมีรายละเอียดในแต่ละมาตรการดังนี้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 มาตรการด้านพลังงาน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BA6AF7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BA6AF7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BA6AF7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1.1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การขยายมาตรการที่จะสิ้นสุดลงในเดือนมิถุนายน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1.1.1 มาตรการตรึงราคาขายปลีกก๊าซ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NGV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อยู่ที่ </w:t>
      </w:r>
      <w:r w:rsidRPr="00BA6AF7">
        <w:rPr>
          <w:rFonts w:ascii="TH SarabunPSK" w:hAnsi="TH SarabunPSK" w:cs="TH SarabunPSK"/>
          <w:sz w:val="32"/>
          <w:szCs w:val="32"/>
        </w:rPr>
        <w:t>15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59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บาทต่อกิโลกรัม และคงราคาขายปลีกก๊าซ </w:t>
      </w:r>
      <w:r w:rsidRPr="00BA6AF7">
        <w:rPr>
          <w:rFonts w:ascii="TH SarabunPSK" w:hAnsi="TH SarabunPSK" w:cs="TH SarabunPSK"/>
          <w:sz w:val="32"/>
          <w:szCs w:val="32"/>
        </w:rPr>
        <w:t>NGV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โครงการเอ็นจีวี เพื่อลมหายใจเดียวกัน ให้กับผู้ประกอบอาชีพขับขี่รถแท็กซี่ในเขตกรุงเทพฯ และปริมณฑล อยู่ที่ 13.62 บาทต่อกิโลกรัม โดยขอความร่วมมือจากบริษัท ปตท. จำกัด (มหาชน) (บมจ. ปตท.) ในการขยายเวลาดำเนินมาตรการต่อไปอีกเป็นระยะเวลา 3 เดือน โดยให้มีผลตั้งแต่วันที่ 16 มิถุนายน 2565 ถึงวันที่ 15 กันยายน 2565 ซึ่งจากการประมาณการแนวโน้มราคาก๊าซ </w:t>
      </w:r>
      <w:r w:rsidRPr="00BA6AF7">
        <w:rPr>
          <w:rFonts w:ascii="TH SarabunPSK" w:hAnsi="TH SarabunPSK" w:cs="TH SarabunPSK"/>
          <w:sz w:val="32"/>
          <w:szCs w:val="32"/>
        </w:rPr>
        <w:t>NGV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ในช่วงดังกล่าว คาดว่าจะใช้วงเงินค่าใช้จ่ายประมาณ 2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353 ล้านบาท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1.1.2 มาตรการช่วยเหลือด้านราคาก๊าซปิโตรเลียมเหลว (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LPG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1.1.2.1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การทบทวนการกำหนดราคาก๊าซปิโตรเลียมเหลว (</w:t>
      </w:r>
      <w:r w:rsidRPr="00BA6AF7">
        <w:rPr>
          <w:rFonts w:ascii="TH SarabunPSK" w:hAnsi="TH SarabunPSK" w:cs="TH SarabunPSK"/>
          <w:sz w:val="32"/>
          <w:szCs w:val="32"/>
        </w:rPr>
        <w:t>LPG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กรอบเป้าหมายเพื่อให้ราคาขายปลีก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อยู่ที่ประมาณ 408 บาทต่อถัง 15 กิโลกรัม โดยทยอยปรับขึ้นราคาขายส่งหน้าโรงกลั่น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>ซึ่งไม่รวมภาษีมูลค่าเพิ่ม จำนวน 3 ครั้ง จาก 17.1795บาทต่อกิโลกรัม ไปที่ 19.9833 บาทต่อกิโลกรัม โดยปรับขึ้นเดือนละ 0.9346 บาทต่อกิโลกรัม ทั้งนี้ ให้มีผลบังคับใช้ตั้งแต่วันที่ 1 กรกฎาคม 2565 ถึงวันที่ 30 กันยายน 2565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1.1.2.2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การขยายระยะเวลามาตรการช่วยเหลือส่วนลดราคาก๊าซ </w:t>
      </w:r>
      <w:r w:rsidRPr="00BA6AF7">
        <w:rPr>
          <w:rFonts w:ascii="TH SarabunPSK" w:hAnsi="TH SarabunPSK" w:cs="TH SarabunPSK"/>
          <w:sz w:val="32"/>
          <w:szCs w:val="32"/>
        </w:rPr>
        <w:t xml:space="preserve">LPG </w:t>
      </w:r>
      <w:r w:rsidRPr="00BA6AF7">
        <w:rPr>
          <w:rFonts w:ascii="TH SarabunPSK" w:hAnsi="TH SarabunPSK" w:cs="TH SarabunPSK"/>
          <w:sz w:val="32"/>
          <w:szCs w:val="32"/>
          <w:cs/>
        </w:rPr>
        <w:t>แก่ร้านค้า หาบเร่ แผงลอยอาหาร ที่ถือบัตรสวัสดิการแห่งรัฐ ไม่เกิน 100 บาทต่อรายต่อเดือน โดยขอความร่วมมือ บมจ. ปตท. ในการขยายระยะเวลาดำเนินมาตรการออกไปอีกเป็นระยะเวลา 3 เดือน โดยให้มีผลนับตั้งแต่วันที่ 1 กรกฎาคม 2565 ถึงวันที่ 30 กันยายน 2565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1.1.2.3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การขยายระยะเวลาโครงการยกระดับความช่วยเหลือส่วนลดค่าซื้อก๊าซหุงต้มแก่ผู้มีรายได้น้อยผ่านบัตรสวัสดิการแห่งรัฐ จำนวน 100 บาทต่อคนต่อ 3 เดือน ในช่วงเดือนกรกฎาคม 2565 ถึงเดือนกันยายน 2565 สำหรับผู้ใช้สิทธิ 4 ล้านราย รวมเงินงบประมาณ 220 ล้านบาท โดยในเบื้องต้นจะใช้แหล่งเงินจากงบประมานรายจ่ายประจำปีงบประมาณ พ.ศ. 2565 งบกลาง รายการเงินสำรองจ่ายเพื่อกรณีฉุกเฉินหรือจำเป็น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1.1.3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มาตรการบริหารราคาน้ำมันดีเซลโดยใช้กองทุนน้ำมันเชื้อเพลิงและภาษีสรรพสามิต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โดยในช่วงเดือนกรกฎาคมถึงเดือนกันยายน 2565 ในกรณีที่ราคาน้ำมันดีเซลภายในประเทศยังคงสูงเกินกว่าราคาที่กำหนดไว้ที่ 35 บาทต่อลิตร รัฐจะอุดหนุนราคาส่วนเพิ่มร้อยละ 50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1.2 มาตรการบรรเทาผลกระทบจากราคาน้ำมันดีเซลหมุนเร็วปรับตัวเพิ่มสูงขึ้น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โดยมีระยะเวลาการดำเนินการตั้งแต่ 1 กรกฎาคม 2565 ถึงวันที่ 30 กันยายน 2565ประกอบด้วย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1.2.1 การกำหนดสัดส่วนการผสมไบโอดีเ</w:t>
      </w:r>
      <w:r>
        <w:rPr>
          <w:rFonts w:ascii="TH SarabunPSK" w:hAnsi="TH SarabunPSK" w:cs="TH SarabunPSK"/>
          <w:sz w:val="32"/>
          <w:szCs w:val="32"/>
          <w:cs/>
        </w:rPr>
        <w:t>ซลประเภทเมทิล</w:t>
      </w:r>
      <w:r w:rsidRPr="00BA6AF7">
        <w:rPr>
          <w:rFonts w:ascii="TH SarabunPSK" w:hAnsi="TH SarabunPSK" w:cs="TH SarabunPSK"/>
          <w:sz w:val="32"/>
          <w:szCs w:val="32"/>
          <w:cs/>
        </w:rPr>
        <w:t>เอสเตอร์ของกรดไขมันให้เป็นไปตามสัดส่วนการผสมของกลุ่มน้ำมันดีเซลหมุนเร็ว ดังนี้ น้ำมันดีเซลหมุนเร็ว บี7 ไม่ต่ำกว่าร้อยละ 5 และไม่สูงกว่าร้อยละ 7 โดยปริมาตร น้ำมันดีเซลหมุนเร็วธรรมดา ไม่ต่ำกว่าร้อยละ 5 และไม่สูงกว่าร้อยละ 10 โดยปริมาตร และน้ำมันดีเซลหมุนเร็ว บี20 ไม่ต่ำกว่าร้อยละ 5 และไม่สูงกว่าร้อยละ 20 โดยปริมาตร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1.2.2 การขอความร่วมมือจากผู้ค้าน้ำมันคงค่าการตลาดน้ำมันเชื้อเพลิงกลุ่มดีเซลหมุนเร็วไม่เกิน 1.40 บาทต่อลิตร</w:t>
      </w:r>
    </w:p>
    <w:p w:rsidR="00C97033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1.3 มาตรการขอความร่วมมือกลุ่มโรงกลั่นน้ำมันและโรงแยกก๊าซธรรมชาติ นำส่งกำไรส่วนหนึ่งจากค่าการกลั่นน้ำมันดีเซลและเบนซินเข้ากองทุนน้ำมันเชื้อเพลิงในช่วงวิกฤติราคาน้ำมันแพง เพื่อช่วยเหลือประชาชน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โดยเงินในส่วนของน้ำมันดีเซล นำไปลดภาระการชดเชยราคาน้ำมันดีเซลของกองทุนน้ำมันเชื้อเพลิง หรือใช้บริหารราคาน้ำมันดีเซลในประเทศ และเงินในส่วนของน้ำมันเบนซินนำไปลดราคาขายปลีกในประเทศ ทั้งนี้ กระทรวงพลังงานอยู่ระหว่างการหารือกับกลุ่มโรงกลั่นในแนวทางที่จะดำเนินการส่งเงินเข้ากองทุนน้ำมันเชื้อเพลิง ต่อไป พร้อมทั้งขอความร่วมมือ บมจ. ปตท. นำส่งกำไรส่วนหนึ่งของโรงแยกก๊าซธรรมชาติเข้ากองทุนน้ำมันเชื้อเพลิง โดยคาดว่าจะจัดเก็บได้ประมาณ 500 – 1</w:t>
      </w:r>
      <w:r w:rsidRPr="00BA6AF7">
        <w:rPr>
          <w:rFonts w:ascii="TH SarabunPSK" w:hAnsi="TH SarabunPSK" w:cs="TH SarabunPSK"/>
          <w:sz w:val="32"/>
          <w:szCs w:val="32"/>
        </w:rPr>
        <w:t>,</w:t>
      </w:r>
      <w:r w:rsidRPr="00BA6AF7">
        <w:rPr>
          <w:rFonts w:ascii="TH SarabunPSK" w:hAnsi="TH SarabunPSK" w:cs="TH SarabunPSK"/>
          <w:sz w:val="32"/>
          <w:szCs w:val="32"/>
          <w:cs/>
        </w:rPr>
        <w:t>000 ล้านบาทต่อเดือน โดยมีระยะเวลาการดำเนินการตั้งแต่วันที่ 1 กรกฎาคม 2565 ถึงวันที่ 30 กันยายน 2565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1.4 มาตรการประหยัดพลังงาน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1.4.1 มาตรการประหยัดพลังงานภาคประชาชน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พื่อลดผลกระทบด้านค่าใช้จ่ายของประชาชนจึงต้องดำเนินการรณรงค์ประหยัดพลังงานภาคประชาชนด้วยวิธีง่าย ๆ เช่น มาตรการ “ปิด ปรับ ปลด เปลี่ยน” ด้วยการ ปิด ไฟดวงที่ไม่ได้ใช้หรืออุปกรณ์ที่ไม่ได้ใช้ ปลด ปลั๊กเมื่อเลิกใช้ ตั้งอุณหภูมิเครื่องปรับอากาศที่ 26 องศาเซลเซียส หรือปรับจาก </w:t>
      </w:r>
      <w:r w:rsidRPr="00BA6AF7">
        <w:rPr>
          <w:rFonts w:ascii="TH SarabunPSK" w:hAnsi="TH SarabunPSK" w:cs="TH SarabunPSK"/>
          <w:sz w:val="32"/>
          <w:szCs w:val="32"/>
        </w:rPr>
        <w:t xml:space="preserve">Cool Mode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BA6AF7">
        <w:rPr>
          <w:rFonts w:ascii="TH SarabunPSK" w:hAnsi="TH SarabunPSK" w:cs="TH SarabunPSK"/>
          <w:sz w:val="32"/>
          <w:szCs w:val="32"/>
        </w:rPr>
        <w:t>Fan Mode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การเปลี่ยนอุปกรณ์เป็นอุปกรณ์ประสิทธิภาพสูง หรือการดูแลอุปกรณ์เครื่องใช้ไฟฟ้า เช่น การล้างเครื่องปรับอากาศ ทำความสะอาดใบพัดพัดลม หลอดไฟ นำของที่ไม่จำเป็นออกจากตู้เย็น เปลี่ยนมาเดินทางด้วยรถสาธารณะเป็นต้น รวมถึงมาตรการอื่น ๆ ที่สามารถทำได้ทันทีผ่านแคมเปญประชาสัมพันธ์ “ทราบแล้วเปลี่ยน” โดยร่วมกับหน่วยงานที่เกี่ยวข้องทั้งภาครัฐและเอกชนในการช่วยรณรงค์ และสนับสนุนประชาสัมพันธ์ รวมถึงการทำกิจกรรมส่งเสริมให้ประชาชนร่วมกันประหยัดพลังงาน เพื่อสร้างความตระหนักรู้ว่าการประหยัดพลังงานช่วยลดรายจ่ายในครัวเรือนได้จริงแถมยังเป็นการช่วยประเทศชาติลดการนำเข้าพลังงาน ลดการสูญเสียเงินตราต่างประเทศ เสริมเศรษฐกิจชาติ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1.4.2 มาตรการประหยัดพลังงานภาคเอกชนและภาคอุตสาหกรรม </w:t>
      </w:r>
      <w:r w:rsidRPr="00BA6AF7">
        <w:rPr>
          <w:rFonts w:ascii="TH SarabunPSK" w:hAnsi="TH SarabunPSK" w:cs="TH SarabunPSK"/>
          <w:sz w:val="32"/>
          <w:szCs w:val="32"/>
          <w:cs/>
        </w:rPr>
        <w:t>โดยการขอความร่วมมือลดใช้พลังงานแบบสมัครใจ ในแนวทางที่สำคัญ ดังนี้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>(1) การเปิด – ปิด เครื่องปรับอากาศเป็นเวลา หรือปรับเพิ่มอุณหภูมิขึ้น 1 - 2 องศาเซลเซียส 1ชั่วโมงก่อนปิดทำการ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>(2)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ส่งเสริมการใช้บันไดแทนการใช้ลิฟต์หรือบันไดเลื่อน และใช้ระบบ </w:t>
      </w:r>
      <w:r w:rsidRPr="00BA6AF7">
        <w:rPr>
          <w:rFonts w:ascii="TH SarabunPSK" w:hAnsi="TH SarabunPSK" w:cs="TH SarabunPSK"/>
          <w:sz w:val="32"/>
          <w:szCs w:val="32"/>
        </w:rPr>
        <w:t xml:space="preserve">sensor </w:t>
      </w:r>
      <w:r w:rsidRPr="00BA6AF7">
        <w:rPr>
          <w:rFonts w:ascii="TH SarabunPSK" w:hAnsi="TH SarabunPSK" w:cs="TH SarabunPSK"/>
          <w:sz w:val="32"/>
          <w:szCs w:val="32"/>
          <w:cs/>
        </w:rPr>
        <w:t>ควบคุมการทำงานอัตโนมัติของบันไดเลื่อนให้ทำงานเฉพาะเวลามีผู้ใช้งาน และ (3) การลดเวลาการเปิดไฟป้ายโฆษณา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>โดยขอความร่วมมือให้ปิดป้ายโฆษณาหลัง 22.00 น.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1.4.3 มาตรการประหยัดพลังงานภาคขนส่ง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อาทิ การส่งเสริมการใช้ขนส่งสาธารณะแทนยานพาหนะส่วนบุคคล การรณรงค์ขับรถไม่เกิน 90 กิโลเมตรต่อชั่วโมงและเช็กสภาพรถก่อนออกเดินทาง การขับรถในอัตราความเร็วยานพาหนะที่ความเร็วที่สม่ำเสมอและการตรวจเช็ครถยนต์ตามระยะเวลาที่กำหนด การลดการเดินทางโดยการใช้แอปสั่งอาหารหรือรับส่งของ หรือการใช้การประชุมออนไลน์แทนการเดินทางด้วยตนเอง การปรับเปลี่ยนและติดตั้งอุปกรณ์ประหยัดพลังงานในยานพาหนะ และการขอความร่วมมือลดค่าที่จอดรถอาคารจอดรถจอดแล้วจร เป็นต้น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1.4.4 มาตรการประหยัดพลังงานของหน่วยงานราชการ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ประกอบด้วย (1) มาตรการด้านการส่งเสริมวัสดุและอุปกรณ์ประหยัดพลังงาน อาทิ การกำหนดเป็นข้อบังคับให้หน่วยงานราชการต้องจัดซื้ออุปกรณ์ประสิทธิภาพสูง เช่น หลอดไฟ </w:t>
      </w:r>
      <w:r w:rsidRPr="00BA6AF7">
        <w:rPr>
          <w:rFonts w:ascii="TH SarabunPSK" w:hAnsi="TH SarabunPSK" w:cs="TH SarabunPSK"/>
          <w:sz w:val="32"/>
          <w:szCs w:val="32"/>
        </w:rPr>
        <w:t xml:space="preserve">LED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และเครื่องปรับอากาศประหยัดไฟเบอร์ 5 โดยกระทรวงพลังงานเป็นผู้กำหนดรายละเอียดคุณลักษณะของอุปกรณ์ และมอบหมายให้สำนักงบประมาณจัดสรรงบประมาณและจัดทำเงื่อนไขเพื่อให้หน่วยราชการสามารถซื้ออุปกรณ์ดังกล่าวได้ โดยพิจารณาดำเนินการตั้งแต่ปีงบประมาณ 2566 เป็นต้นไป (2) มาตรการด้านการปรับเปลี่ยนพฤติกรรม โดยกำหนดเป็นข้อสั่งการให้หน่วยงานราชการเปิดปิด เครื่องปรับอากาศตามเวลาที่กำหนด โดยการปิดเครื่องปรับอากาศช่วงพักเที่ยง 1 ชั่วโมง และเปลี่ยนโหมดความเย็น เป็นโหมดพัดลม ครึ่งชั่วโมงก่อนพักเที่ยงและก่อนเลิกงาน (3) มาตรการใหม่ โดยการเร่งรัดผลักดันมาตรการประหยัดพลังงานภาครัฐ อาทิ </w:t>
      </w:r>
      <w:r w:rsidRPr="00BA6AF7">
        <w:rPr>
          <w:rFonts w:ascii="TH SarabunPSK" w:hAnsi="TH SarabunPSK" w:cs="TH SarabunPSK"/>
          <w:sz w:val="32"/>
          <w:szCs w:val="32"/>
        </w:rPr>
        <w:t xml:space="preserve">Building Energy Code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BEC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sz w:val="32"/>
          <w:szCs w:val="32"/>
        </w:rPr>
        <w:t xml:space="preserve">Solar Rooftop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และ ประหยัดพลังงานโดยกลไก </w:t>
      </w:r>
      <w:r w:rsidRPr="00BA6AF7">
        <w:rPr>
          <w:rFonts w:ascii="TH SarabunPSK" w:hAnsi="TH SarabunPSK" w:cs="TH SarabunPSK"/>
          <w:sz w:val="32"/>
          <w:szCs w:val="32"/>
        </w:rPr>
        <w:t xml:space="preserve">ESCO </w:t>
      </w:r>
      <w:r w:rsidRPr="00BA6AF7">
        <w:rPr>
          <w:rFonts w:ascii="TH SarabunPSK" w:hAnsi="TH SarabunPSK" w:cs="TH SarabunPSK"/>
          <w:sz w:val="32"/>
          <w:szCs w:val="32"/>
          <w:cs/>
        </w:rPr>
        <w:t>โดยให้หน่วยราชการที่เกี่ยวข้องให้ความร่วมมือกับกระทรวงพลังงานในการดำเนินมาตรการดังกล่าวเพื่อให้เกิดผลบังคับใช้โดยเร็วต่อไป และ (4) การกำหนดตัวชี้วัดผลการปฏิบัติงานของส่วนราชการ โดยให้หน่วยงานราชการลดการใช้ไฟฟ้าและน้ำมันเชื้อเพลิงลงร้อยละ 20 และกำหนดให้การลดการใช้พลังงานร้อยละ 20 เป็นตัวชี้วัดของส่วนราชการ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มอบหมายให้สำนักงานนโยบายและแผนพลังงาน กระทรวงพลังงาน เป็นผู้ติดตามการดำเนินงานและรายงานผลให้คณะรัฐมนตรีทราบอย่างต่อเนื่อง 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2. มาตรการด้านการคลัง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  <w:t>2.1 มาตรการภาษีเพื่อสนับสนุนการจัดอบรมสัมมนาภายในประเทศ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BA6AF7">
        <w:rPr>
          <w:rFonts w:ascii="TH SarabunPSK" w:hAnsi="TH SarabunPSK" w:cs="TH SarabunPSK"/>
          <w:sz w:val="32"/>
          <w:szCs w:val="32"/>
          <w:cs/>
        </w:rPr>
        <w:t>เพื่อเป็นการกระตุ้นการท่องเที่ยวและเศรษฐกิจภายในประเทศ และสนับสนุนห่วงโซ่อุปทานด้านการท่องเที่ยว อีกทั้งสนับสนุนการบริโภคและส่งเสริมการจ้างงาน โดยมีกลุ่มเป้าหมาย ได้แก่ บริษัทและห้างหุ้นส่วนนิติบุคคล ทั้งนี้ ให้หักรายจ่ายที่ได้จ่ายไปเป็นค่าห้องสัมมนา ค่าห้องพัก ค่าขนส่ง หรือรายจ่ายอื่นที่เกี่ยวข้องกับการอบรมสัมมนาภายในประเทศที่บริษัทหรือห้างหุ้นส่วนนิติบุคคลได้จัดขึ้นให้แก่ลูกจ้าง เช่น ค่าอาหาร ค่าเดินทาง ค่าตั๋วเครื่องบิน เป็นต้น หรือค่าบริการของผู้ประกอบธุรกิจนำเที่ยวตามกฎหมายว่าด้วยธุรกิจนำเที่ยวและมัคคุเทศก์ เพื่อการอบรมสัมมนาดังกล่าวสำหรับรายจ่ายที่จ่ายไปตั้งแต่วันที่ 15 กรกฎาคม 2565ถึงวันที่ 31 ธันวาคม 2565 เป็น (1) จำนวน 2 เท่าของรายจ่ายตามที่จ่ายจริงสำหรับอบรมสัมมนาในท้องที่ใดท้องที่หนึ่งในจังหวัดท่องเที่ยวรอง หรือในเขตพื้นที่ท่องเที่ยวอื่นใด และ (2) จำนวน 1.5 เท่าของรายจ่ายตามที่จ่ายจริงสำหรับอบรมสัมมนาในจังหวัดอื่น ซึ่งมิใช่จังหวัดท่องเที่ยวรอง หรือในเขตพื้นที่ท่องเที่ยวอื่นใด ตาม (1) และ (3) ในกรณีที่การจัดอบรมสัมมนาครั้งหนึ่ง ๆ เกิดขึ้นในท้องที่ตามข้อ (1) และ (2) ต่อเนื่องกัน ให้หักรายจ่ายที่สามารถแยกได้ว่าเกิดขึ้นในท้องที่ใดตามข้อ (1) หรือ (2) แล้วแต่กรณีและให้หักรายจ่ายที่ไม่สามารถแยกได้ว่าเกิดขึ้นในท้องที่ใดเป็นจำนวน 1.5 เท่าของรายจ่ายตามที่จ่ายจริง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มาตรการภาษีเพื่อสนับสนุนการจัดนิทรรศการ และงานแสดงสินค้าภายในประเทศ</w:t>
      </w:r>
    </w:p>
    <w:p w:rsidR="00C97033" w:rsidRPr="00BA6AF7" w:rsidRDefault="00C97033" w:rsidP="00C9703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เพื่อเป็นการสนับสนุนการจัดนิทรรศการและงานแสดงสินค้าภายในประเทศ รวมทั้งสนับสนุนการจ้างงาน โดยมีกลุ่มเป้าหมาย ได้แก่ บริษัทและห้างหุ้นส่วนนิติบุคคล โดยให้บริษัทหรือห้างหุ้นส่วนนิติบุคคลหักรายจ่ายที่ได้จ่ายไปเป็นค่าเช่าพื้นที่หรือค่าบริการในการเข้าร่วมงานออกร้าน งานนิทรรศการ หรืองานแสดงสินค้าในประเทศ เป็นจำนวน 2 เท่าของรายจ่ายตามที่จ่ายจริง สำหรับรายจ่ายที่จ่ายไปตั้งแต่วันที่ 15 กรกฎาคม 2565 ถึงวันที่ 31 ธันวาคม 2565 </w:t>
      </w:r>
    </w:p>
    <w:p w:rsidR="00F84001" w:rsidRPr="00BA6AF7" w:rsidRDefault="00F8400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BA6AF7" w:rsidTr="001313DC">
        <w:tc>
          <w:tcPr>
            <w:tcW w:w="9594" w:type="dxa"/>
          </w:tcPr>
          <w:p w:rsidR="00BD7147" w:rsidRPr="00BA6AF7" w:rsidRDefault="00BD7147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25DAB" w:rsidRPr="00BA6AF7" w:rsidRDefault="000765D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5DA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ผลการประชุมระดับผู้นำด้านน้ำแห่งภูมิภาคเอเชีย-แปซิฟิก ครั้งที่ 4 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คณะรัฐมนตรีรับทราบตามที่สำนักงานทรัพยากรน้ำแห่งชาติ (สนทช.) เสนอผลการประชุมระดับผู้นำด้านน้ำแห่งภูมิภาคเอเชีย-แปซิฟิก ครั้งที่ 4 ระหว่างวันที่ 23-24 เมษายน 2565 ณ เมืองคุมาโมโตะ ประเทศ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ญี่ปุ่น [คณะรัฐมนตรีมีมติ (</w:t>
      </w:r>
      <w:r w:rsidRPr="00BA6AF7">
        <w:rPr>
          <w:rFonts w:ascii="TH SarabunPSK" w:hAnsi="TH SarabunPSK" w:cs="TH SarabunPSK"/>
          <w:sz w:val="32"/>
          <w:szCs w:val="32"/>
        </w:rPr>
        <w:t>19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BA6AF7">
        <w:rPr>
          <w:rFonts w:ascii="TH SarabunPSK" w:hAnsi="TH SarabunPSK" w:cs="TH SarabunPSK"/>
          <w:sz w:val="32"/>
          <w:szCs w:val="32"/>
        </w:rPr>
        <w:t>2565</w:t>
      </w:r>
      <w:r w:rsidRPr="00BA6AF7">
        <w:rPr>
          <w:rFonts w:ascii="TH SarabunPSK" w:hAnsi="TH SarabunPSK" w:cs="TH SarabunPSK"/>
          <w:sz w:val="32"/>
          <w:szCs w:val="32"/>
          <w:cs/>
        </w:rPr>
        <w:t>) เห็นชอบร่างปฏิญญาคุมาโมโตะซึ่งเป็นเอกสารผลลัพธ์ของการประชุมระดับผู้นำด้านน้ำแห่งภูมิภาคเอเชีย-แปซิฟิก ครั้งที่ 4 และเห็นชอบให้นายกรัฐมนตรีหรือผู้ที่ได้รับมอบหมายร่วมให้การรับรองร่างปฏิญญาฯ ในการประชุม] สรุปสาระสำคัญได้ ดังนี้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นายกรัฐมนตรีได้ร่วมกล่าวถ้อยแถลงในช่วงพิธีเปิดการประชุมฯ ผ่านระบบวีดิทัศน์แบบถ่าย             ทอดสด โดยชื่นชมข้อริเริ่มและความมุ่งมั่นด้านน้ำของญี่ปุ่นในการสร้างสังคมคุณภาพที่มีภูมิคุ้มกัน ยั่งยืน ครอบคลุม และเน้นย้ำถึงความสำคัญของการบริหารจัดการน้ำอย่างมีประสิทธิภาพและบูรณาการในทุกมิติรวมถึงการพัฒนาอย่างเท่าเทียม สนับสนุนการดำเนินการเพื่อให้บรรลุเป้าหมายการพัฒนาที่ยั่งยืนด้านน้ำภายในปี ค.ศ. </w:t>
      </w:r>
      <w:r w:rsidRPr="00BA6AF7">
        <w:rPr>
          <w:rFonts w:ascii="TH SarabunPSK" w:hAnsi="TH SarabunPSK" w:cs="TH SarabunPSK"/>
          <w:sz w:val="32"/>
          <w:szCs w:val="32"/>
        </w:rPr>
        <w:t>2030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และการบูรณาการโครงสร้างสีเขียวในโครงสร้างพื้นฐานและการจัดการน้ำ เพื่อเสริมสร้างความยืดหยุ่นในการปรับตัว  เพิ่มภูมิคุ้มกันต่อผลกระทบจากการเปลี่ยนแปลงสภาพภูมิอากาศและลดความสูญเสียจากภัยพิบัติโดยสนับสนุนความร่วมมือจากทุกภาคส่วนเป็นกลไกในการขับเคลื่อนการบริหารจัดการทรัพยากรน้ำ ทั้งในระดับพื้นที่จนถึงระดับนโยบายเพื่อการบริหารจัดการที่มั่นคง และยั่งยืน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>. ที่ประชุมได้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รับรองปฏิญญาคุมาโมโตะ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ซึ่งเป็นร่างเอกสารผลลัพธ์การประชุมฯ ที่ให้ความสำคัญกับการพัฒนาโครงสร้างพื้นฐานที่มีคุณภาพสำหรับการบริหารจัดการน้ำในบริบทการฟื้นฟูจากวิกฤตการแพร่ระบาดของโรคติดเชื้อไวรัสโคโรนา 2019 (โควิด-19) และการเสริมสร้างความเข้มแข็งให้กับภาคส่วนน้ำโดยอาศัยกระบวนการมีส่วนร่วมของทุกภาคส่วน เพื่อดำเนินการบูรณาการร่วมกันในการเตรียมพร้อมเพื่อรองรับ               การเปลี่ยนแปลงของสภาพภูมิอากาศและสิ่งแวดล้อมที่ยั่งยืนในภูมิภาคเอเชีย-แปซิฟิก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โดยมีการปรับแก้ถ้อยคำที่ไม่ใช่สาระสำคัญ เพื่อให้มีความครอบคลุมและเฉพาะเจาะจงมากขึ้น ซึ่งไม่ขัดกับหลักการที่คณะรัฐมนตรีได้มีมติ              (19 เมษายน 2565) ให้ความเห็นชอบไว้และยังคงประเด็นสำคัญของร่างปฏิญญาฯ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A6AF7">
        <w:rPr>
          <w:rFonts w:ascii="TH SarabunPSK" w:hAnsi="TH SarabunPSK" w:cs="TH SarabunPSK"/>
          <w:sz w:val="32"/>
          <w:szCs w:val="32"/>
        </w:rPr>
        <w:t>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ประการ คือ                        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) ความท้าทายด้านน้ำท่ามกลางการแพร่ระบาดของโควิด-19 และการฟื้นฟูจากการแพร่ระบาดของโควิด-</w:t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เช่น ความเสี่ยงจากภัยพิบัติและการให้บริการด้านน้ำ และการเข้าถึงน้ำที่สะอาดปลอดภัยและมีราคาที่สามารถซื้อหาได้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2) การเปลี่ยนแปลงสู่สังคมที่มุ่งเน้นคุณภาพ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ซึ่งจะบรรลุความสำเร็จได้โดยการเสริมสร้างความเข้มแข็งด้านน้ำ                อย่างยั่งยืนด้วยการมีส่วนร่วมและความร่วมมือของทุกภาคส่วน (เช่น การจัดการภัยพิบัติด้านน้ำ และการสนับสนุนมาตรการลดผลกระทบจากสภาพภูมิอากาศที่เปลี่ยนแปลงโดยการใช้พลังงานที่มีการปล่อยก๊าซเรือนกระจกในระดับต่ำ)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3) การเร่งรัดการปฏิบัติ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เพื่อให้บรรลุเป้าหมายการพัฒนาที่ยั่งยืนของภาคส่วนน้ำ โดยบูรณาการโครงสร้าง              ด้านกายภาพ  โครงสร้างด้านความรู้ และการบริหารจัดการข้อมูล (เช่น การส่งเสริมความร่วมมือขององค์กรด้านน้ำและองค์กรภาคประชาสังคมทุกภาคส่วน และการใช้วิทยาศาสตร์และเทคโนโลยีเพื่อผลิตนวัตกรรมที่สอดคล้องกับบริบทของชุมชนเพื่อแก้ปัญหาด้านน้ำ) และ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4) ผลลัพธ์การประชุมฯ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โดยจะนำแนวปฏิบัติภายใต้บริบทของ            ปฏิญญาฯ ไปร่วมพิจารณาและหารือในเวทีด้านน้ำระดับโลกต่อไป เช่น การประชุมทบทวนการดำเนินการด้านน้ำในห้วงครึ่งแรกของทศวรรษฯ ของสหประชาชาติที่จะจัดขึ้นในเดือนมีนาคม </w:t>
      </w:r>
      <w:r w:rsidRPr="00BA6AF7">
        <w:rPr>
          <w:rFonts w:ascii="TH SarabunPSK" w:hAnsi="TH SarabunPSK" w:cs="TH SarabunPSK"/>
          <w:sz w:val="32"/>
          <w:szCs w:val="32"/>
        </w:rPr>
        <w:t>2566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การประชุมเวทีระดับโลกว่าด้วยการลดความเสี่ยงจากภัยพิบัติและการประชุมรัฐภาคีกรอบอนุสัญญาสหประชาชาติว่าด้วยการเปลี่ยนแปลงสภาพภูมิอากาศสมัยที่ </w:t>
      </w:r>
      <w:r w:rsidRPr="00BA6AF7">
        <w:rPr>
          <w:rFonts w:ascii="TH SarabunPSK" w:hAnsi="TH SarabunPSK" w:cs="TH SarabunPSK"/>
          <w:sz w:val="32"/>
          <w:szCs w:val="32"/>
        </w:rPr>
        <w:t>27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D15C1" w:rsidRPr="00BA6AF7" w:rsidRDefault="000765DE" w:rsidP="00BA6AF7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15C1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(ร่าง) บันทึกข้อตกลงความร่วมมือโครงการเสริมสร้างศักยภาพเชิงสถาบันและเชิงเทคนิคเพื่อดำเนินการตามกรอบการดำเนินงานด้านความโปร่งใสภายใต้ความตกลงปารีส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คณะรัฐมนตรีมีมติเห็นชอบต่อ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  <w:cs/>
        </w:rPr>
        <w:t>ร่าง) บันทึกข้อตกลงความร่วมมือโครงการ (</w:t>
      </w:r>
      <w:r w:rsidRPr="00BA6AF7">
        <w:rPr>
          <w:rFonts w:ascii="TH SarabunPSK" w:hAnsi="TH SarabunPSK" w:cs="TH SarabunPSK"/>
          <w:sz w:val="32"/>
          <w:szCs w:val="32"/>
        </w:rPr>
        <w:t>Project Cooperation Agreement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PCA</w:t>
      </w:r>
      <w:r w:rsidRPr="00BA6AF7">
        <w:rPr>
          <w:rFonts w:ascii="TH SarabunPSK" w:hAnsi="TH SarabunPSK" w:cs="TH SarabunPSK"/>
          <w:sz w:val="32"/>
          <w:szCs w:val="32"/>
          <w:cs/>
        </w:rPr>
        <w:t>) โครงการเสริมสร้างศักยภาพเชิงสถาบันและเชิงเทคนิคเพื่อดำเนินการตามกรอบการดำเนินงานด้านความโปร่งใสภายใต้ความตกลงปารีส ทั้งนี้หากมีความจำเป็นต้องปรับปรุงแก้ไข (ร่าง) บันทึกข้อตกลงความร่วมมือดังกล่าวในประเด็นที่ไม่ใช่สาระสำคัญและไม่ส่งผลกระทบผูกพันเชิงนโยบายให้กระทรวงทรัพยากรธรรมชาติและสิ่งแวดล้อม (ทส.) ดำเนินการได้โดยไม่ต้องเสนอคณะรัฐมนตรีพิจารณาอีกครั้ง รวมทั้งมอบหมายให้เลขาธิการสำนักงานนโยบายและแผนทรัพยากรธรรมชาติและสิ่งแวดล้อม หรือผู้ที่ได้รับมอบหมาย เป็นผู้ลงนามบันทึกข้อตกลงความร่วมมือโครงการฯ ร</w:t>
      </w:r>
      <w:r w:rsidR="00C56628">
        <w:rPr>
          <w:rFonts w:ascii="TH SarabunPSK" w:hAnsi="TH SarabunPSK" w:cs="TH SarabunPSK" w:hint="cs"/>
          <w:sz w:val="32"/>
          <w:szCs w:val="32"/>
          <w:cs/>
        </w:rPr>
        <w:t>่</w:t>
      </w:r>
      <w:r w:rsidRPr="00BA6AF7">
        <w:rPr>
          <w:rFonts w:ascii="TH SarabunPSK" w:hAnsi="TH SarabunPSK" w:cs="TH SarabunPSK"/>
          <w:sz w:val="32"/>
          <w:szCs w:val="32"/>
          <w:cs/>
        </w:rPr>
        <w:t>วมกับผู้แทนโครงการสิ่งแวดล้อมแห่งสหประชาชาติ (</w:t>
      </w:r>
      <w:r w:rsidRPr="00BA6AF7">
        <w:rPr>
          <w:rFonts w:ascii="TH SarabunPSK" w:hAnsi="TH SarabunPSK" w:cs="TH SarabunPSK"/>
          <w:sz w:val="32"/>
          <w:szCs w:val="32"/>
        </w:rPr>
        <w:t>United Nations Environment Programme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UNEP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และหน่วยงานร่วมดำเนินการตามที่กระทรวงทรัพยากรธรรมชาติและสิ่งแวดล้อม (ทส.) เสนอ 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>. ข้อตัดสินใจที่ 1 วรรค 84 และวรรค 86 ของการประชุมรัฐภาคีอนุสัญญาสหประชาชาติว่าด้วยการเปลี่ยนแปลงสภาพภูมิอากาศ (</w:t>
      </w:r>
      <w:r w:rsidRPr="00BA6AF7">
        <w:rPr>
          <w:rFonts w:ascii="TH SarabunPSK" w:hAnsi="TH SarabunPSK" w:cs="TH SarabunPSK"/>
          <w:sz w:val="32"/>
          <w:szCs w:val="32"/>
        </w:rPr>
        <w:t>UNFCCC</w:t>
      </w:r>
      <w:r w:rsidRPr="00BA6AF7">
        <w:rPr>
          <w:rFonts w:ascii="TH SarabunPSK" w:hAnsi="TH SarabunPSK" w:cs="TH SarabunPSK"/>
          <w:sz w:val="32"/>
          <w:szCs w:val="32"/>
          <w:cs/>
        </w:rPr>
        <w:t>) สมัยที่ 21 (</w:t>
      </w:r>
      <w:r w:rsidRPr="00BA6AF7">
        <w:rPr>
          <w:rFonts w:ascii="TH SarabunPSK" w:hAnsi="TH SarabunPSK" w:cs="TH SarabunPSK"/>
          <w:sz w:val="32"/>
          <w:szCs w:val="32"/>
        </w:rPr>
        <w:t>Decision 1</w:t>
      </w:r>
      <w:r w:rsidRPr="00BA6AF7">
        <w:rPr>
          <w:rFonts w:ascii="TH SarabunPSK" w:hAnsi="TH SarabunPSK" w:cs="TH SarabunPSK"/>
          <w:sz w:val="32"/>
          <w:szCs w:val="32"/>
          <w:cs/>
        </w:rPr>
        <w:t>/</w:t>
      </w:r>
      <w:r w:rsidRPr="00BA6AF7">
        <w:rPr>
          <w:rFonts w:ascii="TH SarabunPSK" w:hAnsi="TH SarabunPSK" w:cs="TH SarabunPSK"/>
          <w:sz w:val="32"/>
          <w:szCs w:val="32"/>
        </w:rPr>
        <w:t>CP</w:t>
      </w:r>
      <w:r w:rsidRPr="00BA6AF7">
        <w:rPr>
          <w:rFonts w:ascii="TH SarabunPSK" w:hAnsi="TH SarabunPSK" w:cs="TH SarabunPSK"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</w:rPr>
        <w:t>21</w:t>
      </w:r>
      <w:r w:rsidRPr="00BA6AF7">
        <w:rPr>
          <w:rFonts w:ascii="TH SarabunPSK" w:hAnsi="TH SarabunPSK" w:cs="TH SarabunPSK"/>
          <w:sz w:val="32"/>
          <w:szCs w:val="32"/>
          <w:cs/>
        </w:rPr>
        <w:t>) ได้ตัดสิน</w:t>
      </w:r>
      <w:r w:rsidR="00C56628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BA6AF7">
        <w:rPr>
          <w:rFonts w:ascii="TH SarabunPSK" w:hAnsi="TH SarabunPSK" w:cs="TH SarabunPSK"/>
          <w:sz w:val="32"/>
          <w:szCs w:val="32"/>
          <w:cs/>
        </w:rPr>
        <w:t>จัดตั้งโครงการเสริมสร้าง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>ศักยภาพเพื่อดำเนินการตามกรอบการดำเนินงานด้านความโปร่งใส (</w:t>
      </w:r>
      <w:r w:rsidRPr="00BA6AF7">
        <w:rPr>
          <w:rFonts w:ascii="TH SarabunPSK" w:hAnsi="TH SarabunPSK" w:cs="TH SarabunPSK"/>
          <w:sz w:val="32"/>
          <w:szCs w:val="32"/>
        </w:rPr>
        <w:t>The Capacity Building Initiative for Transparency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CBIT</w:t>
      </w:r>
      <w:r w:rsidRPr="00BA6AF7">
        <w:rPr>
          <w:rFonts w:ascii="TH SarabunPSK" w:hAnsi="TH SarabunPSK" w:cs="TH SarabunPSK"/>
          <w:sz w:val="32"/>
          <w:szCs w:val="32"/>
          <w:cs/>
        </w:rPr>
        <w:t>) เพื่อเป็นการสนับสนุนประเทศกำลังพัฒนาในการปฏิบัติตามข้อกำหนดด้านความโปร่งใสของความตกลงปารีส โดยร้องขอให้กองทุนสิ่งแวดล้อมโลก (</w:t>
      </w:r>
      <w:r w:rsidRPr="00BA6AF7">
        <w:rPr>
          <w:rFonts w:ascii="TH SarabunPSK" w:hAnsi="TH SarabunPSK" w:cs="TH SarabunPSK"/>
          <w:sz w:val="32"/>
          <w:szCs w:val="32"/>
        </w:rPr>
        <w:t>Global Environment Facility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GEF</w:t>
      </w:r>
      <w:r w:rsidRPr="00BA6AF7">
        <w:rPr>
          <w:rFonts w:ascii="TH SarabunPSK" w:hAnsi="TH SarabunPSK" w:cs="TH SarabunPSK"/>
          <w:sz w:val="32"/>
          <w:szCs w:val="32"/>
          <w:cs/>
        </w:rPr>
        <w:t>) จัดเตรียมกลไกลทางการเงินเพื่อสนับสนุนการจัดตั้งและการดำเนินงานของโครงการเสริมสร้างศักยภาพเพื่อดำเนินการตามกรอบการดำเนินงานด้านความโปร่งใส (</w:t>
      </w:r>
      <w:r w:rsidRPr="00BA6AF7">
        <w:rPr>
          <w:rFonts w:ascii="TH SarabunPSK" w:hAnsi="TH SarabunPSK" w:cs="TH SarabunPSK"/>
          <w:sz w:val="32"/>
          <w:szCs w:val="32"/>
        </w:rPr>
        <w:t>CBIT</w:t>
      </w:r>
      <w:r w:rsidRPr="00BA6AF7">
        <w:rPr>
          <w:rFonts w:ascii="TH SarabunPSK" w:hAnsi="TH SarabunPSK" w:cs="TH SarabunPSK"/>
          <w:sz w:val="32"/>
          <w:szCs w:val="32"/>
          <w:cs/>
        </w:rPr>
        <w:t>)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โครงการเสริมสร้างศักยภาพเชิงสถาบันและเชิงเทคนิคเพื่อดำเนินการตามกรอบการดำเนินงานด้านความโปร่งใสภายใต้ความตกลงปารีส เป็นการเสริมสร้างศักยภาพเพื่อให้ประเทศไทยสามารถจัดเก็บข้อมูลการปล่อยก๊าซเรือนกระจกของประเทศ ซึ่งจะช่วยติดตามความก้าวหน้าในการดำเนินการตามเป้าหมายการลดก๊าซเรือนกระจกตามที่กำหนดไว้ในข้อกำหนดด้านความโปร่งใสของความตกลงปารีส โดยคราวนี้ มีเป้าหมายการดำเนินการเน้นที่ภาคการเกษตร ปศุสัตว์ การป่าไม้และการใช้ประโยชน์ที่ดิน เป็นหลัก โดยโครงการดังกล่าวได้รับการสนับสนุ</w:t>
      </w:r>
      <w:r w:rsidR="00C56628">
        <w:rPr>
          <w:rFonts w:ascii="TH SarabunPSK" w:hAnsi="TH SarabunPSK" w:cs="TH SarabunPSK" w:hint="cs"/>
          <w:sz w:val="32"/>
          <w:szCs w:val="32"/>
          <w:cs/>
        </w:rPr>
        <w:t>น</w:t>
      </w:r>
      <w:r w:rsidRPr="00BA6AF7">
        <w:rPr>
          <w:rFonts w:ascii="TH SarabunPSK" w:hAnsi="TH SarabunPSK" w:cs="TH SarabunPSK"/>
          <w:sz w:val="32"/>
          <w:szCs w:val="32"/>
          <w:cs/>
        </w:rPr>
        <w:t>บงบประมาณจากกองทุน</w:t>
      </w:r>
      <w:r w:rsidR="00C56628">
        <w:rPr>
          <w:rFonts w:ascii="TH SarabunPSK" w:hAnsi="TH SarabunPSK" w:cs="TH SarabunPSK"/>
          <w:sz w:val="32"/>
          <w:szCs w:val="32"/>
          <w:cs/>
        </w:rPr>
        <w:t>สิ่งแวดล้อมโล</w:t>
      </w:r>
      <w:r w:rsidRPr="00BA6AF7">
        <w:rPr>
          <w:rFonts w:ascii="TH SarabunPSK" w:hAnsi="TH SarabunPSK" w:cs="TH SarabunPSK"/>
          <w:sz w:val="32"/>
          <w:szCs w:val="32"/>
          <w:cs/>
        </w:rPr>
        <w:t>ก (</w:t>
      </w:r>
      <w:r w:rsidRPr="00BA6AF7">
        <w:rPr>
          <w:rFonts w:ascii="TH SarabunPSK" w:hAnsi="TH SarabunPSK" w:cs="TH SarabunPSK"/>
          <w:sz w:val="32"/>
          <w:szCs w:val="32"/>
        </w:rPr>
        <w:t>Global Environment Facility</w:t>
      </w:r>
      <w:r w:rsidRPr="00BA6AF7">
        <w:rPr>
          <w:rFonts w:ascii="TH SarabunPSK" w:hAnsi="TH SarabunPSK" w:cs="TH SarabunPSK"/>
          <w:sz w:val="32"/>
          <w:szCs w:val="32"/>
          <w:cs/>
        </w:rPr>
        <w:t>:</w:t>
      </w:r>
      <w:r w:rsidRPr="00BA6AF7">
        <w:rPr>
          <w:rFonts w:ascii="TH SarabunPSK" w:hAnsi="TH SarabunPSK" w:cs="TH SarabunPSK"/>
          <w:sz w:val="32"/>
          <w:szCs w:val="32"/>
        </w:rPr>
        <w:t xml:space="preserve"> GEF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เป็นจำนวนเงิน 1.99 </w:t>
      </w:r>
      <w:r w:rsidR="00C56628">
        <w:rPr>
          <w:rFonts w:ascii="TH SarabunPSK" w:hAnsi="TH SarabunPSK" w:cs="TH SarabunPSK" w:hint="cs"/>
          <w:sz w:val="32"/>
          <w:szCs w:val="32"/>
          <w:cs/>
        </w:rPr>
        <w:t>ล้</w:t>
      </w:r>
      <w:r w:rsidRPr="00BA6AF7">
        <w:rPr>
          <w:rFonts w:ascii="TH SarabunPSK" w:hAnsi="TH SarabunPSK" w:cs="TH SarabunPSK"/>
          <w:sz w:val="32"/>
          <w:szCs w:val="32"/>
          <w:cs/>
        </w:rPr>
        <w:t>านดอลลาร์สหรัฐ และสำนักงานนโยบายและแผนทรัพยากรธรรมชาติและสิ่งแวดล้อม กระทรวงทรัพยากรธรรมชาติและสิ่งแวดล้อม ในฐานะหน่วยงานดำเนินโครงการ (</w:t>
      </w:r>
      <w:r w:rsidRPr="00BA6AF7">
        <w:rPr>
          <w:rFonts w:ascii="TH SarabunPSK" w:hAnsi="TH SarabunPSK" w:cs="TH SarabunPSK"/>
          <w:sz w:val="32"/>
          <w:szCs w:val="32"/>
        </w:rPr>
        <w:t>Executing Agency</w:t>
      </w:r>
      <w:r w:rsidRPr="00BA6AF7">
        <w:rPr>
          <w:rFonts w:ascii="TH SarabunPSK" w:hAnsi="TH SarabunPSK" w:cs="TH SarabunPSK"/>
          <w:sz w:val="32"/>
          <w:szCs w:val="32"/>
          <w:cs/>
        </w:rPr>
        <w:t>) และหน่วยงานที่เกี่ยวข้อง [สำนักงานพัฒนาเทคโนโลยีอวกาศและภูมิสารสนเทศ (องค์การมหาชน) กรมพัฒนาพลังงานทดแทนและอนุรักษ์พลังงาน กรมปศุสัตว์ กรมพัฒนาที่ดิน และสำนักงานเศรษฐกิจการเกษตร] จะต้องร่วมสมทบงบประมาณในรูปแบบที่ไม่ใช่ตัวเงิน (</w:t>
      </w:r>
      <w:r w:rsidRPr="00BA6AF7">
        <w:rPr>
          <w:rFonts w:ascii="TH SarabunPSK" w:hAnsi="TH SarabunPSK" w:cs="TH SarabunPSK"/>
          <w:sz w:val="32"/>
          <w:szCs w:val="32"/>
        </w:rPr>
        <w:t>In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>kind</w:t>
      </w:r>
      <w:r w:rsidRPr="00BA6AF7">
        <w:rPr>
          <w:rFonts w:ascii="TH SarabunPSK" w:hAnsi="TH SarabunPSK" w:cs="TH SarabunPSK"/>
          <w:sz w:val="32"/>
          <w:szCs w:val="32"/>
          <w:cs/>
        </w:rPr>
        <w:t>) (เช่น ทรัพยากรบุคลากร) มูลค่าทรัพยากรการดำเนินงาน เป็นจำนวนเงิน 2.03 ล้านดอลลาร์สหรัฐ ซึ่งเป็นงบประมาณและทรัพยากรที่แต่ละหน่วยงานได้รับจัดสรรในทุกปีตามปกติ ไม่ใช่การขอรับจัดสรรเพิ่มเติม ส่วนข้อตกลงความร่วมมือ (</w:t>
      </w:r>
      <w:r w:rsidRPr="00BA6AF7">
        <w:rPr>
          <w:rFonts w:ascii="TH SarabunPSK" w:hAnsi="TH SarabunPSK" w:cs="TH SarabunPSK"/>
          <w:sz w:val="32"/>
          <w:szCs w:val="32"/>
        </w:rPr>
        <w:t>Project Cooperation Agreement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PCA</w:t>
      </w:r>
      <w:r w:rsidRPr="00BA6AF7">
        <w:rPr>
          <w:rFonts w:ascii="TH SarabunPSK" w:hAnsi="TH SarabunPSK" w:cs="TH SarabunPSK"/>
          <w:sz w:val="32"/>
          <w:szCs w:val="32"/>
          <w:cs/>
        </w:rPr>
        <w:t>) ของโครงการที่กระทรวงทรัพยากรธรรมชาติและสิ่งแวดล้อมเสนอคณะรัฐมนตรีขอความเห็นชอบการลงนามในครั้งนี้เป็นการกำหนดหน้าที่ความรับผิดชอบของหน่วยงานที่เกี่ยวข้อง ประกอบด้วยผู้ลงนาม 3 ฝ่าย ได้แก่ (1) โครงการสิ่งแวดล้อมแห่งสหประชาชาติ (</w:t>
      </w:r>
      <w:r w:rsidRPr="00BA6AF7">
        <w:rPr>
          <w:rFonts w:ascii="TH SarabunPSK" w:hAnsi="TH SarabunPSK" w:cs="TH SarabunPSK"/>
          <w:sz w:val="32"/>
          <w:szCs w:val="32"/>
        </w:rPr>
        <w:t>United Nations Environment Programme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UNEP</w:t>
      </w:r>
      <w:r w:rsidRPr="00BA6AF7">
        <w:rPr>
          <w:rFonts w:ascii="TH SarabunPSK" w:hAnsi="TH SarabunPSK" w:cs="TH SarabunPSK"/>
          <w:sz w:val="32"/>
          <w:szCs w:val="32"/>
          <w:cs/>
        </w:rPr>
        <w:t>) เป็นผู้ประสานงานระหว่างหน่วยงานเจ้าของโครงการและสำนักเลขาธิการกองทุนสิ่งแวดล้อมโลก (</w:t>
      </w:r>
      <w:r w:rsidRPr="00BA6AF7">
        <w:rPr>
          <w:rFonts w:ascii="TH SarabunPSK" w:hAnsi="TH SarabunPSK" w:cs="TH SarabunPSK"/>
          <w:sz w:val="32"/>
          <w:szCs w:val="32"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>) สำนักงานนโยบายและแผนทรัพยากรธรรมชาติและสิ่งแวดล้อม ในฐานะผู้ประสานความร่วมมือระหว่างหน่วยงานร่วมดำเนินโครงการ และ (3) ศูนย์สารสนเทศภูมิศาสตร์เพื่อการเกษตรและการจัดการทรัพยากร ในฐานะหน่วยงานร่วมดำเนินการ (</w:t>
      </w:r>
      <w:r w:rsidRPr="00BA6AF7">
        <w:rPr>
          <w:rFonts w:ascii="TH SarabunPSK" w:hAnsi="TH SarabunPSK" w:cs="TH SarabunPSK"/>
          <w:sz w:val="32"/>
          <w:szCs w:val="32"/>
        </w:rPr>
        <w:t>Co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>Executing Agency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โดยการลงนาม </w:t>
      </w:r>
      <w:r w:rsidR="00C56628">
        <w:rPr>
          <w:rFonts w:ascii="TH SarabunPSK" w:hAnsi="TH SarabunPSK" w:cs="TH SarabunPSK" w:hint="cs"/>
          <w:sz w:val="32"/>
          <w:szCs w:val="32"/>
          <w:cs/>
        </w:rPr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ฝ่ายดังกล่าวจะทำให้มีความคล่องตัวในการบริหารจัดการ เนื่องจากศูนย์สารสนเทศภูมิศาสตร์เพื่อการเกษตรและการจัดการทรัพยากรจะเป็นผู้ดำเนินโครงการตามแผนการดำเนินงาน รวมทั้งรับเงินโอนจากกองทุนสิ่งแวดล้อมโลก (</w:t>
      </w:r>
      <w:r w:rsidRPr="00BA6AF7">
        <w:rPr>
          <w:rFonts w:ascii="TH SarabunPSK" w:hAnsi="TH SarabunPSK" w:cs="TH SarabunPSK"/>
          <w:sz w:val="32"/>
          <w:szCs w:val="32"/>
        </w:rPr>
        <w:t>GEF</w:t>
      </w:r>
      <w:r w:rsidRPr="00BA6AF7">
        <w:rPr>
          <w:rFonts w:ascii="TH SarabunPSK" w:hAnsi="TH SarabunPSK" w:cs="TH SarabunPSK"/>
          <w:sz w:val="32"/>
          <w:szCs w:val="32"/>
          <w:cs/>
        </w:rPr>
        <w:t>) และจัดส่งรายงานผลการดำเนินงานและรายงานการเงินให้แก่โครงการสิ่งแวดล้อมแห่งสหประชาชาติ (</w:t>
      </w:r>
      <w:r w:rsidRPr="00BA6AF7">
        <w:rPr>
          <w:rFonts w:ascii="TH SarabunPSK" w:hAnsi="TH SarabunPSK" w:cs="TH SarabunPSK"/>
          <w:sz w:val="32"/>
          <w:szCs w:val="32"/>
        </w:rPr>
        <w:t>UNEP</w:t>
      </w:r>
      <w:r w:rsidRPr="00BA6AF7">
        <w:rPr>
          <w:rFonts w:ascii="TH SarabunPSK" w:hAnsi="TH SarabunPSK" w:cs="TH SarabunPSK"/>
          <w:sz w:val="32"/>
          <w:szCs w:val="32"/>
          <w:cs/>
        </w:rPr>
        <w:t>) โดยตรง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D15C1" w:rsidRPr="00BA6AF7" w:rsidRDefault="000765D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15C1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การเสนออุทยานธรณีขอนแก่นเป็นสมาชิกอุทยานธรณีโลกของยูเนสโก (</w:t>
      </w:r>
      <w:r w:rsidR="001D15C1" w:rsidRPr="00BA6AF7">
        <w:rPr>
          <w:rFonts w:ascii="TH SarabunPSK" w:hAnsi="TH SarabunPSK" w:cs="TH SarabunPSK"/>
          <w:b/>
          <w:bCs/>
          <w:sz w:val="32"/>
          <w:szCs w:val="32"/>
        </w:rPr>
        <w:t>UNESCO Global Geoparks</w:t>
      </w:r>
      <w:r w:rsidR="001D15C1" w:rsidRPr="00BA6A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เสนออุทยานธรณีขอนแก่นสมัครเข้ารับการรับรองเป็นอุทยานธรณีโลกขององค์การเพื่อการศึกษา วิทยาศาสตร์ และวัฒนธรรมแห่งสหประชาชาติ (</w:t>
      </w:r>
      <w:r w:rsidRPr="00BA6AF7">
        <w:rPr>
          <w:rFonts w:ascii="TH SarabunPSK" w:hAnsi="TH SarabunPSK" w:cs="TH SarabunPSK"/>
          <w:sz w:val="32"/>
          <w:szCs w:val="32"/>
        </w:rPr>
        <w:t>The United Nations Educational, Scientific and Cultural Organization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UNESCO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หรือ </w:t>
      </w:r>
      <w:r w:rsidRPr="00BA6AF7">
        <w:rPr>
          <w:rFonts w:ascii="TH SarabunPSK" w:hAnsi="TH SarabunPSK" w:cs="TH SarabunPSK"/>
          <w:sz w:val="32"/>
          <w:szCs w:val="32"/>
        </w:rPr>
        <w:t xml:space="preserve">UNESCO Global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 xml:space="preserve">Geoparks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โดยยื่นความจำนงต่อ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ภายในวันที่ 1 กรกฎาคม 2565 และส่งใบสมัครในระหว่างวันที่ 1 ตุลาคม ถึง 30 พฤศจิกายน 2565 รวมทั้งมอบหมายให้คณะกรรมการแห่งชาติว่าด้วยการศึกษา วิทยาศาสตร์และวัฒนธรรมแห่งสหประชาชาติ กระทรวงศึกษาธิการ (ศธ.) ดำเนินการเสนออุทยานธรณีขอนแก่นเป็นสมาชิกอุทยานธรณีโลกของ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ต่อสำนักเลขาธิการ </w:t>
      </w:r>
      <w:r w:rsidRPr="00BA6AF7">
        <w:rPr>
          <w:rFonts w:ascii="TH SarabunPSK" w:hAnsi="TH SarabunPSK" w:cs="TH SarabunPSK"/>
          <w:sz w:val="32"/>
          <w:szCs w:val="32"/>
        </w:rPr>
        <w:t>UNESCO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ณ กรุงปารีส ประเทศฝรั่งเศส ตามที่กระทรวงทรัพยากรธรรมชาติและสิ่งแวดล้อม (ทส.) เสนอ 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[ประเทศที่สนใจเข้ารับการสมัครเป็นสมาชิกอุทยานธรณีโลกของ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>ต้องส่งจดหมายแสดงความจำนง (</w:t>
      </w:r>
      <w:r w:rsidRPr="00BA6AF7">
        <w:rPr>
          <w:rFonts w:ascii="TH SarabunPSK" w:hAnsi="TH SarabunPSK" w:cs="TH SarabunPSK"/>
          <w:sz w:val="32"/>
          <w:szCs w:val="32"/>
        </w:rPr>
        <w:t>Letter of intent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ต่อสำนักเลขาธิการ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>ภายในวันที่ 1 กรกฎาคม และส่งเอกสารในการสมัครระหว่างวันที่ 1 ตุลาคม - 30 พฤศจิกายน ของทุกปี]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ทส. รายงานว่า 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อุทยานธรณีโลกของ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UNESCO Global Geoparks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เป็นโครงการด้านการอนุรักษ์มรดกทางธรณีวิทยา โบราณคดี นิเวศวิทยา และวัฒนธรรม โดยมีขอบเขตพื้นที่ที่ประกอบด้วยแหล่งที่มีคุณค่าด้านธรณีวิทยา โบราณคดี นิเวศวิทยา และวัฒนธรรม มีการบริหารจัดการแบบองค์รวมระหว่างการอนุรักษ์ การให้ความรู้ 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การศึกษาวิจัย และการพัฒนาสังคมและเศรษฐกิจอย่างยั่งยืน ส่งเสริมและเปิดโอกาสให้ชุมชนท้องถิ่นมีส่วนร่วมในการบริหารจัดการตั้งแต่เริ่มต้นกระบวนการ เชื่อมโยงความสำคัญของมรดกทางธรณีวิทยาผ่านการท่องเที่ยวเชิงธรณีวิทยา ปัจจุบันทั่วโลกมีอุทยานธรณีโลกของ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169 แห่ง ใน 44 ประเทศ (ข้อมูล ณ เดือนเมษายน 2564) โดยภูมิภาคเอเชียตะวันออกเฉียงใต้มีอุทยานธรณีโลกของ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>จำนวน 11 แห่ง ประกอบด้วย สหพันธรัฐมาเลเซีย 1 แห่ง สาธารณรัฐสังคมนิยมเวียดนาม 3 แห่ง สาธารณรัฐอินโดนีเซีย 6 แห่ง และราชอาณาจักรไทย 1 แห่ง ได้แก่ อุทยานธรณีโลกสตูล รวมทั้งมีอุทยานธรณีประเทศไทย จำนวน 4 แห่ง ได้แก่ อุทยานธรณีโคราช อุทยานธรณีผาชันสามพันโบก อุทยานธรณีเพชรบูรณ์ และอุทยานธรณีขอนแก่น รวมทั้งมีอุทยานธรณีท้องถิ่น จำนวน 3 แห่ง ได้แก่ อุทยานธรณีไม้กลายเป็นหินตาก อุทยานธรณีชัยภูมิ และอุทยานธรณีพุหางนาค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ทส. (กรมทรัพยากรธรณี) ได้ส่งเสริมและสนับสนุนให้จังหวัดขอนแก่นจัดตั้งอุทยานธรณีโดยความร่วมมือของหน่วยงานที่เกี่ยวข้อง ได้แก่ ศูนย์ศึกษาวิจัยและพิพิธภัณฑ์ไดโนเสาร์ภูเวียง อุทยานไดโนเสาร์ศรีเวียง อุทยานแห่งชาติภูเวียง โรงเรียนพิพิธภัณฑ์ หน่วยงานราชการ รัฐวิสาหกิจ และองค์กรปกครองส่วนท้องถิ่นในพื้นที่ ซึ่งจังหวัดขอนแก่นได้ดำเนินการตามแนวทางของกรมทรัพยากรธรณีในการจัดตั้งอุทยานธรณีขอนแก่นตั้งแต่ปี 2554 เป็นต้นมา โดยกำหนดพื้นที่อุทยานธรณี จัดตั้งหน่วยงานบริหารจัดการจัดทำแผนบริหารจัดการ และดำเนินการตามแผนดังกล่าว เช่น การจัดกิจกรรมเกี่ยวกับการเผยแพร่ความรู้ การส่งเสริมการท่องเที่ยวเชิงอนุรักษ์ การพัฒนาแหล่งท่องเที่ยวทางธรณีวิทยา และการส่งเสริมชุมชนในด้านเศรษฐกิจท้องถิ่น เป็นต้น มีการแต่งตั้งคณะทำงานในช่วงแรกเมื่อวันที่ 29 กรกฎาคม 2554 และได้ดำเนินการอย่างต่อเนื่องจนเป็นรูปธรรม และจังหวัดขอนแก่นประกาศจัดตั้งอุทยานธรณีขอนแก่น (</w:t>
      </w:r>
      <w:r w:rsidRPr="00BA6AF7">
        <w:rPr>
          <w:rFonts w:ascii="TH SarabunPSK" w:hAnsi="TH SarabunPSK" w:cs="TH SarabunPSK"/>
          <w:sz w:val="32"/>
          <w:szCs w:val="32"/>
        </w:rPr>
        <w:t>Khonkaen Geopark</w:t>
      </w:r>
      <w:r w:rsidRPr="00BA6AF7">
        <w:rPr>
          <w:rFonts w:ascii="TH SarabunPSK" w:hAnsi="TH SarabunPSK" w:cs="TH SarabunPSK"/>
          <w:sz w:val="32"/>
          <w:szCs w:val="32"/>
          <w:cs/>
        </w:rPr>
        <w:t>) เป็นอุทยานธรณีระดับจังหวัด เมื่อวันที่ 24 พฤษภาคม 2561 รวมทั้งได้ผ่านการประเมิน และได้รับการรับรองให้เป็นอุทยานธรณีประเทศไทย (</w:t>
      </w:r>
      <w:r w:rsidRPr="00BA6AF7">
        <w:rPr>
          <w:rFonts w:ascii="TH SarabunPSK" w:hAnsi="TH SarabunPSK" w:cs="TH SarabunPSK"/>
          <w:sz w:val="32"/>
          <w:szCs w:val="32"/>
        </w:rPr>
        <w:t>National Geopark</w:t>
      </w:r>
      <w:r w:rsidRPr="00BA6AF7">
        <w:rPr>
          <w:rFonts w:ascii="TH SarabunPSK" w:hAnsi="TH SarabunPSK" w:cs="TH SarabunPSK"/>
          <w:sz w:val="32"/>
          <w:szCs w:val="32"/>
          <w:cs/>
        </w:rPr>
        <w:t>) จากคณะกรรมการส่งเสริมการอนุรักษ์แหล่งธรณีวิทยาและจัดตั้งอุทยานธรณี (ปลัดกระทรวงทรัพยากรธรรมชาติและสิ่งแวดล้อม</w:t>
      </w:r>
      <w:r w:rsidR="00C5662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เป็นประธาน) เมื่อวันที่ 28 ตุลาคม 2563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3. คณะกรรมการแห่งชาติว่าด้วยอุทยานธรณี (รัฐมนตรีว่าการกระทรวงทรัพยากรธรรมชาติและสิ่งแวดล้อม เป็นประธาน) ในการประชุมครั้งที่ 1/2565 เมื่อวันที่ 3 กุมภาพันธ์ 2565 ที่ประชุมมีมติเห็นชอบให้อุทยานธรณีขอนแก่นเสนอเข้ารับการรับรองเป็นอุทยานธรณีโลกของ </w:t>
      </w:r>
      <w:r w:rsidRPr="00BA6AF7">
        <w:rPr>
          <w:rFonts w:ascii="TH SarabunPSK" w:hAnsi="TH SarabunPSK" w:cs="TH SarabunPSK"/>
          <w:sz w:val="32"/>
          <w:szCs w:val="32"/>
        </w:rPr>
        <w:t xml:space="preserve">UNESCO </w:t>
      </w:r>
      <w:r w:rsidRPr="00BA6AF7">
        <w:rPr>
          <w:rFonts w:ascii="TH SarabunPSK" w:hAnsi="TH SarabunPSK" w:cs="TH SarabunPSK"/>
          <w:sz w:val="32"/>
          <w:szCs w:val="32"/>
          <w:cs/>
        </w:rPr>
        <w:t>และมอบหมายให้ฝ่ายเลขานุการฯ ดำเนินการตามขั้นตอนต่อไป</w:t>
      </w:r>
    </w:p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4. การจัดตั้งอุทยานธรณีขอนแก่นเป็นการบริหารจัดการโดยการมีส่วนร่วมของประชาชนและ</w:t>
      </w:r>
      <w:r w:rsidR="00C5662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ภาคส่วนต่าง ๆ ในพื้นที่ ซึ่งการกำหนดขอบเขตพื้นที่ไม่จำเป็นต้องมีกฎหมายรองรับ ส่วนการกำกับดูแลพื้นที่ของหน่วยงานต่าง ๆ ยังคงเป็นไปตามกฎหมายระเบียบหรือข้อบังคับที่มีอยู่แล้ว เช่น พระราชบัญญัติอุทยานแห่งชาติ พ.ศ. 2562 พระราชบัญญัติคุ้มครองซากดึกดำบรรพ์ พ.ศ. 2551 เป็นต้น โดยอุทยานธรณีขอนแก่น มีสาระสำคัญสรุปได้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D15C1" w:rsidRPr="00BA6AF7" w:rsidTr="00356B8A">
        <w:tc>
          <w:tcPr>
            <w:tcW w:w="2263" w:type="dxa"/>
          </w:tcPr>
          <w:p w:rsidR="001D15C1" w:rsidRPr="00BA6AF7" w:rsidRDefault="001D15C1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53" w:type="dxa"/>
          </w:tcPr>
          <w:p w:rsidR="001D15C1" w:rsidRPr="00BA6AF7" w:rsidRDefault="001D15C1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D15C1" w:rsidRPr="00BA6AF7" w:rsidTr="00356B8A">
        <w:tc>
          <w:tcPr>
            <w:tcW w:w="226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675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อุทยานธรณีขอนแก่น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ครอบคลุมพื้นที่ 2 อำเภอ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อำเภอภูเวียงและอำเภอเวียงเก่า รวมเนื้อที่ทั้งสิ้นประมาณ 1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038 ตารางกิโลเมตร</w:t>
            </w:r>
          </w:p>
        </w:tc>
      </w:tr>
      <w:tr w:rsidR="001D15C1" w:rsidRPr="00BA6AF7" w:rsidTr="00356B8A">
        <w:tc>
          <w:tcPr>
            <w:tcW w:w="226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ความเหมาะสมในการเป็นสมาชิกอุทยานธรณีโลกของ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UNESCO</w:t>
            </w:r>
          </w:p>
        </w:tc>
        <w:tc>
          <w:tcPr>
            <w:tcW w:w="675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อุทยานธรณีขอนแก่นมีลักษณะทางธรณีวิทยาและธรรมชาติวิทยาที่โดดเด่น เป็นที่รู้จักในระดับประเทศและระดับนานาชาติ โดยเฉพาะอย่างยิ่งในด้าน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แหล่งซากดึกดำบรรพ์ไดโนเสาร์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โดยในพื้นที่หุบเขาภูเวียงมีการ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ค้นพบไดโนเสาร์สายพันธุ์ใหม่ของโลกถึง 5 สายพันธุ์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(1) สยามโมซอรัส สุธีธรนี (2) ภูเวียงโกซอรัส สิรินธรเน (3) สยามโมไท-รันนัสอีสานเอนซิส (4) กินรีมิมัส ขอนแก่นเอนซิส และ (5) ภูเวียงเวเนเตอร์ แย้มนิยมมิ ซึ่งมีความสมบูรณ์และความหลากหลายของไดโนเสาร์ที่อยู่ร่วมกันเป็นอาณาจักรของไดโนเสาร์ นอกจากนี้</w:t>
            </w:r>
          </w:p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ยังพบรอยเท้าไดโนเสาร์และสัตว์ร่วมยุคกับไดโนเสาร์ เช่น จระเข้ โกนิโอโฟรัส </w:t>
            </w:r>
            <w:r w:rsidR="00C5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ภูเวียงเอนซิส ปลากลุ่ม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Semionotidel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ชั้นหอยกาบคู่กลุ่ม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Exogyra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ที่มีความยาวเกือบ 3 กิโลเมตร อีกทั้งยังมีโบราณสถาน วัฒนธรรม วิถีชีวิตชุมชน และความหลากหลายทางชีวภาพจำนวนมาก ซึ่งสอดคล้องกับแนวทางการเป็นอุทยานธรณีโลกของยูเนสโก</w:t>
            </w:r>
          </w:p>
        </w:tc>
      </w:tr>
      <w:tr w:rsidR="001D15C1" w:rsidRPr="00BA6AF7" w:rsidTr="00356B8A">
        <w:tc>
          <w:tcPr>
            <w:tcW w:w="226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ความพร้อมของพื้นที่</w:t>
            </w:r>
          </w:p>
        </w:tc>
        <w:tc>
          <w:tcPr>
            <w:tcW w:w="675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อุทยานธรณีขอนแก่น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มีศูนย์ประสานงานอุทยานธรณีขอนแก่น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ตั้งอยู่ที่องค์การบริหารส่วนจังหวัดขอนแก่น โดยมีผู้ว่าราชการจังหวัดขอนแก่นเป็นประธานกรรมการอำนวยการ อุทยานธรณีขอนแก่น และมีนายกองค์การบริหารส่วนจังหวัดขอนแก่น เป็นผู้อำนวยการอุทยานธรณีขอนแก่น ทำหน้าที่บริหารและประสานงานอุทยานธรณีขอนแก่น ภายใต้วิสัยทัศน์ของแผนพัฒนาจังหวัดขอนแก่น พ.ศ. 2561 - 2564 (ฉบับทบทวน ปี 2562) ในการผลักดันอุทยานธรณีขอนแก่นสู่อุทยานธรณีโลกของ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UNESCO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ขณะนี้อุทยานธรณีขอนแก่น</w:t>
            </w:r>
          </w:p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มีสถานะเป็นอุทยานธรณีประเทศไทย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ณะกรรมการแห่งชาติว่าด้วยอุทยานธรณีพิจารณาแล้วมีมติเห็นชอบให้อุทยานธรณีขอนแก่นเสนอเข้ารับการรับรองเป็นอุทยานธรณีโลกของ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UNESCO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มีความพร้อมในการเสนอเพื่อรับรองให้เป็นอุทยานธรณีโลก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UNESCO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ทั้งในด้านวิชาการธรณีวิทยา ด้านศักยภาพ และองค์ประกอบตามที่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UNESCO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</w:tr>
      <w:tr w:rsidR="001D15C1" w:rsidRPr="00BA6AF7" w:rsidTr="00356B8A">
        <w:tc>
          <w:tcPr>
            <w:tcW w:w="226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ประโยชน์ของการเป็นสมาชิกอุทยานธรณีโลกของ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UNESCO</w:t>
            </w:r>
          </w:p>
        </w:tc>
        <w:tc>
          <w:tcPr>
            <w:tcW w:w="675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ทำให้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ประเทศไทยเป็นที่รู้จักในระดับนานาชาติ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เพิ่มมากขึ้นทั้งในด้าน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คุณค่าของแหล่งทรัพยากรธรรมชาติ และด้านการท่องเที่ยว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ซึ่งจะดึงดูดนักท่องเที่ยว นำรายได้สู่ชุมชนท้องถิ่น ประชากรในพื้นที่มีงานทำ มีรายได้และความเป็นอยู่ที่ดีขึ้น ประชากรในพื้นที่เกิดจิตสำนึกในการอนุรักษ์และหวงแหน ส่งผลให้ทรัพยากรธรรมชาติที่มีคุณค่าได้รับการปกป้องคุ้มครองอย่างยั่งยืน เกิดเครือข่ายความร่วมมือในการพัฒนาแหล่งท่องเที่ยวทางธรณีวิทยาอย่างยั่งยืน นอกจากนี้ ยังเป็นแหล่งศึกษา วิจัย ของนักวิชาการทั้งในและต่างประเทศอีกด้วย ซึ่งนำไปสู่การพัฒนาที่ยั่งยืนของประเทศ</w:t>
            </w:r>
          </w:p>
        </w:tc>
      </w:tr>
      <w:tr w:rsidR="001D15C1" w:rsidRPr="00BA6AF7" w:rsidTr="00356B8A">
        <w:tc>
          <w:tcPr>
            <w:tcW w:w="226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การเป็นสมาชิกของอุทยานธรณีโลกของ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UNESCO</w:t>
            </w:r>
          </w:p>
        </w:tc>
        <w:tc>
          <w:tcPr>
            <w:tcW w:w="6753" w:type="dxa"/>
          </w:tcPr>
          <w:p w:rsidR="001D15C1" w:rsidRPr="00BA6AF7" w:rsidRDefault="001D15C1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อุทยานธรณีขอนแก่น จังหวัดขอนแก่น จะต้องรับผิดชอบในการชำระเงินค่าสมาชิกปีละ 1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500 ยูโร หรือประมาณ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รวมทั้งค่าใช้จ่ายในการประเมินอุทยานธรณีขอนแก่นในภาคสนาม ค่าใช้จ่ายในการเข้าร่วมการประชุมเครือข่ายอุทยานธรณีโลกและเครือข่ายอุทยานธรณีในระดับภูมิภาคเอเชียแปซิฟิก</w:t>
            </w:r>
          </w:p>
        </w:tc>
      </w:tr>
    </w:tbl>
    <w:p w:rsidR="001D15C1" w:rsidRPr="00BA6AF7" w:rsidRDefault="001D15C1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050B" w:rsidRPr="00BA6AF7" w:rsidRDefault="000765D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>ผลการเยือนไทยอย่างเป็นทางการของนายกรัฐมนตรีญี่ปุ่น</w:t>
      </w:r>
    </w:p>
    <w:p w:rsidR="00F5050B" w:rsidRPr="00BA6AF7" w:rsidRDefault="00F5050B" w:rsidP="00BA6AF7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คณะรัฐมนตรีรับทราบตามที่กระทรวงการต่างประเทศ (กต.) เสนอผลการเยือนไทยอย่างเป็นทางการของนายกรัฐมนตรีญี่ปุ่นในฐานะแขกของรัฐบาล ระหว่างวันที่ 1-2 พฤษภาคม 2565 และมอบหมายส่วนราชการดำเนินการในส่วนที่เกี่ยวข้องตามผลการเยือนไทยฯ ต่อไป </w:t>
      </w:r>
    </w:p>
    <w:p w:rsidR="00F5050B" w:rsidRPr="00BA6AF7" w:rsidRDefault="00F5050B" w:rsidP="00BA6AF7">
      <w:pPr>
        <w:spacing w:after="0" w:line="32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  <w:t>กต. รายงานว่า เมื่อวันที่ 1-2 พฤษภาคม 2565 นายคิชิดะ ฟูมิโอะนายกรัฐมนตรีญี่ปุ่นเดินทางเยือนไทยอย่างเป็นทางการในฐานะแขกของรัฐบาลไทย ในโอกาสครบรอบ 135 ปี ของการสถาปนาความสัมพันธ์ทางการทูตระหว่างไทยกับญี่ปุ่น รวมถึงการที่ไทยเป็นเจ้าภาพการประชุมเอเปค และเป็นประเทศผู้ประสานงานความสัมพันธ์อาเซียน-ญี่ปุ่น (ปี 2564-2567) โดยเมื่อวันที่ 2 พฤษภาคม 2565 นายกรัฐมนตรีได้หารือข้อราชการกับนายกรัฐมนตรีญี่ปุ่น ในประเด็นความสัมพันธ์ไทย-ญี่ปุ่น ทั้งในระดับทวิภาคี อนุภูมิภาค และภูมิภาค และแลกเปลี่ยนความเห็นเกี่ยวกับประเด็นสถานการณ์ในภูมิภาคและระหว่างประเทศที่สนใจร่วมกัน สาระสำคัญสรุปได้ ดังนี้</w:t>
      </w:r>
    </w:p>
    <w:p w:rsidR="00F5050B" w:rsidRPr="00C56628" w:rsidRDefault="00F5050B" w:rsidP="00C56628">
      <w:pPr>
        <w:pStyle w:val="ListParagraph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6628">
        <w:rPr>
          <w:rFonts w:ascii="TH SarabunPSK" w:hAnsi="TH SarabunPSK" w:cs="TH SarabunPSK"/>
          <w:sz w:val="32"/>
          <w:szCs w:val="32"/>
          <w:cs/>
        </w:rPr>
        <w:t>ผลการหารือระหว่างนายกรัฐมนตรีกับนายกรัฐมนตรีญี่ปุ่น สรุปได้ ดังนี้</w:t>
      </w:r>
    </w:p>
    <w:p w:rsidR="00C56628" w:rsidRDefault="00C56628" w:rsidP="00C5662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6628" w:rsidRPr="00C56628" w:rsidRDefault="00C56628" w:rsidP="00C5662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ผลการหารือฯ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ประเด็นทวิภาคี</w:t>
            </w:r>
          </w:p>
        </w:tc>
        <w:tc>
          <w:tcPr>
            <w:tcW w:w="6804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ภาพรวม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ได้แก่ 1) นายกรัฐมนตรีเสนอที่จะ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ยกระดับสถานะความสัมพันธ์ไทย-ญี่ปุ่น จาก "หุ้นส่วนทางยุทธศาสตร์" เป็น "หุ้นส่วนทางยุทธศาสตร์อย่างรอบด้าน"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นายกรัฐมนตรีญี่ปุ่นยินดีกับการพัฒนาความสัมพันธ์ไทย-ญี่ปุ่นที่แน่นแฟ้นในทุกด้านและรับจะพิจารณาข้อเสนอของฝ่ายไทย และ </w:t>
            </w:r>
            <w:r w:rsidR="00C5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นายกรัฐมนตรี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ยินดีที่ทั้งสองฝ่ายได้เริ่มกลับมาแลกเปลี่ยนการเยือนระดับสูง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ภายหลังจากเว้นว่างไปเนื่องจากสถานการณ์การแพร่ระบาดของโรคติดเชื้อไวรัสโคโรนา 2019 (โควิด19)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ความร่วมมือด้านเศรษฐกิจ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1) ทั้งสองฝ่ายเห็นพ้องที่จะร่วมกันหาข้อสรุปในการจัดทำร่างแผนยุทธศาสตร์ร่วมด้านเศรษฐกิจในการพัฒนาความเป็นหุ้นส่วนระหว่างไทยกับญี่ปุ่นระยะ 5 ปี โดยมุ่งมั่นที่จะประกาศใช้แผนยุทธศาสตร์ร่วมฯ ในห้วงการประชุมคณะกรรมาธิการร่วมระดับสูงไทย-ญี่ปุ่น ครั้งที่ 6 ซึ่งฝ่ายญี่ปุ่นจะเป็นเจ้าภาพในช่วงครึ่งหลังของปี 2565 2) รัฐบาลไทยมีความมุ่งมั่นที่จะเสริมสร้างสภาพแวดล้อมในการดำเนินธุรกิจแก่นักลงทุนญี่ปุ่นในไทย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และส่งเสริมให้นักลงทุนญี่ปุ่นใช้ไทยเป็นฐานการลงทุนในภูมิภาคเพิ่มมากขึ้น โดยเฉพาะในอุตสาหกรรมแห่งอนาคต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ยานยนต์ไฟฟ้า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Electric Vehicle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EV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อุตสาหกรรมอิเล็กทรอนิกส์อัจฉริยะ เซมิคอนดักเตอร์ อุตสาหกรรมยาและเครื่องมือแพทย์ ดิจิทัล เกษตรอัจฉริยะ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Big Data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และกลุ่มเศรษฐกิจชีวภาพ เศรษฐกิจหมุนเวียน และเศรษฐกิจสีเขียว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Bio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Circular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Green Economy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BCG Economy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โดยพิจารณาลงทุนในพื้นที่เขตพัฒนาพิเศษภาคตะวันออก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Eastern Economic Corridor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เป็นกรณีพิเศษ โดยเฉพาะพื้นที่โครงการเขตนวัตกรรมระเบียงเศรษฐกิจภาคตะวันออก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Eastern Economic Corridor of Innovation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EECi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และนายกรัฐมนตรีสนับสนุนให้เอกชนญี่ปุ่นลงทุนในการผลิต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EV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รวมทั้งผลิตแบตเตอรี่ในไทย ซึ่งนายกรัฐมนตรีญี่ปุ่นแจ้งว่าบริษัทผู้ผลิตรถยนต์ญี่ปุ่นกำลังเร่งพิจารณาเรื่องดังกล่าวอย่างจริงจัง และ 3) การ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ขอรับการสนับสนุนจากญี่ปุ่นในการพิจารณาขยายการจัดตั้งสถาบันโคเซ็นในไทยเพิ่มเติม 2 แห่ง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และขยายหลักสูตรการเรียนการสอนแบบโคเซ็นไปยังสถาบันการศึกษาอื่น ๆ ของไทย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รวมถึงการจัดตั้ง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KOSEN Education Center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ในไทย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เพื่อให้ไทยเป็นศูนย์กลางการพัฒนาบุคลากรในอนุภูมิภาคลุ่มน้ำโขงและภูมิภาคอาเชียน ซึ่งนายกรัฐมนตรีญี่ปุ่นรับจะพิจารณาด้วยดี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ความร่วมมือด้านความมั่นคง กลาโหม และยุติธรรม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1) ทั้งสองฝ่ายยินดีกับการลงนามความตกลงว่าด้วยการมอบโอนยุทโธปกรณ์และเทคโนโลยีป้องกันประเทศ ซึ่งนายกรัฐมนตรีญี่ปุ่นหวังให้ทั้งสองฝ่ายหารือกันเพื่อดำเนินโครงการที่เป็นรูปธรรม ขณะที่นายกรัฐมนตรีสนับสนุนให้ทั้งสองฝ่ายเสริมสร้างความร่วมมือด้านการป้องกันอาชญากรรมข้ามชาติ การต่อต้านการก่อการร้าย ความมั่นคงทางไซเบอร์ และความมั่นคงทางทะเล และ 2) ทั้งสองฝ่ายเห็นพ้องที่จะเร่งรัดการจัดทำสนธิสัญญาว่าด้วยความช่วยเหลือซึ่งกันและกันในเรื่องทางอาญา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ความร่วมมือในกรอบภูมิภาคและ</w:t>
            </w:r>
            <w:r w:rsidR="00C566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อนุภูมิภาค</w:t>
            </w:r>
          </w:p>
        </w:tc>
        <w:tc>
          <w:tcPr>
            <w:tcW w:w="6804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ความร่วมมือระหว่างไทย-ญี่ปุ่น เพื่อการพัฒนาประเทศที่สาม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นายกรัฐมนตรีแสดงความมุ่งมั่นที่จะเสริมสร้างความร่วมมือฯ โดยเฉพาะ</w:t>
            </w:r>
            <w:r w:rsidR="00C5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อนุภูมิภาคลุ่มน้ำโขงและประเทศกำลังพัฒนาในภูมิภาคอื่น ๆ และยินดีที่ฝ่ายญี่ปุ่นมอบอุปกรณ์ทางการแพทย์ในพื้นที่ต่าง ๆ ในไทย รวมทั้งชายแดนระหว่างไทยกับประเทศเพื่อนบ้าน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ความร่วมมือลุ่มน้ำโขง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สองฝ่ายย้ำความมุ่งมั่นที่จะร่วมมือกันในการพัฒนาอนุภูมิภาคลุ่มน้ำโขงผ่านกรอบความร่วมมือญี่ปุ่น-ลุ่มน้ำโขง และกรอบยุทธศาสตร์ความร่วมมือทางเศรษฐกิจ อิรวดี-เจ้าพระยา-แม่โขง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Ayeyawady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Chao Phraya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Mekong Economic Cooperation Strategy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ACMECS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โดยนายกรัฐมนตรีขอบคุณญี่ปุ่นที่สมทบทุนในกองทุนเพื่อการพัฒนาของ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ACMECS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มูลค่า 1.38 ล้านดอลลาร์สหรัฐ เพื่อสนับสนุนภาคธุรกิจและวิสาหกิจขนาดกลางและขนาดย่อม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ในอนุภูมิภาคลุ่มน้ำโขง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ความร่วมมือภายใต้กรอบอาเซียน-ญี่ปุ่น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นายกรัฐมนตรียืนยันความมุ่งมั่นของไทยในฐานะประเทศผู้ประสานงานความสัมพันธ์อาเซียน-ญี่ปุ่น </w:t>
            </w:r>
            <w:r w:rsidR="00C5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(ปี 2564-2567) ในการร่วมมือกับญี่ปุ่นเพื่อเสริมสร้างความเป็นหุ้นส่วนทางยุทธศาสตร์อาเชียน-ญี่ปุ่น และการสอดประสานความร่วมมือระหว่างมุมมองอาเซียนต่ออินโด-แปซิฟิก กับแนวคิดอินโด-แปซิฟิกที่เสรีและเปิดกว้างของญี่ปุ่น </w:t>
            </w:r>
            <w:r w:rsidRPr="00BA6AF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รวมทั้งการผลักดันวาระการครบรอบ 50 ปี ความสัมพันธ์อาเซียน-ญี่ปุ่น (ปี 2566)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ซึ่ง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นายกรัฐมนตรีญี่ปุ่นได้เชิญนายกรัฐมนตรีเยือนญี่ปุ่นเพื่อเข้าร่วมการประชุมสุดยอดอาเซียน-ญี่ปุ่น สมัยพิเศษ ในเดือนธันวาคม 2566 นอกจากนี้ นายกรัฐมนตรีได้ยืนยันความพร้อมของไทยในการเป็นที่ตั้งของศูนย์อาเซียนด้านภาวะฉุกเฉินทางสาธารณสุขและโรคอุบัติใหม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ซึ่งนายกรัฐมนตรีญี่ปุ่นแสดงความหวังว่าอาเชียนจะสามารถหาข้อสรุปในประเด็นดังกล่าวโดยเร็ว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ความร่วมมือภายใต้กรอบเอเปค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นายกรัฐมนตรีขอรับการสนับสนุนจากญี่ปุ่นในการเป็นเจ้าภาพเอเปคของไทย ภายใต้หัวข้อ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Open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Connect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Balance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และการรับรองเอกสาร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Bangkok Goals on BCG Economy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ซี่ง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รัฐมนตรีญี่ปุ่นแสดงความพร้อมสนับสนุนไทยอย่างเต็มที่และจะเดินทางเยือนไทยเพื่อเข้าร่วมการประชุมผู้นำเอเปคในเดือนพฤศจิกายน 2565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ประเด็นสถานการณ์ในภูมิภาคและระหว่างประเทศ</w:t>
            </w:r>
          </w:p>
        </w:tc>
        <w:tc>
          <w:tcPr>
            <w:tcW w:w="6804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สถานการณ์ในยูเครน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ทั้งสองฝ่ายต่างให้ความสำคัญกับหลักการของการเคารพบูรณภาพแห่งดินแดน กฎหมายระหว่างประเทศ และกฎบัตรสหประชาชาติ และมีความห่วงกังวลเกี่ยวกับการทวีความตึงเครียดของสถานการณ์ โดยเรียกร้องให้ทุกฝ่ายที่เกี่ยวข้องยุติการใช้ความรุนแรง และใช้ความยับยั้งชั่งใจอย่างถึงที่สุด นอกจากนี้ ได้หารือเกี่ยวกับผลกระทบของสถานการณ์ดังกล่าวและพร้อมร่วมมือกับประชาคมระหว่างประเทศในการให้ความช่วยเหลือทางมนุษยธรรมแก่ชาวยูเครนอย่างต่อเนื่อง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สถานการณ์ในเมียนมา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เห็นพ้องที่จะร่วมมือกันเพื่อช่วยคลี่คลายสถานการณ์ในเมียนมาผ่านความร่วมมือในกรอบต่าง ๆ และสนับสนุนกลไกของอาเชียนโดยเฉพาะกัมพูชาในฐานะประธานอาเชียนในปีนี้ รวมถึงย้ำความสำคัญของการให้ความช่วยเหลือด้านมนุษยธรรมแก่ประชาชนเมียนมา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(3.3) </w:t>
            </w:r>
            <w:r w:rsidRPr="00BA6AF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อื่น ๆ</w:t>
            </w:r>
            <w:r w:rsidRPr="00BA6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ทั้งสองฝ่ายได้แลกเปลี่ยนข้อคิดเห็นเกี่ยวกับสถานการณ์ในทะเลจีนใต้และทะเลจีนตะวันออก สถานการณ์บนคาบสมุทรเกาหลีและประเด็นการลักพาตัว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การปฏิรูปคณะมนตรีความมั่นคงแห่งสหประซาชาติ การปลอดและไม่แพร่ขยายของอาวุธนิวเคลียร์ และกรอบความร่วมมือเศรษฐกิจอินโด-แปซิฟิก</w:t>
            </w:r>
          </w:p>
        </w:tc>
      </w:tr>
    </w:tbl>
    <w:p w:rsidR="00F84001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พิธีลงนามความตกลงและหนังสือแลกเปลี่ยน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นายกรัฐมนตรีทั้งสองฝ่ายได้เป็นสักขีพยานการลงนามความตกลงและหนังสือแลกเปลี่ยน 3 ฉบับ ได้แก่ (1) ความตกลงว่าด้วยการมอบโอนยุทโธปกรณ์และเทคโนโลยีป้องกันประเทศระหว่างรัฐบาลประเทศญี่ปุ่นกับรัฐบาลแห่งราชอาณาจักรไทย (2) หนังสือแลกเปลี่ยนว่าด้วยความร่วมมือทางการเงินระหว่างรัฐบาลไทยกับรัฐบาลญี่ปุ่น และ (3) หนังสือแลกเปลี่ยนว่าด้วยความช่วยเหลือแบบให้เปล่าของรัฐบาลญี่ปุ่นภายใต้โครงการ </w:t>
      </w:r>
      <w:r w:rsidRPr="00BA6AF7">
        <w:rPr>
          <w:rFonts w:ascii="TH SarabunPSK" w:hAnsi="TH SarabunPSK" w:cs="TH SarabunPSK"/>
          <w:sz w:val="32"/>
          <w:szCs w:val="32"/>
        </w:rPr>
        <w:t>The Programme for COVID</w:t>
      </w:r>
      <w:r w:rsidRPr="00BA6AF7">
        <w:rPr>
          <w:rFonts w:ascii="TH SarabunPSK" w:hAnsi="TH SarabunPSK" w:cs="TH SarabunPSK"/>
          <w:sz w:val="32"/>
          <w:szCs w:val="32"/>
          <w:cs/>
        </w:rPr>
        <w:t>-19</w:t>
      </w:r>
      <w:r w:rsidRPr="00BA6AF7">
        <w:rPr>
          <w:rFonts w:ascii="TH SarabunPSK" w:hAnsi="TH SarabunPSK" w:cs="TH SarabunPSK"/>
          <w:sz w:val="32"/>
          <w:szCs w:val="32"/>
        </w:rPr>
        <w:t xml:space="preserve"> Crisis Response Emergency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 xml:space="preserve">Support </w:t>
      </w:r>
      <w:r w:rsidRPr="00BA6AF7">
        <w:rPr>
          <w:rFonts w:ascii="TH SarabunPSK" w:hAnsi="TH SarabunPSK" w:cs="TH SarabunPSK"/>
          <w:sz w:val="32"/>
          <w:szCs w:val="32"/>
          <w:cs/>
        </w:rPr>
        <w:t>ระหว่างรัฐบาลไทยกับรัฐบาลญี่ปุ่น</w:t>
      </w:r>
    </w:p>
    <w:p w:rsidR="00F5050B" w:rsidRPr="00BA6AF7" w:rsidRDefault="00F5050B" w:rsidP="00BA6AF7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3. กต. พิจารณาแล้วเห็นว่า ผลการเยือนฯ มีประเด็นสำคัญที่เกี่ยวข้องกับส่วนราชการต่าง ๆ เช่น 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2263"/>
        <w:gridCol w:w="3969"/>
        <w:gridCol w:w="3006"/>
      </w:tblGrid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(1)  </w:t>
            </w:r>
            <w:r w:rsidRPr="00BA6AF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การยกระดับสถานะความสัมพันธ์ไทย-ญี่ปุ่น เป็น “หุ้นส่วนทาง</w:t>
            </w:r>
            <w:r w:rsidRPr="00BA6AF7"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ยุทธศาสตร์อย่างรอบด้าน”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ติดตามผลการพิจารณาจากฝ่ายญี่ปุ่น และหารือเกี่ยวกับช่วงเวลาและแนวทางในการประกาศการยกระดับความสัมพันธ์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การจัดทำร่างแผนยุทธศาสตร์ร่วมด้านเศรษฐกิจในการพัฒนาความเป็นหุ้นส่วนระหว่างไทยกับญี่ปุ่นระยะ 5 ปี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หารือกับหน่วยงานด้านเศรษฐกิจที่เกี่ยวข้องของไทยและฝ่ายญี่ปุ่นเพื่อรวบรวมข้อคิดเห็นในการจัดทำร่างแผนยุทธศาสตร์ฯ ให้สมบูรณ์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กต.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กระทรวงการท่องเที่ยวและกีฬา กระทรวงการอุดมศึกษา วิทยาศาสตร์ วิจัยและนวัตกรรม (อว.) กระทรวงเกษตรและสหกรณ์ (กษ.) กระทรวงคมนาคม (คค.) กระทรวงดิจิทัลเพื่อเศรษฐกิจและสังคม (ดศ.) กระทรวงพลังงาน (พน.) กระทรวงพาณิชย์ (พณ.) กระทรวงแรงงาน (รง.) กระทรวงศึกษาธิการ (ศธ.) กระทรวงสาธารณสุข (สธ.) กระทรวงอุตสาหกรรม (อก.) สำนักงานคณะกรรมการส่งเสริมการลงทุน (สกท.) และสำนักงานคณะกรรมการนโยบายเขตพัฒนาพิเศษภาคตะวันออก (สกพอ.) 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การส่งเสริมการลงทุนจากญี่ปุ่นในไทย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ดำเนินการเพื่อดึงดูดการลงทุนจากญี่ปุ่นในอุตสาหกรรมเป้าหมายมายังไทย โดยเฉพาะในอุตสาหกรรมแห่งอนาคต เช่น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EV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อิเล็กทรอนิกส์อัจฉริยะ เซมิคอนดักเตอร์ อุตสาหกรรมยาและเครื่องมือแพทย์ และ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BCG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โดยพิจารณาลงทุนใน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เป็นกรณีพิเศษ โดยเฉพาะพื้นที่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EECi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กษ. อว. ดศ. พน. สธ.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สกท.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สกพอ.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การพัฒนาอุตสาหกรรมยานยนต์ไฟฟ้า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ดำเนินการเพื่อดึงดูดการลงทุนจากญี่ปุ่น โดยสนับสนุนให้เอกชนญี่ปุ่นลงทุนในการผลิต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EV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รวมทั้งผลิตแบตเตอรี่ในไทย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กต.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พน. อก. สกท.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  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สกพอ.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การพัฒนาทรัพยากรมนุษย์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พิจารณาของฝ่ายญี่ปุ่นเกี่ยวกับการขอรับการสนับสนุนจากญี่ปุ่นในการพิจารณาขยายการจัดตั้งสถาบันโคเซ็นในไทยเพิ่มเติมจาก 2 แห่งในปัจจุบันและขยายหลักสูตรการเรียนการสอนแบบโคเซ็นไปยังสถาบันการศึกษาอื่น ๆ ของไทย รวมทั้งการจัดตั้ง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KOSEN Education Center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ในไทย เพื่อให้ไทยเป็นศูนย์กลางการพัฒนาบุคลากรในอนุภูมิภาคลุ่มน้ำโขงและภูมิภาคอาเซียน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กต.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อว. ศธ.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อก.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ดำเนินความร่วมมือกับฝ่ายญี่ปุ่นให้เกิดผลเป็นรูปธรรมในการพัฒนาโครงสร้างพื้นฐานในไทย เช่น เมืองอัจฉริยะ โครงการบางซื่อ ระบบราง โครงข่ายดิจิทัล และ 5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คค.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ดศ.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การบรรเทาผลกระทบจากสถานการณ์โควิด-19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วามร่วมมือกับฝ่ายญี่ปุ่นให้เกิดผลเป็นรูปธรรมในการส่งเสริมความร่วมมือด้านสาธารณสุขเพื่อรับมือกับโรคอุบัติใหม่ในอนาคต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กต. และ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สธ.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(8)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ความร่วมมือภายใต้กรอบอาเซียน-ญี่ปุ่น</w:t>
            </w:r>
          </w:p>
        </w:tc>
        <w:tc>
          <w:tcPr>
            <w:tcW w:w="396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หารือกับประเทศสมาชิกอาเซียนเพื่อให้ได้ข้อสรุปเรื่องที่ตั้งของศูนย์อาเซียนด้านภาวะฉุกเฉินทางสาธารณสุขและโรคอุบัติใหม่ในโอกาสแรก ซึ่งไทยมีความพร้อมในการเป็นประเทศที่ตั้งของศูนย์ฯ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กต. และ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สธ.</w:t>
            </w:r>
          </w:p>
        </w:tc>
      </w:tr>
    </w:tbl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050B" w:rsidRPr="00BA6AF7" w:rsidRDefault="000765D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205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ผลการประชุมคณะกรรมการร่วมทางการค้า (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</w:rPr>
        <w:t>Joint Trade Committee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</w:rPr>
        <w:t>JTC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) ไทย-เวียดนาม </w:t>
      </w:r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4 และกิจกรรมอื่น ๆ ที่เกี่ยวข้อง 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คณะรัฐมนตรีมีมติรับทราบผลการประชุมคณะกรรมการร่วมทางการค้า (</w:t>
      </w:r>
      <w:r w:rsidRPr="00BA6AF7">
        <w:rPr>
          <w:rFonts w:ascii="TH SarabunPSK" w:hAnsi="TH SarabunPSK" w:cs="TH SarabunPSK"/>
          <w:sz w:val="32"/>
          <w:szCs w:val="32"/>
        </w:rPr>
        <w:t>Joint Trade Committee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JTC</w:t>
      </w:r>
      <w:r w:rsidRPr="00BA6AF7">
        <w:rPr>
          <w:rFonts w:ascii="TH SarabunPSK" w:hAnsi="TH SarabunPSK" w:cs="TH SarabunPSK"/>
          <w:sz w:val="32"/>
          <w:szCs w:val="32"/>
          <w:cs/>
        </w:rPr>
        <w:t>) ไทย-เวียดนาม ครั้งที่ 4 และกิจกรรมอื่น ๆ ที่เกี่ยวข้อง และมอบหมายให้ส่วนราชการดำเนินการตามผลการประชุมฯ เพื่อให้ความร่วมมือทางเศรษฐกิจระหว่างไทย-เวียดนามเกิดผลลัพธ์อย่างเป็นรูปธรรม ตามที่ กระทรวงพาณิชย์ (พณ.) เสนอ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พณ. รายงานว่า การประชุม </w:t>
      </w:r>
      <w:r w:rsidRPr="00BA6AF7">
        <w:rPr>
          <w:rFonts w:ascii="TH SarabunPSK" w:hAnsi="TH SarabunPSK" w:cs="TH SarabunPSK"/>
          <w:sz w:val="32"/>
          <w:szCs w:val="32"/>
        </w:rPr>
        <w:t xml:space="preserve">JTC </w:t>
      </w:r>
      <w:r w:rsidRPr="00BA6AF7">
        <w:rPr>
          <w:rFonts w:ascii="TH SarabunPSK" w:hAnsi="TH SarabunPSK" w:cs="TH SarabunPSK"/>
          <w:sz w:val="32"/>
          <w:szCs w:val="32"/>
          <w:cs/>
        </w:rPr>
        <w:t>ไทย-เวียดนาม ครั้งที่ 4 จัดขึ้นเมื่อวันที่ 20 เมษายน 2565                               ณ กรุงเทพมหานคร โดยมีรองนายกรัฐมนตรี (นายจุรินทร์ ลักษณวิศิษฏ์) และรัฐมนตรีว่าการกระทรวงพาณิชย์ และรัฐมนตรีว่าการกระทรวงอุตสาหกรรมและการค้าเวียดนาม เป็นประธานร่วม ซึ่งมีผลการประชุมฯ สรุปได้ ดังนี้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ผลการประชุมฯ และผลการดำเนินกิจกรรมอื่น ๆ ที่เกี่ยวข้อง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F5050B" w:rsidRPr="00BA6AF7" w:rsidTr="00356B8A">
        <w:tc>
          <w:tcPr>
            <w:tcW w:w="9209" w:type="dxa"/>
            <w:gridSpan w:val="2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ความร่วมมือเพื่อส่งเสริมการค้าทวิภาคี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เป้าหมายการค้า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ทั้งสองฝ่ายเห็นพ้องที่จะบรรลุเป้าหมายการค้า 25,000 ล้านดอลลาร์สหรัฐ </w:t>
            </w:r>
            <w:r w:rsidR="00C5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ในปี 2568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ด้านการอำนวยความสะดวกทางการค้า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(2.1) ทั้งสองฝ่ายจะร่วมมือกันเพื่ออำนวยความสะดวกใน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การขนส่งสินค้าข้ามแดนและการขนส่งสินค้าผ่านแดนไปยังประเทศที่สาม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การอำนวยความสะดวกในการส่งออกสินค้าผลไม้บริเวณด่านชายแดนเวียดนาม-จีนในช่วงฤดูกาลเก็บเกี่ยว รวมถึงสนับสนุนการแลกเปลี่ยนนโยบายและกฎระเบียบการนำเข้าสินค้าระหว่างกัน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ปัญหาทางการค้าที่มีการแก้ไขปัญหาให้กันแล้ว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(2.2.1)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การส่งออกรถยนต์จากไทยไปสาธารณรัฐสังคมนิยมเวียดนาม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(เวียดนาม) โดยฝ่ายเวียดนามได้ปรับปรุงกฎระเบียบการนำเข้ารถยนต์ซึ่งเป็นการลดขั้นตอนการตรวจสอบและได้ให้สัตยาบันข้อตกลงยอมรับร่วมผลการตรวจสอบและรับรองผลิตภัณฑ์ยานยนต์ของอาเซียนแล้ว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(2.2.2)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การส่งออกผลิตภัณฑ์เหล็กจากเวียดนามมายังไทย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ฝ่ายไทยได้เปิดให้ผู้ผลิตในต่างประเทศสามารถส่งเอกสารเพื่อตรวจประเมินระบบคุณภาพโรงงานแทนการเดินทางไปตรวจประเมินโรงงานที่ต่างประเทศ ซึ่งจะช่วยให้</w:t>
            </w:r>
            <w:r w:rsidR="00C56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ผู้นำเข้าสามารถนำเข้าผลิตภัณฑ์เหล็กของเวียดนามโดยไม่ต้องมีการตรวจสอบสินค้าที่ท่าเรือในทุกการขนส่งสินค้า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ประเด็นปัญหาทางการค้าที่ยังเป็นข้อกังวล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(2.3.1)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การส่งออกผลิตภัณฑ์ยาจากไทยไปยังเวียดนาม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ฝ่ายไทยขอให้ฝ่ายเวียดนามปรับปรุงกฎระเบียบในการขออนุญาตจำหน่ายยาของเวียดนามซึ่งมีการขอข้อมูลและเอกสารประกอบเกินกว่าที่อาเซียนได้ตกลงกันไว้ ทำให้ผู้ส่งออกมีภาระค่าใช้จ่ายที่สูงขึ้น โดยฝ่ายเวียดนามรับทราบข้อกังวลและแจ้งว่าอยู่ระหว่างเวียนร่างกฎระเบียบฉบับใหม่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(2.3.2)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การส่งออกสินค้าเกษตรเวียดนามมายังไทย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ฝ่ายเวียดนามขอให้ไทยยกเลิกการยื่นหนังสือรับรองแสดงการได้รับสิทธิในการยกเว้นภาษีทั้งหมดหรือบางส่วนภายใต้เขตการค้าเสรีอาเซียน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ASEAN Free Trade Area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lastRenderedPageBreak/>
              <w:t>AFTA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ในการนำเข้าสินค้านมและผลิตภัณฑ์นมมายังไทย ซึ่งฝ่ายไทยยืนยันว่าหนังสือรับรองฯ มีวัตถุประสงค์เพื่อเก็บรวบรวมข้อมูลการนำเข้าและไม่ได้มีวัตถุประสงค์เพื่อสร้างอุปสรรคทางการค้า ทั้งนี้ ปัจจุบันยังไม่มีผู้ประกอบการยื่นเรื่องขออนุญาตนำเข้าผลิตภัณฑ์นมจากประเทศเวียดนามภายใต้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AFTA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ด้านการเกษตร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ทั้งสองฝ่ายเห็นพ้องที่จะ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รื้อฟื้นกลไกความร่วมมือภายใต้บันทึกความเข้าใจด้านการบังคับใช้มาตรการสุขอนามัยและสุขอนามัยพืช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ช้ประโยชน์จากกลไกดังกล่าวในการพิจารณาออกใบอนุญาตการนำเข้าให้กับสินค้าเกษตรที่แต่ละฝ่ายผลักดัน เช่น สินค้าเนื้อไก่และผลิตภัณฑ์ ลูกไก่ และไข่ฟัก ผลไม้ (เช่น เงาะ เสาวรส และน้อยหน่า) ข้าว และยางพารา รวมถึงสนับสนุนการแลกเปลี่ยนข้อมูลแนวปฏิบัติด้านการประมงระหว่างกัน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ด้านมาตรการเยียวยาทางการค้า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ทั้งสองฝ่ายเห็นพ้องที่จะใช้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มาตรการเยียวยาทางการค้าเมื่อจำเป็น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โดยจะอำนวยความสะดวกในกระบวนการไต่สวนและแจ้งให้อีกฝ่ายทราบถึงความเป็นไปได้ในการเปิดไต่สวน รวมทั้งส่งเสริมความร่วมมือในการจัดการมาตรการเยียวยาทางการค้า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ด้านการส่งเสริมการค้า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ทั้งสองฝ่ายจะร่วมกัน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สนับสนุนการใช้เครือข่ายค้าปลีกของแต่ละฝ่ายในการนำสินค้าเข้าสู่ตลาด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และส่งเสริมความร่วมมือด้านการค้าออนไลน์เพิ่มขึ้น รวมทั้งสนับสนุนกิจกรรมของหอการค้าและอุตสาหกรรมไทยในเวียดนาม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ด้านการเชื่อมโยงการขนส่ง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ทั้งสองฝ่ายเห็นพ้องที่จะ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ผลักดันการปฏิบัติตามข้อตกลงด้านการขนส่งข้ามพรมแดนในกรอบอนุภูมิภาคและอาเซียน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รวมถึงการหาข้อสรุปในเรื่องรูปแบบการให้บริการเดินรถโดยสารในเส้นทางเชื่อมต่อ ฮาติงห์ (เวียดนาม)-ท่าแขก[สาธารณรัฐประชาธิปไตยประชาชนลาว (ลาว)]-นครพนม (ไทย) และการจัดทำความตกลงการเดินเรือร่วมสามฝ่ายระหว่างไทย-กัมพูชา-เวียดนาม</w:t>
            </w:r>
          </w:p>
        </w:tc>
      </w:tr>
      <w:tr w:rsidR="00F5050B" w:rsidRPr="00BA6AF7" w:rsidTr="00356B8A">
        <w:tc>
          <w:tcPr>
            <w:tcW w:w="9209" w:type="dxa"/>
            <w:gridSpan w:val="2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ความร่วมมือด้านการลงทุนและความร่วมมือทางเศรษฐกิจอื่น ๆ 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ด้านการลงทุน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ทั้งสองฝ่ายเห็นพ้องที่จะ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ส่งเสริมการลงทุนในสาขาที่ได้รับประโยชน์ร่วมกัน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อาหาร ยานยนต์ พลังงาน สิ่งทอและเครื่องนุ่งห่ม เคมีภัณฑ์ และการพัฒนาโครงสร้างพื้นฐานต่าง ๆ และไทยขอให้เวียดนามเร่งจัดตั้งกลไกการหารือเพื่อส่งเสริมและคุ้มครองการลงทุนระหว่างกันเพื่อสร้างความเข้าใจเกี่ยวกับกฎระเบียบด้านการลงทุนของทั้งสองฝ่าย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ด้านการธนาคาร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ทั้งสองฝ่ายยินดีต่อผลลัพธ์ที่เป็นรูปธรรมภายใต้บันทึกความเข้าใจระหว่างธนาคารแห่งประเทศไทย (ธปท.) กับธนาคารกลางเวียดนาม เช่น การเปิดตัวการเชื่อมโยงระบบการชำระเงินด้วยรหัสคิวอาร์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QR Code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และการออกใบอนุญาตจัดตั้งสาขาธนาคารพาณิชย์ไทยในเวียดนาม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ด้านพลังงาน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เห็นพ้องให้มีการจัดการประชุม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Vietnam Energy Forum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ในโอกาสแรก โดยไทยจะเป็นเจ้าภาพ เพื่อหารือแนวทางส่งเสริมความร่วมมือด้านพลังงานระหว่างกัน และฝ่ายไทยขอให้ฝ่ายเวียดนามอำนวยความสะดวกและเปิดโอกาสให้นักลงทุนไทยเข้าไปลงทุนในสาขาพลังงานสะอาด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ด้านแรงงาน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ทั้งสองฝ่ายสนับสนุนให้หน่วยงานที่เกี่ยวข้อง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เร่งรัดกระบวนการพิจารณาร่างบันทึกข้อตกลงว่าด้วยการจ้างงานฉบับปรับปรุง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ให้ได้ข้อสรุปและมีการลงนามโดยเร็ว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ด้านทรัพย์สินทางปัญญา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ทั้งสองฝ่ายเห็นพ้องให้มีการ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สนับสนุนและส่งเสริมความร่วมมือภายใต้บันทึกความเข้าใจด้านทรัพย์สินทางปัญญา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ไทยและเวียดนามอย่างต่อเนื่องและส่งเสริมการคุ้มครองสินค้าสิ่งบ่งชี้ทางภูมิศาสตร์ซึ่งกันและกัน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ความร่วมมือในกรอบอนุภูมิภาค ภูมิภาค และพหุภาคี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ทั้งสองฝ่ายจะ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ส่งเสริมความร่วมมือและให้การสนับสนุนซึ่งกันและกันในเวทีระดับอนุภูมิภาค ภูมิภาค และพหุภาคีที่ทั้งสองฝ่ายเป็นสมาชิก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รวมถึงการดำเนินการตามความตกลงหุ้นส่วนทางเศรษฐกิจระดับภูมิภาค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Regional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lastRenderedPageBreak/>
              <w:t>Comprehensive Economic Partnership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RCEP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อย่างมีประสิทธิภาพตลอดจนการเป็นประธานความร่วมมือทางเศรษฐกิจในภูมิภาคเอเชีย-แปซิฟิก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Asia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Pacific Economic Cooperation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APEC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ของไทยในปี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F5050B" w:rsidRPr="00BA6AF7" w:rsidTr="00356B8A">
        <w:tc>
          <w:tcPr>
            <w:tcW w:w="9209" w:type="dxa"/>
            <w:gridSpan w:val="2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1.3 กิจกรรมอื่น ๆ ที่เกี่ยวข้อง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กิจกรรมจับคู่เจรจาธุรกิจออนไลน์</w:t>
            </w:r>
          </w:p>
        </w:tc>
        <w:tc>
          <w:tcPr>
            <w:tcW w:w="694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พณ. ได้จัดกิจกรรมฯ คู่ขนานกับการประชุม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JTC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ไทย-เวียดนาม ครั้งที่ ๔ โดยสามารถสร้างมูลค่าการสั่งซื้อ 71 ล้านบาท ในกลุ่มสินค้าเป้าหมาย เช่น อะไหล่ยานยนต์ อาหาร และสินค้าเพื่อสุขภาพและความงาม</w:t>
            </w:r>
          </w:p>
        </w:tc>
      </w:tr>
    </w:tbl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2. พณ. มี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ข้อสังเกตและข้อเสนอแนะ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2.1 การประชุม </w:t>
      </w:r>
      <w:r w:rsidRPr="00BA6AF7">
        <w:rPr>
          <w:rFonts w:ascii="TH SarabunPSK" w:hAnsi="TH SarabunPSK" w:cs="TH SarabunPSK"/>
          <w:sz w:val="32"/>
          <w:szCs w:val="32"/>
        </w:rPr>
        <w:t xml:space="preserve">JTC </w:t>
      </w:r>
      <w:r w:rsidRPr="00BA6AF7">
        <w:rPr>
          <w:rFonts w:ascii="TH SarabunPSK" w:hAnsi="TH SarabunPSK" w:cs="TH SarabunPSK"/>
          <w:sz w:val="32"/>
          <w:szCs w:val="32"/>
          <w:cs/>
        </w:rPr>
        <w:t>ไทย-เวียดนาม ครั้งที่ 4 ประสบความสำเร็จอย่างดี โดยทั้งสองฝ่ายได้หารือแนวทางส่งเสริมความร่วมมือเพื่อขยายโอกาสการค้าการลงทุนและลดอุปสรรคทางการค้าระหว่างกัน ทั้งนี้ การค้ารวมไทย-เวียดนาม ในปี 2564 มีมูลค่า 19,477.77 ล้านดอลลาร์สหรัฐ ขยายตัวเพิ่มขึ้นจากปีก่อน ร้อยละ 17.31 ซึ่งเป็นการขยายตัวของทั้งการนำเข้าและการส่งออก จึงคาดว่าจะสามารถบรรลุเป้าหมายการค้า 25,000 ล้านดอลลาร์สหรัฐ ในปี 2568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2.2 เวียดนามยังคงให้ความสำคัญกับการขาดดุลการค้ากับไทยและขอให้ไทยช่วยแก้ไขเรื่องการขาดดุลดังกล่าวโดยการอำนวยความสะดวกในการนำเข้าสินค้าจากเวียดนาม เช่น ลดขั้นตอนและเอกสารที่ใช้ประกอบการนำเข้าสินค้า ไม่ขยายระยะเวลาการเรียกเก็บอากรตอบโต้การทุ่มตลาดสินค้านำเข้าจากเวียดนาม อนุญาตให้มีการนำเข้าผลไม้ของเวียดนามเพิ่มเติม ตลอดจนสนับสนุนการจัดจำหน่ายสินค้าของเวียดนามในไทยซึ่งเป็นประเด็นที่เวียดนามต้องการผลักดันกับไทยมาอย่างต่อเนื่อง</w:t>
      </w:r>
    </w:p>
    <w:p w:rsidR="00F5050B" w:rsidRPr="00BA6AF7" w:rsidRDefault="001313DC" w:rsidP="00BA6AF7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F5050B" w:rsidRPr="00BA6AF7">
        <w:rPr>
          <w:rFonts w:ascii="TH SarabunPSK" w:hAnsi="TH SarabunPSK" w:cs="TH SarabunPSK"/>
          <w:sz w:val="32"/>
          <w:szCs w:val="32"/>
          <w:cs/>
        </w:rPr>
        <w:t>2.3 ปัญหาอุปสรรคในการส่งออก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>สินค้าอุตสาหกรรม</w:t>
      </w:r>
      <w:r w:rsidR="00F5050B" w:rsidRPr="00BA6AF7">
        <w:rPr>
          <w:rFonts w:ascii="TH SarabunPSK" w:hAnsi="TH SarabunPSK" w:cs="TH SarabunPSK"/>
          <w:sz w:val="32"/>
          <w:szCs w:val="32"/>
          <w:cs/>
        </w:rPr>
        <w:t>ของไทยไปยังเวียดนาม เช่น ผลิตภัณฑ์ยา และรถยนต์ โดยเวียดนามมีการประกาศใช้กฎระเบียบใหม่บ่อยครั้งและให้ความยืดหยุ่นกับผู้ผลิตภายในประเทศ ดังนั้น หน่วยงานภาครัฐและเอกชนไทยจึงควรติดตามการบังคับใช้กฎระเบียบทางการค้าของ</w:t>
      </w:r>
      <w:r w:rsidR="00F5050B" w:rsidRPr="00BA6AF7">
        <w:rPr>
          <w:rFonts w:ascii="TH SarabunPSK" w:hAnsi="TH SarabunPSK" w:cs="TH SarabunPSK"/>
          <w:spacing w:val="-8"/>
          <w:sz w:val="32"/>
          <w:szCs w:val="32"/>
          <w:cs/>
        </w:rPr>
        <w:t>เวียดนามอย่างใกล้ชิดเพื่อประเมินผลกระทบที่อาจเกิดขึ้นและพิจารณาผลักดันกับฝ่ายเวียดนามในโอกาสต่าง ๆ</w:t>
      </w:r>
      <w:r w:rsidR="00F5050B" w:rsidRPr="00BA6AF7">
        <w:rPr>
          <w:rFonts w:ascii="TH SarabunPSK" w:hAnsi="TH SarabunPSK" w:cs="TH SarabunPSK"/>
          <w:sz w:val="32"/>
          <w:szCs w:val="32"/>
          <w:cs/>
        </w:rPr>
        <w:t xml:space="preserve"> นอกจากนี้ เวียดนามพยายามผลักดันให้ไทยอนุญาตให้มีการ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>นำเข้าสินค้าเกษตร</w:t>
      </w:r>
      <w:r w:rsidR="00F5050B" w:rsidRPr="00BA6AF7">
        <w:rPr>
          <w:rFonts w:ascii="TH SarabunPSK" w:hAnsi="TH SarabunPSK" w:cs="TH SarabunPSK"/>
          <w:sz w:val="32"/>
          <w:szCs w:val="32"/>
          <w:cs/>
        </w:rPr>
        <w:t>โดยเฉพาะผลไม้จากเวียดนามเพิ่มขึ้น เพื่อแลกเปลี่ยนกับการที่เวียดนามจะพิจารณายกเลิกการระงับใบอนุญาตนำเข้าสินค้าเกษตรจากไทย จึงเห็นควรสนับสนุนให้หน่วยงานที่เกี่ยวข้องของทั้งสองฝ่ายมีการหารืออย่างใกล้ชิดต่อไปเพื่อหาทางออกร่วมกัน</w:t>
      </w:r>
    </w:p>
    <w:p w:rsidR="00F5050B" w:rsidRPr="00BA6AF7" w:rsidRDefault="001313DC" w:rsidP="00BA6AF7">
      <w:pPr>
        <w:spacing w:after="0" w:line="320" w:lineRule="exact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6AF7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5050B" w:rsidRPr="00BA6AF7">
        <w:rPr>
          <w:rFonts w:ascii="TH SarabunPSK" w:hAnsi="TH SarabunPSK" w:cs="TH SarabunPSK"/>
          <w:spacing w:val="-10"/>
          <w:sz w:val="32"/>
          <w:szCs w:val="32"/>
          <w:cs/>
        </w:rPr>
        <w:t>3. พณ. พิจารณาแล้วเห็นว่า ผลการประชุมฯ มี</w:t>
      </w:r>
      <w:r w:rsidR="00F5050B" w:rsidRPr="00BA6AF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ประเด็นสำคัญที่เกี่ยวข้องกับส่วนราชการต่าง ๆ</w:t>
      </w:r>
      <w:r w:rsidR="00F5050B" w:rsidRPr="00BA6AF7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เช่น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3653"/>
        <w:gridCol w:w="2409"/>
      </w:tblGrid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 เช่น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เป้าหมายการค้า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ประสานงานและอำนวยความสะดวกในการนำเข้าและส่งออกสินค้าระหว่างกันเพื่อให้บรรลุเป้าหมายการค้า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ล้านดอลลาร์สหรัฐ ในปี 2568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 (กษ.)พณ.และกระทรวงอุตสาหกรรม (อก.)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การส่งออกรถยนต์ไทยไปเวียดนาม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เร่งรัดการดำเนินการให้เป็นไปตามข้อตกลงยอมรับร่วมผลการตรวจสอบและรับรองผลิตภัณฑ์ยานยนต์ของอาเซียน ที่มีผลใช้บังคับเมื่อเดือนมกราคม ๒๕๖๕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ติดตามความคืบหน้าการบังคับใช้มาตรฐานการปล่อยไอเสีย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EURO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5 ของเวียดนาม ผลกระทบต่อผู้ผลิตและผู้ส่งออกยานยนต์ของไทย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กระทรวงคมนาคม (คค.) พณ.อก. และสภาอุตสาหกรรมแห่งประเทศไทย</w:t>
            </w:r>
          </w:p>
          <w:p w:rsidR="00F5050B" w:rsidRPr="00BA6AF7" w:rsidRDefault="00F5050B" w:rsidP="00BA6AF7">
            <w:pPr>
              <w:spacing w:line="320" w:lineRule="exact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การส่งออกยาและผลิตภัณฑ์ยา ไปเวียดนาม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ติดตามความคืบหน้าการออกร่างกฎระเบียบฉบับใหม่เกี่ยวกับการขึ้นทะเบียนยาของเวียดนาม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กระทรวงการต่างประเทศ (กต.) พณ. กระทรวงสาธารณสุข (สธ.)สำนักงานคณะกรรมการ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ส่งเสริมการลงทุน (สกท.) และสภาธุรกิจไทย-เวียดนาม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การเชื่อมโยงและแลกเปลี่ยนเอกสารผ่านระบบอิเล็กทรอนิกส์ ณ จุดเดียวของอาเซียน (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Single Window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ASW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เร่งแก้ไขปัญหาทางเทคนิคในการแลกเปลี่ยนเอกสาร 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ATIGA e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Form D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รวมถึงความคืบหน้าการเชื่อมโยงการแลกเปลี่ยนเอกสารทางการค้าอื่น ๆ ระหว่างไทยกับเวียดนามผ่านระบบ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ASW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ติดตามข้อมูลรายละเอียดเพิ่มเติมและเอกสารหลักฐานจากภาคเอกชนเกี่ยวกับการที่เจ้าหน้าที่ศุลกากร ณ ด่านชายแดนเวียดนาม ไม่มีอำนาจในการตรวจสอบและอนุมัติหนังสือรับรองถิ่นกำเนิดสินค้าภายใต้ความตกลงการค้าสินค้าของอาเซียน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พณ. สภาธุรกิจไทย-เวียดนาม และสภาหอการค้าแห่งประเทศไทย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การอำนวยความสะดวกการขนส่งผลไม้ไทยผ่านแดนเวียดนามไปยังจีน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ติดตามความคืบหน้าการใช้มาตรการ/การผ่อนปรนมาตรการควบคุมโรคติดเชื้อไวรัสโคโรนา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(โควิด-19) ของสาธารณรัฐประชาชนจีน (จีน) ณ ด่านชายแดนเวียดนาม-จีน และผลกระทบ/ปัญหาอุปสรรคต่อการขนส่งผลไม้และผลผลิตทางการเกษตรอื่น ๆ จากไทยผ่านเวียดนามไปยังจีน โดยเฉพาะในช่วงฤดูเก็บเกี่ยว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พณ.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การนำเข้านมและผลิตภัณฑ์นม รวมถึงสินค้าเกษตรอื่น ๆ จากเวียดนามมายังไทย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้อร้องเรียนของเวียดนามเกี่ยวกับประเด็นปัญหาอุปสรรคและสถานการณ์การนำเข้าสินค้าเกษตรจากเวียดนามมาไทย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พณ.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การออกหนังสือรับรองมาตรฐานผลิตภัณฑ์อุตสาหกรรมให้แก่ผลิตภัณฑ์เหล็กจากเวียดนาม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จัดส่งเอกสารภาษาอังกฤษเกี่ยวกับขั้นตอนในการขอใบอนุญาตนำเข้าสำหรับผลิตภัณฑ์เหล็กกล้าทรงแบนรีดเย็นเคลือบสังกะสีแบบจุ่มร้อนให้ฝ่ายเวียดนาม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ติดตามสถานการณ์การนำเข้าผลิตภัณฑ์เหล็กที่เป็นข้อกังวลของเวียดนาม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อก.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ความร่วมมือด้านมาตรการสุขอนามัยและสุขอนามัยพืช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ติดตามความคืบหน้าการดำเนินความร่วมมือด้านการบังคับใช้มาตรการสุขอนามัยและสุขอนามัยพืช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กษ.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การนำเข้า-ส่งออกสินค้าเกษตรระหว่างกัน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ติดตามความคืบหน้าการหารือระหว่าง กษ. ของทั้งสองฝ่ายและประเด็นที่เวียดนามแจ้งความประสงค์ที่จะให้ไทยอนุญาตให้มีการนำเข้าอะโวคาโด ส้ม </w:t>
            </w:r>
            <w:r w:rsidRPr="00BA6AF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สับปะรด มะพร้าว แตงโม และสตรอเบอร์รี่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จากเวียดนามเพิ่มเติม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กษ.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(10)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การสนับสนุนช่องทางการจัดจำหน่ายสินค้าไทยและเวียดนาม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ส่งเสริมการจำหน่ายสินค้าของอีกฝ่ายผ่านเครือข่ายการค้าปลีกของตน รวมถึงบนแพลตฟอร์มการค้าออนไลน์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พณ. สภาหอการค้าแห่งประเทศไทย สภาอุตสาหกรรมแห่งประเทศไทย และสภาธุรกิจไทย-เวียดนาม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การให้บริการรถโดยสารประจำทาง 3 ประเทศ (เวียดนาม ลาว และไทย)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ติดตามและผลักดันให้ลาวเป็นเจ้าภาพจัดการประชุมคณะทำงานสามฝ่าย ครั้งที่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เพื่อให้ได้ข้อสรุปเรื่องรูปแบบการดำเนินธุรกิจบริการเดินรถโดยสารในเส้นทางฮาติงห์ (เวียดนาม)-คำม่วน (ลาว)-นครพนม (ไทย) โดยเร็ว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คค.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ด้านพลังงาน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ประสานฝ่ายเวียดนามเพื่อกำหนดจัดประชุม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Vietnam Energy Forum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 ภายในไตรมาสที่ 2 หรือ 3 ของปี 2565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กต. และกระทรวงพลังงาน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ด้านแรงงาน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ระบวนการพิจารณาร่างบันทึกข้อตกลงว่าด้วยการจ้างงานฉบับปรับปรุงให้ได้ข้อสรุปและมีการลงนามโดยเร็ว และการขยายสาขาอาชีพที่ไทยจะอนุญาตให้แรงงานเวียดนามเข้ามาทำงานในไทยได้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กระทรวงแรงงาน</w:t>
            </w:r>
          </w:p>
        </w:tc>
      </w:tr>
      <w:tr w:rsidR="00F5050B" w:rsidRPr="00BA6AF7" w:rsidTr="00356B8A">
        <w:tc>
          <w:tcPr>
            <w:tcW w:w="30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ความร่วมมือในกรอบอนุภูมิภาคและภูมิภาค</w:t>
            </w:r>
          </w:p>
        </w:tc>
        <w:tc>
          <w:tcPr>
            <w:tcW w:w="3653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ประสานงานและร่วมมือกันอย่างใกล้ชิดภายใต้กรอบความร่วมมือในระดับอนุภูมิภาค ภูมิภาค และพหุภาคี ที่ทั้งสองประเทศเป็นภาคีอยู่</w:t>
            </w:r>
          </w:p>
        </w:tc>
        <w:tc>
          <w:tcPr>
            <w:tcW w:w="2409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พณ. </w:t>
            </w:r>
          </w:p>
        </w:tc>
      </w:tr>
    </w:tbl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050B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765D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ผลการประชุมคณะกรรมการร่วมทางการค้า (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</w:rPr>
        <w:t>JTC</w:t>
      </w:r>
      <w:r w:rsidR="00F5050B" w:rsidRPr="00BA6AF7">
        <w:rPr>
          <w:rFonts w:ascii="TH SarabunPSK" w:hAnsi="TH SarabunPSK" w:cs="TH SarabunPSK"/>
          <w:b/>
          <w:bCs/>
          <w:sz w:val="32"/>
          <w:szCs w:val="32"/>
          <w:cs/>
        </w:rPr>
        <w:t>) ไทย-ภูฏาน ครั้งที่ 4 และกิจกรรมอื่น ๆ ที่เกี่ยวข้อง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คณะรัฐมนตรีมีมติรับทราบผลการประชุมคณะกรรมการร่วมทางการค้า (</w:t>
      </w:r>
      <w:r w:rsidRPr="00BA6AF7">
        <w:rPr>
          <w:rFonts w:ascii="TH SarabunPSK" w:hAnsi="TH SarabunPSK" w:cs="TH SarabunPSK"/>
          <w:sz w:val="32"/>
          <w:szCs w:val="32"/>
        </w:rPr>
        <w:t>Joint Trade Committee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JTC</w:t>
      </w:r>
      <w:r w:rsidRPr="00BA6AF7">
        <w:rPr>
          <w:rFonts w:ascii="TH SarabunPSK" w:hAnsi="TH SarabunPSK" w:cs="TH SarabunPSK"/>
          <w:sz w:val="32"/>
          <w:szCs w:val="32"/>
          <w:cs/>
        </w:rPr>
        <w:t>) ไทย-ภูฏาน ครั้งที่ 4 และกิจกรรมอื่น ๆ ที่เกี่ยวข้อง ระหว่างวันที่ 27-29 เมษายน 2565 และมอบหมายให้หน่วยงานที่เกี่ยวข้องดำเนินการตามผลการประชุมฯ เพื่อให้ความร่วมมือทางเศรษฐกิจระหว่างไทยกับภูฏานเป็นไปอย่างมีประสิทธิภาพ ตามที่กระทรวงพาณิชย์ (พณ.) เสนอ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84001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พณ. รายงานว่า การประชุม </w:t>
      </w:r>
      <w:r w:rsidRPr="00BA6AF7">
        <w:rPr>
          <w:rFonts w:ascii="TH SarabunPSK" w:hAnsi="TH SarabunPSK" w:cs="TH SarabunPSK"/>
          <w:sz w:val="32"/>
          <w:szCs w:val="32"/>
        </w:rPr>
        <w:t>JTC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ไทย-ภูฏาน ครั้งที่ 4 จัดขึ้นเมื่อวันที่ 27-29 เมษายน 2565 </w:t>
      </w:r>
      <w:r w:rsidR="00C5662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ณ จังหวัดภูเก็ต โดยมีรองนายกรัฐมนตรี (นายจุรินทร์ ลักษณวิศิษฏ์) และรัฐมนตรีว่าการกระทรวงพาณิชย์ และรัฐมนตรีว่าการกระทรวงเศรษฐการภูฏาน เป็นประธานร่วม ซึ่งมีผลการประชุมฯ สรุปได้ ดังนี้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="001313DC"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ผลการประชุมฯ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5050B" w:rsidRPr="00BA6AF7" w:rsidTr="00356B8A">
        <w:tc>
          <w:tcPr>
            <w:tcW w:w="2405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62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F5050B" w:rsidRPr="00BA6AF7" w:rsidTr="00356B8A">
        <w:tc>
          <w:tcPr>
            <w:tcW w:w="2405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ภาพรวมความสัมพันธ์ทางเศรษฐกิจ</w:t>
            </w:r>
          </w:p>
        </w:tc>
        <w:tc>
          <w:tcPr>
            <w:tcW w:w="6662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ภูฏานเป็นคู่ค้าอันดับ 6 ของไทยในภูมิภาคเอเชียใต้ โดยในปี 2564 การค้าระหว่างไทยกับภูฏานมีมูลค่ารวม 66.53 ล้านดอลลาร์สหรัฐ ซึ่งไทยได้เปรียบดุลการค้ากับภูฏานมูลค่า 66.45 ล้านดอลลาร์สหรัฐ โดยขณะนี้ภูฏานได้ดำเนินนโยบายเศรษฐกิจเพื่อยกระดับสู่ประเทศกำลังพัฒนาในปี 2566 ทำให้ภูฏาน ต้องเร่งแสวงหาตลาดการค้าใหม่ รวมทั้งเร่งพัฒนาระบบโครงสร้างพื้นฐานในประเทศเพื่อรองรับการขยายตัวทางเศรษฐกิจและมีนโยบายดึงดูดการลงทุนจากต่างประเทศ</w:t>
            </w:r>
          </w:p>
        </w:tc>
      </w:tr>
      <w:tr w:rsidR="00F5050B" w:rsidRPr="00BA6AF7" w:rsidTr="00356B8A">
        <w:tc>
          <w:tcPr>
            <w:tcW w:w="24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การส่งเสริมการค้าและการลงทุนระหว่างกัน</w:t>
            </w:r>
          </w:p>
        </w:tc>
        <w:tc>
          <w:tcPr>
            <w:tcW w:w="6662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เป้าหมายทางการค้า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 ล้านดอลลาร์สหรัฐ ภายในปี 2568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ความเป็นไปได้ในการจัดทำความตกลงสิทธิพิเศษทางการค้า (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Preferential Trade agreement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PTA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ไทย-ภูฏาน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ทั้งสองฝ่ายเห็นพ้องให้ริเริ่มการหารือและศึกษาความเป็นไปได้เกี่ยวกับการจัดทำ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PTA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ไทย-ภูฏาน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การใช้สิทธิประโยชน์ทางภาษีภายใต้โครงการให้สิทธิพิเศษทางภาษีแก่ประเทศพัฒนาน้อยที่สุด ระยะที่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ฏานยังสามารถใช้สิทธิภาษีภายใต้โครงการดังกล่าวได้จนกว่าองค์กรสหประชาชาติจะประกาศให้ภูฏานพ้นจากรายชื่อประเทศพัฒนาน้อยที่สุด ทั้งนี้ โครงการฯ ของไทยจะสิ้นสุดในปี 2569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การเข้าร่วมกิจกรรมส่งเสริมการค้า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ไทยเชิญชวนให้นักธุรกิจและผู้ประกอบการภูฏานเข้าร่วมงานแสดงสินค้าที่ไทยจัดขึ้น เช่น งาน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ThaiFEX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ANUGA Asia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2022 (งานแสดงสินค้าอาหารที่ใหญ่ที่สุดในอาเซียนของไทย) ระหว่างวันที่ 24-28 พฤษภาคม 2565 และการจัดกิจกรรมจับคู่เจรจาการค้าออนไลน์ระหว่างนักธุรกิจไทยกับภูฏานในช่วงเดือนมิถุนายน-กรกฎาคม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F5050B" w:rsidRPr="00BA6AF7" w:rsidTr="00356B8A">
        <w:tc>
          <w:tcPr>
            <w:tcW w:w="24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ความร่วมมือทางเศรษฐกิจ</w:t>
            </w:r>
          </w:p>
        </w:tc>
        <w:tc>
          <w:tcPr>
            <w:tcW w:w="6662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ด้านการเกษตร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ภูฏานจะส่งออกผลไม้ 3 รายการ ได้แก่ แอปเปิ้ล ส้ม และมันฝรั่ง มายังไทย ซึ่งกระทรวงเกษตรและสหกรณ์ (กษ.) อยู่ระหว่างจัดทำผลการวิเคราะห์การปลอดศัตรูพืช ในขณะที่ไทยขอให้ภูฏานสนับสนุนการส่งออกสมุนไพรและยาแผนโบราณของไทย ซึ่งรวมถึงการขึ้นทะเบียน การเปิดตลาด และการอำนวยความสะดวกในการนำเข้า นอกจากนี้ไทยได้ถ่ายทอดองค์ความรู้เกี่ยวกับการจดทะเบียนสิ่งบ่งชี้ทางภูมิศาสตร์(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Geographical Indications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>GI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) ให้กับภูฏานด้วย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ด้านหัตถกรรม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และภูฏานได้เห็นพ้องให้มีการต่ออายุบันทึกความเข้าใจว่าด้วยการพัฒนาองค์ความรู้ในด้านศิลปะหัตถกรรมระหว่างสถาบันส่งเสริมศิลปหัตถกรรมไทย (องค์การมหาชน) กับกรมอุตสาหกรรมครัวเรือนภูฏาน อีก 5 ปี นับจากวันที่หมดอายุ (ฉบับเดิมหมดอายุเมื่อเดือนกุมภาพันธ์ 2564) โดยครอบคลุมความร่วมมือ 3 สาขา ได้แก่ งานไม้แกะสลัก งานไม้ไผ่ และอ้อย</w:t>
            </w:r>
          </w:p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ด้านการท่องเที่ยว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ไทยและภูฏานได้เห็นพ้องให้มีการต่ออายุบันทึกความเข้าใจด้านการท่องเที่ยว อีก 5 ปี (ฉบับเดิมหมดอายุในเดือนมิถุนายน 2565) โดยไทยเสนอให้เพิ่มหน่วยงานของไทยอีก 1 หน่วยงาน คือ องค์การบริหารการพัฒนาพื้นที่พิเศษเพื่อการท่องเที่ยวอย่างยั่งยืน (องค์การมหาชน) ซึ่งจะเป็นการลงนามร่วมกันระหว่างการท่องเที่ยวแห่งประเทศไทย (ททท.) องค์การบริหารการพัฒนาพื้นที่พิเศษเพื่อการท่องเที่ยวอย่างยั่งยืน (องค์การมหาชน) และสภาการท่องเที่ยวภูฏาน โดยจะมุ่งเน้นการจัดทำรายการนำเที่ยวภายใต้แนวคิด “2 ราชอาณาจักร 1 จุดหมายปลายทาง” เน้นการส่งเสริมศิลปวัฒนธรรมวิถีชีวิตเรื่องอาหารและการท่องเที่ยวชุมชนเพื่อเป็นการดึงดูดนักท่องเที่ยวทั่วโลกมายัง 2 ประเทศ</w:t>
            </w:r>
          </w:p>
        </w:tc>
      </w:tr>
      <w:tr w:rsidR="00F5050B" w:rsidRPr="00BA6AF7" w:rsidTr="00356B8A">
        <w:tc>
          <w:tcPr>
            <w:tcW w:w="24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 ๆ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ไทยยินดีพิจารณาความร่วมมือด้านทรัพย์สินทางปัญญาระหว่างกรมทรัพย์สินทางปัญญาของไทยกับภูฏาน</w:t>
            </w:r>
          </w:p>
        </w:tc>
      </w:tr>
      <w:tr w:rsidR="00F5050B" w:rsidRPr="00BA6AF7" w:rsidTr="00356B8A">
        <w:tc>
          <w:tcPr>
            <w:tcW w:w="2405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การจัดกิจกรรมอื่น ๆ </w:t>
            </w:r>
          </w:p>
        </w:tc>
        <w:tc>
          <w:tcPr>
            <w:tcW w:w="6662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พณ. ได้จัดกิจกรรมศึกษาดูงานและถ่ายทอดองค์ความรู้เกี่ยวกับแหล่งผลิตสินค้า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GI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รวมถึงการคัดเลือกสินค้าที่มีคุณภาพและตรงตามมาตรฐานของสินค้า 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GI 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ในจังหวัดภูเก็ต เช่น สับปะรดภูเก็ต</w:t>
            </w:r>
          </w:p>
        </w:tc>
      </w:tr>
    </w:tbl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2. พณ. มี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ว่า การประชุม </w:t>
      </w:r>
      <w:r w:rsidRPr="00BA6AF7">
        <w:rPr>
          <w:rFonts w:ascii="TH SarabunPSK" w:hAnsi="TH SarabunPSK" w:cs="TH SarabunPSK"/>
          <w:sz w:val="32"/>
          <w:szCs w:val="32"/>
        </w:rPr>
        <w:t>JTC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ไทย-ภูฏาน ครั้งที่ 4 เป็นการส่งเสริมและอำนวยความสะดวกทางการค้าและการลงทุนระหว่างกันให้มากขึ้น รวมทั้งเป็นการกระชับความร่วมมือทางเศรษฐกิจในด้านที่ทั้งสองฝ่ายมีศักยภาพร่วมกัน ได้แก่ การเกษตร หัตถกรรม และการท่องเที่ยว เพื่อผลักดันให้มูลค่าการค้าระหว่างกันให้บรรลุเป้าหมาย 120 ล้านดอลลาร์สหรัฐภายใน 2568</w:t>
      </w:r>
    </w:p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="001313DC"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pacing w:val="-10"/>
          <w:sz w:val="32"/>
          <w:szCs w:val="32"/>
          <w:cs/>
        </w:rPr>
        <w:t>3. พณ. พิจารณาแล้วเห็นว่า ผลการประชุมฯ มี</w:t>
      </w:r>
      <w:r w:rsidRPr="00BA6AF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ประเด็นสำคัญที่เกี่ยวข้องกับส่วนราชการต่าง ๆ</w:t>
      </w:r>
      <w:r w:rsidRPr="00BA6AF7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เช่น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2263"/>
        <w:gridCol w:w="3828"/>
        <w:gridCol w:w="3006"/>
      </w:tblGrid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 เช่น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5050B" w:rsidRPr="00BA6AF7" w:rsidTr="00356B8A">
        <w:tc>
          <w:tcPr>
            <w:tcW w:w="9097" w:type="dxa"/>
            <w:gridSpan w:val="3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ด้านการส่งเสริมการค้าและการลงทุน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เป้าหมายการค้า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ดำเนินการตามเป้าหมายทางการค้าที่ตั้งร่วมกัน คือ 120 ล้านดอลลาร์สหรัฐ ภายในปี 2568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พณ.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PTA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ไทย-ภูฏาน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ศึกษาผลประโยชน์และผลกระทบในการจัดทำ</w:t>
            </w:r>
            <w:r w:rsidRPr="00BA6AF7">
              <w:rPr>
                <w:rFonts w:ascii="TH SarabunPSK" w:hAnsi="TH SarabunPSK" w:cs="TH SarabunPSK"/>
                <w:sz w:val="32"/>
                <w:szCs w:val="32"/>
              </w:rPr>
              <w:t xml:space="preserve"> PTA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(กค.) กษ. พณ. และกระทรวงอุตสาหกรรม (อก.)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การยกเลิกภาษีนำเข้าและการกำจัดปริมาณนำเข้าสำหรับประเทศพัฒนา</w:t>
            </w:r>
            <w:r w:rsidR="00AD5469"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คงสิทธิประโยชน์ดังกล่าวจนกว่าองค์การสหประชาชาติจะประกาศให้ภูฏานหลุดออกจากรายชื่อประเทศพัฒนาน้อยที่สุด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และ พณ. 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การส่งเสริมการค้าและการลงทุน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ข้าร่วมกิจกรรมส่งเสริมการค้าระหว่างกันโดยส่งเสริมการส่งออกสินค้าสมุนไพรของไทยและยาไทยแผนโบราณไปยังภูฏาน รวมทั้งส่งเสริมการลงทุนในสาขาศักยภาพของไทยในภูฏาน เช่น การโรงแรม และการท่องเที่ยว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พณ. และสำนักงานคณะกรรมการส่งเสริมการลงทุน (สกท.)</w:t>
            </w:r>
          </w:p>
        </w:tc>
      </w:tr>
      <w:tr w:rsidR="00F5050B" w:rsidRPr="00BA6AF7" w:rsidTr="00356B8A">
        <w:tc>
          <w:tcPr>
            <w:tcW w:w="9097" w:type="dxa"/>
            <w:gridSpan w:val="3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ด้านความร่วมมือทางเศรษฐกิจ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ด้านการเกษตร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การส่งออกสินค้าของภูฏานมายังไทย เช่น ควินัว หน่อไม้ฝรั่ง และขิง ต้องเป็นไปตามมาตรฐานการวิเคราะห์ความเสี่ยงศัตรูพืช รวมทั้งจะพิจารณาการนำเข้าแอปเปิ้ล ส้ม มันฝรั่ง และน้ำผึ้งจากภูฏานซึ่งเป็นสินค้าควบคุมของไทย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กษ.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ด้านหัตถกรรม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ต่ออายุบันทึกความเข้าใจด้วยการพัฒนาองค์ความรู้ในด้านศิลปะหัตถกรรมฯ และส่งเสริมให้ภูฏานร่วมงานแสดงสินค้าหัตถกรรมของไทยใน 2565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สถาบันส่งเสริมศิลปหัตถกรรมไทย (องค์การมหาชน)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ต่ออายุบันทึกความเข้าใจฯ ด้านการท่องเที่ยวระหว่างกัน ภายใต้แนวคิด “2 ราชอาณาจักร 1 จุดหมายปลายทาง”  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ททท. และองค์การบริหารพัฒนาพื้นที่พิเศษเพื่อการท่องเที่ยวอย่างยั่งยืน (องค์การมหาชน)</w:t>
            </w:r>
          </w:p>
        </w:tc>
      </w:tr>
      <w:tr w:rsidR="00F5050B" w:rsidRPr="00BA6AF7" w:rsidTr="00356B8A">
        <w:tc>
          <w:tcPr>
            <w:tcW w:w="9097" w:type="dxa"/>
            <w:gridSpan w:val="3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 ๆ</w:t>
            </w: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5050B" w:rsidRPr="00BA6AF7" w:rsidTr="00356B8A">
        <w:tc>
          <w:tcPr>
            <w:tcW w:w="2263" w:type="dxa"/>
          </w:tcPr>
          <w:p w:rsidR="00F5050B" w:rsidRPr="00BA6AF7" w:rsidRDefault="00F5050B" w:rsidP="00BA6AF7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ความร่วมมือสาขาอื่น ๆ </w:t>
            </w:r>
          </w:p>
        </w:tc>
        <w:tc>
          <w:tcPr>
            <w:tcW w:w="3828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พิจารณาความร่วมมือระหว่างกรมทรัพย์สินทางปัญญาของไทยกับภูฏาน</w:t>
            </w:r>
          </w:p>
        </w:tc>
        <w:tc>
          <w:tcPr>
            <w:tcW w:w="3006" w:type="dxa"/>
          </w:tcPr>
          <w:p w:rsidR="00F5050B" w:rsidRPr="00BA6AF7" w:rsidRDefault="00F5050B" w:rsidP="00BA6AF7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AF7">
              <w:rPr>
                <w:rFonts w:ascii="TH SarabunPSK" w:hAnsi="TH SarabunPSK" w:cs="TH SarabunPSK"/>
                <w:sz w:val="32"/>
                <w:szCs w:val="32"/>
                <w:cs/>
              </w:rPr>
              <w:t>พณ.</w:t>
            </w:r>
          </w:p>
        </w:tc>
      </w:tr>
    </w:tbl>
    <w:p w:rsidR="00F5050B" w:rsidRPr="00BA6AF7" w:rsidRDefault="00F5050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2C92" w:rsidRPr="00BA6AF7" w:rsidRDefault="001C67A5" w:rsidP="00BA6AF7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765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E2C92" w:rsidRPr="00BA6AF7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ผลการประชุมระดับรัฐมนตรีด้านการศึกษาแห่งภูมิภาคเอเชีย-แปซิฟิก ว่าด้วยเป้าหมายการพัฒนา</w:t>
      </w:r>
      <w:r w:rsidR="00C566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4E2C92" w:rsidRPr="00BA6AF7">
        <w:rPr>
          <w:rFonts w:ascii="TH SarabunPSK" w:hAnsi="TH SarabunPSK" w:cs="TH SarabunPSK"/>
          <w:b/>
          <w:bCs/>
          <w:sz w:val="32"/>
          <w:szCs w:val="32"/>
          <w:cs/>
        </w:rPr>
        <w:t>ที่ยั่งยืน เป้าหมายที่ 4 (การศึกษา 2030) ครั้งที่ 2 และฉายวีดิทัศน์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ติรับทราบสรุปผลการประชุมระดับรัฐมนตรีด้านการศึกษาแห่งภูมิภาคเอเชีย-แปซิฟิกว่าด้วยเป้าหมายการพัฒนาที่ยั่งยืน เป้าหมายที่ 4 (การศึกษา 2030) ครั้งที่ 2 (</w:t>
      </w:r>
      <w:r w:rsidRPr="00BA6AF7">
        <w:rPr>
          <w:rFonts w:ascii="TH SarabunPSK" w:hAnsi="TH SarabunPSK" w:cs="TH SarabunPSK"/>
          <w:sz w:val="32"/>
          <w:szCs w:val="32"/>
        </w:rPr>
        <w:t>2</w:t>
      </w:r>
      <w:r w:rsidRPr="00BA6AF7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BA6AF7">
        <w:rPr>
          <w:rFonts w:ascii="TH SarabunPSK" w:hAnsi="TH SarabunPSK" w:cs="TH SarabunPSK"/>
          <w:sz w:val="32"/>
          <w:szCs w:val="32"/>
        </w:rPr>
        <w:t xml:space="preserve"> Asia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>Pacific Regional Education Minister</w:t>
      </w:r>
      <w:r w:rsidRPr="00BA6AF7">
        <w:rPr>
          <w:rFonts w:ascii="TH SarabunPSK" w:hAnsi="TH SarabunPSK" w:cs="TH SarabunPSK"/>
          <w:sz w:val="32"/>
          <w:szCs w:val="32"/>
          <w:cs/>
        </w:rPr>
        <w:t>’</w:t>
      </w:r>
      <w:r w:rsidRPr="00BA6AF7">
        <w:rPr>
          <w:rFonts w:ascii="TH SarabunPSK" w:hAnsi="TH SarabunPSK" w:cs="TH SarabunPSK"/>
          <w:sz w:val="32"/>
          <w:szCs w:val="32"/>
        </w:rPr>
        <w:t>s Conference on SDG4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 xml:space="preserve">Education 2030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APREMC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>II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และนำเสนอฉายวีดิทัศน์เรื่อง </w:t>
      </w:r>
      <w:r w:rsidR="001C67A5" w:rsidRPr="00BA6AF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งานประชุมรัฐมนตรีด้านการศึกษาแห่งภูมิภาคเอเชีย-แปซิฟิก ตามที่กระทรวงศึกษาธิการ (ศธ.) เสนอ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การประชุม  </w:t>
      </w:r>
      <w:r w:rsidRPr="00BA6AF7">
        <w:rPr>
          <w:rFonts w:ascii="TH SarabunPSK" w:hAnsi="TH SarabunPSK" w:cs="TH SarabunPSK"/>
          <w:sz w:val="32"/>
          <w:szCs w:val="32"/>
        </w:rPr>
        <w:t>APREMC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>II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ประสบความสำเร็จด้วยดีตามเจตนารมณ์ของกระทรวงศึกษาธิการและสำนักงานยู่เนสโก กรุงเทพฯ ในการจัดการประชุมระดับรัฐมนตรีด้านการศึกษาเพื่อ</w:t>
      </w: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แลกเปลี่ยนประสบการณ์ ข้อคิดเห็น วิสัยทัศน์ และแนวทางการพัฒนาด้านการศึกษาเพื่อรับมือกับสถานการณ์และบริบทที่เปลี่ยนแปลงไปของโลก รวมถึงการฟื้นฟูการศึกษาจากโรคโควิด-19 โคยมีรัฐมนตรีศึกษาจากประเทศในภูมิภาคเอเชีย-แปซิฟิกเดินทางมาเข้าร่วมการประชุม จำนวน 17 ประเทศ เข้าร่วมการประชุมแบบทางไกล 3 ประเทศ ผู้แทนองค์การระหว่างประเทศ หน่วยงาน องค์กรพัฒนาเอกชนและภาคประชาสังคมที่เกี่ยวข้องเข้าร่วมการประชุมประมาณ </w:t>
      </w:r>
      <w:r w:rsidRPr="00BA6AF7">
        <w:rPr>
          <w:rFonts w:ascii="TH SarabunPSK" w:hAnsi="TH SarabunPSK" w:cs="TH SarabunPSK"/>
          <w:sz w:val="32"/>
          <w:szCs w:val="32"/>
        </w:rPr>
        <w:t>350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2.1 การประชุมเชิงวิชาการ จัดขึ้นในวันที่ 5 มิถุนายน 2565 ประกอบด้วย การนำเสนอและรายงานเกี่ยวกับดำเนินงานเพื่อบรรลุเป้าหมาย </w:t>
      </w:r>
      <w:r w:rsidRPr="00BA6AF7">
        <w:rPr>
          <w:rFonts w:ascii="TH SarabunPSK" w:hAnsi="TH SarabunPSK" w:cs="TH SarabunPSK"/>
          <w:sz w:val="32"/>
          <w:szCs w:val="32"/>
        </w:rPr>
        <w:t>SDG4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ในภูมิภาคเอเชีย-แปซิฟิก และการประชุมกลุ่มย่อยเกี่ยวกับประเด็นด้านการศึกษา เพื่ออภิปรายแลกเปลี่ยนข้อคิดเห็น ปัญหาท้าทาย และแนวทางส่งเสริมการพัฒนาด้านการศึกษาอย่างครอบคลุมในมิติต่าง ๆ จำนวน 10 หัวข้อ ดังนี้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BA6AF7">
        <w:rPr>
          <w:rFonts w:ascii="TH SarabunPSK" w:hAnsi="TH SarabunPSK" w:cs="TH SarabunPSK"/>
          <w:sz w:val="32"/>
          <w:szCs w:val="32"/>
        </w:rPr>
        <w:t xml:space="preserve">Learning Recovery and Addressing the Learning Crisis </w:t>
      </w:r>
      <w:r w:rsidR="001C67A5" w:rsidRPr="00BA6AF7">
        <w:rPr>
          <w:rFonts w:ascii="TH SarabunPSK" w:hAnsi="TH SarabunPSK" w:cs="TH SarabunPSK"/>
          <w:sz w:val="32"/>
          <w:szCs w:val="32"/>
          <w:cs/>
        </w:rPr>
        <w:t>การฟื้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นฟู </w:t>
      </w:r>
      <w:r w:rsidR="001C67A5" w:rsidRPr="00BA6A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>การเรียนรู้และการจัดการวิกฤตการเรียนรู้จากการแพร่ระบาดของโรคโควิด-</w:t>
      </w:r>
      <w:r w:rsidRPr="00BA6AF7">
        <w:rPr>
          <w:rFonts w:ascii="TH SarabunPSK" w:hAnsi="TH SarabunPSK" w:cs="TH SarabunPSK"/>
          <w:sz w:val="32"/>
          <w:szCs w:val="32"/>
        </w:rPr>
        <w:t xml:space="preserve">19 </w:t>
      </w:r>
      <w:r w:rsidRPr="00BA6AF7">
        <w:rPr>
          <w:rFonts w:ascii="TH SarabunPSK" w:hAnsi="TH SarabunPSK" w:cs="TH SarabunPSK"/>
          <w:sz w:val="32"/>
          <w:szCs w:val="32"/>
          <w:cs/>
        </w:rPr>
        <w:t>ซึ่งส่งผลกระทบต่อการเรียนในโรงเรียน และต้องเรียนรู้ผ่านระบบทางไกล ซึ่งส่งผลต่อการเข้าถึงการศึกษาและคุณภาพที่ไม่เท่าเทียม ดังนั้นการฟื้นตัวจำเป็นต้องได้รับการสนับสนุนจากรัฐบาลด้วยการใช้กลยุทธ์การฟื้นฟูที่เหมาะสม ซึ่งกลยุทธ์การฟื้นฟูการเรียนรู้จะแตกต่างกันไปตามบริบทของแต่ละภูมิภาค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BA6AF7">
        <w:rPr>
          <w:rFonts w:ascii="TH SarabunPSK" w:hAnsi="TH SarabunPSK" w:cs="TH SarabunPSK"/>
          <w:sz w:val="32"/>
          <w:szCs w:val="32"/>
        </w:rPr>
        <w:t xml:space="preserve">Equity, Inclusion and Gender Equality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ความเสมอภาค ความครอบคลุมและความเท่าเทียมระหว่างเพศในกลุ่มที่ได้รับผลกระทบมากที่สุด ได้แก่ เด็กจากครอบครัวและชุมชนชายขอบและด้อยโอกาส กลุ่มเปราะบาง เช่น เด็กผู้หญิง เด็กพิเศษ เด็กกลุ่ม </w:t>
      </w:r>
      <w:r w:rsidRPr="00BA6AF7">
        <w:rPr>
          <w:rFonts w:ascii="TH SarabunPSK" w:hAnsi="TH SarabunPSK" w:cs="TH SarabunPSK"/>
          <w:sz w:val="32"/>
          <w:szCs w:val="32"/>
        </w:rPr>
        <w:t>LGBTI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เด็กและเยาวชนที่ไม่เคยเข้าเรียนหรือออกจากโรงเรียนกลางคัน ดังนั้น จึงมีกรอบแนวคิด “การกลับมาที่ดีกว่าเดิมและเท่าเทียมมากขึ้น” เพื่อพัฒนาการศึกษาหลังการแพร่ระบาด โดยเฉพาะอย่างยิ่งสำหรับกลุ่มเด็กชายขอบและเด็กเปราะบาง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sz w:val="32"/>
          <w:szCs w:val="32"/>
        </w:rPr>
        <w:t xml:space="preserve">Digital Transformation </w:t>
      </w:r>
      <w:r w:rsidRPr="00BA6AF7">
        <w:rPr>
          <w:rFonts w:ascii="TH SarabunPSK" w:hAnsi="TH SarabunPSK" w:cs="TH SarabunPSK"/>
          <w:sz w:val="32"/>
          <w:szCs w:val="32"/>
          <w:cs/>
        </w:rPr>
        <w:t>การเปลี่ยนแปลงทางดิจิทัลด้านการศึกษานำไปสู่การพัฒนาการใช้เทคโนโลยีสารสนเทศ (</w:t>
      </w:r>
      <w:r w:rsidRPr="00BA6AF7">
        <w:rPr>
          <w:rFonts w:ascii="TH SarabunPSK" w:hAnsi="TH SarabunPSK" w:cs="TH SarabunPSK"/>
          <w:sz w:val="32"/>
          <w:szCs w:val="32"/>
        </w:rPr>
        <w:t>ICT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เพื่อพัฒนาการเรียนการสอน ซึ่งช่วยสนับสนุนการศึกษาที่ครอบคลุมได้มากยิ่งขึ้น เพิ่มการเข้าถึงข้อมูลและความรู้ เสริมสร้างกระบวนการทางการศึกษา และพัฒนาผลการเรียนรู้ โดย </w:t>
      </w:r>
      <w:r w:rsidRPr="00BA6AF7">
        <w:rPr>
          <w:rFonts w:ascii="TH SarabunPSK" w:hAnsi="TH SarabunPSK" w:cs="TH SarabunPSK"/>
          <w:sz w:val="32"/>
          <w:szCs w:val="32"/>
        </w:rPr>
        <w:t xml:space="preserve">ICT </w:t>
      </w:r>
      <w:r w:rsidRPr="00BA6AF7">
        <w:rPr>
          <w:rFonts w:ascii="TH SarabunPSK" w:hAnsi="TH SarabunPSK" w:cs="TH SarabunPSK"/>
          <w:sz w:val="32"/>
          <w:szCs w:val="32"/>
          <w:cs/>
        </w:rPr>
        <w:t>เป็นเครื่องมือที่ได้รับการยอมรับว่าสามารถช่วยให้เข้าถึงการศึกษาที่มีคุณภาพในช่วงที่มีการหยุดชะงักทางการศึกษาและโรงเรียนปิด ดังนั้น การเปลี่ยนแปลงทางดิจิทัลในการศึกษาจะช่วยสนับสนุนการฟื้นฟูการเรียนรู้ และการปฏิรูประบบการศึกษาเพื่อเพิ่มประสิทธิภาพ ความครอบคลุม ความยืดหยุ่นและคุณภาพของการจัดการศึกษา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sz w:val="32"/>
          <w:szCs w:val="32"/>
        </w:rPr>
        <w:t xml:space="preserve">Higher Education and Adult Learning </w:t>
      </w:r>
      <w:r w:rsidRPr="00BA6AF7">
        <w:rPr>
          <w:rFonts w:ascii="TH SarabunPSK" w:hAnsi="TH SarabunPSK" w:cs="TH SarabunPSK"/>
          <w:sz w:val="32"/>
          <w:szCs w:val="32"/>
          <w:cs/>
        </w:rPr>
        <w:t>การอุดมศึกษาและการศึกษาผู้ใหญ่ควรได้รับการฟื้นฟูจากการสูญเสียโอกาสทางการเรียนในช่วงการแพร่ระบาด การอุดมศึกษาจำเป็นต้องสร้างความแข็งแกร่งให้กับพลเมืองโลกและนักคิดที่สร้างสรรค์ ส่วนด้านการศึกษาผู้ใหญ่นั้น ภูมิภาคเอเชียตะวันออกและเอเชียตะวันออกเฉียงใต้มีพัฒนาด้านการอ่านออกเขียนได้อย่างต่อเนื่อง แต่ในระดับอนุภูมิ อัตราการอ่านออกเขียนได้ของเยาวชนและผู้ใหญ่ยังอยู่ในระดับที่ต่ำกว่าค่าเฉลี่ยในระดับโลก ดังนั้น จึงต้องเร่งดำเนินการเพื่อเพิ่มอัตราการรู้หนังสือของผู้ใหญ่ต่อไป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BA6AF7">
        <w:rPr>
          <w:rFonts w:ascii="TH SarabunPSK" w:hAnsi="TH SarabunPSK" w:cs="TH SarabunPSK"/>
          <w:sz w:val="32"/>
          <w:szCs w:val="32"/>
        </w:rPr>
        <w:t xml:space="preserve">Financing and Governance </w:t>
      </w:r>
      <w:r w:rsidRPr="00BA6AF7">
        <w:rPr>
          <w:rFonts w:ascii="TH SarabunPSK" w:hAnsi="TH SarabunPSK" w:cs="TH SarabunPSK"/>
          <w:sz w:val="32"/>
          <w:szCs w:val="32"/>
          <w:cs/>
        </w:rPr>
        <w:t>การเงินและการจัดการบริหาร มุ่งเน้นการให้ความสำคัญกับการจัดสรรงบประมาณด้านการศึกษาเพิ่มมากขึ้น ทั้งนี้ ประเด็นปัญหาท้าทายที่เกิดขึ้นในภูมิภาค ได้แก่ การจัดสรรค่าใช้จ่ายในภาคสังคมและภาครัฐที่ไม่เพียงพอและล่าช้า ค่าใช้จ่ายด้านการศึกษาของรัฐลดลงอยู่ในระดับต่ำสุดของเกณฑ์มาตรฐาน ตามกรอบการดำเนินงานวาระการศึกษา 2030 จึงได้เสนอแนะว่าควรกำหนดงบประมาณสำหรับการศึกษาร้อยละ 4 - 6 ของผลิตภัณฑ์มวลรวมของประเทศ (</w:t>
      </w:r>
      <w:r w:rsidRPr="00BA6AF7">
        <w:rPr>
          <w:rFonts w:ascii="TH SarabunPSK" w:hAnsi="TH SarabunPSK" w:cs="TH SarabunPSK"/>
          <w:sz w:val="32"/>
          <w:szCs w:val="32"/>
        </w:rPr>
        <w:t xml:space="preserve">Gross Domestic Product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GDP</w:t>
      </w:r>
      <w:r w:rsidRPr="00BA6AF7">
        <w:rPr>
          <w:rFonts w:ascii="TH SarabunPSK" w:hAnsi="TH SarabunPSK" w:cs="TH SarabunPSK"/>
          <w:sz w:val="32"/>
          <w:szCs w:val="32"/>
          <w:cs/>
        </w:rPr>
        <w:t>)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BA6AF7">
        <w:rPr>
          <w:rFonts w:ascii="TH SarabunPSK" w:hAnsi="TH SarabunPSK" w:cs="TH SarabunPSK"/>
          <w:sz w:val="32"/>
          <w:szCs w:val="32"/>
        </w:rPr>
        <w:t xml:space="preserve">Transformative Education </w:t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ESD, GCED, Health and Wellbeing</w:t>
      </w:r>
      <w:r w:rsidRPr="00BA6AF7">
        <w:rPr>
          <w:rFonts w:ascii="TH SarabunPSK" w:hAnsi="TH SarabunPSK" w:cs="TH SarabunPSK"/>
          <w:sz w:val="32"/>
          <w:szCs w:val="32"/>
          <w:cs/>
        </w:rPr>
        <w:t>) การศึกษาเพื่อการเปลี่ยนแปลงเน้นการส่งเสริมให้ทุกคนพัฒนาศักยภาพเพื่อสันติและการพัฒนาที่ยั่งยืน ให้ความสำคัญกับการศึกษาเพื่อการพัฒนาที่ยั่งยืน (</w:t>
      </w:r>
      <w:r w:rsidRPr="00BA6AF7">
        <w:rPr>
          <w:rFonts w:ascii="TH SarabunPSK" w:hAnsi="TH SarabunPSK" w:cs="TH SarabunPSK"/>
          <w:sz w:val="32"/>
          <w:szCs w:val="32"/>
        </w:rPr>
        <w:t xml:space="preserve">Education for Sustainable Development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ESD</w:t>
      </w:r>
      <w:r w:rsidRPr="00BA6AF7">
        <w:rPr>
          <w:rFonts w:ascii="TH SarabunPSK" w:hAnsi="TH SarabunPSK" w:cs="TH SarabunPSK"/>
          <w:sz w:val="32"/>
          <w:szCs w:val="32"/>
          <w:cs/>
        </w:rPr>
        <w:t>) พลเมืองโลกศึกษา (</w:t>
      </w:r>
      <w:r w:rsidRPr="00BA6AF7">
        <w:rPr>
          <w:rFonts w:ascii="TH SarabunPSK" w:hAnsi="TH SarabunPSK" w:cs="TH SarabunPSK"/>
          <w:sz w:val="32"/>
          <w:szCs w:val="32"/>
        </w:rPr>
        <w:t xml:space="preserve">Global Citizenship Education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GCED</w:t>
      </w:r>
      <w:r w:rsidRPr="00BA6AF7">
        <w:rPr>
          <w:rFonts w:ascii="TH SarabunPSK" w:hAnsi="TH SarabunPSK" w:cs="TH SarabunPSK"/>
          <w:sz w:val="32"/>
          <w:szCs w:val="32"/>
          <w:cs/>
        </w:rPr>
        <w:t>) การศึกษาเพื่อสุขภาพและสุขภาวะที่ดี (</w:t>
      </w:r>
      <w:r w:rsidRPr="00BA6AF7">
        <w:rPr>
          <w:rFonts w:ascii="TH SarabunPSK" w:hAnsi="TH SarabunPSK" w:cs="TH SarabunPSK"/>
          <w:sz w:val="32"/>
          <w:szCs w:val="32"/>
        </w:rPr>
        <w:t>Education for Health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>and Well</w:t>
      </w:r>
      <w:r w:rsidRPr="00BA6AF7">
        <w:rPr>
          <w:rFonts w:ascii="TH SarabunPSK" w:hAnsi="TH SarabunPSK" w:cs="TH SarabunPSK"/>
          <w:sz w:val="32"/>
          <w:szCs w:val="32"/>
          <w:cs/>
        </w:rPr>
        <w:t>-</w:t>
      </w:r>
      <w:r w:rsidRPr="00BA6AF7">
        <w:rPr>
          <w:rFonts w:ascii="TH SarabunPSK" w:hAnsi="TH SarabunPSK" w:cs="TH SarabunPSK"/>
          <w:sz w:val="32"/>
          <w:szCs w:val="32"/>
        </w:rPr>
        <w:t xml:space="preserve">being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A6AF7">
        <w:rPr>
          <w:rFonts w:ascii="TH SarabunPSK" w:hAnsi="TH SarabunPSK" w:cs="TH SarabunPSK"/>
          <w:sz w:val="32"/>
          <w:szCs w:val="32"/>
        </w:rPr>
        <w:t>EHW</w:t>
      </w:r>
      <w:r w:rsidRPr="00BA6AF7">
        <w:rPr>
          <w:rFonts w:ascii="TH SarabunPSK" w:hAnsi="TH SarabunPSK" w:cs="TH SarabunPSK"/>
          <w:sz w:val="32"/>
          <w:szCs w:val="32"/>
          <w:cs/>
        </w:rPr>
        <w:t>) และสุขภาพและโภชนาการภายในโรงเรียน (</w:t>
      </w:r>
      <w:r w:rsidRPr="00BA6AF7">
        <w:rPr>
          <w:rFonts w:ascii="TH SarabunPSK" w:hAnsi="TH SarabunPSK" w:cs="TH SarabunPSK"/>
          <w:sz w:val="32"/>
          <w:szCs w:val="32"/>
        </w:rPr>
        <w:t xml:space="preserve">School Health and Nutrition </w:t>
      </w:r>
      <w:r w:rsidRPr="00BA6AF7">
        <w:rPr>
          <w:rFonts w:ascii="TH SarabunPSK" w:hAnsi="TH SarabunPSK" w:cs="TH SarabunPSK"/>
          <w:sz w:val="32"/>
          <w:szCs w:val="32"/>
          <w:cs/>
        </w:rPr>
        <w:t>:</w:t>
      </w:r>
      <w:r w:rsidRPr="00BA6AF7">
        <w:rPr>
          <w:rFonts w:ascii="TH SarabunPSK" w:hAnsi="TH SarabunPSK" w:cs="TH SarabunPSK"/>
          <w:sz w:val="32"/>
          <w:szCs w:val="32"/>
        </w:rPr>
        <w:t>SHN</w:t>
      </w:r>
      <w:r w:rsidRPr="00BA6AF7">
        <w:rPr>
          <w:rFonts w:ascii="TH SarabunPSK" w:hAnsi="TH SarabunPSK" w:cs="TH SarabunPSK"/>
          <w:sz w:val="32"/>
          <w:szCs w:val="32"/>
          <w:cs/>
        </w:rPr>
        <w:t>) อันเป็นปัจจัยสู่การมีวิสัยทัศน์ร่วมกันเพื่อการศึกษาที่เปลี่ยนแปลงชีวิต สังคม และโลก รวมถึงการสร้างสังคมที่สงบสุข ยุติธรรม และยั่งยืน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7) </w:t>
      </w:r>
      <w:r w:rsidRPr="00BA6AF7">
        <w:rPr>
          <w:rFonts w:ascii="TH SarabunPSK" w:hAnsi="TH SarabunPSK" w:cs="TH SarabunPSK"/>
          <w:sz w:val="32"/>
          <w:szCs w:val="32"/>
        </w:rPr>
        <w:t xml:space="preserve">Early Childhood Care and Education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การดูแลและการศึกษาเด็กปฐมวัย โดยช่วงวัยแรกเกิดถึงอายุ </w:t>
      </w:r>
      <w:r w:rsidRPr="00BA6AF7">
        <w:rPr>
          <w:rFonts w:ascii="TH SarabunPSK" w:hAnsi="TH SarabunPSK" w:cs="TH SarabunPSK"/>
          <w:sz w:val="32"/>
          <w:szCs w:val="32"/>
        </w:rPr>
        <w:t xml:space="preserve">8 </w:t>
      </w:r>
      <w:r w:rsidRPr="00BA6AF7">
        <w:rPr>
          <w:rFonts w:ascii="TH SarabunPSK" w:hAnsi="TH SarabunPSK" w:cs="TH SarabunPSK"/>
          <w:sz w:val="32"/>
          <w:szCs w:val="32"/>
          <w:cs/>
        </w:rPr>
        <w:t>ปี เป็นช่วงสำคัญของการพัฒนาซึ่งสามารถส่งผลต่อช่วงวัยต่อไปในชีวิต ดังนั้น เด็กปฐมวัยจำเป็นต้องได้รับการสนับสนุนด้านสิ่งแวดล้อมที่เอื้ออำนวยต่อการพัฒนาและปราศจากอุปสรรคต่าง ๆ เช่น ความยากจน ความหิวโหย ความรุนแรง และการถูกคุกคาม เพื่อให้เกิดพัฒนาการทางจิตใจอารมณ์ พฤติกรรม และการเรียนรู้ที่ดีต่อไป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8) </w:t>
      </w:r>
      <w:r w:rsidRPr="00BA6AF7">
        <w:rPr>
          <w:rFonts w:ascii="TH SarabunPSK" w:hAnsi="TH SarabunPSK" w:cs="TH SarabunPSK"/>
          <w:sz w:val="32"/>
          <w:szCs w:val="32"/>
        </w:rPr>
        <w:t xml:space="preserve">Adolescents and Youth Learning and Skills development </w:t>
      </w:r>
      <w:r w:rsidRPr="00BA6AF7">
        <w:rPr>
          <w:rFonts w:ascii="TH SarabunPSK" w:hAnsi="TH SarabunPSK" w:cs="TH SarabunPSK"/>
          <w:sz w:val="32"/>
          <w:szCs w:val="32"/>
          <w:cs/>
        </w:rPr>
        <w:t>การเรียนรู้และการพัฒนาทักษะของวัยรุ่นและเยาวชน เพื่อให้มีศักยภาพและทักษะที่เหมาะสม สามารถเข้าสู่ตลาดแรงงานและการมีส่วนร่วมในสังคมได้ โดยให้ความสำคัญทั้งการศึกษาในระบบและนอกระบบ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9) </w:t>
      </w:r>
      <w:r w:rsidRPr="00BA6AF7">
        <w:rPr>
          <w:rFonts w:ascii="TH SarabunPSK" w:hAnsi="TH SarabunPSK" w:cs="TH SarabunPSK"/>
          <w:sz w:val="32"/>
          <w:szCs w:val="32"/>
        </w:rPr>
        <w:t xml:space="preserve">Teachers </w:t>
      </w:r>
      <w:r w:rsidRPr="00BA6AF7">
        <w:rPr>
          <w:rFonts w:ascii="TH SarabunPSK" w:hAnsi="TH SarabunPSK" w:cs="TH SarabunPSK"/>
          <w:sz w:val="32"/>
          <w:szCs w:val="32"/>
          <w:cs/>
        </w:rPr>
        <w:t>การส่งเสริมศักยภาพและการเตรียมความพร้อมครูเพื่อรับมือกับผลกระทบของโรคโควิด-</w:t>
      </w:r>
      <w:r w:rsidRPr="00BA6AF7">
        <w:rPr>
          <w:rFonts w:ascii="TH SarabunPSK" w:hAnsi="TH SarabunPSK" w:cs="TH SarabunPSK"/>
          <w:sz w:val="32"/>
          <w:szCs w:val="32"/>
        </w:rPr>
        <w:t>19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ทั้งด้านการเรียนการสอน ทักษะการใช้เทคโนโลยี ความเครียดทางกายและทางใจ ดังนั้น จึงควรปรับโครงสร้างในการจ้างและการฝึกอบรมครูเพื่อให้สามารถฟื้นฟูการเรียนรู้ใด้อย่างทันเหตุการณ์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10) </w:t>
      </w:r>
      <w:r w:rsidRPr="00BA6AF7">
        <w:rPr>
          <w:rFonts w:ascii="TH SarabunPSK" w:hAnsi="TH SarabunPSK" w:cs="TH SarabunPSK"/>
          <w:sz w:val="32"/>
          <w:szCs w:val="32"/>
        </w:rPr>
        <w:t xml:space="preserve">Data and Monitoring </w:t>
      </w:r>
      <w:r w:rsidRPr="00BA6AF7">
        <w:rPr>
          <w:rFonts w:ascii="TH SarabunPSK" w:hAnsi="TH SarabunPSK" w:cs="TH SarabunPSK"/>
          <w:sz w:val="32"/>
          <w:szCs w:val="32"/>
          <w:cs/>
        </w:rPr>
        <w:t>การจัดทำนโยบายที่เกี่ยวข้องและการประเมินอย่างมีประสิทธิภาพจะช่วยให้สามารถเก็บข้อมูลการศึกษาระดับชาติได้ดีมากยิ่งขึ้น ช่วยให้สามารถนำข้อมูลมาวิเคราะห์สภาพจริง ปัญหา และความต้องการทางการศึกษาได้อย่างตรงประเด็นมากยิ่งขึ้น รวมทั้งนำไปสู่แนวทางการฟื้นฟูการเรียนรู้และการปฏิรูปการศึกษาต่อไป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2.2 การประชุมระดับรัฐมนตรี จัดขึ้นระหว่างวันที่ 6 - 7 มิถุนายน 2565 โดยมีการประชุมโต๊ะกลมระดับรัฐมนตรี แบ่งออกเป็น 2 หัวข้อ ได้แก่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sz w:val="32"/>
          <w:szCs w:val="32"/>
        </w:rPr>
        <w:t xml:space="preserve">The Learning Recovery and Addressing the Learning Crisis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การฟื้นฟูการเรียนรู้และการแก้ไขวิกฤตการเรียนรู้ โดยรัฐมนตรีศึกษาประเทศต่าง ๆ แสดงวิสัยทัศน์เชิงนโยบายและยุทธศาสตร์เพื่อสร้างความมั่นใจในการกลับไปเรียนในโรงเรียนอย่างปลอดภัย และการฟื้นฟูการเรียนรู้อย่างมีศักยภาพในอีก </w:t>
      </w:r>
      <w:r w:rsidRPr="00BA6AF7">
        <w:rPr>
          <w:rFonts w:ascii="TH SarabunPSK" w:hAnsi="TH SarabunPSK" w:cs="TH SarabunPSK"/>
          <w:sz w:val="32"/>
          <w:szCs w:val="32"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ปีข้างหน้า อีกทั้งยังได้ระบุถึงขอบเขตในการฟื้นฟูการศึกษาจากโรคโควิด-</w:t>
      </w:r>
      <w:r w:rsidRPr="00BA6AF7">
        <w:rPr>
          <w:rFonts w:ascii="TH SarabunPSK" w:hAnsi="TH SarabunPSK" w:cs="TH SarabunPSK"/>
          <w:sz w:val="32"/>
          <w:szCs w:val="32"/>
        </w:rPr>
        <w:t>19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ได้แก่ การเปิดโรงเรียนอย่างปลอดภัยและสร้างความเชื่อมั่นในการสร้างสิ่งแวดล้อมที่เอื้ออำนวยต่อการเรียนรู้ การกลับเข้าไปเรียนใหม่อย่างมีศักยภาพและการรักษาสถานภาพของผู้เรียนอย่างเท่าเทียม ยุทธศาสตร์ฟื้นฟูการเรียนรู้ รวมถึงการประเมินระดับการเรียนรู้และระบุถึงช่องว่าง การกำหนดมาตรการการเยียวยา เช่น โปรแกรมการเรียนที่มีความแตกต่างและโปรแกรมให้ผู้เรียนสามารถติดตามการสอนได้ทัน การประยุกต์หลักสูตร การปรับปฏิทินโรงเรียนและเวลาการสอน การบริหารจัดการด้านงบประมาณสำหรับฟื้นฟูการศึกษาโดยมีงบประมาณอย่างพอเพียง การจัดสรรงบประมาณอย่างเท่าเทียม และการใช้จ่ายงบประมาณอย่างมีประสิทธิภาพ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(</w:t>
      </w:r>
      <w:r w:rsidRPr="00BA6AF7">
        <w:rPr>
          <w:rFonts w:ascii="TH SarabunPSK" w:hAnsi="TH SarabunPSK" w:cs="TH SarabunPSK"/>
          <w:sz w:val="32"/>
          <w:szCs w:val="32"/>
        </w:rPr>
        <w:t>2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A6AF7">
        <w:rPr>
          <w:rFonts w:ascii="TH SarabunPSK" w:hAnsi="TH SarabunPSK" w:cs="TH SarabunPSK"/>
          <w:sz w:val="32"/>
          <w:szCs w:val="32"/>
        </w:rPr>
        <w:t xml:space="preserve">Transforming Education and its Systems </w:t>
      </w:r>
      <w:r w:rsidRPr="00BA6AF7">
        <w:rPr>
          <w:rFonts w:ascii="TH SarabunPSK" w:hAnsi="TH SarabunPSK" w:cs="TH SarabunPSK"/>
          <w:sz w:val="32"/>
          <w:szCs w:val="32"/>
          <w:cs/>
        </w:rPr>
        <w:t>โดยคำนึงถึงความจำเป็นในการเปลี่ยนแปลงระบบการศึกษาเพื่อสร้างความเท่าเทียม ยืดหยุ่น และรับมือกับเหตุการณ์ที่ไม่คาดคิดได้มากขึ้น เพื่อพัฒนาการเรียนรู้ให้สอดคล้องกับปัจเจกบุคคล สังคม เศรษฐกิจ ส่งเสริมให้เกิดสันติภาพ การมีส่วนร่วม และความยั่งยืนในอนาคตเพื่อมนุษยชาติและโลก ทั้งนี้ ที่ประชุมได้กล่าวถึงการเปลี่ยนแปลงที่จำเป็น ได้แก่ การเปลี่ยนแปลงระบบการศึกษาเพื่อให้มีความยืดหยุ่นต่อสถานการณ์ที่ไม่คาดคิดในอนาคตได้มากขึ้น การเปลี่ยนแปลงระบบการศึกษาเพื่อสร้างความเชื่อมั่นว่า ผู้เรียนได้รับการพัฒนาให้มีศักยภาพในการใช้ชีวิตและอาชีพการงานที่เหมาะสมกับสภาพสังคมและเศรษฐกิจที่มีการเปลี่ยนแปลงอย่างรวดเร็วนอกจากนี้ ยังต้องคำนึงถึงการจัดสรรงบประมาณอย่างเพียงพอและมีประสิทธิภาพสำหรับดำเนินการเพื่อให้เกิดการเปลี่ยนแปลงด้านการศึกษา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ประโยชน์ที่ไทยได้รับ คือ การได้แลกเปลี่ยนเรียนรู้แนวทางการพัฒนาด้านการศึกษาในภูมิภาคเอเชีย-แปซิฟิกมุมมองใหม่และข้อคิดเห็นระหว่างประเทศสมาชิก รวมถึงทิศทางการดำเนินงานที่เข้มแข็งเพื่อเตรียมพร้อมเดินหน้าสำหรับการฟื้นฟูด้านการศึกษาหลังจากการแพร่ระบาดโรคโควิด-19 และการเปลี่ยนแปลงด้านการศึกษาซึ่งเป็นประเด็นที่ทั่วโลกให้ความสำคัญ โดยเฉพาะการรับมือกับสังคมที่เปลี่ยนแปลงอย่างรวดเร็ว สถานการณ์ที่คาดไม่ถึง รูปแบบการเรียนรู้ที่ต้องปรับเปลี่ยนตามบริบท รวมถึงบทบาทของเทคโนโลยีเพื่อนำมาใช้ในการศึกษาให้มีคุณภาพและเท่าเทียม นอกจากนี้ ยังได้กระชับความร่วมมือทั้งด้านการศึกษาและภายใต้กรอบงานยูเนสโกระหว่างสำนักงานยูเนสโกระดับภูมิภาคและประเทศสมาชิกในการฟื้นฟูกิจกรรมที่หยุดชะงักไป โดยมีข้อริเริ่มโครงการและความร่วมมือจากประเทศสมาชิกที่ส่งเสริมพัฒนาด้านการศึกษา การพัฒนาครู ซึ่งสอดคล้องกับเป้าหมาย </w:t>
      </w:r>
      <w:r w:rsidRPr="00BA6AF7">
        <w:rPr>
          <w:rFonts w:ascii="TH SarabunPSK" w:hAnsi="TH SarabunPSK" w:cs="TH SarabunPSK"/>
          <w:sz w:val="32"/>
          <w:szCs w:val="32"/>
        </w:rPr>
        <w:t>SDG</w:t>
      </w:r>
      <w:r w:rsidRPr="00BA6AF7">
        <w:rPr>
          <w:rFonts w:ascii="TH SarabunPSK" w:hAnsi="TH SarabunPSK" w:cs="TH SarabunPSK"/>
          <w:sz w:val="32"/>
          <w:szCs w:val="32"/>
          <w:cs/>
        </w:rPr>
        <w:t>4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2C92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0765D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C92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ร่างแถลงการณ์ร่วมของการหารือเชิงยุทธศาสตร์ไทย – สหราชอาณาจักร ครั้งที่ 4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คณะรัฐมนตรีมีมติเห็นชอบในหลักการร่างแถลงการณ์ร่วมของการหารือเชิงยุทธศาสตร์ไทย – สหราชอาณาจักร ครั้งที่ 4 ตามที่กระทรวงการต่างประเทศ (กต.) เสนอ และให้รับข้อสังเกตของคณะรัฐมนตรีไปพิจารณาปรับปรุงร่างฯ ให้ถูกต้องเหมาะสมต่อไป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สาระสำคัญของร่างแถลงการณ์ร่วมฯ </w:t>
      </w:r>
      <w:r w:rsidRPr="00BA6AF7">
        <w:rPr>
          <w:rFonts w:ascii="TH SarabunPSK" w:hAnsi="TH SarabunPSK" w:cs="TH SarabunPSK"/>
          <w:sz w:val="32"/>
          <w:szCs w:val="32"/>
          <w:cs/>
        </w:rPr>
        <w:t>เป็นเอกสารผลลัพธ์ของการหารือเชิงยุทธศาสตร์ไทย – สหราชอาณาจักร ครั้งที่ 4 มีสาระสำคัญคือการแสดงเจตนารมณ์ทางการเมือง เพื่อส่งเสริมและขับเคลื่อนความร่วมมือระหว่างสองประเทศในสาขาต่าง ๆ ที่เป็นประโยชน์ร่วมกัน อาทิ ความร่วมมือด้านเศรษฐกิจ การเมืองและความมั่นคง สิ่งแวดล้อม ไซเบอร์ ดิจิทัล วิทยาศาสตร์ เทคโนโลยีและนวัตกรรม วัฒนธรรม และการศึกษา เป็นต้น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2C92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765D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C92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ท่าทีไทยในการประชุม 2022 </w:t>
      </w:r>
      <w:r w:rsidR="004E2C92" w:rsidRPr="00BA6AF7">
        <w:rPr>
          <w:rFonts w:ascii="TH SarabunPSK" w:hAnsi="TH SarabunPSK" w:cs="TH SarabunPSK"/>
          <w:b/>
          <w:bCs/>
          <w:sz w:val="32"/>
          <w:szCs w:val="32"/>
        </w:rPr>
        <w:t>United Nations Ocean Conference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 (ทส.) เสนอ ดังนี้ 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>1. เห็นชอบท่าทีไทยสำหรับการประชุม 2022</w:t>
      </w:r>
      <w:r w:rsidRPr="00BA6AF7">
        <w:rPr>
          <w:rFonts w:ascii="TH SarabunPSK" w:hAnsi="TH SarabunPSK" w:cs="TH SarabunPSK"/>
          <w:sz w:val="32"/>
          <w:szCs w:val="32"/>
        </w:rPr>
        <w:t xml:space="preserve"> United Nations Ocean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 xml:space="preserve">Conference </w:t>
      </w:r>
      <w:r w:rsidR="001C67A5" w:rsidRPr="00BA6AF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(1) ร่างปฏิญญาทางการเมือง </w:t>
      </w:r>
      <w:r w:rsidRPr="00BA6AF7">
        <w:rPr>
          <w:rFonts w:ascii="TH SarabunPSK" w:hAnsi="TH SarabunPSK" w:cs="TH SarabunPSK"/>
          <w:sz w:val="32"/>
          <w:szCs w:val="32"/>
        </w:rPr>
        <w:t>Our Ocean, Our Future, Our Responsibility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 (2) ร่างเนื้อหาคำมั่นโดยสมัครใจที่ประเทศไทยจะประกาศในประเด็นการสนับสนุนข้อมูลด้านการติดตามและวิจัยภาวะความเป็นกรดในมหาสมุทร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ทั้งนี้ หากมีความจำเป็นต้องปรับปรุงแก้ไขร่างปฏิญญาทางการเมือง </w:t>
      </w:r>
      <w:r w:rsidRPr="00BA6AF7">
        <w:rPr>
          <w:rFonts w:ascii="TH SarabunPSK" w:hAnsi="TH SarabunPSK" w:cs="TH SarabunPSK"/>
          <w:sz w:val="32"/>
          <w:szCs w:val="32"/>
        </w:rPr>
        <w:t>Our Ocean, Our Future, Our Responsibility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และร่างเนื้อหาคำมั่นโดยสมัครใจที่ประเทศไทยจะประกาศ ที่มิใช่สาระสำคัญหรือไม่ขัดต่อผลประโยชน์ของประเทศไทยให้เป็นดุลยพินิจของหัวหน้าคณะผู้แทนไทยเป็นผู้พิจารณาโดยไม่ต้องนำเสนอคณะรัฐมนตรีพิจารณาอีกครั้ง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2. รับทราบองค์ประกอบคณะผู้แทนไทยเข้าร่วมการประชุม 2022</w:t>
      </w:r>
      <w:r w:rsidRPr="00BA6AF7">
        <w:rPr>
          <w:rFonts w:ascii="TH SarabunPSK" w:hAnsi="TH SarabunPSK" w:cs="TH SarabunPSK"/>
          <w:sz w:val="32"/>
          <w:szCs w:val="32"/>
        </w:rPr>
        <w:t xml:space="preserve"> United Nations Ocean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>Conference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มีกำหนดจัดขึ้นระหว่างวันที่ 27 มิถุนายน – 1 กรกฎาคม 2565 ณ กรุงลิสบอน สาธารณรัฐโปรตุเกส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1</w:t>
      </w:r>
      <w:r w:rsidRPr="00BA6AF7">
        <w:rPr>
          <w:rFonts w:ascii="TH SarabunPSK" w:hAnsi="TH SarabunPSK" w:cs="TH SarabunPSK"/>
          <w:sz w:val="32"/>
          <w:szCs w:val="32"/>
          <w:cs/>
        </w:rPr>
        <w:t>. การประชุม 2022</w:t>
      </w:r>
      <w:r w:rsidRPr="00BA6AF7">
        <w:rPr>
          <w:rFonts w:ascii="TH SarabunPSK" w:hAnsi="TH SarabunPSK" w:cs="TH SarabunPSK"/>
          <w:sz w:val="32"/>
          <w:szCs w:val="32"/>
        </w:rPr>
        <w:t xml:space="preserve"> United Nations Ocean Conference </w:t>
      </w:r>
      <w:r w:rsidRPr="00BA6AF7">
        <w:rPr>
          <w:rFonts w:ascii="TH SarabunPSK" w:hAnsi="TH SarabunPSK" w:cs="TH SarabunPSK"/>
          <w:sz w:val="32"/>
          <w:szCs w:val="32"/>
          <w:cs/>
        </w:rPr>
        <w:t>ประกอบด้วยการประชุมย่อยต่าง ๆ ได้แก่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1.1 การประชุมเต็มคณะ (</w:t>
      </w:r>
      <w:r w:rsidRPr="00BA6AF7">
        <w:rPr>
          <w:rFonts w:ascii="TH SarabunPSK" w:hAnsi="TH SarabunPSK" w:cs="TH SarabunPSK"/>
          <w:sz w:val="32"/>
          <w:szCs w:val="32"/>
        </w:rPr>
        <w:t>Plenary Session</w:t>
      </w:r>
      <w:r w:rsidRPr="00BA6AF7">
        <w:rPr>
          <w:rFonts w:ascii="TH SarabunPSK" w:hAnsi="TH SarabunPSK" w:cs="TH SarabunPSK"/>
          <w:sz w:val="32"/>
          <w:szCs w:val="32"/>
          <w:cs/>
        </w:rPr>
        <w:t>) ซึ่งจะมีการกล่าวถ้อยแถลงของประเทศสมาชิก (</w:t>
      </w:r>
      <w:r w:rsidRPr="00BA6AF7">
        <w:rPr>
          <w:rFonts w:ascii="TH SarabunPSK" w:hAnsi="TH SarabunPSK" w:cs="TH SarabunPSK"/>
          <w:sz w:val="32"/>
          <w:szCs w:val="32"/>
        </w:rPr>
        <w:t>National statement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เกี่ยวกับความก้าวหน้าในการดำเนินการตามเป้าหมายที่ </w:t>
      </w:r>
      <w:r w:rsidRPr="00BA6AF7">
        <w:rPr>
          <w:rFonts w:ascii="TH SarabunPSK" w:hAnsi="TH SarabunPSK" w:cs="TH SarabunPSK"/>
          <w:sz w:val="32"/>
          <w:szCs w:val="32"/>
        </w:rPr>
        <w:t xml:space="preserve">14 </w:t>
      </w:r>
      <w:r w:rsidRPr="00BA6AF7">
        <w:rPr>
          <w:rFonts w:ascii="TH SarabunPSK" w:hAnsi="TH SarabunPSK" w:cs="TH SarabunPSK"/>
          <w:sz w:val="32"/>
          <w:szCs w:val="32"/>
          <w:cs/>
        </w:rPr>
        <w:t>และการประกาศคำมั่นโดยสมัครใจ (</w:t>
      </w:r>
      <w:r w:rsidRPr="00BA6AF7">
        <w:rPr>
          <w:rFonts w:ascii="TH SarabunPSK" w:hAnsi="TH SarabunPSK" w:cs="TH SarabunPSK"/>
          <w:sz w:val="32"/>
          <w:szCs w:val="32"/>
        </w:rPr>
        <w:t>Voluntary Commitment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รวมถึงการร่วมรับรองปฏิญญาทางการเมือง </w:t>
      </w:r>
      <w:r w:rsidRPr="00BA6AF7">
        <w:rPr>
          <w:rFonts w:ascii="TH SarabunPSK" w:hAnsi="TH SarabunPSK" w:cs="TH SarabunPSK"/>
          <w:sz w:val="32"/>
          <w:szCs w:val="32"/>
        </w:rPr>
        <w:t>Our Ocean, Our Future, Our Responsibility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1.2 การประชุม </w:t>
      </w:r>
      <w:r w:rsidRPr="00BA6AF7">
        <w:rPr>
          <w:rFonts w:ascii="TH SarabunPSK" w:hAnsi="TH SarabunPSK" w:cs="TH SarabunPSK"/>
          <w:sz w:val="32"/>
          <w:szCs w:val="32"/>
        </w:rPr>
        <w:t xml:space="preserve">Interactive Dialogues </w:t>
      </w:r>
      <w:r w:rsidRPr="00BA6AF7">
        <w:rPr>
          <w:rFonts w:ascii="TH SarabunPSK" w:hAnsi="TH SarabunPSK" w:cs="TH SarabunPSK"/>
          <w:sz w:val="32"/>
          <w:szCs w:val="32"/>
          <w:cs/>
        </w:rPr>
        <w:t>ใน 8 หัวข้อ ซึ่งครอบคลุมการแก้ไขปัญหามลพิษทางทะเลและผลกระทบที่เกิดจากสภาวะอุณหภูมิน้ำทะเลที่สูงขึ้น การบริหารจัดการทรัพยากรทางทะเลและชายฝั่ง และทรัพยากรประมง การส่งเสริมความเข้มแข็งด้านเศรษฐกิจภาคมหาสมุทร การพัฒนาศักยภาพด้านวิทยาศาสตร์ทางทะเลและนวัตกรรม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1.3 กิจกรรมคู่ขนาน (</w:t>
      </w:r>
      <w:r w:rsidRPr="00BA6AF7">
        <w:rPr>
          <w:rFonts w:ascii="TH SarabunPSK" w:hAnsi="TH SarabunPSK" w:cs="TH SarabunPSK"/>
          <w:sz w:val="32"/>
          <w:szCs w:val="32"/>
        </w:rPr>
        <w:t>Side Event</w:t>
      </w:r>
      <w:r w:rsidRPr="00BA6AF7">
        <w:rPr>
          <w:rFonts w:ascii="TH SarabunPSK" w:hAnsi="TH SarabunPSK" w:cs="TH SarabunPSK"/>
          <w:sz w:val="32"/>
          <w:szCs w:val="32"/>
          <w:cs/>
        </w:rPr>
        <w:t>) และกิจกรรมพิเศษ (</w:t>
      </w:r>
      <w:r w:rsidRPr="00BA6AF7">
        <w:rPr>
          <w:rFonts w:ascii="TH SarabunPSK" w:hAnsi="TH SarabunPSK" w:cs="TH SarabunPSK"/>
          <w:sz w:val="32"/>
          <w:szCs w:val="32"/>
        </w:rPr>
        <w:t>Special Event</w:t>
      </w:r>
      <w:r w:rsidRPr="00BA6AF7">
        <w:rPr>
          <w:rFonts w:ascii="TH SarabunPSK" w:hAnsi="TH SarabunPSK" w:cs="TH SarabunPSK"/>
          <w:sz w:val="32"/>
          <w:szCs w:val="32"/>
          <w:cs/>
        </w:rPr>
        <w:t>)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2. ผลลัพธ์ของการประชุมจะประกอบด้วย (1) ปฏิญญาทางการเมือง </w:t>
      </w:r>
      <w:r w:rsidRPr="00BA6AF7">
        <w:rPr>
          <w:rFonts w:ascii="TH SarabunPSK" w:hAnsi="TH SarabunPSK" w:cs="TH SarabunPSK"/>
          <w:sz w:val="32"/>
          <w:szCs w:val="32"/>
        </w:rPr>
        <w:t>Our Ocean, Our Future, Our Responsibility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(2) คำมั่นโดยสมัครใจ (</w:t>
      </w:r>
      <w:r w:rsidRPr="00BA6AF7">
        <w:rPr>
          <w:rFonts w:ascii="TH SarabunPSK" w:hAnsi="TH SarabunPSK" w:cs="TH SarabunPSK"/>
          <w:sz w:val="32"/>
          <w:szCs w:val="32"/>
        </w:rPr>
        <w:t>Voluntary Commitment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) ที่ประเทศต่าง ๆ อาจพิจารณาประกาศในการประชุมฯ เพื่อแสดงเจตจำนงในการอนุวัติ </w:t>
      </w:r>
      <w:r w:rsidRPr="00BA6AF7">
        <w:rPr>
          <w:rFonts w:ascii="TH SarabunPSK" w:hAnsi="TH SarabunPSK" w:cs="TH SarabunPSK"/>
          <w:sz w:val="32"/>
          <w:szCs w:val="32"/>
        </w:rPr>
        <w:t>SDG</w:t>
      </w:r>
      <w:r w:rsidRPr="00BA6AF7">
        <w:rPr>
          <w:rFonts w:ascii="TH SarabunPSK" w:hAnsi="TH SarabunPSK" w:cs="TH SarabunPSK"/>
          <w:sz w:val="32"/>
          <w:szCs w:val="32"/>
          <w:cs/>
        </w:rPr>
        <w:t>14 (3) สรุปผลการประชุ</w:t>
      </w:r>
      <w:r w:rsidR="00C56628">
        <w:rPr>
          <w:rFonts w:ascii="TH SarabunPSK" w:hAnsi="TH SarabunPSK" w:cs="TH SarabunPSK" w:hint="cs"/>
          <w:sz w:val="32"/>
          <w:szCs w:val="32"/>
          <w:cs/>
        </w:rPr>
        <w:t>ม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 xml:space="preserve">Interactive Dialogues </w:t>
      </w:r>
      <w:r w:rsidRPr="00BA6AF7">
        <w:rPr>
          <w:rFonts w:ascii="TH SarabunPSK" w:hAnsi="TH SarabunPSK" w:cs="TH SarabunPSK"/>
          <w:sz w:val="32"/>
          <w:szCs w:val="32"/>
          <w:cs/>
        </w:rPr>
        <w:t>ซึ่งจัดทำโดยประธานร่วมในที่ประชุม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3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. ท่าทีไทยสำหรับการประชุม เช่น ประเทศไทยจะร่วมรับรองปฏิญญาทางการเมือง </w:t>
      </w:r>
      <w:r w:rsidRPr="00BA6AF7">
        <w:rPr>
          <w:rFonts w:ascii="TH SarabunPSK" w:hAnsi="TH SarabunPSK" w:cs="TH SarabunPSK"/>
          <w:sz w:val="32"/>
          <w:szCs w:val="32"/>
        </w:rPr>
        <w:t>Our Ocean, Our Future,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</w:rPr>
        <w:t xml:space="preserve">Our Responsibility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เพื่อร่วมแสดงเจตนารมณ์ที่ชัดเจนในการอนุรักษ์และใช้ประโยชน์จากมหาสมุทร ทะเล และทรัพยากรทางทะเลอย่างยั่งยืนเพื่อการพัฒนาที่ยั่งยืนกับประชาคมโลก 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</w:rPr>
        <w:tab/>
      </w:r>
      <w:r w:rsidRPr="00BA6AF7">
        <w:rPr>
          <w:rFonts w:ascii="TH SarabunPSK" w:hAnsi="TH SarabunPSK" w:cs="TH SarabunPSK"/>
          <w:sz w:val="32"/>
          <w:szCs w:val="32"/>
        </w:rPr>
        <w:tab/>
        <w:t>4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. การประชุมสหประชาชาติด้านมหาสมุทร ค.ศ. 2022 (2022 </w:t>
      </w:r>
      <w:r w:rsidRPr="00BA6AF7">
        <w:rPr>
          <w:rFonts w:ascii="TH SarabunPSK" w:hAnsi="TH SarabunPSK" w:cs="TH SarabunPSK"/>
          <w:sz w:val="32"/>
          <w:szCs w:val="32"/>
        </w:rPr>
        <w:t>United Nations Ocean Conference</w:t>
      </w:r>
      <w:r w:rsidRPr="00BA6AF7">
        <w:rPr>
          <w:rFonts w:ascii="TH SarabunPSK" w:hAnsi="TH SarabunPSK" w:cs="TH SarabunPSK"/>
          <w:sz w:val="32"/>
          <w:szCs w:val="32"/>
          <w:cs/>
        </w:rPr>
        <w:t>) ระหว่างวันที่ 27 มิถุนายน – 1 กรกฎาคม 2565 ณ กรุงลิสบอน สาธารณรัฐโปรตุเกส มีองค์ประกอบคณะผู้แทนไทยเพื่อเข้าร่วมประชุม ดังนี้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1) รัฐมนตรีว่าการกระทรวงทรัพยากรธรรมชาติและสิ่งแวดล้อม หัวหน้าคณะ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2) ปลัดกระทรวงทรัพยากรธรรมชาติและสิ่งแวดล้อม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3) นายฤทัย วัฒนา เลขานุการหัวหน้าคณะผู้แทนไทย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4) คณะทำงานรัฐมนตรีว่าการกระทรวงทรัพยากรธรรมชาติและสิ่งแวดล้อม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5) ผู้แทนสำนักงานปลัดกระทรวงทรัพยากรธรรมชาติและสิ่งแวดล้อม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6) ผู้แทนกรมป่าไม้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7) ผู้แทนกรมส่งเสริมคุณภาพสิ่งแวดล้อม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8) อธิบดีกรมทรัพยากรทางทะเลและชายฝั่ง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9) ผู้แทนกรมเจ้าท่า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10) ผู้แทนกรมประมง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11) ผู้แทนสำนักงานนโยบายและแผนทรัพยากรธรรมชาติและสิ่งแวดล้อม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12) ผู้แทนกระทรวงการต่างประเทศ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>13) ผู้แทนกรมทรัพยากรทางทะเลและชายฝั่ง</w:t>
      </w:r>
    </w:p>
    <w:p w:rsidR="004E2C92" w:rsidRPr="00BA6AF7" w:rsidRDefault="004E2C92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BA6AF7" w:rsidTr="00C25DAB">
        <w:tc>
          <w:tcPr>
            <w:tcW w:w="9594" w:type="dxa"/>
          </w:tcPr>
          <w:p w:rsidR="00BD7147" w:rsidRPr="00BA6AF7" w:rsidRDefault="00BD7147" w:rsidP="00BA6A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A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5DAB" w:rsidRPr="00BA6AF7" w:rsidRDefault="001C67A5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AF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765D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5DAB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C25DAB" w:rsidRPr="00BA6AF7" w:rsidRDefault="00C25DAB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="007205CA">
        <w:rPr>
          <w:rFonts w:ascii="TH SarabunPSK" w:hAnsi="TH SarabunPSK" w:cs="TH SarabunPSK"/>
          <w:b/>
          <w:bCs/>
          <w:sz w:val="32"/>
          <w:szCs w:val="32"/>
          <w:cs/>
        </w:rPr>
        <w:t>นายธีรลักษ</w:t>
      </w:r>
      <w:r w:rsidR="007205C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3361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แสงสนิท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รองผู้อำนวยการสำนักงานบริหารหนี้สาธารณะ ให้ดำรงตำแหน่ง ที่ปรึกษาด้านตลาดตราสารหนี้ (เศรษฐกรทรงคุณวุฒิ) สำนักงานบริหารหนี้สาธารณะ กระทรวงการคลัง ตั้งแต่วันที่ 28 มีนาคม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D7147" w:rsidRPr="00BA6AF7" w:rsidRDefault="00BD7147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7289" w:rsidRPr="00BA6AF7" w:rsidRDefault="000765DE" w:rsidP="00BA6AF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30</w:t>
      </w:r>
      <w:bookmarkStart w:id="0" w:name="_GoBack"/>
      <w:bookmarkEnd w:id="0"/>
      <w:r w:rsidR="001C67A5" w:rsidRPr="00BA6A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7289" w:rsidRPr="00BA6A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B67289" w:rsidRPr="00BA6AF7" w:rsidRDefault="00B67289" w:rsidP="00BA6AF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AF7">
        <w:rPr>
          <w:rFonts w:ascii="TH SarabunPSK" w:hAnsi="TH SarabunPSK" w:cs="TH SarabunPSK"/>
          <w:sz w:val="32"/>
          <w:szCs w:val="32"/>
          <w:cs/>
        </w:rPr>
        <w:tab/>
      </w:r>
      <w:r w:rsidRPr="00BA6AF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นายนฤตม์ เทอดสถีรศักดิ์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 รองเลขาธิการคณะกรรมการส่งเสริมการลงทุน สำนักงานคณะกรรมการส่งเสริมการลงทุน ให้ดำรงตำแหน่ง เลขาธิการคณะกรรมการส่งเสริมการลงทุน สำนักงานคณะกรรมการส่งเสริมการลงทุน สำนักนายกรัฐมนตรี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</w:t>
      </w:r>
      <w:r w:rsidR="00AD5469" w:rsidRPr="00BA6AF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A6AF7">
        <w:rPr>
          <w:rFonts w:ascii="TH SarabunPSK" w:hAnsi="TH SarabunPSK" w:cs="TH SarabunPSK"/>
          <w:sz w:val="32"/>
          <w:szCs w:val="32"/>
          <w:cs/>
        </w:rPr>
        <w:t xml:space="preserve">พระกรุณาโปรดเกล้าโปรดกระหม่อมแต่งตั้ง </w:t>
      </w:r>
    </w:p>
    <w:p w:rsidR="00B67289" w:rsidRPr="00BA6AF7" w:rsidRDefault="00B67289" w:rsidP="00BA6AF7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6AF7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sectPr w:rsidR="00B67289" w:rsidRPr="00BA6AF7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D6" w:rsidRDefault="00B113D6" w:rsidP="00A567BB">
      <w:pPr>
        <w:spacing w:after="0" w:line="240" w:lineRule="auto"/>
      </w:pPr>
      <w:r>
        <w:separator/>
      </w:r>
    </w:p>
  </w:endnote>
  <w:endnote w:type="continuationSeparator" w:id="0">
    <w:p w:rsidR="00B113D6" w:rsidRDefault="00B113D6" w:rsidP="00A5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D6" w:rsidRDefault="00B113D6" w:rsidP="00A567BB">
      <w:pPr>
        <w:spacing w:after="0" w:line="240" w:lineRule="auto"/>
      </w:pPr>
      <w:r>
        <w:separator/>
      </w:r>
    </w:p>
  </w:footnote>
  <w:footnote w:type="continuationSeparator" w:id="0">
    <w:p w:rsidR="00B113D6" w:rsidRDefault="00B113D6" w:rsidP="00A5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2266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567BB" w:rsidRPr="007A0D78" w:rsidRDefault="00A567B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A0D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A0D7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A0D7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A0D7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A0D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765DE">
          <w:rPr>
            <w:rFonts w:ascii="TH SarabunPSK" w:hAnsi="TH SarabunPSK" w:cs="TH SarabunPSK"/>
            <w:noProof/>
            <w:sz w:val="32"/>
            <w:szCs w:val="32"/>
          </w:rPr>
          <w:t>49</w:t>
        </w:r>
        <w:r w:rsidRPr="007A0D7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567BB" w:rsidRDefault="00A56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31831"/>
    <w:rsid w:val="000765DE"/>
    <w:rsid w:val="0008464C"/>
    <w:rsid w:val="000C2481"/>
    <w:rsid w:val="001313DC"/>
    <w:rsid w:val="001C3ADF"/>
    <w:rsid w:val="001C67A5"/>
    <w:rsid w:val="001D15C1"/>
    <w:rsid w:val="0024418C"/>
    <w:rsid w:val="002C2DBE"/>
    <w:rsid w:val="00372DDA"/>
    <w:rsid w:val="00374C18"/>
    <w:rsid w:val="003B04B0"/>
    <w:rsid w:val="003C3ED6"/>
    <w:rsid w:val="00401944"/>
    <w:rsid w:val="0042703A"/>
    <w:rsid w:val="004B6FCF"/>
    <w:rsid w:val="004E2C92"/>
    <w:rsid w:val="004F1F8A"/>
    <w:rsid w:val="00507F89"/>
    <w:rsid w:val="00546D61"/>
    <w:rsid w:val="00562BB9"/>
    <w:rsid w:val="00562BBD"/>
    <w:rsid w:val="005F2CCC"/>
    <w:rsid w:val="006109EC"/>
    <w:rsid w:val="00617872"/>
    <w:rsid w:val="00636463"/>
    <w:rsid w:val="00670B61"/>
    <w:rsid w:val="006716B6"/>
    <w:rsid w:val="006923C5"/>
    <w:rsid w:val="006B07E7"/>
    <w:rsid w:val="006B0B2F"/>
    <w:rsid w:val="006C2108"/>
    <w:rsid w:val="006D79CA"/>
    <w:rsid w:val="006F161E"/>
    <w:rsid w:val="007205CA"/>
    <w:rsid w:val="007335D8"/>
    <w:rsid w:val="0074670C"/>
    <w:rsid w:val="0078394A"/>
    <w:rsid w:val="007A0D78"/>
    <w:rsid w:val="007E204A"/>
    <w:rsid w:val="007E3A7F"/>
    <w:rsid w:val="008258BD"/>
    <w:rsid w:val="00866CD3"/>
    <w:rsid w:val="00870888"/>
    <w:rsid w:val="008747E9"/>
    <w:rsid w:val="008934A6"/>
    <w:rsid w:val="008D1044"/>
    <w:rsid w:val="008D4B9B"/>
    <w:rsid w:val="0095215F"/>
    <w:rsid w:val="00953361"/>
    <w:rsid w:val="00957766"/>
    <w:rsid w:val="009B4420"/>
    <w:rsid w:val="009F5C8E"/>
    <w:rsid w:val="00A567BB"/>
    <w:rsid w:val="00A93F06"/>
    <w:rsid w:val="00AB72E5"/>
    <w:rsid w:val="00AD5469"/>
    <w:rsid w:val="00B113D6"/>
    <w:rsid w:val="00B14938"/>
    <w:rsid w:val="00B45A47"/>
    <w:rsid w:val="00B67289"/>
    <w:rsid w:val="00B976D1"/>
    <w:rsid w:val="00BA6AF7"/>
    <w:rsid w:val="00BD67FC"/>
    <w:rsid w:val="00BD7147"/>
    <w:rsid w:val="00C25DAB"/>
    <w:rsid w:val="00C56628"/>
    <w:rsid w:val="00C72112"/>
    <w:rsid w:val="00C97033"/>
    <w:rsid w:val="00DF4F39"/>
    <w:rsid w:val="00E914FA"/>
    <w:rsid w:val="00F5050B"/>
    <w:rsid w:val="00F84001"/>
    <w:rsid w:val="00FA1A5D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F6BE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1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5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BB"/>
  </w:style>
  <w:style w:type="paragraph" w:styleId="Footer">
    <w:name w:val="footer"/>
    <w:basedOn w:val="Normal"/>
    <w:link w:val="FooterChar"/>
    <w:uiPriority w:val="99"/>
    <w:unhideWhenUsed/>
    <w:rsid w:val="00A5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BB"/>
  </w:style>
  <w:style w:type="paragraph" w:styleId="ListParagraph">
    <w:name w:val="List Paragraph"/>
    <w:basedOn w:val="Normal"/>
    <w:uiPriority w:val="34"/>
    <w:qFormat/>
    <w:rsid w:val="00C5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23109</Words>
  <Characters>131724</Characters>
  <Application>Microsoft Office Word</Application>
  <DocSecurity>0</DocSecurity>
  <Lines>1097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12</cp:revision>
  <cp:lastPrinted>2022-06-21T10:06:00Z</cp:lastPrinted>
  <dcterms:created xsi:type="dcterms:W3CDTF">2022-06-22T07:17:00Z</dcterms:created>
  <dcterms:modified xsi:type="dcterms:W3CDTF">2022-06-22T08:37:00Z</dcterms:modified>
</cp:coreProperties>
</file>