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>http://www.thaigov.go.th</w:t>
      </w: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685438" w:rsidRPr="00DF6660">
        <w:rPr>
          <w:rFonts w:ascii="TH SarabunPSK" w:hAnsi="TH SarabunPSK" w:cs="TH SarabunPSK"/>
          <w:sz w:val="32"/>
          <w:szCs w:val="32"/>
        </w:rPr>
        <w:t xml:space="preserve">24 </w:t>
      </w:r>
      <w:r w:rsidR="00685438" w:rsidRPr="00DF6660">
        <w:rPr>
          <w:rFonts w:ascii="TH SarabunPSK" w:hAnsi="TH SarabunPSK" w:cs="TH SarabunPSK"/>
          <w:sz w:val="32"/>
          <w:szCs w:val="32"/>
          <w:cs/>
        </w:rPr>
        <w:t>พฤษภาคม 2565</w:t>
      </w:r>
      <w:r w:rsidRPr="00DF6660">
        <w:rPr>
          <w:rFonts w:ascii="TH SarabunPSK" w:hAnsi="TH SarabunPSK" w:cs="TH SarabunPSK"/>
          <w:sz w:val="32"/>
          <w:szCs w:val="32"/>
          <w:cs/>
        </w:rPr>
        <w:t>)  เวลา 09.00 น. พลเอก ประยุทธ์  จันทร์โอชา นายกรัฐมนตรี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5534F2" w:rsidRPr="00DF6660" w:rsidTr="00AD5990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2" w:rsidRPr="00DF6660" w:rsidRDefault="005534F2" w:rsidP="00AD599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534F2" w:rsidRPr="005534F2" w:rsidRDefault="005534F2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ร่างพระราชกฤษฎีกาจัดตั้งสถาบันบริหารจัดการธนาคารที่ดิน (องค์การมหาชน)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(ฉบับที่ ..) พ.ศ. …. </w:t>
      </w:r>
    </w:p>
    <w:p w:rsidR="005534F2" w:rsidRPr="005534F2" w:rsidRDefault="005534F2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ร่างกฎกระทรวงกำหนดด่านศุลกากรและด่านพรมแดน (ฉบับที่ ..) พ.ศ. 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(สำนักงานศุลกากรท่าอากาศยานดอนเมืองและด่านศุลกากรหนองคาย)</w:t>
      </w:r>
    </w:p>
    <w:p w:rsidR="005534F2" w:rsidRPr="005534F2" w:rsidRDefault="005534F2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ร่างกฎกระทรวงกำหนดลักษณะของเหรียญกษาปณ์ที่ระลึกเฉลิมพระเกียรติ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สมเด็จพระนางเจ้าสิริกิติ์ พระบรมราชินีนาถ พระบรมราชชนนีพันปีหลวง 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โอกาสมหามงคลเฉลิมพระชนมพรรษา 90 พรรษา 12 สิงหาคม 2565 พ.ศ. ....</w:t>
      </w:r>
    </w:p>
    <w:p w:rsidR="005534F2" w:rsidRPr="005534F2" w:rsidRDefault="005534F2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ร่างกฎกระทรวงออกตามความในมาตรา 63/11 แห่งพระราชบัญญัติวิธีปฏิบัติ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ราชการทางปกครอง พ.ศ. 2539 ซึ่งแก้ไขเพิ่มเติมโดยพระราชบัญญัติวิธีปฏิบัติ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ราชการทางปกครอง (ฉบับที่ 3) พ.ศ. 2562 (ร่างกฎกระทรรวงกำหนดหลักเกณฑ์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และวิธีการคัดเลือกเอกชน การกำหนดค่าตอบแทน และวิธีการจ่ายค่าตอบแทน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ให้แก่เอกชนที่สืบหาทรัพย์สิน พ.ศ. ....)</w:t>
      </w:r>
    </w:p>
    <w:p w:rsidR="005534F2" w:rsidRPr="005534F2" w:rsidRDefault="005534F2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ร่างกฎกระทรวงกำหนดหลักเกณฑ์การลดเงินเพิ่ม (ฉบับที่ ..) พ.ศ. …. </w:t>
      </w:r>
    </w:p>
    <w:p w:rsidR="005534F2" w:rsidRDefault="005534F2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ร่างกฎกระทรวงกำหนดให้ผู้นำของเข้าเพื่อการผ่านแดนหรือการถ่ายลำได้รับ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ยกเว้นไม่ต้องปฏิบัติตามกฎหมายว่าด้วยศุลกากรทั้งหมดหรือแต่บางส่วน </w:t>
      </w:r>
    </w:p>
    <w:p w:rsidR="005534F2" w:rsidRPr="005534F2" w:rsidRDefault="005534F2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(ฉบับที่ 4) พ.ศ. …. </w:t>
      </w:r>
    </w:p>
    <w:p w:rsidR="005534F2" w:rsidRPr="005534F2" w:rsidRDefault="005534F2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การปรับปรุงระยะเวลาการพิจารณาอนุญาตและการทบทวนกฎหมายตาม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พระราชบัญญัติการอำนวยความสะดวกในการพิจารณาอนุญาตของทางราชการ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พ.ศ. 2558</w:t>
      </w:r>
    </w:p>
    <w:p w:rsidR="005534F2" w:rsidRPr="00DF6660" w:rsidRDefault="00441A95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5534F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4F2">
        <w:rPr>
          <w:rFonts w:ascii="TH SarabunPSK" w:hAnsi="TH SarabunPSK" w:cs="TH SarabunPSK"/>
          <w:sz w:val="32"/>
          <w:szCs w:val="32"/>
          <w:cs/>
        </w:rPr>
        <w:t>ข้อเสนอหลักการกฎหมายว่าด้วยเศรษฐกิจแพลตฟอร์ม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5534F2" w:rsidRPr="00DF6660" w:rsidTr="00AD5990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2" w:rsidRPr="00DF6660" w:rsidRDefault="005534F2" w:rsidP="00AD599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5534F2" w:rsidRPr="005534F2" w:rsidRDefault="004C7465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41A95">
        <w:rPr>
          <w:rFonts w:ascii="TH SarabunPSK" w:hAnsi="TH SarabunPSK" w:cs="TH SarabunPSK" w:hint="cs"/>
          <w:sz w:val="32"/>
          <w:szCs w:val="32"/>
          <w:cs/>
        </w:rPr>
        <w:t>9</w:t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>ขอผ่อนผันการใช้พื้นที่ลุ่มน้ำชั้น 1 เอ เพื่อดำเนินการก่อสร้างโครงการความ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>ร่วมมือระหว่างรัฐบาล แห่งราชอาณาจักรไทยและสาธารณรัฐประชาชนจีน 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พัฒนาระบบรถไฟความเร็วสูงเพื่อเชื่อมโยงภูมิภาค ช่วงกรุงเทพมหานคร 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>หนองคาย (ระยะที่ 1 ช่วงกรุงเทพมหานคร – นครราชสีมา)</w:t>
      </w:r>
    </w:p>
    <w:p w:rsidR="005534F2" w:rsidRPr="005534F2" w:rsidRDefault="004C7465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41A95">
        <w:rPr>
          <w:rFonts w:ascii="TH SarabunPSK" w:hAnsi="TH SarabunPSK" w:cs="TH SarabunPSK" w:hint="cs"/>
          <w:sz w:val="32"/>
          <w:szCs w:val="32"/>
          <w:cs/>
        </w:rPr>
        <w:t>10</w:t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>โครงการโรงไฟฟ้าแม่เมาะทดแทน เครื่องที่ 8 – 9 ของการไฟฟ้าฝ่ายผลิตแห่ง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5534F2" w:rsidRPr="005534F2" w:rsidRDefault="004C7465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11.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รายงานประจำปี 2564 ของสถาบันส่งเสริมการสอนวิทยาศาสตร์และเทคโนโลยี </w:t>
      </w:r>
    </w:p>
    <w:p w:rsidR="005534F2" w:rsidRPr="005534F2" w:rsidRDefault="00AE1C3A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รายงานประจำปี 2564 ของกองทุนเพื่อความเสมอภาคทางการศึกษา </w:t>
      </w:r>
    </w:p>
    <w:p w:rsidR="005534F2" w:rsidRPr="005534F2" w:rsidRDefault="00AE1C3A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13. 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รายงานสถานการณ์เกี่ยวกับการท่องเที่ยวและผลการดำเนินงานของ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คณะกรรมการนโยบายการท่องเที่ยวแห่งชาติ ประจำปี </w:t>
      </w:r>
      <w:r w:rsidR="005534F2" w:rsidRPr="005534F2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2563-2564</w:t>
      </w:r>
    </w:p>
    <w:p w:rsidR="005534F2" w:rsidRPr="005534F2" w:rsidRDefault="00AE1C3A" w:rsidP="005534F2">
      <w:pPr>
        <w:pStyle w:val="Title"/>
        <w:spacing w:line="320" w:lineRule="exact"/>
        <w:jc w:val="left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14. </w:t>
      </w:r>
      <w:r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pacing w:val="-6"/>
          <w:kern w:val="32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รายงานสถานการณ์การส่งออกของไทย เดือนมีนาคม และไตรมาสแรกของปี 2565 </w:t>
      </w:r>
    </w:p>
    <w:p w:rsidR="00AE1C3A" w:rsidRDefault="00AE1C3A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รายงานความก้าวหน้าของมาตรการพัฒนาอุตสาหกรรมชีวภาพของไทยปี </w:t>
      </w:r>
    </w:p>
    <w:p w:rsidR="005534F2" w:rsidRPr="005534F2" w:rsidRDefault="00AE1C3A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>พ.ศ. 2561-2570</w:t>
      </w:r>
    </w:p>
    <w:p w:rsidR="005534F2" w:rsidRPr="005534F2" w:rsidRDefault="00AE1C3A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 w:hint="cs"/>
          <w:sz w:val="32"/>
          <w:szCs w:val="32"/>
          <w:cs/>
        </w:rPr>
        <w:t>16.</w:t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การดำเนินโครงการ “ที่พักอาศัยผู้สูงอายุ รามา-ธนารักษ์” บนที่ดินราชพัสดุ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>จังหวัดสมุทรปราการ โดยบริษัท ธนารักษ์พัฒนาสินทรัพย์ จำกัด</w:t>
      </w:r>
    </w:p>
    <w:p w:rsidR="00AE1C3A" w:rsidRDefault="00AE1C3A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5534F2" w:rsidRPr="005534F2" w:rsidRDefault="00AE1C3A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ครั้งที่ 9/2565 </w:t>
      </w:r>
    </w:p>
    <w:p w:rsidR="005534F2" w:rsidRPr="005534F2" w:rsidRDefault="00AE1C3A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 w:hint="cs"/>
          <w:sz w:val="32"/>
          <w:szCs w:val="32"/>
          <w:cs/>
        </w:rPr>
        <w:t>18.</w:t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>สรุปผลการประชุมคณะกรรมการบริหารสถานการณ์เศรษฐกิจจากผลกระทบของ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/>
          <w:sz w:val="32"/>
          <w:szCs w:val="32"/>
          <w:cs/>
        </w:rPr>
        <w:t>การระบาดของโรคติดเชื้อไวรัสโคโรนา 2019 (โควิด-19) ครั้งที่ 2/2565</w:t>
      </w:r>
    </w:p>
    <w:p w:rsidR="00FE1CC7" w:rsidRPr="00FE1CC7" w:rsidRDefault="00AE1C3A" w:rsidP="00FE1CC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5534F2">
        <w:rPr>
          <w:rFonts w:ascii="TH SarabunPSK" w:hAnsi="TH SarabunPSK" w:cs="TH SarabunPSK" w:hint="cs"/>
          <w:sz w:val="32"/>
          <w:szCs w:val="32"/>
          <w:cs/>
        </w:rPr>
        <w:t>19.</w:t>
      </w:r>
      <w:r w:rsidR="00FE1CC7" w:rsidRPr="00FE1C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E1CC7">
        <w:rPr>
          <w:rFonts w:ascii="TH SarabunPSK" w:hAnsi="TH SarabunPSK" w:cs="TH SarabunPSK" w:hint="cs"/>
          <w:sz w:val="32"/>
          <w:szCs w:val="32"/>
          <w:cs/>
        </w:rPr>
        <w:tab/>
      </w:r>
      <w:r w:rsidR="00FE1CC7" w:rsidRPr="00FE1CC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E1CC7">
        <w:rPr>
          <w:rFonts w:ascii="TH SarabunPSK" w:hAnsi="TH SarabunPSK" w:cs="TH SarabunPSK" w:hint="cs"/>
          <w:sz w:val="32"/>
          <w:szCs w:val="32"/>
          <w:cs/>
        </w:rPr>
        <w:tab/>
      </w:r>
      <w:r w:rsidR="00FE1CC7" w:rsidRPr="00FE1CC7">
        <w:rPr>
          <w:rFonts w:ascii="TH SarabunPSK" w:hAnsi="TH SarabunPSK" w:cs="TH SarabunPSK"/>
          <w:sz w:val="32"/>
          <w:szCs w:val="32"/>
          <w:cs/>
        </w:rPr>
        <w:t>การขยายระยะเวลาประกาศสถานการณ์ฉุกเฉินในทุกเขตท้องที่ทั่วราชอาณาจักร</w:t>
      </w:r>
    </w:p>
    <w:p w:rsidR="005534F2" w:rsidRPr="00DF6660" w:rsidRDefault="005534F2" w:rsidP="005534F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5534F2" w:rsidRPr="00DF6660" w:rsidTr="00AD5990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2" w:rsidRPr="00DF6660" w:rsidRDefault="005534F2" w:rsidP="00AD599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534F2" w:rsidRPr="00AE1C3A" w:rsidRDefault="00AE1C3A" w:rsidP="005534F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ขอความเห็นชอบชะลอการบริจาคเงินอุดหนุนให้แก่กองทุนแผนปฏิบัติการว่าด้วย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ความร่วมมือด้านยาเสพติดระหว่างอาเซียนกับจีน (</w:t>
      </w:r>
      <w:r w:rsidR="005534F2" w:rsidRPr="00AE1C3A">
        <w:rPr>
          <w:rFonts w:ascii="TH SarabunPSK" w:hAnsi="TH SarabunPSK" w:cs="TH SarabunPSK"/>
          <w:sz w:val="32"/>
          <w:szCs w:val="32"/>
        </w:rPr>
        <w:t xml:space="preserve">ASEAN and China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534F2" w:rsidRPr="00AE1C3A">
        <w:rPr>
          <w:rFonts w:ascii="TH SarabunPSK" w:hAnsi="TH SarabunPSK" w:cs="TH SarabunPSK"/>
          <w:sz w:val="32"/>
          <w:szCs w:val="32"/>
        </w:rPr>
        <w:t>Cooperative Operations in Response to Dangerous Drugs: ACCORD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ตั้งแต่ปีงบประมาณ พ.ศ. 2565 เป็นต้นไป</w:t>
      </w:r>
    </w:p>
    <w:p w:rsidR="005534F2" w:rsidRPr="00AE1C3A" w:rsidRDefault="00AE1C3A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 w:hint="cs"/>
          <w:sz w:val="32"/>
          <w:szCs w:val="32"/>
          <w:cs/>
        </w:rPr>
        <w:t>21.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การแก้ไขภาคผนวก 2 (กฎถิ่นกำเนิดสินค้าเฉพาะรายสินค้า) เรื่อง การปรับโอน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พิกัดศุลกากรระบบฮาร์โมไนซ์ จากฉบับปี 2002 เป็นฉบับปี 2017 ของกฎถิ่น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1250">
        <w:rPr>
          <w:rFonts w:ascii="TH SarabunPSK" w:hAnsi="TH SarabunPSK" w:cs="TH SarabunPSK" w:hint="cs"/>
          <w:sz w:val="32"/>
          <w:szCs w:val="32"/>
          <w:cs/>
        </w:rPr>
        <w:tab/>
        <w:t>กำเนิด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สินค้าเฉพาะรายสินค้าภายใต้ความตกลงหุ้นส่วนทางเศรษฐกิจอาเซียน-</w:t>
      </w:r>
      <w:r w:rsidR="00221250">
        <w:rPr>
          <w:rFonts w:ascii="TH SarabunPSK" w:hAnsi="TH SarabunPSK" w:cs="TH SarabunPSK" w:hint="cs"/>
          <w:sz w:val="32"/>
          <w:szCs w:val="32"/>
          <w:cs/>
        </w:rPr>
        <w:tab/>
      </w:r>
      <w:r w:rsidR="00221250">
        <w:rPr>
          <w:rFonts w:ascii="TH SarabunPSK" w:hAnsi="TH SarabunPSK" w:cs="TH SarabunPSK"/>
          <w:sz w:val="32"/>
          <w:szCs w:val="32"/>
          <w:cs/>
        </w:rPr>
        <w:tab/>
      </w:r>
      <w:r w:rsidR="00221250">
        <w:rPr>
          <w:rFonts w:ascii="TH SarabunPSK" w:hAnsi="TH SarabunPSK" w:cs="TH SarabunPSK" w:hint="cs"/>
          <w:sz w:val="32"/>
          <w:szCs w:val="32"/>
          <w:cs/>
        </w:rPr>
        <w:tab/>
      </w:r>
      <w:r w:rsidR="00221250">
        <w:rPr>
          <w:rFonts w:ascii="TH SarabunPSK" w:hAnsi="TH SarabunPSK" w:cs="TH SarabunPSK"/>
          <w:sz w:val="32"/>
          <w:szCs w:val="32"/>
          <w:cs/>
        </w:rPr>
        <w:tab/>
      </w:r>
      <w:r w:rsidR="00221250"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ญี่ปุ่น (</w:t>
      </w:r>
      <w:r w:rsidR="005534F2" w:rsidRPr="00AE1C3A">
        <w:rPr>
          <w:rFonts w:ascii="TH SarabunPSK" w:hAnsi="TH SarabunPSK" w:cs="TH SarabunPSK"/>
          <w:sz w:val="32"/>
          <w:szCs w:val="32"/>
        </w:rPr>
        <w:t>AJCEP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)</w:t>
      </w:r>
    </w:p>
    <w:p w:rsidR="005534F2" w:rsidRPr="00AE1C3A" w:rsidRDefault="00AE1C3A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 w:hint="cs"/>
          <w:sz w:val="32"/>
          <w:szCs w:val="32"/>
          <w:cs/>
        </w:rPr>
        <w:t>22.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การอนุมัติชำระเงินค่าบำรุงประจำปีแก่ศูนย์ประสานงานความร่วมมืออนุภูมิภาค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r w:rsidR="005534F2" w:rsidRPr="00AE1C3A">
        <w:rPr>
          <w:rFonts w:ascii="TH SarabunPSK" w:hAnsi="TH SarabunPSK" w:cs="TH SarabunPSK"/>
          <w:sz w:val="32"/>
          <w:szCs w:val="32"/>
        </w:rPr>
        <w:t xml:space="preserve">IMT-GT 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(</w:t>
      </w:r>
      <w:r w:rsidR="005534F2" w:rsidRPr="00AE1C3A">
        <w:rPr>
          <w:rFonts w:ascii="TH SarabunPSK" w:hAnsi="TH SarabunPSK" w:cs="TH SarabunPSK"/>
          <w:sz w:val="32"/>
          <w:szCs w:val="32"/>
        </w:rPr>
        <w:t>CIMT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) ประจำปี 2566 – 2570</w:t>
      </w:r>
    </w:p>
    <w:p w:rsidR="005534F2" w:rsidRPr="00DF6660" w:rsidRDefault="005534F2" w:rsidP="005534F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5534F2" w:rsidRPr="00DF6660" w:rsidTr="00AD5990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F2" w:rsidRPr="00DF6660" w:rsidRDefault="005534F2" w:rsidP="00AD599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534F2" w:rsidRPr="00AE1C3A" w:rsidRDefault="00B42A77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 w:hint="cs"/>
          <w:sz w:val="32"/>
          <w:szCs w:val="32"/>
          <w:cs/>
        </w:rPr>
        <w:t>23.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(กระทรวงมหาดไทย) </w:t>
      </w:r>
    </w:p>
    <w:p w:rsidR="005534F2" w:rsidRPr="00AE1C3A" w:rsidRDefault="00B42A77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 w:hint="cs"/>
          <w:sz w:val="32"/>
          <w:szCs w:val="32"/>
          <w:cs/>
        </w:rPr>
        <w:t>24.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(กระทรวงศึกษาธิการ) </w:t>
      </w:r>
    </w:p>
    <w:p w:rsidR="005534F2" w:rsidRPr="00AE1C3A" w:rsidRDefault="00B42A77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 w:hint="cs"/>
          <w:sz w:val="32"/>
          <w:szCs w:val="32"/>
          <w:cs/>
        </w:rPr>
        <w:t>25.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แต่งตั้งกรรมการผู้ทรงคุณวุฒิในคณะกรรมการบริหารกองทุนจัดรูปที่ดินเพื่อ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พัฒนาพื้นที่ </w:t>
      </w:r>
    </w:p>
    <w:p w:rsidR="005534F2" w:rsidRPr="00AE1C3A" w:rsidRDefault="00B42A77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 w:hint="cs"/>
          <w:sz w:val="32"/>
          <w:szCs w:val="32"/>
          <w:cs/>
        </w:rPr>
        <w:t>26.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การแต่งตั้งกรรมการผู้ทรงคุณวุฒิในคณะกรรมการส่งเสริมคุณธรรมแห่งชาติ 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ระเบียบสำนักนายกรัฐมนตรีว่าด้วยการส่งเสริมคุณธรรมแห่งชาติ พ.ศ. 2550 </w:t>
      </w:r>
    </w:p>
    <w:p w:rsidR="005534F2" w:rsidRPr="00AE1C3A" w:rsidRDefault="00B42A77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 w:hint="cs"/>
          <w:sz w:val="32"/>
          <w:szCs w:val="32"/>
          <w:cs/>
        </w:rPr>
        <w:t>27.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แต่งตั้งกรรมการผู้ทรงคุณวุฒิในคณะกรรมการควบคุมผลิตภัณฑ์ยาสูบแห่งชาติ </w:t>
      </w:r>
    </w:p>
    <w:p w:rsidR="00B42A77" w:rsidRDefault="00B42A77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 w:hint="cs"/>
          <w:sz w:val="32"/>
          <w:szCs w:val="32"/>
          <w:cs/>
        </w:rPr>
        <w:t>28.</w:t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การแต่งตั้งประธานกรรมการและกรรมการในคณะกรรมการบริหารการ</w:t>
      </w:r>
    </w:p>
    <w:p w:rsidR="005534F2" w:rsidRPr="00AE1C3A" w:rsidRDefault="00B42A77" w:rsidP="005534F2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4F2" w:rsidRPr="00AE1C3A">
        <w:rPr>
          <w:rFonts w:ascii="TH SarabunPSK" w:hAnsi="TH SarabunPSK" w:cs="TH SarabunPSK"/>
          <w:sz w:val="32"/>
          <w:szCs w:val="32"/>
          <w:cs/>
        </w:rPr>
        <w:t xml:space="preserve">พัฒนาพิงคนคร </w:t>
      </w: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DF6660" w:rsidRDefault="00F767E5" w:rsidP="00DF6660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767E5" w:rsidRPr="00DF6660" w:rsidRDefault="00F767E5" w:rsidP="00DF6660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767E5" w:rsidRPr="00DF6660" w:rsidRDefault="00F767E5" w:rsidP="00DF6660">
      <w:pPr>
        <w:tabs>
          <w:tab w:val="left" w:pos="1440"/>
          <w:tab w:val="left" w:pos="2160"/>
          <w:tab w:val="left" w:pos="2880"/>
        </w:tabs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767E5" w:rsidRPr="00DF6660" w:rsidRDefault="00F767E5" w:rsidP="00DF6660">
      <w:pPr>
        <w:tabs>
          <w:tab w:val="left" w:pos="1440"/>
          <w:tab w:val="left" w:pos="2160"/>
          <w:tab w:val="left" w:pos="288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767E5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534F2" w:rsidRDefault="005534F2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534F2" w:rsidRDefault="005534F2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534F2" w:rsidRDefault="005534F2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534F2" w:rsidRDefault="005534F2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534F2" w:rsidRDefault="005534F2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534F2" w:rsidRDefault="005534F2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534F2" w:rsidRDefault="005534F2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534F2" w:rsidRDefault="005534F2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7E5" w:rsidRPr="00DF6660" w:rsidTr="0018552E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5" w:rsidRPr="00DF6660" w:rsidRDefault="00F767E5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6F1B3F" w:rsidRPr="00DF6660" w:rsidRDefault="00CF3AA5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ร่างพระราชกฤษฎีกาจัดตั้งสถาบันบริหารจัดการธนาคารที่ดิน (องค์การมหาชน) (ฉบับที่ ..) พ.ศ. ….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คณะรัฐมนตรีมีมติเห็นชอบร่างพระราชกฤษฎีกาจัดตั้งสถาบันบริหารจัดการธนาคารที่ดิน (องค์การมหาชน) (ฉบับที่ ..) พ.ศ. …. ของสถาบันบริหารจัดการธนาคารที่ดิน (องค์การมหาชน) ที่สำนักงานคณะกรรมการกฤษฎีกาตรวจพิจารณาแล้ว และให้ดำเนินการต่อไปได้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แก้ไขบทบัญญัติในการยุบเลิกสถาบันบริหารจัดการธนาคารที่ดิน (องค์การมหาชน) (บจธ.) โดยให้ขยายระยะเวลาดำเนินการออกไปอีก 3 ปี จากเดิม “ให้ยุบเลิกเมื่อพ้นวันที่ 7 มิถุนายน พ.ศ. 2565” เป็น “ให้ยุบเลิกเมื่อพ้นวันที่ 7 มิถุนายน พ.ศ. 2568” โดยกำหนดให้พระราชกฤษฎีกานี้ให้ใช้บังคับตั้งแต่วันที่ 7 มิถุนายน พ.ศ. 2565 เป็นต้นไป </w:t>
      </w:r>
      <w:r w:rsidRPr="00DF6660">
        <w:rPr>
          <w:rFonts w:ascii="TH SarabunPSK" w:hAnsi="TH SarabunPSK" w:cs="TH SarabunPSK"/>
          <w:sz w:val="32"/>
          <w:szCs w:val="32"/>
        </w:rPr>
        <w:t>[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เดิม “ให้ใช้บังคับตั้งแต่วันที่ 8 มิถุนายน พ.ศ. 2565 เป็นต้นไป” (ตามมติคณะรัฐมนตรีเมื่อวันที่ </w:t>
      </w:r>
      <w:r w:rsidR="009A3806" w:rsidRPr="00DF666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10 พฤษภาคม 2565</w:t>
      </w:r>
      <w:r w:rsidRPr="00DF6660">
        <w:rPr>
          <w:rFonts w:ascii="TH SarabunPSK" w:hAnsi="TH SarabunPSK" w:cs="TH SarabunPSK"/>
          <w:sz w:val="32"/>
          <w:szCs w:val="32"/>
        </w:rPr>
        <w:t xml:space="preserve">)]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ทั้งนี้ เพื่อให้การดำเนินการของสถาบันบริหารจัดการธนาคารที่ดิน (องค์การมหาชน) มีความต่อเนื่องในการดำเนินภารกิจเพื่อช่วยเหลือเกษตรกรและผู้ยากจนได้ใช้ประโยชน์ในที่ดินอย่างทั่วถึงและได้รับ</w:t>
      </w:r>
      <w:r w:rsidR="009A3806" w:rsidRPr="00DF66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การแก้ไขปัญหาด้านที่ดินทำกินและที่อยู่อาศัยอย่างเป็นธรรมและยั่งยืนตามอำนาจหน้าที่ได้ต่อไปในระหว่างที่ดำเนินการจัดตั้งธนาคารที่ดินหรือองค์การอื่นที่มีวัตถุประสงค์ในลักษณะทำนองเดียวกับธนาคารที่ดิน </w:t>
      </w: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7D7E91" w:rsidRPr="00DF6660" w:rsidRDefault="00CF3AA5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7D7E91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ร่างกฎกระทรวงกำหนดด่านศุลกากรและด่านพรมแดน (ฉบับที่ ..) พ.ศ. .... (สำนักงานศุลกากรท่าอากาศยานดอนเมืองและด่านศุลกากรหนองคาย)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คณะรัฐมนตรีมีมติอนุมัติหลักการร่างกฎกระทรวงกำหนดด่านศุลกากรและด่านพรมแดน (ฉบับที่ ..) พ.ศ. .... (สำนักงานศุลกากรท่าอากาศยานดอนเมืองและด่านศุลกากรหนองคาย)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และให้กระทรวงการคลัง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ทั้งนี้ กค. เสนอว่า 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1. กฎกระทรวงกำหนดด่านศุลกากรและด่านพรมแดน พ.ศ. 2560 ซึ่งอาศัยอำนาจตามพระราชบัญญัติศุลกากร พ.ศ. 2560 มาตรา 5 วรรคหนึ่ง (1) และ (2) กำหนดให้รัฐมนตรีว่าการกระทรวงการคลังมีอำนาจออกกฎกระทรวงในเรื่องดังต่อไปนี้ (1) กำหนดท่า ที่ หรือสนามบินใด ๆ ในราชอาณาจักรให้เป็นด่านศุลกากร โดยจะกำหนดเงื่อนไขในการดำเนินการทางศุลกากรตามที่เห็นสมควรไว้ด้วยก็ได้ รวมทั้งระบุเขตศุลกากรของด่านศุลกากรนั้น และ (2) กำหนดที่ใด ๆ ให้เป็นด่านพรมแดน โดยจะกำหนดเงื่อนไขในการดำเนินการทางศุลกากรตามที่เห็นสมควรไว้ด้วยก็ได้ โดยในลำดับที่ 2 แห่งกฎกระทรวงดังกล่าว กำหนดให้สนามบินดอนเมืองเป็นด่านศุลกากรซึ่งอยู่ภายใต้หน้าที่และอำนาจของสำนักงานศุลกากรกรุงเทพ และในลำดับที่ 34 กำหนดให้ “ที่หนองคาย” เป็นด่านศุลกากรภายใต้หน้าที่และอำนาจของด่านศุลกากรหนองคาย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 ต่อมา ได้มีกฎกระทรวงแบ่งส่วนราชการกรมศุลกากร กระทรวงการคลัง พ.ศ. 2562 ข้อ 25 กำหนดหน้าที่และอำนาจของสำนักงานศุลกากรท่าอากาศยานดอนเมือง และประกาศกระทรวงการคลัง เรื่อง กำหนดและแบ่งส่วนราชการตามกฎกระทรวงแบ่งส่วนราชการกรมศุลกากร กระทรวงการคลัง พ.ศ. 2562 ลงวันที่ 15 พฤษภาคม 2562 ข้อ 4 กำหนดให้สำนักงานศุลกากร ท่าอากาศยานดอนเมือง ตั้งอยู่ในกรุงเทพมหานคร ให้มี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เขตพื้นที่รับผิดชอบในเขตพื้นที่ท่าอากาศดอนเมือง โดยที่ยังไม่มีการแก้ไขกฎกระทรวงกำหนดด่านศุลกากรและด่านพรมแดนฯ เพื่อให้สอดคล้องกับกฎกระทรวงแบ่งส่วนราชการกรมศุลกากรฯ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3. ประกอบกับเพื่อเป็นการเตรียมความพร้อมในการเปิดให้บริการเส้นทางรถไฟสายสาธารณรัฐประชาชนจีนและสาธารณรัฐประชาธิปไตยประชาชนลาว ซึ่งจะส่งผลให้การขนส่งสินค้าและการเดินทางของผู้โดยสารมีปริมาณเพิ่มมากขึ้น และคณะกรรมการพัฒนาระบบบริหารจัดการขนส่งสินค้าของประเทศ (กบส.) ได้มีมติในคราวประชุมครั้งที่ 1/2564 เมื่อวันที่ 14 พฤษภาคม 2564 ให้กรมศุลกากรจัดเตรียมความพร้อมในด้านกระบวนการและพิธีการศุลกากร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4. กค. โดยกรมศุลกากรพิจารณาแล้วจึงเห็นควรแก้ไขเพิ่มเติมกฎกระทรวงกำหนดด่านศุลกากรและด่านพรมแดน พ.ศ. 2560 ดังนี้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4.1 ลำดับที่ 2 จังหวัดกรุงเทพมหานคร แก้ไขให้ “สนามบินดอนเมือง” เป็นด่านศุลกากรซึ่งอยู่ภายใต้หน้าที่และอำนาจของสำนักงานศุลกากร ท่าอากาศยานดอนเมือง จากเดิมที่เป็นด่านศุลกากรซึ่งอยู่ภายใต้หน้าที่และอำนาจของสำนักงานศุลกากรกรุงเทพ เพื่อให้สอดคล้องตามกฎกระทรวงแบ่งส่วนราชการ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กรมศุลกากรฯ และประกาศกระทรวงการคลัง เรื่อง กำหนดและแบ่งส่วนราชการตามกฎกระทรวงแบ่งส่วนราชการ 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กรมศุลกากรฯ และเพื่อประโยชน์ในการปฏิบัติพิธีการศุลกากรและการตรวจของที่ขนส่งเข้ามาในหรือส่งออกไปนอกราชอาณาจักร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4.2 ลำดับที่ 34 จังหวัดหนองคาย โดยกำหนดเพิ่มเติมให้ “บริเวณด่านศุลกากรหนองคาย” และ “บริเวณสถานีรถไฟหนองคาย” เป็นเขตศุลกากรของ “ที่หนองคาย” ซึ่งเป็นด่านศุลกากรภายใต้หน้าที่และอำนาจของด่านศุลกากรหนองคาย เพื่อให้สามารถปฏิบัติพิธีการศุลกากรและตรวจของที่นำเข้ามาในหรือส่งออกไปนอกราชอาณาจักรได้ตามกฎหมายศุลกากร ณ บริเวณสถานีรถไฟหนองคาย และเพื่อรองรับการเปิดให้บริการเส้นทางรถไฟสายสาธารณรัฐประชาชนจีนและสาธารณรัฐประชาธิปไตยประชาชนลาว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1. ลำดับที่ 2 กำหนดให้สนามบินดอนเมืองเป็นด่านศุลกากรซึ่งอยู่ภายใต้หน้าที่และอำนาจของสำนักงานศุลกากรท่าอากาศยานดอนเมือง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 ลำดับที่ 34 กำหนดให้บริเวณด่านศุลกากรหนองคายและบริเวณสถานีรถไฟหนองคายเป็น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เขตศุลกากรของ “ที่หนองคาย” ซึ่งอยู่ภายใต้หน้าที่และอำนาจของด่านศุลกากรหนองคาย</w:t>
      </w:r>
      <w:r w:rsidR="00C855A1" w:rsidRPr="00DF6660">
        <w:rPr>
          <w:rFonts w:ascii="TH SarabunPSK" w:hAnsi="TH SarabunPSK" w:cs="TH SarabunPSK"/>
          <w:sz w:val="32"/>
          <w:szCs w:val="32"/>
        </w:rPr>
        <w:t xml:space="preserve"> 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D7E91" w:rsidRPr="00DF6660" w:rsidRDefault="00CF3AA5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7D7E91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ร่างกฎกระทรวงกำหนดลักษณะของเหรียญกษาปณ์ที่ระลึกเฉลิมพระเกียรติ สมเด็จพระนางเจ้าสิริกิติ์ พระบรมราชินีนาถ พระบรมราชชนนีพันปีหลวง ในโอกาสมหามงคลเฉลิมพระชนมพรรษา 90 พรรษา 12 สิงหาคม 2565 พ.ศ. ....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คณะรัฐมนตรีมีมติอนุมัติหลักการร่างกฎกระทรวงกำหนดลักษณะของเหรียญกษาปณ์ที่ระลึก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เฉลิมพระเกียรติสมเด็จพระนางเจ้าสิริกิติ์ พระบรมราชินีนาถ พระบรมราชชนนีพันปีหลวง ในโอกาสมหามงคลเฉลิมพระชนมพรรษา 90 พรรษา 12 สิงหาคม 2565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ทั้งนี้ กค. เสนอว่า เนื่องในโอกาสที่สมเด็จพระนางเจ้าสิริกิติ์ พระบรมราชินีนาถ พระบรมราชชนนีพันปีหลวงจะทรงเจริญพระชนมพรรษา 90 พรรษา ในวันที่ 12 สิงหาคม 2565และเพื่อเป็นการเฉลิมพระเกียรติและน้อมสำนึกในพระมหากรุณาธิคุณ ที่พระองค์ทรงปฏิบัติพระราชกรณียกิจนานัปการเพื่อประโยชน์สุขของราษฎรและความอุดมสมบูรณ์แก่แผ่นดินตลอดมา ตลอดจนการส่งเสริมศิลปาชีพในงานหัตถศิลป์หลากหลายแขนง ก่อให้เกิดการทำนุบำรุง สืบทอดงานศิลปะอย่างเข้มแข็งและต่อเนื่อง จนทำให้ศิลปะไทยกลายเป็นเอกลักษณ์หนึ่งของประเทศไทยซึ่งสร้างชื่อเสียงไปยังนานาประเทศทั่วโลก และเป็นการยกฐานะความเป็นอยู่ของประชาชนชาวไทย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กรมธนารักษ์ กค. จึงเห็นสมควรจัดทำเหรียญกษาปณ์ที่ระลึกเฉลิมพระเกียรติเนื่องในโอกาสดังกล่าว ทั้งนี้ กค. ได้ขอพระราชทานพระบรมราชานุญาตจัดทำเหรียญกษาปณ์ที่ระลึกในโอกาสดังกล่าวและได้รับพระราชทานพระบรมราชานุญาตให้จัดทำเหรียญกษาปณ์ที่ระลึกตามแบบที่ทูลเกล้าฯ ถวายแล้ว สำหรับค่าใช้จ่ายในการจัดทำหรียญกษาปณ์ที่ระลึกดังกล่าวมาจากเงินทุนหมุนเวียนการบริหารจัดการเหรียญกษาปณ์ทรัพย์สินมีค่าของรัฐและการทำของ ประจำปีงบประมาณ พ.ศ. 2565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สำนักเลขาธิการคณะรัฐมนตรีได้ขอให้สำนักงานคณะกรรมการกฤษฎีกา (สคก.) ตรวจพิจารณา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ร่างกฎกระทรวงฯ เป็นการล่วงหน้าด้วยแล้ว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สาระสำคัญของร่างกฎกระทรวง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กำหนดชนิด ราคา โลหะ อัตราเนื้อโลหะ น้ำหนัก ขนาด อัตราเผื่อเหลือเผื่อขาดลวดลาย และลักษณะอื่น ๆ ของเหรียญกษาปณ์ทองคำ ชนิดราคาสองหมื่นบาท เหรียญกษาปณ์เงินชนิดราคาหนึ่งพันบาท และเหรียญกษาปณ์โลหะสีขาว (ทองแดงผสมนิกเกิล) ชนิดราคายี่สิบบาท สองชนิด เพื่อเป็นที่ระลึกเฉลิมพระเกียรติสมเด็จพระนางเจ้าสิริกิติ์ พระบรมราชินีนาถ พระบรมราชชนนีพันปีหลวง เนื่องในโอกาสมหามงคลเฉลิม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พระชนมพรรษา 90 พรรษา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7E91" w:rsidRPr="00DF6660" w:rsidRDefault="00CF3AA5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="007D7E91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ร่างกฎกระทรวงออกตามความในมาตรา 63/11 แห่งพระราชบัญญัติวิธีปฏิบัติราชการทางปกครอง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7D7E91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2539 ซึ่งแก้ไขเพิ่มเติมโดยพระราชบัญญัติวิธีปฏิบัติราชการทางปกครอง (ฉบับที่ 3) พ.ศ. 2562 </w:t>
      </w:r>
      <w:r w:rsidR="00C855A1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7D7E91" w:rsidRPr="00DF6660">
        <w:rPr>
          <w:rFonts w:ascii="TH SarabunPSK" w:hAnsi="TH SarabunPSK" w:cs="TH SarabunPSK"/>
          <w:b/>
          <w:bCs/>
          <w:sz w:val="32"/>
          <w:szCs w:val="32"/>
          <w:cs/>
        </w:rPr>
        <w:t>(ร่างกฎกระทรรวงกำหนดหลักเกณฑ์และวิธีการคัดเลือกเอกชน การกำหนดค่าตอบแทน และวิธีการจ่ายค่าตอบแทนให้แก่เอกชนที่สืบหาทรัพย์สิน พ.ศ. ....)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คณะรัฐมนตรีมีมติเห็นชอบร่างกฎกระทรวงกำหนดหลักเกณฑ์และวิธีการคัดเลือกเอกชน 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การกำหนดค่าตอบแทน และวิธีการจ่ายค่าตอบแทนให้แก่เอกชนที่สืบหาทรัพย์สิน พ.ศ. …. ที่ตรวจพิจารณาแล้ว ตามที่สำนักงานคณะกรรมการกฤษฎีกาเสนอ และให้ดำเนินการต่อไปได้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ทั้งนี้ ร่างกฎกระทรวงที่สำนักงานคณะกรรมการกฤษฎีกาเสนอ เป็นการกำหนดเกี่ยวกับหลักเกณฑ์การคัดเลือกเอกชน การกำหนดและวิธีการจ่ายค่าตอบแทนให้แก่เอกชนที่ได้รับมอบหมายให้ดำเนินการสืบหาทรัพย์สินของผู้อยู่ในบังคับของมาตรการบังคับทางปกครอง กรณีที่หน่วยงานของรัฐออกคำสั่งให้ชำระเงินและ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กรณีดังกล่าวไม่มีเจ้าหน้าที่ในการดำเนินการสืบหาทรัพย์สิน และจำนวนเงินที่ต้องชำระตามมาตรการบังคับทางปกครองนั้นมีมูลค่าตั้งแต่สองล้านบาทขึ้นไป โดยเอกชนผู้ได้รับมอบหมายให้สืบหาทรัพย์สินแทนหน่วยงานของรัฐต้องมีคุณสมบัติตามที่กำหนดไว้และต้องเป็นผู้ไม่มีส่วนได้เสียกับผู้อยู่ในบังคับของมาตรการบังคับทางปกครอง รวมทั้งกำหนดให้เอกชนผู้ได้รับมอบหมายที่สืบพบทรัพย์สินแล้วและได้รายงานต่อเจ้าพนักงานบังคับทางปกครองมีสิทธิได้รับค่าตอบแทนสำหรับการสืบหาทรัพย์สินนั้น ซึ่งเป็นการออกกฎกระทรวงตามความในมาตรา 63/11 แห่งพระราชบัญญัติวิธีปฏิบัติราชการทางปกครอง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</w:t>
      </w:r>
      <w:r w:rsidR="00F43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เพื่อให้มีรายละเอียดวิธีปฏิบัติตามกฎหมายว่าด้วยวิธีปฏิบัติราชการทางปกครอง 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ซึ่งจะทำให้เจ้าหน้าที่ของรัฐสามารถปฏิบัติได้อย่างถูกต้องและมีประสิทธิภาพ อันทำให้การบังคับตามคำสั่งทางปกครองมีความรวดเร็วและเป็นประโยชน์ต่อทางราชการ ซึ่งคณะกรรมการวิธีปฏิบัติราชการทางปกครองเห็นชอบด้วยแล้ว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กำหนดหลักเกณฑ์และวิธีการคัดเลือกเอกชน การกำหนดค่ตอบแทน และวิธีการจ่ายค่าตอบแทนให้แก่เอกชนที่สืบหาทรัพย์สิน ดังนี้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1. กำหนดหลักเกณฑ์และวิธีการในการประกาศคัดเลือกเอกชนเพื่อมอบหมายให้ดำเนินการสืบหาทรัพย์สินของผู้อยู่ในบังคับของมาตรการบังคับทางปกครองแทนหน่วยงานของรัฐ โดยกำหนดให้ในการบังคับ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ตามคำสั่งทางปกครองที่กำหนดให้ชำระเงิน กรณีที่หน่วยงานของรัฐที่ออกคำสั่งให้ชำระเงินไม่มีเจ้าหน้าที่ในการดำเนินการสืบหาทรัพย์สิน และจำนวนเงินที่ต้องชำระตามมาตรการบังคับทางปกครองมีมูลค่าตั้งแต่สองล้านบาทขึ้นไป หน่วยงานของรัฐนั้นอาจประกาศคัดเลือกเอกชนเพื่อมอบหมายให้ดำเนินการสืบหาทรัพย์สินของผู้อยู่ในบังคับของมาตรการบังคับทางปกครองแทนได้ โดยประกาศในเว็บไชต์ของหน่วยงานของรัฐดังกล่าวหรือในเว็บไซต์อื่นหรือใน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สื่ออิเล็กทรอนิกส์อื่นที่แพร่หลายหรือเป็นที่รู้จักโดยทั่วไป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 กำหนดให้เอกชนที่ประสงค์จะเข้ารับการคัดเลือกยื่นคำร้องพร้อมทั้งเอกสารต่อหน่วยงานของรัฐที่ออกคำสั่งให้ชำระเงิน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3. กำหนดลักษณะของเอกชนที่อาจได้รับมอบหมายให้สืบหาทรัพย์สิน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3.1 บุคคลธรรมดาที่มีสัญชาติไทย เช่น ไม่เป็นข้าราชการ พนักงาน ลูกจ้าง หรือผู้ปฏิบัติงานประเภทอื่นในหน่วยงานของรัฐที่ออกประกาศคัดเลือก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3.2 นิติบุคคลที่มีวัตถุประสงค์ในการประกอบกิจการเกี่ยวกับการดำเนินคดี การสืบทรัพย์ การบังคับคดี การยึด หรืออายัดทรัพย์สิน เป็นต้น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4. กำหนดระยะเวลาในการพิจารณาคำร้องและการจัดทำบัญชีผู้ได้รับการคัดเลือกของหน่วยงานของรัฐ โดยให้หัวหน้าหน่วยงานของรัฐพิจารณาคำร้องและจัดทำบัญชีผู้ได้รับการคัดเลือกซึ่งมีลักษณะตามข้อ 3 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ที่เห็นว่ามีความเหมาะสมในการสืบหาทรัพย์สินให้เสร็จสิ้นภายใน 30 วันนับแต่วันครบกำหนดให้ยื่นคำร้อง และประกาศบัญชีดังกล่าวในเว็บไซต์ของหน่วยงาน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5. กำหนดให้หน่วยงานของรัฐมีหนังสือแจ้งการมอบหมายไปยังเอกชนผู้ได้รับการคัดเลือก โดยให้ระบุจำนวนเงินที่ผู้อยู่ในบังคับของมาตรการบังคับทางปกครองค้างชำระรายละเอียดภูมิลำเนา ที่อยู่ และข้อมูลเกี่ยวกับทรัพย์สินของผู้อยู่ในบังคับของมาตรการบังคับทางปกครองที่สืบพบแล้ว ระยะเวลาในการสืบหาทรัพย์สิน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ซึ่งต้องไม่เกินสิบปีนับแต่วันที่คำสั่งให้ชำระเงินเป็นที่สุด รวมทั้งเงื่อนไขอื่นที่เอกชนผู้ได้รับมอบหมายต้องปฏิบัติ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6. กำหนดให้เอกชนผู้ได้รับมอบหมายต้องรายงานผลการสืบหาทรัพย์สินต่อเจ้าพนักงานบังคับทางปกครองเพื่อดำเนินการยึดหรืออายัดทรัพย์สินต่อไป ทั้งนี้ ในการรายงาน ให้แนบแผนที่ที่ตั้งของทรัพย์สิน ภาพถ่ายทรัพย์สินที่จะนำยึด สำเนาโฉนดที่ดินหรือเอกสารแสดงสิทธิในที่ดิน และเอกสารอื่นใดที่เกี่ยวกับทรัพย์สินที่จะยึดหรืออายัดด้วย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7. กำหนดเหตุที่หัวหน้าหน่วยงานของรัฐมีอำนาจสั่งเพิกถอนและสั่งถอนรายชื่อเอกชนผู้ได้รับการคัดเลือกออกจากบัญชีผู้ได้รับการคัดเลือก เช่น เอกชนไม่มีลักษณะตามข้อ 3เอกชนไม่ปฏิบัติตามกฎหมาย หรือละเว้นการปฏิบัติหน้าที่ หรือจงใจกระทำการเป็นเหตุให้เสียหายแก่หน่วยงานของรัฐ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  <w:t>8</w:t>
      </w:r>
      <w:r w:rsidRPr="00DF6660">
        <w:rPr>
          <w:rFonts w:ascii="TH SarabunPSK" w:hAnsi="TH SarabunPSK" w:cs="TH SarabunPSK"/>
          <w:sz w:val="32"/>
          <w:szCs w:val="32"/>
          <w:cs/>
        </w:rPr>
        <w:t>. กำหนดเหตุที่หัวหน้าหน่วยงานของรัฐมีอำนาจยกเลิกการมอบหมายให้เอกชนสืบหาทรัพย์สิน ได้แก่ เอกชนตาย เลิกนิติบุคคล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9. กำหนดให้เอกชนผู้ได้รับมอบหมายที่สืบพบทรัพย์สินแล้วรายงานต่อเจ้าพนักงานบังคับทางปกครองมีสิทธิได้รับค่าตอบแทนสำหรับการสืบหาทรัพย์สิน ดังนี้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9.1 กรณีทรัพย์สินที่สืบพบเป็นเงิน หรือเป็นสังหาริมทรัพย์ อสังหาริมทรัพย์ หรือสิทธิ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ต่าง ๆ ที่มีมูลค่า แต่ไม่ต้องขายทอดตลาดหรือจำหน่ายโดยวิธีอื่น เนื่องจากมีการชำระเงินแทนราคาทรัพย์สินดังกล่าว ให้ได้รับค่าตอบแทนในอัตราร้อยละสองครึ่งของจำนวนเงินที่คำนวณได้ แต่ไม่เกินหนึ่งล้านบาทต่อจำนวนเงินที่ต้องชำระตามคำสั่งทางปกครองในเรื่องนั้น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9.2 กรณีทรัพย์สินที่สืบพบเป็นสังหาริมทรัพย์ อสังหาริมทรัพย์ หรือสิทธิต่าง ๆ ที่มีมูลค่า และมีการขายทอดตลาดหรือจำหน่ายโดยวิธีอื่น ให้ได้รับค่าตอบแทนในอัตราร้อยละสองของจำนวนเงินที่คำนวณได้ แต่ไม่เกินหนึ่งล้านบาทต่อจำนวนเงินที่ต้องชำระตามคำสั่งทางปกครองในเรื่องนั้น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>ทั้งนี้ให้จ่ายค่าตอบแทนในการสืบหาทรัพย์สินให้แก่เอกชนภายในสามสิบวันนับแต่วันที่หน่วยงาน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>ของรัฐได้รับเงิน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10. กำหนดให้ประกาศคัดเลือกเอกชน คำร้องขอเข้ารับการคัดเลือกและหนังสือแจ้งการมอบหมาย ให้เป็นไปตามแบบที่หน่วยงานของรัฐกำหนดตามคำแนะนำของคณะกรรมการวิธีปฏิบัติราชการทางปกครอง</w:t>
      </w:r>
    </w:p>
    <w:p w:rsidR="007D7E91" w:rsidRPr="00DF6660" w:rsidRDefault="007D7E9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F7FF8" w:rsidRPr="00DF6660" w:rsidRDefault="00CF3AA5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5. เ</w:t>
      </w:r>
      <w:r w:rsidR="00EF7FF8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รื่อง ร่างกฎกระทรวงกำหนดหลักเกณฑ์การลดเงินเพิ่ม (ฉบับที่ ..) พ.ศ. ….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คณะรัฐมนตรีมีมติอนุมัติหลักการร่างกฎกระทรวงกำหนดหลักเกณฑ์การลดเงินเพิ่ม (ฉบับที่ ..) 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F6660">
        <w:rPr>
          <w:rFonts w:ascii="TH SarabunPSK" w:hAnsi="TH SarabunPSK" w:cs="TH SarabunPSK"/>
          <w:sz w:val="32"/>
          <w:szCs w:val="32"/>
          <w:cs/>
        </w:rPr>
        <w:t>พ.ศ. ….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1. โดยที่กฎกระทรวงกำหนดหลักเกณฑ์การลดเงินเพิ่ม (ฉบับที่ 3) พ.ศ. 2564 ได้สิ้นสุดการบังคับใช้แล้ว เมื่อวันที่ 31 มีนาคม พ.ศ. 2565 แต่ปรากฏข้อเท็จจริงในปัจจุบันว่า สถานการณ์การแพร่ระบาดของโรคติดเชื้อไวรัสโคโรนา 2019 ยังคงส่งผลกระทบทางเศรษฐกิจอย่างต่อเนื่อง กค. พิจารณาแล้วจึงเห็นควร</w:t>
      </w:r>
      <w:r w:rsidRPr="00DF6660">
        <w:rPr>
          <w:rFonts w:ascii="TH SarabunPSK" w:hAnsi="TH SarabunPSK" w:cs="TH SarabunPSK"/>
          <w:sz w:val="32"/>
          <w:szCs w:val="32"/>
          <w:u w:val="single"/>
          <w:cs/>
        </w:rPr>
        <w:t>ขยายระยะเวลาการลดเงินเพิ่มเหลือร้อยละ 0.25 ต่อเดือน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ของอากรที่ต้องเสียหรือเสียเพิ่ม ตั้งแต่วันที่ 1 เมษายน พ.ศ. 2565 ถึงวันที่ 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30 กันยายน พ.ศ. 2565 (ระยะเวลา 6 เดือน) เพื่อเป็นการบรรเทาผลกระทบที่เกิดขึ้นจากการแพร่ระบาดของโรคติดเชื้อไวรัสโคโรนา 2019 ให้แก่ผู้ประกอบการ 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 กค. ได้ดำเนินการจัดทำประมาณการการสูญเสียรายได้และประโยชน์ที่จะได้รับตามมาตรา 27 และมาตรา 32 แห่งพระราชบัญญัติวินัยการเงินการคลังของรัฐ พ.ศ. 2561 แล้ว โดยคาดว่าจะก่อให้เกิดการสูญเสียรายได้ของรัฐหรือหน่วยงานของรัฐโดยรวมประมาณ 927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917.26 บาท แต่อย่างไรก็ตาม จะเป็นการบรรเทาผลกระทบโดยลดภาระค่าใช้จ่ายให้แก่ผู้ประกอบการ เสริมสร้างสภาพคล่องและความสามารถในการแข่งขันทางการค้า ตลอดจนเป็นแรงจูงใจให้กับผู้นำเข้าหรือผู้ส่งของออกในสภาวะสถานการณ์การแพร่ระบาดของโรคติดเชื้อไวรัสโคโรนา 2019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1. กำหนดให้ผู้นำของเข้าหรือผู้ส่งของออกซึ่งชำระอากรไม่ครบถ้วนโดยไม่มีเจตนาหลีกเลี่ยง</w:t>
      </w:r>
      <w:r w:rsidR="00C855A1" w:rsidRPr="00DF666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การเสียอากรและได้นำอากรที่ยังชำระไม่ครบถ้วนมาชำระต่อกรมศุลกากร ให้ได้รับการลดเงินเพิ่มเหลือ</w:t>
      </w:r>
      <w:r w:rsidRPr="00DF6660">
        <w:rPr>
          <w:rFonts w:ascii="TH SarabunPSK" w:hAnsi="TH SarabunPSK" w:cs="TH SarabunPSK"/>
          <w:sz w:val="32"/>
          <w:szCs w:val="32"/>
          <w:u w:val="single"/>
          <w:cs/>
        </w:rPr>
        <w:t>ร้อยละ 0.25 ต่อเดือน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ของอากรที่ต้องเสียหรือเสียเพิ่ม นับแต่วันที่นำของออกไปจากอารักขาของศุลกากรหรือส่งของออกไปนอกราชอาณาจักรจนถึงวันที่ชำระ 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 ให้มีผลใช้บังคับตั้งแต่วันที่ 1 เมษายน พ.ศ. 2565 ถึงวันที่ 30 กันยายน พ.ศ. 2565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F7FF8" w:rsidRPr="00DF6660" w:rsidRDefault="00CF3AA5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EF7FF8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(ฉบับที่ 4) พ.ศ. ….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(ฉบับที่ 4) พ.ศ. ….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 กฎกระทรวง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(ฉบับที่ 3) พ.ศ. 2564 กำหนดให้ผู้นำของเข้าเพื่อการผ่านแดนหรือการถ่ายลำได้รับยกเว้นไม่ต้องปฏิบัติตามมาตรา 102 วรรคสองและมาตรา 103 แห่งพระราชบัญญัติศุลกากร พ.ศ. 2560 โดยใช้สำหรับของที่นำเข้ามาเพื่อการผ่านแดน หรือการถ่ายลำหรือของที่ตกเป็นของแผ่นดินตามมาตรา 103 ตั้งแต่วันที่ 1 มกราคม พ.ศ. 2565 ถึงวันที่ 31 มีนาคม พ.ศ. 2565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 แต่โดยที่สถานการณ์การแพร่ระบาดของโรคติดเชื้อไวรัสโคโรนา 2019 ยังคงมีอยู่อย่างต่อเนื่อง ซึ่งกรณีดังกล่าวถือเป็นพฤติการณ์พิเศษ ซึ่งหากไม่ขยายระยะเวลาการใช้บังคับกฎกระทรวงตามข้อ 1. จะเป็นเหตุให้ของที่นำเข้ามาภายหลังวันที่ 31 มีนาคม 2565 และยังไม่สามารถปฏิบัติพิธีการผ่านแดนหรือถ่ายลำได้ทันภายในระยะเวลา 30 วัน นับแต่วันที่นำเข้ามาในราชอาณาจักรตกเป็นของแผ่นดินภายหลังพ้นกำหนด 30 วัน นับแต่วันที่นำเข้ามาในราชอาณาจักร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โดย กค. พิจารณาแล้วเห็นควรขยายระยะเวลาการใช้บังคับกฎกระทรวง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(ฉบับที่ 3) พ.ศ. 2564 ออกไปอีก 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ผู้นำของเข้าเพื่อการผ่านแดนหรือการถ่ายลำได้รับยกเว้นไม่ต้องปฏิบัติตามกฎหมายว่าด้วยศุลกากรทั้งหมดหรือแต่บางส่วน โดยมีสาระสำคัญดังนี้ 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กำหนดให้กรณีที่มีพฤติการณ์พิเศษอันเนื่องมาจากสถานการณ์การแพร่ระบาดของโรคติดเชื้อไวรัสโคโรนา 2019 จนเป็นเหตุให้ผู้นำของเข้าเพื่อการผ่านแดน หรือการถ่ายลำไม่สามารถส่งของที่นำเข้ามาเพื่อการผ่านแดนหรือการถ่ายลำออกไปนอกราชอาณาจักรได้ภายในระยะเวลาที่กฎหมายกำหนด ให้ผู้นำของเข้าเพื่อการผ่านแดนหรือการถ่ายลำได้รับยกเว้นไม่ต้องปฏิบัติตามมาตรา 102 วรรคสองและมาตรา 103 </w:t>
      </w:r>
      <w:r w:rsidRPr="00DF6660">
        <w:rPr>
          <w:rFonts w:ascii="TH SarabunPSK" w:hAnsi="TH SarabunPSK" w:cs="TH SarabunPSK"/>
          <w:sz w:val="32"/>
          <w:szCs w:val="32"/>
          <w:u w:val="single"/>
          <w:cs/>
        </w:rPr>
        <w:t xml:space="preserve">ทั้งนี้ สำหรับของที่นำเข้ามาเพื่อการผ่านแดนหรือการถ่ายลำหรือของที่ตกเป็นของแผ่นดินตามมาตรา 103 ตั้งแต่วันที่ 1 เมษายน พ.ศ. 2565 ถึงวันที่ 30 </w:t>
      </w:r>
      <w:r w:rsidR="00A94B0A" w:rsidRPr="00A94B0A">
        <w:rPr>
          <w:rFonts w:ascii="TH SarabunPSK" w:hAnsi="TH SarabunPSK" w:cs="TH SarabunPSK" w:hint="cs"/>
          <w:sz w:val="32"/>
          <w:szCs w:val="32"/>
          <w:u w:val="single"/>
          <w:cs/>
        </w:rPr>
        <w:t>กันย</w:t>
      </w:r>
      <w:r w:rsidR="00255415" w:rsidRPr="00A94B0A"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Pr="00A94B0A">
        <w:rPr>
          <w:rFonts w:ascii="TH SarabunPSK" w:hAnsi="TH SarabunPSK" w:cs="TH SarabunPSK"/>
          <w:sz w:val="32"/>
          <w:szCs w:val="32"/>
          <w:u w:val="single"/>
          <w:cs/>
        </w:rPr>
        <w:t>ยน</w:t>
      </w:r>
      <w:r w:rsidRPr="00DF6660">
        <w:rPr>
          <w:rFonts w:ascii="TH SarabunPSK" w:hAnsi="TH SarabunPSK" w:cs="TH SarabunPSK"/>
          <w:sz w:val="32"/>
          <w:szCs w:val="32"/>
          <w:u w:val="single"/>
          <w:cs/>
        </w:rPr>
        <w:t xml:space="preserve"> พ.ศ. 2565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 กำหนดให้ผู้นำขอ</w:t>
      </w:r>
      <w:bookmarkStart w:id="0" w:name="_GoBack"/>
      <w:bookmarkEnd w:id="0"/>
      <w:r w:rsidRPr="00DF6660">
        <w:rPr>
          <w:rFonts w:ascii="TH SarabunPSK" w:hAnsi="TH SarabunPSK" w:cs="TH SarabunPSK"/>
          <w:sz w:val="32"/>
          <w:szCs w:val="32"/>
          <w:cs/>
        </w:rPr>
        <w:t xml:space="preserve">งเข้าเพื่อการผ่านแดนหรือการถ่ายลำแสดงหลักฐานและเอกสารที่เกี่ยวข้องที่เป็นเหตุให้ไม่อาจปฏิบัติตามระยะเวลาที่กำหนดไว้ในมาตรา 102 วรรคสองและมาตรา 103 ต่ออธิบดี เพื่อพิจารณาขยายระยะเวลาการดำเนินการดังกล่าวได้ตามความจำเป็นแก่กรณี 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243A5" w:rsidRPr="00DF6660" w:rsidRDefault="002C11D2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243A5" w:rsidRPr="00DF6660">
        <w:rPr>
          <w:rFonts w:ascii="TH SarabunPSK" w:hAnsi="TH SarabunPSK" w:cs="TH SarabunPSK"/>
          <w:b/>
          <w:bCs/>
          <w:sz w:val="32"/>
          <w:szCs w:val="32"/>
          <w:cs/>
        </w:rPr>
        <w:t>. เรื่อง การปรับปรุงระยะเวลาการพิจารณาอนุญาตและการทบทวนกฎหมายตามพระราชบัญญัติ                    การอำนวยความสะดวกในการพิจารณาอนุญาตของทางราชการ พ.ศ. 2558</w:t>
      </w:r>
    </w:p>
    <w:p w:rsidR="00C243A5" w:rsidRPr="00DF6660" w:rsidRDefault="00C243A5" w:rsidP="00F436F1">
      <w:pPr>
        <w:tabs>
          <w:tab w:val="left" w:pos="117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</w:t>
      </w:r>
      <w:r w:rsidR="00F436F1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Pr="00DF6660">
        <w:rPr>
          <w:rFonts w:ascii="TH SarabunPSK" w:hAnsi="TH SarabunPSK" w:cs="TH SarabunPSK"/>
          <w:sz w:val="32"/>
          <w:szCs w:val="32"/>
          <w:cs/>
        </w:rPr>
        <w:t>แนวทางการปรับปรุงระยะเวลาการพิจารณาอนุญาตและการทบทวนกฏหมายตามพระราชบัญญัติการอำนวยความสะดวกในการพิจารณาอนุญาตของทางราชการ พ.ศ. 2558</w:t>
      </w:r>
      <w:r w:rsidR="00F436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36F1">
        <w:rPr>
          <w:rFonts w:ascii="TH SarabunPSK" w:hAnsi="TH SarabunPSK" w:cs="TH SarabunPSK" w:hint="cs"/>
          <w:sz w:val="32"/>
          <w:szCs w:val="32"/>
          <w:cs/>
        </w:rPr>
        <w:t>เพื่อให้หน่วยงานของรัฐดำเนินการตามที่คณะกรรมการพัฒนาระบบราชการ (ก.พ.ร.) เสนอ  และให้ทุกหน่วยงานรับแนวทางฯ ไปทบทวนงานในความรับผิดชอบ  แล้วแจ้งผลให้ ก.พ.ร. พิจารณาในภาพรวม ก่อนเสนอคณะรัฐมนตรีภายใน 1 เดือน</w:t>
      </w:r>
    </w:p>
    <w:p w:rsidR="00C243A5" w:rsidRPr="00DF6660" w:rsidRDefault="00C243A5" w:rsidP="00DF6660">
      <w:pPr>
        <w:tabs>
          <w:tab w:val="left" w:pos="1170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C243A5" w:rsidRPr="00DF6660" w:rsidRDefault="00C243A5" w:rsidP="00DF6660">
      <w:pPr>
        <w:tabs>
          <w:tab w:val="left" w:pos="117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  <w:t>ก.พ.ร. รายงานว่า จากสถานการณ์การแพร่ระบาดของโรคติดเชื้อไวรัสโคโรนา 2019 (โควิด-19) ที่ส่งผลกระทบต่อเศรษฐกิจและสังคม ประเทศไทยจำเป็นต้องเตรียมความพร้อมในการฟื้นฟูเศรษฐกิจและสังคมภายหลังสถานการณ์การแพร่ระบาดของโควิด-19 คลี่คลายลง โดยเฉพาะการปรับปรุงระยะเวลาพิจารณาอนุญาตใน</w:t>
      </w: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>กระบวนงานที่มีความสำคัญต่อการสนับสนุนการฟื้นฟูเศรษฐกิจและสังคมของประเทศ ซึ่งพระราชบัญญัติการอำนวยความสะดวกในการพิจารณาอนุญาตของทางราชการ พ.ศ. 2558 มาตรา 7 บัญญัติให้เป็นหน้าที่ของ ก.พ.ร. ในการตรวจสอบขั้นตอนและระยะเวลาการพิจารณาอนุญาตที่กำหนดและในกรณีที่เห็นว่าขั้นตอนและระยะเวลาที่กำหนดล่าช้าเกินสมควร ให้เสนอคณะรัฐมนตรีเพื่อพิจารณาและสั่งการให้ผู้อนุญาตดำเนินการแก้ไขให้เหมาะสม ก.พ.ร. จึงได้มีการดำเนินการ ดังนี้</w:t>
      </w:r>
    </w:p>
    <w:p w:rsidR="00C243A5" w:rsidRPr="00DF6660" w:rsidRDefault="00C243A5" w:rsidP="00DF6660">
      <w:pPr>
        <w:tabs>
          <w:tab w:val="left" w:pos="1170"/>
          <w:tab w:val="left" w:pos="180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ระยะเวลาการพิจารณาอนุญาตเพื่อกำหนดมาตรฐานการให้บริการและรูปแบบการทบทวนกฎหมายเพื่อปรับปรุงการอนุญาตของหน่วยงานของรัฐ </w:t>
      </w:r>
      <w:r w:rsidRPr="00DF6660">
        <w:rPr>
          <w:rFonts w:ascii="TH SarabunPSK" w:hAnsi="TH SarabunPSK" w:cs="TH SarabunPSK"/>
          <w:sz w:val="32"/>
          <w:szCs w:val="32"/>
          <w:cs/>
        </w:rPr>
        <w:t>โดยสำนักงาน ก.พ.ร. ได้ศึกษาขั้นตอนและระยะเวลาในการอนุญาตของหน่วยงานของรัฐที่เผยแพร่บนเว็บไชต์ศูนย์รวมข้อมูลเพื่อติดต่อราชการ (</w:t>
      </w:r>
      <w:r w:rsidRPr="00DF6660">
        <w:rPr>
          <w:rFonts w:ascii="TH SarabunPSK" w:hAnsi="TH SarabunPSK" w:cs="TH SarabunPSK"/>
          <w:sz w:val="32"/>
          <w:szCs w:val="32"/>
        </w:rPr>
        <w:t xml:space="preserve">www.info.go.th)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จำนวน 3,827 กระบวนงาน จาก 132 หน่วยงาน เพื่อนำไปสู่การกำหนดมาตรฐานระยะเวลาการดำเนินการในแต่ละขั้นตอนหลักของการพิจารณาอนุญาต ได้แก่ ขั้นตอนการยื่นเอกสาร การพิจารณาอนุญาต และการลงนาม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พบว่าหน่วยงานแต่ละแห่งมีการกำหนดระยะเวลาดำเนินการที่แตกต่างกัน จึงได้นำค่ากลางของระยะเวลาการดำเนินการแต่ละขั้นตอนที่หน่วยงานส่วนใหญ่สามารถดำเนินการได้มากำหนดเป็นมาตรฐานระยะเวลาการให้บริการเพื่อให้หน่วยงานของรัฐนำไปใช้เป็นแนวทางในการทบทวนระยะเวลาการดำเนินการให้เป็นมาตรฐานเดียวกัน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770"/>
        <w:gridCol w:w="2250"/>
      </w:tblGrid>
      <w:tr w:rsidR="00C243A5" w:rsidRPr="00DF6660" w:rsidTr="002D0929">
        <w:tc>
          <w:tcPr>
            <w:tcW w:w="2335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77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25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มาตรฐานระยะเวลาการให้บริการ</w:t>
            </w:r>
          </w:p>
        </w:tc>
      </w:tr>
      <w:tr w:rsidR="00C243A5" w:rsidRPr="00DF6660" w:rsidTr="002D0929">
        <w:tc>
          <w:tcPr>
            <w:tcW w:w="2335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การยื่นเอกสาร</w:t>
            </w:r>
          </w:p>
        </w:tc>
        <w:tc>
          <w:tcPr>
            <w:tcW w:w="477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ตรวจสอบความครบถ้วนของรายการเอกสารที่ผู้ขออนุญาตยื่นเป็นหลักฐานประกอบการพิจารณาอนุญาต</w:t>
            </w:r>
          </w:p>
        </w:tc>
        <w:tc>
          <w:tcPr>
            <w:tcW w:w="225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 วันทำการ</w:t>
            </w:r>
          </w:p>
        </w:tc>
      </w:tr>
      <w:tr w:rsidR="00C243A5" w:rsidRPr="00DF6660" w:rsidTr="002D0929">
        <w:tc>
          <w:tcPr>
            <w:tcW w:w="2335" w:type="dxa"/>
            <w:vMerge w:val="restart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477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ตรวจสอบการดำเนินงานของผู้ขออนุญาตว่าเป็นไปตามหลักเกณฑ์และเงื่อนไขที่กำหนดไว้ในกฎหมายหรือไม่ โดยได้กำหนดมาตรฐานระยะเวลาการให้บริการจำแนกตามลักษณะงานและความซับซ้อนของเอกสารที่ใช้ในการพิจารณา เช่น</w:t>
            </w:r>
          </w:p>
        </w:tc>
        <w:tc>
          <w:tcPr>
            <w:tcW w:w="225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43A5" w:rsidRPr="00DF6660" w:rsidTr="002D0929">
        <w:tc>
          <w:tcPr>
            <w:tcW w:w="2335" w:type="dxa"/>
            <w:vMerge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การตรวจพิจารณาเอกสาร จำนวน 1-10 รายการ หรือเอกสารยืนยันตัวตน หรือเอกสารที่เกี่ยวข้องกับหน่วยงานผู้อนุญาต</w:t>
            </w:r>
          </w:p>
        </w:tc>
        <w:tc>
          <w:tcPr>
            <w:tcW w:w="225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2 วันทำการ</w:t>
            </w:r>
          </w:p>
        </w:tc>
      </w:tr>
      <w:tr w:rsidR="00C243A5" w:rsidRPr="00DF6660" w:rsidTr="002D0929">
        <w:tc>
          <w:tcPr>
            <w:tcW w:w="2335" w:type="dxa"/>
            <w:vMerge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การตรวจสอบสถานที่</w:t>
            </w:r>
          </w:p>
        </w:tc>
        <w:tc>
          <w:tcPr>
            <w:tcW w:w="225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15 วันทำการ</w:t>
            </w:r>
          </w:p>
        </w:tc>
      </w:tr>
      <w:tr w:rsidR="00C243A5" w:rsidRPr="00DF6660" w:rsidTr="002D0929">
        <w:tc>
          <w:tcPr>
            <w:tcW w:w="2335" w:type="dxa"/>
            <w:vMerge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การตรวจสอบเครื่องมืออุปกรณ์/เครื่องจักร</w:t>
            </w:r>
          </w:p>
        </w:tc>
        <w:tc>
          <w:tcPr>
            <w:tcW w:w="225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2 วันทำการ</w:t>
            </w:r>
          </w:p>
        </w:tc>
      </w:tr>
      <w:tr w:rsidR="00C243A5" w:rsidRPr="00DF6660" w:rsidTr="002D0929">
        <w:tc>
          <w:tcPr>
            <w:tcW w:w="2335" w:type="dxa"/>
            <w:vMerge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การตรวจสอบองค์กรโดยเจ้าหน้าที่ของหน่วยงาน</w:t>
            </w:r>
          </w:p>
        </w:tc>
        <w:tc>
          <w:tcPr>
            <w:tcW w:w="225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15 วันทำการ</w:t>
            </w:r>
          </w:p>
        </w:tc>
      </w:tr>
      <w:tr w:rsidR="00C243A5" w:rsidRPr="00DF6660" w:rsidTr="002D0929">
        <w:tc>
          <w:tcPr>
            <w:tcW w:w="2335" w:type="dxa"/>
            <w:vMerge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7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การพิจารณาโดยคณะกรรมการ</w:t>
            </w:r>
          </w:p>
        </w:tc>
        <w:tc>
          <w:tcPr>
            <w:tcW w:w="225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29 วันทำการ</w:t>
            </w:r>
          </w:p>
        </w:tc>
      </w:tr>
      <w:tr w:rsidR="00C243A5" w:rsidRPr="00DF6660" w:rsidTr="002D0929">
        <w:tc>
          <w:tcPr>
            <w:tcW w:w="2335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การลงนามหรือคณะกรรมการมีมติ</w:t>
            </w:r>
          </w:p>
        </w:tc>
        <w:tc>
          <w:tcPr>
            <w:tcW w:w="477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เป็นขั้นตอนที่ผู้มีอำนาจตามกฎหมายลงนามในใบอนุญาต</w:t>
            </w:r>
          </w:p>
        </w:tc>
        <w:tc>
          <w:tcPr>
            <w:tcW w:w="2250" w:type="dxa"/>
          </w:tcPr>
          <w:p w:rsidR="00C243A5" w:rsidRPr="00DF6660" w:rsidRDefault="00C243A5" w:rsidP="00DF6660">
            <w:pPr>
              <w:tabs>
                <w:tab w:val="left" w:pos="1170"/>
                <w:tab w:val="left" w:pos="180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 วันทำการ</w:t>
            </w:r>
          </w:p>
        </w:tc>
      </w:tr>
    </w:tbl>
    <w:p w:rsidR="00C243A5" w:rsidRPr="00DF6660" w:rsidRDefault="00C243A5" w:rsidP="00DF6660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จากการติดตามผลการทบทวนกฎหมายเพื่อปรับปรุงการอนุญาต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ตามมาตรา 6 แห่งพระราชบัญญัติการอำนวยความสะดวกฯ และรับฟังความคิดเห็นเกี่ยวกับการทบทวนกฎหมายในกระบวนงานสำคัญที่มีผลต่อการฟื้นฟูเศรษฐกิจและสังคมจากหน่วยงานของรัฐและภาคเอกชน พบว่า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หน่วยงานมีการทบทวนและแก้ไขกฎหมายเกี่ยวกับการยกเลิกการอนุญาต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เช่น การยกเลิกการต่ออายุใบอนุญาตประกอบกิจการโรงงาน (ร.ง. 4)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ระบวนการโดยการลดขั้นตอนหรือระยะเวลาการให้บริการหรือการนำระบบอิเล็กทรอนิกส์มาใช้ในการให้บริการ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เช่น การพัฒนาระบบบัตรส่งเสริมอิเล็กทรอนิกส์เพื่อใช้ในการออกบัตรส่งเสริมการลงทุน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การปรับปรุงวิธีการอนุญาต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เช่น การปรับปรุงการจดทะเบียนสัญญาอนุญาตให้ใช้สิทธิในสิทธิบัตร เป็นการจดแจ้งการอนุญาตให้ใช้สิทธิ และ             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การปรับปรุงหรือยกเลิกการจัดเก็บค่าธรรมเนียม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เช่น การยกเลิกการเก็บค่าธรรมเนียมการใช้เครื่องหมายรับรองผลิตภัณฑ์ผ้าไหมไทย อย่างไรก็ดี ปัญหาสำคัญประการหนึ่ง คือ การนำระบบอิเล็กทรอนิกส์มาใช้ในการปรับปรุงกระบวนการให้บริการควรได้รับงบประมาณเพื่อสนับสนุนการพัฒนาระบบรวมถึงการจัดซื้อเครื่องมือและอุปกรณ์  ต่าง ๆ ที่จำเป็นเพื่อให้เกิดผลสำเร็จ</w:t>
      </w:r>
    </w:p>
    <w:p w:rsidR="00C243A5" w:rsidRPr="00DF6660" w:rsidRDefault="00C243A5" w:rsidP="00DF6660">
      <w:pPr>
        <w:tabs>
          <w:tab w:val="left" w:pos="180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. กำหนดแนวทางการปรับปรุงระยะเวลาการพิจารณาอนุญาตและการทบทวนกฎหมายตามพระราชบัญญัติการอำนวยความสะดวกฯ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เพื่อให้หน่วยงานของรัฐนำไปเป็นแนวทางในการปรับปรุงระยะเวลา</w:t>
      </w: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>การพิจารณาอนุญาตและทบทวนกฎหมายให้เอื้อต่อกระบวนการพิจารณาอนุญาตเพื่อให้ประชาชนและผู้ประกอบการได้รับการบริการจากภาครัฐที่เร็วขึ้น ง่ายขึ้น ค่าใช้จ่ายที่ถูกลงและเพิ่มความสะดวกในการประกอบธุรกิจ มีสาระสำคัญสรุปได้ ดังนี้</w:t>
      </w:r>
    </w:p>
    <w:p w:rsidR="00C243A5" w:rsidRPr="00DF6660" w:rsidRDefault="00C243A5" w:rsidP="00DF6660">
      <w:pPr>
        <w:tabs>
          <w:tab w:val="left" w:pos="1800"/>
          <w:tab w:val="left" w:pos="216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การแบ่งกลุ่มกระบวนงาน</w:t>
      </w:r>
      <w:r w:rsidRPr="00DF6660">
        <w:rPr>
          <w:rFonts w:ascii="TH SarabunPSK" w:hAnsi="TH SarabunPSK" w:cs="TH SarabunPSK"/>
          <w:sz w:val="32"/>
          <w:szCs w:val="32"/>
          <w:cs/>
        </w:rPr>
        <w:t>เพื่อปรับปรุงระยะเวลาการพิจารณาอนุญาต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กลุ่มกระบวนงานที่มีผลกระทบสูง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เป็นกระบวนงานสำคัญหรือมีผู้ใช้บริการเป็นจำนวนมาก รวมถึงกระบวนงานที่เป็นอุปสรรคในการประกอบอาชีพและการดำเนินธุรกิจของประชาชนที่เป็น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ข้อร้องเรียนหรือข้อเสนอแนะของประชาชนและภาคเอกชน จำนวน 31 กระบวนงาน จำแนกเป็นกลุ่มได้ ดังนี้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3690"/>
      </w:tblGrid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243A5" w:rsidRPr="00DF6660" w:rsidTr="002D0929">
        <w:tc>
          <w:tcPr>
            <w:tcW w:w="9625" w:type="dxa"/>
            <w:gridSpan w:val="2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กระบวนงานที่สนับสนุนด้านการลงทุน/ประกอบกิจการ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1) การขอใบอนุญาตประกอบกิจการโรงงาน/ขยายโรงงาน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กรมโรงงานอุตสาหกรรม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2) การจดทะเบียนกรรมสิทธิ์เครื่องจักร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กรมโรงงานอุตสาหกรรม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3) การทดสอบความชำนาญห้องปฏิบัติการ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กรมวิทยาศาสตร์บริการ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4) การขึ้นทะเบียนตำรับผลิตภัณฑ์สมุนไพร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สำนักงานคณะกรรมการอาหารและยา (อย.)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5) การขอแก้ไขเปลี่ยนแปลงรายการในทะเบียนตำรับยา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อย.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6) การจดทะเบียยนการประกอบธุรกิจขายตรง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สำนักงานคณะกรรมการคุ้มครองผู้บริโภค (สคบ.)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7) การขอผ่อนผันการปฏิบัติตามพระราชบัญญัติการส่งเสริมการอนุรักษ์พลังงาน พ.ศ. 2535 (แก้ไขเพิ่มเติม พ.ศ. 2550)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กรมพัฒนาพลังงานทดแทน             และอนุรักษ์พลังงาน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8) การขออนุญาตและแก้ไขรายการผลิตภัณฑ์อาหาร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อย.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9) การขออนุญาตการประกอบกิจการสถานประกอบการเพื่อสุขภาพ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กรมสนับสนุนบริการสุขภาพ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10) การขออนุญาตประกอบธุรกิจของคนต่างด้าว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11) การรังวัดสอบเขต แบ่งแยก รวมโฉนดที่ดินหรือตรวจสอบเนื้อที่แบ่งแยก รวมหนังสือรับรองการทำประโยชน์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กรมที่ดิน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12) การจดทะเบียนโอนอสังหาริมทรัพย์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กรมที่ดิน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13) การขอตรวจสอบหลักฐานทะเบียนที่ดินหรือห้องชุด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กรมที่ดิน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14) การแจ้งขุดดิน/ถมดิน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กรมโยธาธิการและผังเมือง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15) การขอรับใบอนุญาตเป็นผู้มีสิทธิจัดทำรายงานการประเมินผลกระทบสิ่งแวดล้อม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สำนักงานนโยบายและแผนทรัพยากรธรรมชาติและสิ่งแวดล้อม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16) การจดทะเบียนเครื่องหมายการค้า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17) การต่ออายุการจดทะเบียนเครื่องหมายการค้า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</w:tc>
      </w:tr>
      <w:tr w:rsidR="00C243A5" w:rsidRPr="00DF6660" w:rsidTr="002D0929">
        <w:tc>
          <w:tcPr>
            <w:tcW w:w="9625" w:type="dxa"/>
            <w:gridSpan w:val="2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กระบวนงานที่สนับสนุนด้านการนำเข้าและการส่งออก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18) การขอรับชดเชยค่าภาษีอากรสินค้าส่งออกที่ผลิตในราชอาณาจักร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กรมศุลกากร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19) การขออนุญาตนำหรือเคลื่อนย้ายสัตว์หรือซากสัตว์ภายในราชอาณาจักร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20) การขออนุญาตนำสัตว์หรือซากสัตว์ออกนอกราชอาณาจักร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กรมปศุสัตว์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21) การขออนุญาตให้เป็นผู้นำของเข้า ผู้ส่งออกของ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กรมศุลกากร</w:t>
            </w:r>
          </w:p>
        </w:tc>
      </w:tr>
      <w:tr w:rsidR="00C243A5" w:rsidRPr="00DF6660" w:rsidTr="002D0929">
        <w:tc>
          <w:tcPr>
            <w:tcW w:w="9625" w:type="dxa"/>
            <w:gridSpan w:val="2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กระบวนงานที่สนับสนุนด้านการท่องเที่ยว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22) การออกใบอนุญาตถ่ายทำภาพยนตร์ต่างประเทศในประเทศไทย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กรมการท่องเที่ยว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23) การเลิกประกอบกิจการธุรกิจนำเที่ยวและขอรับคืนหลักประกัน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กรมการท่องเที่ยว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24) การออกใบอนุญาตประกอบธุรกิจโรงแรม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</w:tr>
      <w:tr w:rsidR="00C243A5" w:rsidRPr="00DF6660" w:rsidTr="002D0929">
        <w:tc>
          <w:tcPr>
            <w:tcW w:w="9625" w:type="dxa"/>
            <w:gridSpan w:val="2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กระบวนงานที่สนับสนุนด้านแรงงาน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25) การขอใบอนุญาตจัดหางานให้คนหางานทำงานในประเทศ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กรมการจัดหางาน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26) การขอรับเงินช่วยเหลือหรืออุดหนุนจากกองทุนพัฒนาฝีมือแรงงาน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กรมพัฒนาฝีมือแรงงาน</w:t>
            </w:r>
          </w:p>
        </w:tc>
      </w:tr>
      <w:tr w:rsidR="00C243A5" w:rsidRPr="00DF6660" w:rsidTr="002D0929">
        <w:tc>
          <w:tcPr>
            <w:tcW w:w="9625" w:type="dxa"/>
            <w:gridSpan w:val="2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lastRenderedPageBreak/>
              <w:t>กระบวนงานที่สนับสนุนภาคการเกษตร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27) การขึ้นทะเบียนเกษตรกร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กรมส่งเสริมการเกษตร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28) การขอรับรองแหล่งผลิตพืชอินทรีย์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กรมวิชาการเกษตร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29) การขึ้นทะเบียนเกษตรกรผู้เพาะเลี้ยงสัตว์น้ำ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กรมประมง</w:t>
            </w:r>
          </w:p>
        </w:tc>
      </w:tr>
      <w:tr w:rsidR="00C243A5" w:rsidRPr="00DF6660" w:rsidTr="002D0929">
        <w:tc>
          <w:tcPr>
            <w:tcW w:w="9625" w:type="dxa"/>
            <w:gridSpan w:val="2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กระบวนงานที่สนับสนุนการวางรากฐานทางเศรษฐกิจและสังคม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30) การขออนุญาตให้ชาวต่างชาติประกอบวิชาชีพครูโดยไม่มีใบอนุญาตประกอบวิชาชีพ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สำนักงานเลขาธิการคุรุสภา</w:t>
            </w:r>
          </w:p>
        </w:tc>
      </w:tr>
      <w:tr w:rsidR="00C243A5" w:rsidRPr="00DF6660" w:rsidTr="002D0929">
        <w:tc>
          <w:tcPr>
            <w:tcW w:w="5935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31) การขอความยินยอมหรือขออนุญาตใช้ประโยชน์ที่ดินในเขตปฏิรูป</w:t>
            </w:r>
            <w:r w:rsidRPr="00DF6660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ที่ดินเพื่อการพัฒนาโครงสร้างพื้นฐานด้านคมนาคมขนส่งและระบบโลจิสติกส์</w:t>
            </w:r>
          </w:p>
        </w:tc>
        <w:tc>
          <w:tcPr>
            <w:tcW w:w="3690" w:type="dxa"/>
          </w:tcPr>
          <w:p w:rsidR="00C243A5" w:rsidRPr="00DF6660" w:rsidRDefault="00C243A5" w:rsidP="00DF6660">
            <w:pPr>
              <w:tabs>
                <w:tab w:val="left" w:pos="1800"/>
                <w:tab w:val="left" w:pos="2160"/>
                <w:tab w:val="left" w:pos="2520"/>
              </w:tabs>
              <w:spacing w:after="0"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สำนักงานปฏิรูปที่ดินเพื่อเกษตรกรรม</w:t>
            </w:r>
          </w:p>
        </w:tc>
      </w:tr>
    </w:tbl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กลุ่มกระบวนงานทั่วไป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เป็นการส่งเสริมการปรับปรุงระยะเวลาการพิจารณาอนุญาตในกระบวนงานที่เกี่ยวกับการอนุญาต การจดทะเบียน หรือการแจ้งที่มีกฎหมายหรือกฎกำหนดให้ต้องขออนุญาต จดทะเบียน หรือแจ้งก่อนดำเนินการใดตามคู่มือสำหรับประชาชนที่เป็นภารกิจหลักของหน่วยงานที่นอกเหนือจากกลุ่มกระบวนงานที่มีผลกระทบสูง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เป้าหมายในการดำเนินการปรับปรุงระยะเวลาการพิจารณาอนุญาต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กลุ่มกระบวนงานที่มีผลกระทบสูง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ให้หน่วยงานของรัฐ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ทบทวนกระบวนงานและปรับลดระยะเวลาการดำเนินการลงไม่น้อยกว่าร้อยละ 50 ภายในปี 2565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กลุ่มกระบวนงานทั่วไป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ให้หน่วยงานของรัฐ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เสนอกระบวนงานที่สามารถปรับลดระยะเวลาการดำเนินการลงร้อยละ 30-50 มาดำเนินการภายในปี 2565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โดยเป็นกระบวนงานที่เป็นภารกิจหลัก </w:t>
      </w:r>
      <w:r w:rsidR="0009476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มีระยะเวลาในการดำเนินการมาก หรือเป็นกระบวนงานที่มีคุณค่า หรือเกิดประโยชน์แก่ประชาชนหากมีการปรับปรุงระยะเวลาการดำเนินการให้ดีขึ้นหรือเป็นกระบวนงานที่มีโอกาสในการปรับปรุงสูง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แนวทางการปรับปรุงระยะเวลาการพิจารณาอนุญาต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(1) พิจารณายุบเลิก ยุบรวมขั้นตอนที่ไม่จำเป็น การใช้ระบบอิเล็กทรอนิกส์ การเชื่อมโยงและแลกเปลี่ยนข้อมูลระหว่างหน่วยงาน ลดการทำซ้ำหรือการส่งเรื่องไปกลับ การทำกิจกรรมคู่ขนานแทนการดำเนินการเป็นขั้นตอน ทบทวนแนวทางการตรวจสอบการดำเนินการหรือกิจการที่มีความซ้ำซ้อนหรือพิจารณาให้หน่วยงานอื่นดำเนินการแทนหรือกำหนดแนวทางการตรวจสอบตามความเสี่ยงของการดำเนินการ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(2) ทบทวนและปรับปรุงกฎหมายที่กำหนดระยะเวลาในการอนุญาตและกฎหมายที่เป็นอุปสรรคต่อการบริการของหน่วยงาน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(3) นำมาตรฐานระยะเวลาการให้บริการตามผลการศึกษาของสำนักงาน ก.พ.ร. เป็นเป้าหมายในการพิจารณาปรับลดระยะเวลาการดำเนินการ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(4) ปรับปรุงคู่มือสำหรับประชาชนให้สอดคล้องกับการปรับปรุงระยะเวลาการดำเนินการเพื่อสร้างการรับรู้และความเข้าใจแก่ประชาชน รวมถึงความโปร่งใสในการพิจารณาอนุญาต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(5) ปรับลดระยะเวลาการพิจารณาอนุญาต ซึ่งต้องไม่กระทบต่อคุณภาพการให้บริการและกรณีกระบวนงานใดที่หน่วยงานไม่สามารถลดระยะเวลาการให้บริการลงได้อีกหรือมีปัญหาอุปสรรคในการดำเนินการให้รายงานไปยังสำนักงาน ก.พ.ร. ทราบ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แนวทางการทบทวนกฎหมายเพื่อปรับปรุงกระบวนการพิจารณาอนุญาต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การพิจารณาใช้ระบบอนุญาตในกฎหมาย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โดยนำคำแนะนำของคณะกรรมการพัฒนากฎหมาย เรื่อง การใช้ระบบอนุญาตในกฎหมาย ซึ่งแบ่งการอนุญาตออกเป็น 4 ระดับ ได้แก่ ระดับที่ 1               การกำหนดกฎเกณฑ์ให้ปฏิบัติตาม ระดับที่ 2 การจดแจ้ง ระดับที่ 3 การจดทะเบียน/การขึ้นทะเบียน และระดับที่ 4 การอนุญาต/ใบอนุญาตมาเป็นแนวทางในการดำเนินการ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การทบทวนกฎหมายเพื่อยกเลิกการอนุญาต </w:t>
      </w:r>
      <w:r w:rsidRPr="00DF6660">
        <w:rPr>
          <w:rFonts w:ascii="TH SarabunPSK" w:hAnsi="TH SarabunPSK" w:cs="TH SarabunPSK"/>
          <w:sz w:val="32"/>
          <w:szCs w:val="32"/>
          <w:cs/>
        </w:rPr>
        <w:t>เช่น กฎหมายที่บังคับใช้เป็นเวลานานหรือไม่ได้มีการทบทวนมาเป็นเวลานาน กฎหมายที่มีลักษณะควบคุมหรือลิดรอนสิทธิของประชาชน กฎหมายที่มีความซ้ำซ้อนกันหลายหน่วยงาน กฎหมายที่มีข้อกำหนดหรือข้อบังคับเกินความจำเป็น มีการพิจารณาที่ซ้ำซ้อนกันหลายหน่วยงาน หรือเป็นงานบริการที่ไม่ได้ดำเนินการแล้ว (ไม่มีผู้ขอรับบริการหรืองานบริการที่ไม่มีความจำเป็นต้องขออนุญาตแล้ว) ทั้งนี้ การพิจารณายกเลิกการอนุญาตต้องไม่ส่งผลกระทบต่อสิทธิหรือภาระของประชาชน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การทบทวนกฎหมายเพื่อปรับปรุงการอนุญาต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เช่น การปรับปรุงขั้นตอน การลดระยะเวลาการให้บริการ การนำระบบอิเล็กทรอนิกส์มาใช้ในการให้บริการ การลดใช้เอกสารหลักฐานประกอบการยื่นคำขอและการปรับปรุงแบบฟอร์มในการยื่นคำขอให้สอดคล้องกับสถานการณ์ในปัจจุบัน หรือปรับปรุงวิธีการอนุญาต หรือปรับปรุงค่าธรรมเนียม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  <w:t>ทั้งนี้ การส่งเสริมให้หน่วยงานของรัฐปรับปรุงระยะเวลาการพิจารณาอนุญาตและทบทวนกฎหมายโดยเฉพาะในกระบวนงานที่มีผลกระทบต่อเศรษฐกิจและสังคมตามเป้าหมาย 31 ใบอนุญาตดังกล่าวจะสามารถลดระยะเวลาในการพิจารณาลงร้อยละ 50 จากเดิม ซึ่งจะส่งผลให้ประชาชนและผู้ประกอบการได้รับความสะดวกรวดเร็วในการพิจารณาอนุญาตและการประกอบธุรกิจ</w:t>
      </w:r>
    </w:p>
    <w:p w:rsidR="00C243A5" w:rsidRPr="00DF6660" w:rsidRDefault="00C243A5" w:rsidP="00DF6660">
      <w:pPr>
        <w:tabs>
          <w:tab w:val="left" w:pos="1800"/>
          <w:tab w:val="left" w:pos="2160"/>
          <w:tab w:val="left" w:pos="2520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ก.พ.ร. ในการประชุมครั้งที่ 1/2565 เมื่อวันที่ 23 กุมภาพันธ์ 2565 พิจารณาแล้วเห็นว่าการดำเนินการตามแนวทางดังกล่าวอยู่ในอำนาจของแต่ละกระทรวงที่จะพิจารณาดำเนินการภายในกรอบของกฎหมายที่อยู่ในความรับผิดชอบ ควรนำเรื่องนี้เสนอคณะรัฐมนตรีรับทราบก่อนแจ้งส่วนราชการดำเนินการ จึงมีมติเห็นชอบด้วย และให้เสนอเรื่องต่อคณะรัฐมนตรีเพื่อทราบ </w:t>
      </w:r>
    </w:p>
    <w:p w:rsidR="00C243A5" w:rsidRDefault="00C243A5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ข้อเสนอหลักการกฎหมายว่าด้วยเศรษฐกิจแพลตฟอร์ม </w:t>
      </w:r>
    </w:p>
    <w:p w:rsid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</w:t>
      </w:r>
      <w:r w:rsidR="00094769">
        <w:rPr>
          <w:rFonts w:ascii="TH SarabunPSK" w:hAnsi="TH SarabunPSK" w:cs="TH SarabunPSK" w:hint="cs"/>
          <w:sz w:val="32"/>
          <w:szCs w:val="32"/>
          <w:cs/>
        </w:rPr>
        <w:t>รับทราบหลัก</w:t>
      </w:r>
      <w:r w:rsidRPr="00DF6660">
        <w:rPr>
          <w:rFonts w:ascii="TH SarabunPSK" w:hAnsi="TH SarabunPSK" w:cs="TH SarabunPSK"/>
          <w:sz w:val="32"/>
          <w:szCs w:val="32"/>
          <w:cs/>
        </w:rPr>
        <w:t>การกฎหมายว่าด้วยเศรษฐกิจแพลตฟอร์ม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ตามที่สำนักงานขับเคลื่อนการปฏิรูปประเทศ ยุทธศาสตร์ชาติ และการสร้างความสามัคคีปรองดองเสนอ และให้</w:t>
      </w:r>
      <w:r w:rsidR="00094769">
        <w:rPr>
          <w:rFonts w:ascii="TH SarabunPSK" w:hAnsi="TH SarabunPSK" w:cs="TH SarabunPSK" w:hint="cs"/>
          <w:sz w:val="32"/>
          <w:szCs w:val="32"/>
          <w:cs/>
        </w:rPr>
        <w:t>ดำเนินการรับฟังความคิดเห็นตามขั้นตอนของกฎหมายก่อนดำเนินการต่อไป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ทั้งนี้ หลักการกฎหมายว่าด้วยเศรษฐกิจแพลตฟอร์มที่สำนักงานขับเคลื่อนการปฏิรูปประเทศ ยุทธศาสตร์ชาติและการสร้างความสามัคคีปรองดองเสนอ เป็นการกำหนดให้มีหลักการกฎหมายว่าด้วยเศรษฐกิจแพลตฟอร์มซึ่งมีหลักการสำคัญ ได้แก่ ให้ผู้ประกอบธุรกิจแพลตฟอร์มอยู่ภายใต้การกำกับดูแลอย่างเหมาะสม ประกอบธุรกิจโดยสามารถแข่งขันได้อย่างเป็นธรรม ผู้ใช้บริการหรือผู้บริโภคได้รับการคุ้มครองสิทธิในการใช้บริการแพลตฟอร์ม ตลอดจนหน่วยงานที่เกี่ยวข้องกับการกำกับดูแลมีความร่วมมือและมีแนวทางการกำกับดูแลที่สอดคล้องกัน มีการกำหนดหน้าที่พื้นฐานของผู้ประกอบธุรกิจทุกกลุ่มที่ต้องปฏิบัติ กำหนดให้มีวิธีการหรือระบบที่สามารถรับแจ้งการกระทำความผิดหรือการใช้ข้อมูลที่ผิดกฎหมาย รวมถึงมีการลบและปิดกั้นการเข้าถึงของข้อมูลที่ผิดกฎหมายดังกล่าวนั้นได้และมีการรับรองผู้แจ้งเบาะแสการกระทำความผิด มีการกำกับดูแลสัญญาระหว่างผู้ให้บริการแพลตฟอร์มและผู้ใช้บริการ รวมทั้งมีการรักษาความเป็นธรรมในการแข่งขันในระบบเศรษฐกิจแพลตฟอร์ม เพื่อให้มีการแข่งขันทางการค้าอย่างเป็นธรรม มีการคุ้มครองผู้บริโภค และกำหนดบทบาทและหน้าที่ของหน่วยงานของรัฐ ทั้งนี้ เพื่อเป็นกฎหมายกลางในการกำกับดูแลการประกอบธุรกิจแพลตฟอร์มอันจะทำให้ระบบการให้บริการและการใช้บริการบนแพลตฟอร์มดิจิทัลมีความชัดเจนและเป็นไปอย่างมีประสิทธิภาพ สอดรับกับบริบทด้านระบบเศรษฐกิจสังคมดิจิทัลของประเทศไทยที่เปลี่ยนแปลงไปอย่างรวดเร็ว สร้างโอกาสในการแข่งขันของประเทศ และยกระดับคุณภาพชีวิตของประชาชนให้ดียิ่งขึ้น อีกทั้งเป็นการสนับสนุนการขับเคลื่อนการพัฒนาสังคมเศรษฐกิจดิจิทัล เพื่อให้เป็นไปตามยุทธศาสตร์ชาติในด้านการสร้างความสามารถในการแข่งขัน และด้านการปรับสมดุลและพัฒนาระบบการบริหารจัดการภาครัฐ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สาระสำคัญของหลักการกฎหมายว่าด้วยเศรษฐกิจแพลตฟอร์ม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 หลักการที่ 1 วัตถุประสงค์และขอบเขตของกฎหมาย ให้ผู้ประกอบธุรกิจแพลตฟอร์มอยู่ภายใต้การกำกับดูแลอย่างเหมาะสม ประกอบธุรกิจโดยสามารถแข่งขันกันได้อย่างเป็นธรรม ผู้ใช้บริการหรือผู้บริโภคได้รับการคุ้มครองสิทธิในการใช้บริการแพลตฟอร์ม ตลอดจนหน่วยงานที่เกี่ยวข้องกับการกำกับดูแลมีความร่วมมือและมีแนวทางการกำกับดูแลที่สอดคล้องกัน โดยกำหนดผู้ประกอบธุรกิจที่อยู่ภายใต้บังคับของกฎหมายว่าด้วยเศรษฐกิจแพลตฟอร์ม ออกเป็น 5 กลุ่ม คือ 1) ผู้ให้บริการตัวกลาง </w:t>
      </w:r>
      <w:r w:rsidRPr="00DF6660">
        <w:rPr>
          <w:rFonts w:ascii="TH SarabunPSK" w:hAnsi="TH SarabunPSK" w:cs="TH SarabunPSK"/>
          <w:sz w:val="32"/>
          <w:szCs w:val="32"/>
        </w:rPr>
        <w:t>(Intermediary services)</w:t>
      </w:r>
      <w:r w:rsidRPr="00DF6660"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Pr="00DF6660">
        <w:rPr>
          <w:rFonts w:ascii="TH SarabunPSK" w:hAnsi="TH SarabunPSK" w:cs="TH SarabunPSK"/>
          <w:sz w:val="32"/>
          <w:szCs w:val="32"/>
        </w:rPr>
        <w:t xml:space="preserve">2)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ผู้ให้บริการรับฝากข้อมูล </w:t>
      </w:r>
      <w:r w:rsidRPr="00DF6660">
        <w:rPr>
          <w:rFonts w:ascii="TH SarabunPSK" w:hAnsi="TH SarabunPSK" w:cs="TH SarabunPSK"/>
          <w:sz w:val="32"/>
          <w:szCs w:val="32"/>
        </w:rPr>
        <w:t>(Hosting services)</w:t>
      </w:r>
      <w:r w:rsidRPr="00DF6660">
        <w:rPr>
          <w:rFonts w:ascii="TH SarabunPSK" w:hAnsi="TH SarabunPSK" w:cs="TH SarabunPSK"/>
          <w:sz w:val="32"/>
          <w:szCs w:val="32"/>
          <w:vertAlign w:val="superscript"/>
        </w:rPr>
        <w:t xml:space="preserve">2 </w:t>
      </w:r>
      <w:r w:rsidRPr="00DF6660">
        <w:rPr>
          <w:rFonts w:ascii="TH SarabunPSK" w:hAnsi="TH SarabunPSK" w:cs="TH SarabunPSK"/>
          <w:sz w:val="32"/>
          <w:szCs w:val="32"/>
        </w:rPr>
        <w:t>3)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ผู้ให้บริการแพลตฟอร์ม </w:t>
      </w:r>
      <w:r w:rsidRPr="00DF6660">
        <w:rPr>
          <w:rFonts w:ascii="TH SarabunPSK" w:hAnsi="TH SarabunPSK" w:cs="TH SarabunPSK"/>
          <w:sz w:val="32"/>
          <w:szCs w:val="32"/>
        </w:rPr>
        <w:t>(Online platform)</w:t>
      </w:r>
      <w:r w:rsidRPr="00DF6660">
        <w:rPr>
          <w:rFonts w:ascii="TH SarabunPSK" w:hAnsi="TH SarabunPSK" w:cs="TH SarabunPSK"/>
          <w:sz w:val="32"/>
          <w:szCs w:val="32"/>
          <w:vertAlign w:val="superscript"/>
        </w:rPr>
        <w:t xml:space="preserve">3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4) ผู้ให้บริการแพลตฟอร์มขนาดใหญ่                 </w:t>
      </w:r>
      <w:r w:rsidRPr="00DF6660">
        <w:rPr>
          <w:rFonts w:ascii="TH SarabunPSK" w:hAnsi="TH SarabunPSK" w:cs="TH SarabunPSK"/>
          <w:sz w:val="32"/>
          <w:szCs w:val="32"/>
        </w:rPr>
        <w:t>(Very Large Online Platform)</w:t>
      </w: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4 </w:t>
      </w:r>
      <w:r w:rsidRPr="00DF6660">
        <w:rPr>
          <w:rFonts w:ascii="TH SarabunPSK" w:hAnsi="TH SarabunPSK" w:cs="TH SarabunPSK"/>
          <w:sz w:val="32"/>
          <w:szCs w:val="32"/>
          <w:cs/>
        </w:rPr>
        <w:t>และ 5</w:t>
      </w:r>
      <w:r w:rsidRPr="00DF6660">
        <w:rPr>
          <w:rFonts w:ascii="TH SarabunPSK" w:hAnsi="TH SarabunPSK" w:cs="TH SarabunPSK"/>
          <w:sz w:val="32"/>
          <w:szCs w:val="32"/>
        </w:rPr>
        <w:t xml:space="preserve">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ผู้ให้บริการแพลตฟอร์มที่มีอำนาจควบคุม </w:t>
      </w:r>
      <w:r w:rsidRPr="00DF6660">
        <w:rPr>
          <w:rFonts w:ascii="TH SarabunPSK" w:hAnsi="TH SarabunPSK" w:cs="TH SarabunPSK"/>
          <w:sz w:val="32"/>
          <w:szCs w:val="32"/>
        </w:rPr>
        <w:t>(Gatekeeping Platform)</w:t>
      </w: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5 </w:t>
      </w:r>
      <w:r w:rsidRPr="00DF6660">
        <w:rPr>
          <w:rFonts w:ascii="TH SarabunPSK" w:hAnsi="TH SarabunPSK" w:cs="TH SarabunPSK"/>
          <w:sz w:val="32"/>
          <w:szCs w:val="32"/>
          <w:cs/>
        </w:rPr>
        <w:t>ส่วนผู้ประกอบธุรกิจที่ได้รับยกเว้นไม่อยู่ภายใต้บังคับของกฎหมายว่าด้วยเศรษฐกิจแพลตฟอร์ม เช่น ผู้ให้บริการที่มีขนาดเล็กโดยอาจเป็นผู้ให้บริการที่มีจำนวนธุรกรรมน้อยกว่า 10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000 รายการต่อวัน ผู้ให้บริการที่มีขอบเขตการให้บริการอย่างจำกัดโดยไม่เปิดบริการให้บุคคลทั่วไป เช่น ใช้เฉพาะภายในองค์กรหรือเฉพาะกลุ่มเท่านั้น ผู้ให้บริการที่ให้บริการจำกัดเฉพาะสินค้าหรือบริการที่ผู้ให้บริการเป็นผู้แทนจำหน่ายหรือเป็นผู้ผลิตเท่านั้น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 หลักการที่ 2 หน้าที่พื้นฐานของผู้ประกอบธุรกิจทุกกลุ่ม กำหนดหน้าที่ที่ต้องปฏิบัติตามหลักการของกฎหมายที่เสนอนี้และหน่วยงานกำกับดูแล เช่น การเปิดเผยรายงานความโปร่งใส และการมีระบบรับแจ้งปัญหาจากผู้ใช้งาน นอกจากนี้ หากผู้ประกอบธุรกิจมาจากต่างประเทศ ควรจัดให้มีตัวแทนในประเทศไทยหรือมีช่องทางทางอิเล็กทรอนิกส์เพื่อติดต่อระหว่างผู้บริหารของผู้ประกอบธุรกิจกับหน่วยงานกำกับดูแล 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3. หลักการที่ 3 หน้าที่เพิ่มเติมของผู้ประกอบธุรกิจทุกกลุ่มยกเว้นผู้ให้บริการตัวกลาง กำหนดให้มีวิธีการหรือระบบที่สามารถรับแจ้งการกระทำความผิดหรือการใช้ข้อมูลที่ผิดกฎหมาย รวมถึงมีหน้าที่ลบและปิดกั้นการเข้าถึงข้อมูลที่ผิดกฎหมายดังกล่าวนั้นได้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4. หลักการที่ 4 หน้าที่เพิ่มเติมของผู้ประกอบธุรกิจกลุ่มที่เป็นผู้ให้บริการแพลตฟอร์มและผู้ให้บริการแพลตฟอร์มขนาดใหญ่ กำหนดหน้าที่และมาตรการป้องกันการเกิดการกระทำผิดและความเสียหายขึ้นบนแพลตฟอร์มทั้งในส่วนของผู้ให้บริการและผู้ใช้บริการ รวมถึงกำหนดความรับผิดในกรณีที่ละเลยการปฏิบัติหน้าที่จนก่อให้เกิดการกระทำผิดขึ้นบนแพลตฟอร์ม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5. หลักการที่ 5 หน้าที่เพิ่มเติมของผู้ให้บริการแพลตฟอร์มขนาดใหญ่ กำหนดให้มีผู้เชี่ยวชาญภายนอกประเมินความเสี่ยงของระบบและความเสี่ยงอื่นที่อาจเกิดขึ้นในการใช้บริการแพลตฟอร์ม ตลอดจนมี                 การเปิดเผยผลการทดสอบระบบเทคโนโลยีของแพลตฟอร์ม และข้อมูลปัจจัยและเหตุผลที่ส่งผลให้นำเสนอโฆษณาให้ผู้ใช้งาน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6. หลักการที่ 6 การรับรองผู้แจ้งเบาะแสการกระทำความผิด </w:t>
      </w:r>
      <w:r w:rsidRPr="00DF6660">
        <w:rPr>
          <w:rFonts w:ascii="TH SarabunPSK" w:hAnsi="TH SarabunPSK" w:cs="TH SarabunPSK"/>
          <w:sz w:val="32"/>
          <w:szCs w:val="32"/>
        </w:rPr>
        <w:t xml:space="preserve">(Accreditation of Trusted Flagger)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ให้หน่วยงานกำกับดูแลมีการรับสมัคร ตรวจสอบและรับรองผู้แจ้งเบาะแสการกระทำความผิด ตลอดจนมีหน้าที่ในการปรับปรุงรายชื่อผู้แจ้งเบาะแสการกระทำความผิดเป็นประจำ 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7. หลักการที่ 7 การกำกับดูแลสัญญาระหว่างผู้ให้บริการแพลตฟอร์มและผู้ใช้บริการ กำกับดูแลเนื้อหาสาระของสัญญาหรือข้อตกลง ซึ่งต้องสอดคล้องกับหลักการที่หน่วยงานกำกับดูแลประกาศกำหนด หากมีสัญญาหรือข้อตกลงใดไม่เป็นไปตามประกาศกำหนด ให้ถือว่าสัญญาหรือข้อตกลงนั้นเป็นโมฆะ นอกจากนี้ ในกรณี              ที่ผู้ให้บริการแพลตฟอร์มซึ่งเป็นบริการด้านการขนส่งและต้องมีผู้ใช้บริการซึ่งเป็นผู้ส่งของ </w:t>
      </w:r>
      <w:r w:rsidRPr="00DF6660">
        <w:rPr>
          <w:rFonts w:ascii="TH SarabunPSK" w:hAnsi="TH SarabunPSK" w:cs="TH SarabunPSK"/>
          <w:sz w:val="32"/>
          <w:szCs w:val="32"/>
        </w:rPr>
        <w:t xml:space="preserve">(Rider)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จำนวนมาก               ให้ทั้งสองฝ่ายมีการกำกับดูแลสัญญาโดยกำหนดหน้าที่และความรับผิดอย่างชัดเจน 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8. หลักการที่ 8 หน้าที่และอำนาจของหน่วยงานกำกับดูแล กำหนดให้สำนักงานพัฒนาธุรกรรมทางอิเล็กทรอนิกส์ (สพธอ.) เป็นหน่วยงานที่มีอำนาจกำกับดูแลตามหลักการของกฎหมายที่เสนอนี้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9. หลักการที่ 9 ความร่วมมือระหว่างหน่วยงานที่เกี่ยวข้อง มีหลักการดังนี้ 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(1) การกำหนดให้หน่วยงานที่มีอำนาจกำกับดูแลตามร่างกฎหมายนี้ มีหน้าที่สนับสนุนการดำเนินงานแก่หน่วยงานกำกับดูแลอื่นในการปฏิบัติตามกฎหมาย  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(2) ในกรณีที่หน่วยงานใดมีหน้าที่และอำนาจกำกับดูแลธุรกิจใดตามกฎหมายอื่นอยู่แล้ว แต่ไม่ครอบคลุมมาตรการบางเรื่องตามร่างกฎหมายนี้ หน่วยงานดังกล่าวอาจพิจารณาใช้อำนาจตามหลักการของ                 ร่างกฎหมายนี้ได้ 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(3) หากจำเป็นต้องทดลองแนวทางการกำกับดูแลการประกอบธุรกิจในรูปแบบใหม่หรือต้องการทดลองให้นำเทคโนโลยีหรือนวัตกรรมใหม่เข้ามาใช้ หน่วยงานกำกับดูแลตามหลักการนี้อาจตั้งคณะกรรมการซึ่งมีผู้แทนจากหน่วยงานกำกับดูแลที่เกี่ยวข้องเพื่อกำกับดูแลการทดสอบการดำเนินธุรกิจในวงจำกัด </w:t>
      </w:r>
      <w:r w:rsidRPr="00DF6660">
        <w:rPr>
          <w:rFonts w:ascii="TH SarabunPSK" w:hAnsi="TH SarabunPSK" w:cs="TH SarabunPSK"/>
          <w:sz w:val="32"/>
          <w:szCs w:val="32"/>
        </w:rPr>
        <w:t xml:space="preserve">(Sandbox)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ได้   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10. หลักการที่ 10 การรักษาความเป็นธรรมในการแข่งขันในระบบเศรษฐกิจแพลตฟอร์ม                    </w:t>
      </w:r>
      <w:r w:rsidRPr="00DF6660">
        <w:rPr>
          <w:rFonts w:ascii="TH SarabunPSK" w:hAnsi="TH SarabunPSK" w:cs="TH SarabunPSK"/>
          <w:sz w:val="32"/>
          <w:szCs w:val="32"/>
        </w:rPr>
        <w:t>[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ใช้แนวทางการกำกับเชิงการป้องกัน </w:t>
      </w:r>
      <w:r w:rsidRPr="00DF6660">
        <w:rPr>
          <w:rFonts w:ascii="TH SarabunPSK" w:hAnsi="TH SarabunPSK" w:cs="TH SarabunPSK"/>
          <w:sz w:val="32"/>
          <w:szCs w:val="32"/>
        </w:rPr>
        <w:t xml:space="preserve">(Ex-ante Approach) </w:t>
      </w:r>
      <w:r w:rsidRPr="00DF6660">
        <w:rPr>
          <w:rFonts w:ascii="TH SarabunPSK" w:hAnsi="TH SarabunPSK" w:cs="TH SarabunPSK"/>
          <w:sz w:val="32"/>
          <w:szCs w:val="32"/>
          <w:cs/>
        </w:rPr>
        <w:t>โดยการกำหนดพฤติกรรมที่ควรทำและพฤติกรรมที่ห้ามทำ</w:t>
      </w:r>
      <w:r w:rsidRPr="00DF6660">
        <w:rPr>
          <w:rFonts w:ascii="TH SarabunPSK" w:hAnsi="TH SarabunPSK" w:cs="TH SarabunPSK"/>
          <w:sz w:val="32"/>
          <w:szCs w:val="32"/>
        </w:rPr>
        <w:t xml:space="preserve">]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กำหนดให้คณะกรรมการการแข่งขันทางการค้าเป็นหน่วยงานกำกับดูแลหลักในการพิจารณาประกาศหลักเกณฑ์และรายชื่อผู้ให้บริการแพลตฟอร์มที่มีอำนาจควบคุม </w:t>
      </w:r>
      <w:r w:rsidRPr="00DF6660">
        <w:rPr>
          <w:rFonts w:ascii="TH SarabunPSK" w:hAnsi="TH SarabunPSK" w:cs="TH SarabunPSK"/>
          <w:sz w:val="32"/>
          <w:szCs w:val="32"/>
        </w:rPr>
        <w:t xml:space="preserve">(Gatekeeping Platform)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โดยดำเนินการภายใต้หลักการที่ 9 </w:t>
      </w:r>
    </w:p>
    <w:p w:rsidR="00441A95" w:rsidRPr="00DF6660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 xml:space="preserve">_________________________________ 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vertAlign w:val="superscript"/>
        </w:rPr>
        <w:t>1</w:t>
      </w:r>
      <w:r w:rsidRPr="00094769">
        <w:rPr>
          <w:rFonts w:ascii="TH SarabunPSK" w:hAnsi="TH SarabunPSK" w:cs="TH SarabunPSK"/>
          <w:b/>
          <w:bCs/>
          <w:sz w:val="28"/>
          <w:cs/>
        </w:rPr>
        <w:t xml:space="preserve">ผู้ให้บริการตัวกลาง </w:t>
      </w:r>
      <w:r w:rsidRPr="00094769">
        <w:rPr>
          <w:rFonts w:ascii="TH SarabunPSK" w:hAnsi="TH SarabunPSK" w:cs="TH SarabunPSK"/>
          <w:b/>
          <w:bCs/>
          <w:sz w:val="28"/>
        </w:rPr>
        <w:t>(Intermediary services)</w:t>
      </w:r>
      <w:r w:rsidRPr="00094769">
        <w:rPr>
          <w:rFonts w:ascii="TH SarabunPSK" w:hAnsi="TH SarabunPSK" w:cs="TH SarabunPSK"/>
          <w:sz w:val="28"/>
        </w:rPr>
        <w:t xml:space="preserve"> </w:t>
      </w:r>
      <w:r w:rsidRPr="00094769">
        <w:rPr>
          <w:rFonts w:ascii="TH SarabunPSK" w:hAnsi="TH SarabunPSK" w:cs="TH SarabunPSK"/>
          <w:sz w:val="28"/>
          <w:cs/>
        </w:rPr>
        <w:t>หมายความถึง ผู้ประกอบการใด ๆ ที่ให้บริการรับหรือส่งข้อมูลให้บุคคลอื่นโดย</w:t>
      </w:r>
      <w:r w:rsidRPr="00094769">
        <w:rPr>
          <w:rFonts w:ascii="TH SarabunPSK" w:hAnsi="TH SarabunPSK" w:cs="TH SarabunPSK"/>
          <w:sz w:val="28"/>
          <w:u w:val="single"/>
          <w:cs/>
        </w:rPr>
        <w:t>ไม่จัดเก็บ</w:t>
      </w:r>
      <w:r w:rsidRPr="00094769">
        <w:rPr>
          <w:rFonts w:ascii="TH SarabunPSK" w:hAnsi="TH SarabunPSK" w:cs="TH SarabunPSK"/>
          <w:sz w:val="28"/>
          <w:cs/>
        </w:rPr>
        <w:t xml:space="preserve">ข้อมูลที่รับหรือส่งไว้ถาวร โดยบริการที่ให้ในกลุ่มนี้จะเป็นเพียงแค่บริการรับส่งหรือแลกเปลี่ยนข้อมูล เช่น บริการ </w:t>
      </w:r>
      <w:r w:rsidRPr="00094769">
        <w:rPr>
          <w:rFonts w:ascii="TH SarabunPSK" w:hAnsi="TH SarabunPSK" w:cs="TH SarabunPSK"/>
          <w:sz w:val="28"/>
        </w:rPr>
        <w:t>VPN IXP CDN</w:t>
      </w:r>
      <w:r w:rsidRPr="00094769">
        <w:rPr>
          <w:rFonts w:ascii="TH SarabunPSK" w:hAnsi="TH SarabunPSK" w:cs="TH SarabunPSK"/>
          <w:sz w:val="28"/>
          <w:cs/>
        </w:rPr>
        <w:t xml:space="preserve"> ที่อาจมีการจัดเก็บข้อมูลไว้ชั่วคราวในลักษณะของ </w:t>
      </w:r>
      <w:r w:rsidRPr="00094769">
        <w:rPr>
          <w:rFonts w:ascii="TH SarabunPSK" w:hAnsi="TH SarabunPSK" w:cs="TH SarabunPSK"/>
          <w:sz w:val="28"/>
        </w:rPr>
        <w:t xml:space="preserve">caching </w:t>
      </w:r>
      <w:r w:rsidRPr="00094769">
        <w:rPr>
          <w:rFonts w:ascii="TH SarabunPSK" w:hAnsi="TH SarabunPSK" w:cs="TH SarabunPSK"/>
          <w:sz w:val="28"/>
          <w:cs/>
        </w:rPr>
        <w:t xml:space="preserve">หรือเป็นผู้ให้บริการ </w:t>
      </w:r>
      <w:r w:rsidRPr="00094769">
        <w:rPr>
          <w:rFonts w:ascii="TH SarabunPSK" w:hAnsi="TH SarabunPSK" w:cs="TH SarabunPSK"/>
          <w:sz w:val="28"/>
        </w:rPr>
        <w:t xml:space="preserve">DNS </w:t>
      </w:r>
      <w:r w:rsidRPr="00094769">
        <w:rPr>
          <w:rFonts w:ascii="TH SarabunPSK" w:hAnsi="TH SarabunPSK" w:cs="TH SarabunPSK"/>
          <w:sz w:val="28"/>
          <w:cs/>
        </w:rPr>
        <w:t xml:space="preserve">เท่านั้น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vertAlign w:val="superscript"/>
          <w:cs/>
        </w:rPr>
        <w:t xml:space="preserve">2 </w:t>
      </w:r>
      <w:r w:rsidRPr="00094769">
        <w:rPr>
          <w:rFonts w:ascii="TH SarabunPSK" w:hAnsi="TH SarabunPSK" w:cs="TH SarabunPSK"/>
          <w:b/>
          <w:bCs/>
          <w:sz w:val="28"/>
          <w:cs/>
        </w:rPr>
        <w:t xml:space="preserve">ผู้ให้บริการรับฝากข้อมูล </w:t>
      </w:r>
      <w:r w:rsidRPr="00094769">
        <w:rPr>
          <w:rFonts w:ascii="TH SarabunPSK" w:hAnsi="TH SarabunPSK" w:cs="TH SarabunPSK"/>
          <w:b/>
          <w:bCs/>
          <w:sz w:val="28"/>
        </w:rPr>
        <w:t>(Hosting services)</w:t>
      </w:r>
      <w:r w:rsidRPr="00094769">
        <w:rPr>
          <w:rFonts w:ascii="TH SarabunPSK" w:hAnsi="TH SarabunPSK" w:cs="TH SarabunPSK"/>
          <w:sz w:val="28"/>
        </w:rPr>
        <w:t xml:space="preserve"> </w:t>
      </w:r>
      <w:r w:rsidRPr="00094769">
        <w:rPr>
          <w:rFonts w:ascii="TH SarabunPSK" w:hAnsi="TH SarabunPSK" w:cs="TH SarabunPSK"/>
          <w:sz w:val="28"/>
          <w:cs/>
        </w:rPr>
        <w:t>หมายความถึง ผู้ประกอบการใด ๆ ที่ให้บริการรับหรือส่งข้อมูลให้บุคคลอื่น แต่มีการ</w:t>
      </w:r>
      <w:r w:rsidRPr="00094769">
        <w:rPr>
          <w:rFonts w:ascii="TH SarabunPSK" w:hAnsi="TH SarabunPSK" w:cs="TH SarabunPSK"/>
          <w:sz w:val="28"/>
          <w:u w:val="single"/>
          <w:cs/>
        </w:rPr>
        <w:t>จัดเก็บรักษาข้อมูล</w:t>
      </w:r>
      <w:r w:rsidRPr="00094769">
        <w:rPr>
          <w:rFonts w:ascii="TH SarabunPSK" w:hAnsi="TH SarabunPSK" w:cs="TH SarabunPSK"/>
          <w:sz w:val="28"/>
          <w:cs/>
        </w:rPr>
        <w:t xml:space="preserve">ไว้กับผู้ให้บริการด้วย ทั้งนี้ ผู้ให้บริการในกลุ่มนี้จะมีความหลากหลาย แต่สามารถแบ่งย่อยออกได้เป็น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cs/>
        </w:rPr>
        <w:lastRenderedPageBreak/>
        <w:t xml:space="preserve">- ผู้ให้บริการรับฝากข้อมูลของลูกค้า โดยลูกค้าสามารถเข้าถึงและแก้ไขข้อมูลได้ทั้งที่เป็นการให้บริการเก็บรักษาข้อมูลในลักษณะ </w:t>
      </w:r>
      <w:r w:rsidRPr="00094769">
        <w:rPr>
          <w:rFonts w:ascii="TH SarabunPSK" w:hAnsi="TH SarabunPSK" w:cs="TH SarabunPSK"/>
          <w:sz w:val="28"/>
        </w:rPr>
        <w:t xml:space="preserve">cloud storage, web hosting service </w:t>
      </w:r>
      <w:r w:rsidRPr="00094769">
        <w:rPr>
          <w:rFonts w:ascii="TH SarabunPSK" w:hAnsi="TH SarabunPSK" w:cs="TH SarabunPSK"/>
          <w:sz w:val="28"/>
          <w:cs/>
        </w:rPr>
        <w:t xml:space="preserve">รวมทั้งบริการส่งข้อมูลที่จัดเก็บไว้ให้ผู้ใช้งานทั่วไปที่มิใช่เจ้าของข้อมูลด้วย 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cs/>
        </w:rPr>
        <w:t xml:space="preserve">- ผู้ให้บริการเว็บบอร์ดเพื่อให้ผู้ใช้งานทั่วไปเข้ามาปฏิสัมพันธ์กันโดยไม่มุ่งเน้นว่าให้มีการซื้อขายสินค้าหรือบริการ ไม่ว่าบริการดังกล่าวจะเป็นระบบเปิดหรือระบบปิดเฉพาะสมาชิก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cs/>
        </w:rPr>
        <w:t xml:space="preserve">- ผู้ให้บริการโปรแกรมสำนักงานออนไลน์และเกมส์ออนไลน์ 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cs/>
        </w:rPr>
        <w:t xml:space="preserve">- ผู้ให้บริการดัชนี คัดเลือก หรืออ้างอิง </w:t>
      </w:r>
      <w:r w:rsidRPr="00094769">
        <w:rPr>
          <w:rFonts w:ascii="TH SarabunPSK" w:hAnsi="TH SarabunPSK" w:cs="TH SarabunPSK"/>
          <w:sz w:val="28"/>
        </w:rPr>
        <w:t xml:space="preserve">(indexing, selection and reference) </w:t>
      </w:r>
      <w:r w:rsidRPr="00094769">
        <w:rPr>
          <w:rFonts w:ascii="TH SarabunPSK" w:hAnsi="TH SarabunPSK" w:cs="TH SarabunPSK"/>
          <w:sz w:val="28"/>
          <w:cs/>
        </w:rPr>
        <w:t xml:space="preserve">สินค้าหรือบริการ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vertAlign w:val="superscript"/>
          <w:cs/>
        </w:rPr>
        <w:t xml:space="preserve">3 </w:t>
      </w:r>
      <w:r w:rsidRPr="00094769">
        <w:rPr>
          <w:rFonts w:ascii="TH SarabunPSK" w:hAnsi="TH SarabunPSK" w:cs="TH SarabunPSK"/>
          <w:b/>
          <w:bCs/>
          <w:sz w:val="28"/>
          <w:cs/>
        </w:rPr>
        <w:t xml:space="preserve">ผู้ให้บริการแพลตฟอร์ม </w:t>
      </w:r>
      <w:r w:rsidRPr="00094769">
        <w:rPr>
          <w:rFonts w:ascii="TH SarabunPSK" w:hAnsi="TH SarabunPSK" w:cs="TH SarabunPSK"/>
          <w:b/>
          <w:bCs/>
          <w:sz w:val="28"/>
        </w:rPr>
        <w:t>(Online platform)</w:t>
      </w:r>
      <w:r w:rsidRPr="00094769">
        <w:rPr>
          <w:rFonts w:ascii="TH SarabunPSK" w:hAnsi="TH SarabunPSK" w:cs="TH SarabunPSK"/>
          <w:sz w:val="28"/>
        </w:rPr>
        <w:t xml:space="preserve"> </w:t>
      </w:r>
      <w:r w:rsidRPr="00094769">
        <w:rPr>
          <w:rFonts w:ascii="TH SarabunPSK" w:hAnsi="TH SarabunPSK" w:cs="TH SarabunPSK"/>
          <w:sz w:val="28"/>
          <w:cs/>
        </w:rPr>
        <w:t>หมายความถึง ผู้ประกอบการใด ๆ ที่ให้บริการรับหรือส่งข้อมูลให้บุคคลอื่น โดยมีการจัดเก็บรักษาข้อมูล</w:t>
      </w:r>
      <w:r w:rsidRPr="00094769">
        <w:rPr>
          <w:rFonts w:ascii="TH SarabunPSK" w:hAnsi="TH SarabunPSK" w:cs="TH SarabunPSK"/>
          <w:sz w:val="28"/>
          <w:u w:val="single"/>
          <w:cs/>
        </w:rPr>
        <w:t>และ</w:t>
      </w:r>
      <w:r w:rsidRPr="00094769">
        <w:rPr>
          <w:rFonts w:ascii="TH SarabunPSK" w:hAnsi="TH SarabunPSK" w:cs="TH SarabunPSK"/>
          <w:sz w:val="28"/>
          <w:cs/>
        </w:rPr>
        <w:t>ให้บริการ</w:t>
      </w:r>
      <w:r w:rsidRPr="00094769">
        <w:rPr>
          <w:rFonts w:ascii="TH SarabunPSK" w:hAnsi="TH SarabunPSK" w:cs="TH SarabunPSK"/>
          <w:sz w:val="28"/>
          <w:u w:val="single"/>
          <w:cs/>
        </w:rPr>
        <w:t xml:space="preserve">จับคู่ </w:t>
      </w:r>
      <w:r w:rsidRPr="00094769">
        <w:rPr>
          <w:rFonts w:ascii="TH SarabunPSK" w:hAnsi="TH SarabunPSK" w:cs="TH SarabunPSK"/>
          <w:sz w:val="28"/>
          <w:u w:val="single"/>
        </w:rPr>
        <w:t xml:space="preserve">(matching) </w:t>
      </w:r>
      <w:r w:rsidRPr="00094769">
        <w:rPr>
          <w:rFonts w:ascii="TH SarabunPSK" w:hAnsi="TH SarabunPSK" w:cs="TH SarabunPSK"/>
          <w:sz w:val="28"/>
          <w:u w:val="single"/>
          <w:cs/>
        </w:rPr>
        <w:t>ระหว่างผู้ใช้บริการเพื่ออำนวยความสะดวกในการทำธุรกรรมซื้อขายสินค้าหรือบริการ</w:t>
      </w:r>
      <w:r w:rsidRPr="00094769">
        <w:rPr>
          <w:rFonts w:ascii="TH SarabunPSK" w:hAnsi="TH SarabunPSK" w:cs="TH SarabunPSK"/>
          <w:sz w:val="28"/>
          <w:cs/>
        </w:rPr>
        <w:t xml:space="preserve"> โดยอาจมีบริการอื่นเพื่อสนับสนุนการจับคู่หรือการทำธุรกรรม เช่น บริการ </w:t>
      </w:r>
      <w:r w:rsidRPr="00094769">
        <w:rPr>
          <w:rFonts w:ascii="TH SarabunPSK" w:hAnsi="TH SarabunPSK" w:cs="TH SarabunPSK"/>
          <w:sz w:val="28"/>
        </w:rPr>
        <w:t xml:space="preserve">social media </w:t>
      </w:r>
      <w:r w:rsidRPr="00094769">
        <w:rPr>
          <w:rFonts w:ascii="TH SarabunPSK" w:hAnsi="TH SarabunPSK" w:cs="TH SarabunPSK"/>
          <w:sz w:val="28"/>
          <w:cs/>
        </w:rPr>
        <w:t xml:space="preserve">การโฆษณาสินค้าและบริการ โดยอาจแบ่งย่อยออกได้เป็น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cs/>
        </w:rPr>
        <w:t xml:space="preserve">- ผู้ให้บริการตลาดออนไลน์ โดยผู้ให้บริการแพลตฟอร์มจะจัดพื้นที่ให้ผู้ซื้อและผู้ขายเข้ามาจับคู่ทำธุรกรรมเท่านั้น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cs/>
        </w:rPr>
        <w:t xml:space="preserve">- ผู้ให้บริการออนไลน์ในลักษณะซับซ้อน </w:t>
      </w:r>
      <w:r w:rsidRPr="00094769">
        <w:rPr>
          <w:rFonts w:ascii="TH SarabunPSK" w:hAnsi="TH SarabunPSK" w:cs="TH SarabunPSK"/>
          <w:sz w:val="28"/>
        </w:rPr>
        <w:t xml:space="preserve">(Complex online platform provider) </w:t>
      </w:r>
      <w:r w:rsidRPr="00094769">
        <w:rPr>
          <w:rFonts w:ascii="TH SarabunPSK" w:hAnsi="TH SarabunPSK" w:cs="TH SarabunPSK"/>
          <w:sz w:val="28"/>
          <w:cs/>
        </w:rPr>
        <w:t xml:space="preserve">โดยผู้ให้บริการจะมีการให้บริการที่หลากหลายแต่มีความเกี่ยวเนื่องกัน เช่น ผู้ให้บริการ </w:t>
      </w:r>
      <w:r w:rsidRPr="00094769">
        <w:rPr>
          <w:rFonts w:ascii="TH SarabunPSK" w:hAnsi="TH SarabunPSK" w:cs="TH SarabunPSK"/>
          <w:sz w:val="28"/>
        </w:rPr>
        <w:t xml:space="preserve">social networking </w:t>
      </w:r>
      <w:r w:rsidRPr="00094769">
        <w:rPr>
          <w:rFonts w:ascii="TH SarabunPSK" w:hAnsi="TH SarabunPSK" w:cs="TH SarabunPSK"/>
          <w:sz w:val="28"/>
          <w:cs/>
        </w:rPr>
        <w:t xml:space="preserve">มีการให้บริการแชตส่วนตัว บริการเพิ่มยอดชมโฆษณา บริการพื้นที่เสนอซื้อหรือขายสินค้าและบริการ ผสมกับการให้บริการข้อมูลข่าวสาร บริการรับส่งเงิน บริการผู้ดูแลผลประโยชน์ของคู่สัญญา </w:t>
      </w:r>
      <w:r w:rsidRPr="00094769">
        <w:rPr>
          <w:rFonts w:ascii="TH SarabunPSK" w:hAnsi="TH SarabunPSK" w:cs="TH SarabunPSK"/>
          <w:sz w:val="28"/>
        </w:rPr>
        <w:t xml:space="preserve">(Escrow) </w:t>
      </w:r>
      <w:r w:rsidRPr="00094769">
        <w:rPr>
          <w:rFonts w:ascii="TH SarabunPSK" w:hAnsi="TH SarabunPSK" w:cs="TH SarabunPSK"/>
          <w:sz w:val="28"/>
          <w:cs/>
        </w:rPr>
        <w:t xml:space="preserve">บริการรับส่งสินค้า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vertAlign w:val="superscript"/>
          <w:cs/>
        </w:rPr>
        <w:t>4</w:t>
      </w:r>
      <w:r w:rsidRPr="00094769">
        <w:rPr>
          <w:rFonts w:ascii="TH SarabunPSK" w:hAnsi="TH SarabunPSK" w:cs="TH SarabunPSK"/>
          <w:sz w:val="28"/>
          <w:cs/>
        </w:rPr>
        <w:t xml:space="preserve"> </w:t>
      </w:r>
      <w:r w:rsidRPr="00094769">
        <w:rPr>
          <w:rFonts w:ascii="TH SarabunPSK" w:hAnsi="TH SarabunPSK" w:cs="TH SarabunPSK"/>
          <w:b/>
          <w:bCs/>
          <w:sz w:val="28"/>
          <w:cs/>
        </w:rPr>
        <w:t xml:space="preserve">ผู้ให้บริการแพลตฟอร์มขนาดใหญ่ </w:t>
      </w:r>
      <w:r w:rsidRPr="00094769">
        <w:rPr>
          <w:rFonts w:ascii="TH SarabunPSK" w:hAnsi="TH SarabunPSK" w:cs="TH SarabunPSK"/>
          <w:b/>
          <w:bCs/>
          <w:sz w:val="28"/>
        </w:rPr>
        <w:t>(Very Large Online Platform)</w:t>
      </w:r>
      <w:r w:rsidRPr="00094769">
        <w:rPr>
          <w:rFonts w:ascii="TH SarabunPSK" w:hAnsi="TH SarabunPSK" w:cs="TH SarabunPSK"/>
          <w:sz w:val="28"/>
        </w:rPr>
        <w:t xml:space="preserve"> </w:t>
      </w:r>
      <w:r w:rsidRPr="00094769">
        <w:rPr>
          <w:rFonts w:ascii="TH SarabunPSK" w:hAnsi="TH SarabunPSK" w:cs="TH SarabunPSK"/>
          <w:sz w:val="28"/>
          <w:cs/>
        </w:rPr>
        <w:t xml:space="preserve">หมายความถึง ผู้ให้บริการแพลตฟอร์ม </w:t>
      </w:r>
      <w:r w:rsidRPr="00094769">
        <w:rPr>
          <w:rFonts w:ascii="TH SarabunPSK" w:hAnsi="TH SarabunPSK" w:cs="TH SarabunPSK"/>
          <w:sz w:val="28"/>
        </w:rPr>
        <w:t xml:space="preserve">(Online Platform) </w:t>
      </w:r>
      <w:r w:rsidRPr="00094769">
        <w:rPr>
          <w:rFonts w:ascii="TH SarabunPSK" w:hAnsi="TH SarabunPSK" w:cs="TH SarabunPSK"/>
          <w:sz w:val="28"/>
          <w:cs/>
        </w:rPr>
        <w:t xml:space="preserve">แต่มีขนาดใหญ่จนการประกอบกิจกรรมนั้นอาจมีความเสี่ยงที่จะสร้างผลกระทบอย่างมีนัยสำคัญแก่สังคมและเศรษฐกิจของประเทศได้ การพิจารณาว่าผู้ประกอบธุรกิจใดเป็นผู้ให้บริการแพลตฟอร์มขนาดใหญ่นั้น จำเป็นจะต้องพิจารณาเป็นรายกรณีในบริบทของประเทศไทย โดยอาจพิจารณาจากปริมาณผู้ใช้งานที่อยู่ในระบบ </w:t>
      </w:r>
      <w:r w:rsidRPr="00094769">
        <w:rPr>
          <w:rFonts w:ascii="TH SarabunPSK" w:hAnsi="TH SarabunPSK" w:cs="TH SarabunPSK"/>
          <w:sz w:val="28"/>
        </w:rPr>
        <w:t xml:space="preserve">(Active User) </w:t>
      </w:r>
      <w:r w:rsidRPr="00094769">
        <w:rPr>
          <w:rFonts w:ascii="TH SarabunPSK" w:hAnsi="TH SarabunPSK" w:cs="TH SarabunPSK"/>
          <w:sz w:val="28"/>
          <w:cs/>
        </w:rPr>
        <w:t>รายได้หรือปริมาณของธุรกรรมที่เกิดขึ้นในประเทศไทย หรือลักษณะของความสำคัญของบริการที่ให้เมื่อพิจารณาจากทางเลือกอื่น ๆ ที่มีอยู่ เช่น บริการรับส่งสินค้า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094769">
        <w:rPr>
          <w:rFonts w:ascii="TH SarabunPSK" w:hAnsi="TH SarabunPSK" w:cs="TH SarabunPSK"/>
          <w:sz w:val="28"/>
          <w:vertAlign w:val="superscript"/>
        </w:rPr>
        <w:t>5</w:t>
      </w:r>
      <w:r w:rsidRPr="00094769">
        <w:rPr>
          <w:rFonts w:ascii="TH SarabunPSK" w:hAnsi="TH SarabunPSK" w:cs="TH SarabunPSK"/>
          <w:sz w:val="28"/>
        </w:rPr>
        <w:t xml:space="preserve"> </w:t>
      </w:r>
      <w:r w:rsidRPr="00094769">
        <w:rPr>
          <w:rFonts w:ascii="TH SarabunPSK" w:hAnsi="TH SarabunPSK" w:cs="TH SarabunPSK"/>
          <w:b/>
          <w:bCs/>
          <w:sz w:val="28"/>
          <w:cs/>
        </w:rPr>
        <w:t xml:space="preserve">ผู้ให้บริการแพลตฟอร์มที่มีอำนาจควบคุม </w:t>
      </w:r>
      <w:r w:rsidRPr="00094769">
        <w:rPr>
          <w:rFonts w:ascii="TH SarabunPSK" w:hAnsi="TH SarabunPSK" w:cs="TH SarabunPSK"/>
          <w:b/>
          <w:bCs/>
          <w:sz w:val="28"/>
        </w:rPr>
        <w:t>(Gatekeeping Platform)</w:t>
      </w:r>
      <w:r w:rsidRPr="00094769">
        <w:rPr>
          <w:rFonts w:ascii="TH SarabunPSK" w:hAnsi="TH SarabunPSK" w:cs="TH SarabunPSK"/>
          <w:sz w:val="28"/>
        </w:rPr>
        <w:t xml:space="preserve"> </w:t>
      </w:r>
      <w:r w:rsidRPr="00094769">
        <w:rPr>
          <w:rFonts w:ascii="TH SarabunPSK" w:hAnsi="TH SarabunPSK" w:cs="TH SarabunPSK"/>
          <w:sz w:val="28"/>
          <w:cs/>
        </w:rPr>
        <w:t xml:space="preserve">หมายความถึง ผู้ให้บริการแพลตฟอร์ม </w:t>
      </w:r>
      <w:r w:rsidRPr="00094769">
        <w:rPr>
          <w:rFonts w:ascii="TH SarabunPSK" w:hAnsi="TH SarabunPSK" w:cs="TH SarabunPSK"/>
          <w:sz w:val="28"/>
        </w:rPr>
        <w:t xml:space="preserve">(Online Platform) </w:t>
      </w:r>
      <w:r w:rsidRPr="00094769">
        <w:rPr>
          <w:rFonts w:ascii="TH SarabunPSK" w:hAnsi="TH SarabunPSK" w:cs="TH SarabunPSK"/>
          <w:sz w:val="28"/>
          <w:cs/>
        </w:rPr>
        <w:t xml:space="preserve">ที่มีอำนาจควบคุมการเข้าถึงบริการ โดยในการพิจารณาว่าผู้ให้บริการแพลตฟอร์มใดเป็นผู้มีอำนาจควบคุมนั้น หน่วยงานที่กำกับดูแลจะต้องอาจพิจารณากำหนดหลักเกณฑ์ภายใต้บริบทของประเทศไทยโดยอาจเทียบเคียงหลักเกณฑ์ของต่างประเทศที่ใช้พิจารณา เช่น จำนวนผู้ใช้งานและส่วนแบ่งการตลาด ระยะเวลาเฉลี่ยที่ผู้ใช้งานใช้บริการในแต่ละรอบเวลา รายได้จากการให้บริการในประเทศไทยเฉลี่ยสามปีสุดท้าย การใช้เทคโนโลยีเพื่อควบคุมการเข้าถึงสินค้าและบริการ เช่น ระบบปฏิบัติการ </w:t>
      </w:r>
      <w:r w:rsidRPr="00094769">
        <w:rPr>
          <w:rFonts w:ascii="TH SarabunPSK" w:hAnsi="TH SarabunPSK" w:cs="TH SarabunPSK"/>
          <w:sz w:val="28"/>
        </w:rPr>
        <w:t xml:space="preserve">app store </w:t>
      </w:r>
      <w:r w:rsidRPr="00094769">
        <w:rPr>
          <w:rFonts w:ascii="TH SarabunPSK" w:hAnsi="TH SarabunPSK" w:cs="TH SarabunPSK"/>
          <w:sz w:val="28"/>
          <w:cs/>
        </w:rPr>
        <w:t xml:space="preserve">เป็นต้น </w:t>
      </w:r>
      <w:r w:rsidRPr="00094769">
        <w:rPr>
          <w:rFonts w:ascii="TH SarabunPSK" w:hAnsi="TH SarabunPSK" w:cs="TH SarabunPSK"/>
          <w:sz w:val="28"/>
        </w:rPr>
        <w:t>(</w:t>
      </w:r>
      <w:r w:rsidRPr="00094769">
        <w:rPr>
          <w:rFonts w:ascii="TH SarabunPSK" w:hAnsi="TH SarabunPSK" w:cs="TH SarabunPSK"/>
          <w:sz w:val="28"/>
          <w:cs/>
        </w:rPr>
        <w:t xml:space="preserve">นิยามนี้ใช้เฉพาะหลักการที่ 10) </w:t>
      </w:r>
    </w:p>
    <w:p w:rsidR="00441A95" w:rsidRPr="00094769" w:rsidRDefault="00441A95" w:rsidP="00441A95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</w:p>
    <w:p w:rsidR="00441A95" w:rsidRPr="00441A95" w:rsidRDefault="00441A95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7E5" w:rsidRPr="00DF6660" w:rsidTr="0018552E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5" w:rsidRPr="00DF6660" w:rsidRDefault="00F767E5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– สังคม</w:t>
            </w:r>
          </w:p>
        </w:tc>
      </w:tr>
    </w:tbl>
    <w:p w:rsidR="00E47732" w:rsidRPr="00DF6660" w:rsidRDefault="00441A95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F3AA5" w:rsidRPr="00DF66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7732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ขอผ่อนผันการใช้พื้นที่ลุ่มน้ำชั้น 1 เอ เพื่อดำเนินการก่อสร้างโครงการความร่วมมือระหว่างรัฐบาล</w:t>
      </w:r>
      <w:r w:rsidR="009C0EC6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7732" w:rsidRPr="00DF6660">
        <w:rPr>
          <w:rFonts w:ascii="TH SarabunPSK" w:hAnsi="TH SarabunPSK" w:cs="TH SarabunPSK"/>
          <w:b/>
          <w:bCs/>
          <w:sz w:val="32"/>
          <w:szCs w:val="32"/>
          <w:cs/>
        </w:rPr>
        <w:t>แห่งราชอาณาจักรไทยและสาธารณรัฐประชาชนจีน ในการพัฒนาระบบรถไฟความเร็วสูงเพื่อเชื่อมโยงภูมิภาค ช่วงกรุงเทพมหานคร – หนองคาย (ระยะที่ 1 ช่วงกรุงเทพมหานคร – นครราชสีมา)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คณะรัฐมนตรีมีมติอนุมัติผ่อนผันการใช้พื้นที่ลุ่มน้ำชั้น 1 เอ</w:t>
      </w: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ตามมติคณะรัฐมนตรีที่เกี่ยวข้อง </w:t>
      </w:r>
      <w:r w:rsidR="009C0EC6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พื่อดำเนินการก่อสร้างโครงการความร่วมมือระหว่างรัฐบาลแห่งราชอาณาจักรไทยและรัฐบาลแห่งสาธารณรัฐประชาชนจีน ในการพัฒนาระบบรถไฟความเร็วสูงเพื่อเชื่อมโยงภูมิภาค ช่วงกรุงเทพมหานคร - หนองคาย (โครงการฯ) (ระยะที่ 1 ช่วงกรุงเทพมหานคร - นครราชสีมา) ของการรถไฟแห่งประเทศไทย (รฟท.) </w:t>
      </w:r>
      <w:r w:rsidR="009C0EC6" w:rsidRPr="00DF6660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ซึ่งคณะกรรมการสิ่งแวดล้อมแห่งชาติ (กก.วล.) ได้พิจารณาให้ความเห็นชอบรายงานการประเมินผลกระทบสิ่งแวดล้อม (รายงาน </w:t>
      </w:r>
      <w:r w:rsidRPr="00DF6660">
        <w:rPr>
          <w:rFonts w:ascii="TH SarabunPSK" w:hAnsi="TH SarabunPSK" w:cs="TH SarabunPSK"/>
          <w:sz w:val="32"/>
          <w:szCs w:val="32"/>
        </w:rPr>
        <w:t>EIA</w:t>
      </w:r>
      <w:r w:rsidRPr="00DF6660">
        <w:rPr>
          <w:rFonts w:ascii="TH SarabunPSK" w:hAnsi="TH SarabunPSK" w:cs="TH SarabunPSK"/>
          <w:sz w:val="32"/>
          <w:szCs w:val="32"/>
          <w:cs/>
        </w:rPr>
        <w:t>) เพื่อใช้ประกอบการดำเนินโครงการแล้ว เพื่อให้ รฟท. สามารถดำเนินโครงการก่อสร้างตลอดแนวทางให้แล้วเสร็จตามกรอบระยะเวลาที่กำหนดไว้ ตามที่กระทรวงคมนาคม (คค.) เสนอ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กระทรวงคมนาคม (คค.) เสนอขอผ่อนผันการใช้พื้นที่ลุ่มน้ำชั้นที่ 1 เอ เพื่อดำเนินการก่อสร้างโครงการความร่วมมือระหว่างรัฐบาลแห่งราชอาณาจักรไทยและสาธารณรัฐประชาชนจีน ในการพัฒนาระบบรถไฟความเร็วสูงเพื่อเชื่อมโยงภูมิภาคช่วงกรุงเทพมหานคร - หนองคาย (ระยะที่ 1 ช่วงกรุงเทพมหานคร - นครราชสีมา) ในส่วนงานอุโมงค์ (สัญญางานโยธาที่ 3 – 2) มีระยะทางของอุโมงค์และแนวเส้นทางโครงการที่ต้องพาดผ่านลุ่มน้ำ </w:t>
      </w: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>ชั้นที่ 1 เอ ในพื้นที่จังหวัดสระบุรีและจังหวัดนครราชสีมา รวม 5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270 เมตร ซึ่ง คค. ได้จัดทำรายงาน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EIA </w:t>
      </w:r>
      <w:r w:rsidRPr="00DF6660">
        <w:rPr>
          <w:rFonts w:ascii="TH SarabunPSK" w:hAnsi="TH SarabunPSK" w:cs="TH SarabunPSK"/>
          <w:sz w:val="32"/>
          <w:szCs w:val="32"/>
          <w:cs/>
        </w:rPr>
        <w:t>และได้ผ่านความเห็นชอบจากคณะกรรมการสิ่งแวดล้อมแห่งชาติแล้ว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>__________________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พื้นที่ลุ่มน้ำชั้นที่ 1 เอ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หมายถึง พื้นที่ลุ่มน้ำชั้นที่ 1 เอ ที่ยังคงมีสภาพป่าสมบูรณ์ ปรากฏอยู่ในปี 2525 ซึ่งจำเป็นจะต้องสงวนรักษาไว้เป็นพื้นที่ต้นน้ำลำธารและเป็นทรัพยากรป่าไม้ของประเทศ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47732" w:rsidRPr="00DF6660" w:rsidRDefault="00441A95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CF3AA5" w:rsidRPr="00DF66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7732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โครงการโรงไฟฟ้าแม่เมาะทดแทน เครื่องที่ 8 – 9 ของการไฟฟ้าฝ่ายผลิตแห่งประเทศไทย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คณะรัฐมนตรีมีมติเห็นชอบและอนุมัติตามที่กระทรวงพลังงาน (พน.) เสนอดังนี้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1. เห็นชอบให้การไฟฟ้าฝ่ายผลิตแห่งประเทศไทย (กฟผ.) ดำเนินการก่อสร้างและติดตั้งโรงไฟฟ้า</w:t>
      </w:r>
      <w:r w:rsidR="009C0EC6" w:rsidRPr="00DF666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F6660">
        <w:rPr>
          <w:rFonts w:ascii="TH SarabunPSK" w:hAnsi="TH SarabunPSK" w:cs="TH SarabunPSK"/>
          <w:sz w:val="32"/>
          <w:szCs w:val="32"/>
          <w:cs/>
        </w:rPr>
        <w:t>แม่เมาะทดแทน เครื่องที่ 8 - 9 ขนาดกำลังการผลิตไฟฟ้าตามสัญญา 600 เมกะวัตต์ พร้อมระบบส่งไฟฟ้า ในวงเงินรวมทั้งสิ้น 47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cs/>
        </w:rPr>
        <w:t>470 ล้านบาท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 อนุมัติงบประมาณประจำปี 2565 ตามแผนประมาณการเบิกจ่ายสำหรับโครงการโรงโฟฟ้า</w:t>
      </w:r>
      <w:r w:rsidR="009C0EC6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แม่เมาะทดแทนเครื่องที่ 8 - 9 (โครงการฯ) จำนวนเงินทั้งสิ้น 3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cs/>
        </w:rPr>
        <w:t>795 ล้านบาท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พน. รายงานว่า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1. ภาคเหนือมีอัตราการเติบโตของความต้องการใช้ไฟฟ้าเฉลี่ยร้อยละ 3.3 และมีความต้องการไฟฟ้าสูงสุด ณ วันที่ 20 พฤษภาคม 2564 เท่ากับ 3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cs/>
        </w:rPr>
        <w:t>521.4 เมกะวัตต์ และคาดว่าในปี 2580 จะมีความต้องการไฟฟ้าสูงสุดอยู่ที่ประมาณ 6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033 เมกะวัตต์ โดยปัจจุบันภาคเหนือมีกำลังผลิตไฟฟ้าตามสัญญา </w:t>
      </w:r>
      <w:r w:rsidRPr="00DF6660">
        <w:rPr>
          <w:rFonts w:ascii="TH SarabunPSK" w:hAnsi="TH SarabunPSK" w:cs="TH SarabunPSK"/>
          <w:sz w:val="32"/>
          <w:szCs w:val="32"/>
        </w:rPr>
        <w:t>5,</w:t>
      </w:r>
      <w:r w:rsidRPr="00DF6660">
        <w:rPr>
          <w:rFonts w:ascii="TH SarabunPSK" w:hAnsi="TH SarabunPSK" w:cs="TH SarabunPSK"/>
          <w:sz w:val="32"/>
          <w:szCs w:val="32"/>
          <w:cs/>
        </w:rPr>
        <w:t>561.</w:t>
      </w:r>
      <w:r w:rsidRPr="00DF6660">
        <w:rPr>
          <w:rFonts w:ascii="TH SarabunPSK" w:hAnsi="TH SarabunPSK" w:cs="TH SarabunPSK"/>
          <w:sz w:val="32"/>
          <w:szCs w:val="32"/>
        </w:rPr>
        <w:t>6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เมกะวัตต์ </w:t>
      </w:r>
      <w:r w:rsidR="000A514E" w:rsidRPr="00DF666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(ข้อมูล</w:t>
      </w:r>
      <w:r w:rsidR="009C0EC6"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ณ พฤศจิกายน 2564) ซึ่งกำลังผลิตไฟฟ้าหลักมาจากโรงไฟฟ้าแม่เมาะและรับซื้อไฟฟ้าจากโรงไฟฟ้าหงสาลิกไนต์ซึ่งตั้งอยู่ในสาธารณรัฐประชาธิปไตยประชาชนลาว</w:t>
      </w: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 โรงไฟฟ้าแม่เมาะ เครื่องที่ 8 - 9 มีขนาดกำลังผลิตไฟฟ้าตามสัญญา รวม 600 เมกะวัตต์ (2</w:t>
      </w:r>
      <w:r w:rsidRPr="00DF6660">
        <w:rPr>
          <w:rFonts w:ascii="TH SarabunPSK" w:hAnsi="TH SarabunPSK" w:cs="TH SarabunPSK"/>
          <w:sz w:val="32"/>
          <w:szCs w:val="32"/>
        </w:rPr>
        <w:t>x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300 เมกะวัตต์) และใช้ถ่านหินลิกไนต์จากเหมืองแม่เมาะเป็นเชื้อเพลิง โดยเริ่มเดินเครื่องผลิตไฟฟ้าเข้าระบบตั้งแต่ปี </w:t>
      </w:r>
      <w:r w:rsidR="009C0EC6" w:rsidRPr="00DF6660">
        <w:rPr>
          <w:rFonts w:ascii="TH SarabunPSK" w:hAnsi="TH SarabunPSK" w:cs="TH SarabunPSK"/>
          <w:sz w:val="32"/>
          <w:szCs w:val="32"/>
          <w:cs/>
        </w:rPr>
        <w:t xml:space="preserve">            พ.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ศ. 2532 และ พ.ศ. 2533 ตามลำดับ โดยปัจจุบัน โรงไฟฟ้าดังกล่าวมีอายุการใช้งานมากกว่า 30 ปี (อายุการใช้งานตามสัญญา 33 ปี และ 32 ปี) จึงมีประสิทธิภาพลดลง ประกอบกับถ่านหินลิกไนต์จากเหมืองแม่เมาะมีค่าแคลเซียมออกไซด์ในขี้เถ้าเฉลี่ยสูง ทำให้โรงไฟฟ้าแมเมาะที่ใช้งานอยู่ปัจจุบันไม่สามารถเดินเครื่องได้เต็มประสิทธิภาพ ประกอบกับแผน </w:t>
      </w:r>
      <w:r w:rsidRPr="00DF6660">
        <w:rPr>
          <w:rFonts w:ascii="TH SarabunPSK" w:hAnsi="TH SarabunPSK" w:cs="TH SarabunPSK"/>
          <w:sz w:val="32"/>
          <w:szCs w:val="32"/>
        </w:rPr>
        <w:t xml:space="preserve">PDP </w:t>
      </w:r>
      <w:r w:rsidRPr="00DF6660">
        <w:rPr>
          <w:rFonts w:ascii="TH SarabunPSK" w:hAnsi="TH SarabunPSK" w:cs="TH SarabunPSK"/>
          <w:sz w:val="32"/>
          <w:szCs w:val="32"/>
          <w:cs/>
        </w:rPr>
        <w:t>2018 ฉบับปรับปรุงครั้งที่ 1 (ตามข้อ 2.2) ได้กำหนดให้ปลดโรงไฟฟ้าแม่เมาะที่ครบอายุการใช้งานออกจากระบบรวมทั้งสิ้น 1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cs/>
        </w:rPr>
        <w:t>620 เมกะวัตต์ ครอบคลุมโรงไฟฟ้าแม่เมาะ เครื่องที่ 8 ซึ่งมีกำหนดปลดในปี 2565 และ เครื่องที่ 9 ในปี 2568 ส่งผลให้กำลังผลิตไฟฟ้าของภาคเหนือที่เหลืออยู่ไม่สามารถรองรับเหตุสุดวิสัย ในกรณีโรงไฟฟ้าขนาดใหญ่ที่สุดหยุดเดินเครื่องฉุกเฉิน (</w:t>
      </w:r>
      <w:r w:rsidRPr="00DF6660">
        <w:rPr>
          <w:rFonts w:ascii="TH SarabunPSK" w:hAnsi="TH SarabunPSK" w:cs="TH SarabunPSK"/>
          <w:sz w:val="32"/>
          <w:szCs w:val="32"/>
        </w:rPr>
        <w:t>N</w:t>
      </w:r>
      <w:r w:rsidRPr="00DF6660">
        <w:rPr>
          <w:rFonts w:ascii="TH SarabunPSK" w:hAnsi="TH SarabunPSK" w:cs="TH SarabunPSK"/>
          <w:sz w:val="32"/>
          <w:szCs w:val="32"/>
          <w:cs/>
        </w:rPr>
        <w:t>-1) ได้ จึงจำเป็นต้องเพิ่มกำลังผลิตไฟฟ้าใหม่ในพื้นที่โดยการดำเนินโครงการฯ และได้พิจารณาระยะเวลาเดินเครื่องของโรงไฟฟ้าทดแทนให้สอดคล้องตามปริมาณลิกไนต์สำรองที่มีอยู่</w:t>
      </w:r>
      <w:r w:rsidR="009C0EC6" w:rsidRPr="00DF66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ในเหมืองแม่เมาะ เพื่อให้สามารถใช้ทรัพยากรที่มีอยู่อย่างคุ้มค่า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รายละเอียดและรายงานศึกษาความเหมาะสมของโครงการฯ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3.1 รายละเอียดทั่วไป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8051"/>
      </w:tblGrid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เพื่อรองรับความต้องการใช้ไฟฟ้าของประเทศและรักษาความมั่นคงของระบบไฟฟ้าในพื้นที่ภาคเหนือ ลดการพึ่งพากำลังผลิตไฟฟ้าผ่านสายส่งจากภูมิภาคอื่น รวมถึงรักษาเสถียรภาพของระบบไฟฟ้าในภาพรวมของประเทศไทย และเป็นการสนองนโยบายของรัฐบาลในด้านการใช้เชื้อเพลิงที่มีอยู่ภายในประเทศให้เกิดประโยชน์สูงสุด</w:t>
            </w:r>
          </w:p>
        </w:tc>
      </w:tr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ตั้งอยู่ภายในบริเวณโรงไฟฟ้าแม่เมาะ ตำบลแม่เมาะ อำเภอแม่เมาะ จังหวัดลำปาง ทางด้านทิศใต้ของโรงไฟฟ้าปัจจุบัน ถัดจากพื้นที่ตั้งโรงไฟฟ้าแม่เมาะทดแทนเครื่องที่ 4 – 7 ใช้พื้นที่ก่อสร้างเฉพาะส่วนผลิตกระแสไฟฟ้าและระบบส่งประมาณ 145 ไร่ ซึ่งอยู่ในขอบเขตพื้นที่ของ กฟผ. </w:t>
            </w:r>
            <w:r w:rsidR="009C0EC6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ที่ได้รับอนุญาตให้ใช้ประโยชน์จากกรมป่าไม้ (ถึงวันที่ 31 มกราคม 2593) </w:t>
            </w:r>
          </w:p>
        </w:tc>
      </w:tr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</w:t>
            </w:r>
          </w:p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และขนาด</w:t>
            </w:r>
          </w:p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กำลังผลิตไฟฟ้า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โรงไฟฟ้าพลังความร้อน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ประเภทผลิตพลังงานไฟฟ้าฐาน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โดยใช้ถ่านหินลิกไนต์เป็นเชื้อเพลิง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และใช้เทคโนโลยีแบบ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Pulverized Coal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PC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ซึ่งเป็นวิธีการเผาไหม้ถ่านหินที่ใช้กัน</w:t>
            </w:r>
            <w:r w:rsidR="009C0EC6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อย่างแพร่หลาย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ขนาดกำลังผลิตไฟฟ้าตามสัญญา 600 เมกะวัตต์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ประสิทธิภาพ 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New and Clean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ประมาณร้อยละ 37.88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ประสิทธิภาพเฉลี่ยตลอดอายุการเดินเครื่อง 25 ปี ประมาณร้อยละ 37.14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กำหนดจ่ายไฟฟ้าเชิงพาณิชย์ในปี 2569</w:t>
            </w:r>
          </w:p>
        </w:tc>
      </w:tr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เชื้อเพลิง</w:t>
            </w:r>
          </w:p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และความ</w:t>
            </w:r>
          </w:p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ต้องการ</w:t>
            </w:r>
          </w:p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ใช้เชื้อเพลิง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มีอัตราความต้องการ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ในการใช้ถ่านหินลิกไนต์จากเหมืองแม่เมาะของโครงการฯ สูงสุด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 10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418 ตันต่อวัน หรือเฉลี่ยประมาณ 3.23 ล้านตันต่อปี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โดยคำนวณที่ค่า</w:t>
            </w:r>
            <w:r w:rsidR="009C0EC6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ความร้อน 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HHV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ของถ่านหินลิกไนต์ 3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200 กิโลแคลอรี่ต่อกิโลกรัม และ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อัตราเดินเครื่องสูงสุดร้อยละ 85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ซึ่งคิดเป็นร้อยละ 21.53 ของความต้องการรวมของโรงไฟฟ้าแม่เมาะ (ประมาณ </w:t>
            </w:r>
            <w:r w:rsidR="009C0EC6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15 ล้านตันต่อปี)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ความต้องการใช้เชื้อเพลิงรวมประมาณ 81 ล้านตัน ตลอดอายุการเดินเครื่อง 25 ปี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เหมืองแม่เมาะ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มีปริมาณสำรองถ่านลิกไนต์ (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Reserve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ประมาณ 237 ล้านตัน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(มกราคม 2562) ซึ่ง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เพียงพอต่อการผลิตเพื่อจัดส่งให้โรงไฟฟ้า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 [เครื่องที่ 8 - 13 (ทยอยปลดตามอายุการใช้งาน)] รวมทั้งโรงไฟฟ้าทดแทนเครื่องที่ 4 - 7 และเครื่องที่ 8 - 9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ในช่วงเดือนมกราคม 2562 ถึงธันวาคม 2593 คิดเป็นประมาณ 234 ล้านตัน</w:t>
            </w:r>
          </w:p>
        </w:tc>
      </w:tr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แหล่งน้ำ</w:t>
            </w:r>
          </w:p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และความ</w:t>
            </w:r>
          </w:p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ต้องการใช้น้ำ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ใช้แหล่งน้ำ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เดียวกันกับโรงไฟฟ้าแม่เมาะปัจจุบัน ได้แก่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อ่างเก็บน้ำแม่ขาม และแม่จาง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มีความต้องการใช้น้ำทั้งสิ้นประมาณ 44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ลูกบาศก์เมตรต่อวัน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กิจกรรมภายในโรงไฟฟ้า 1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600 ลูกบาศก์เมตรต่อวัน (2) ระบบหล่อเย็น 36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900 ลูกบาศก์เมตรต่อวัน (3) ระบบกำจัดก๊าซซัลเฟอร์ไดออกไซด์ 5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000 ลูกบาศก์เมตรต่อวัน และ (4) ขั้นตอนการเตรียมน้ำมันดิบ 500 ลูกบาศก์เมตรต่อวัน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ปริมาณน้ำทิ้งออกสู่ระบบบำบัดน้ำทิ้งสูงสุดประมาณ 10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251 ลูกบาศก์เมตรต่อวันโดยจะ</w:t>
            </w:r>
            <w:r w:rsidR="009C0EC6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ถูกหมุนเวียนกลับไปใช้ในระบบต่าง ๆ และนำไปผ่านกระบวนการบำบัดน้ำทิ้งให้อยู่ในเกณฑ์มาตรฐานก่อนระบายลงสู่แม่น้ำจางในอัตราสูงสุดประมาณ 7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,0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00 ลูกบาศก์เมตรต่อวัน</w:t>
            </w:r>
          </w:p>
        </w:tc>
      </w:tr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ระบบส่งไฟฟ้า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โรงไฟฟ้าแม่เมาะจ่ายไฟเข้าสู่ระบบไฟฟ้าของ กฟผ. ผ่านสถานีไฟฟ้าแรงสูงแม่เมาะ 3 ซึ่งมีการเชื่อมโยงกับสถานีไฟฟ้าแรงสูงแห่งอื่น ๆ เพื่อส่งไฟฟ้าไปยังจังหวัดต่าง ๆ ด้วยสายส่งไฟฟ้าที่ระดับแรงดัน 115 230 และ 500 กิโลโวลต์ โดย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โครงการฯ จะเชื่อมโยงเข้ากับระบบไฟฟ้าหลักที่สถานีไฟฟ้าแรงสูงแม่เมาะ 3 ซึ่งจะต้องก่อสร้างสายส่งไฟฟ้าเพิ่มและปรับปรุงสถานีไฟฟ้าโดยใช้ระยะเวลาประมาณ 18 เดือน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หรือจะแล้วเสร็จภายในเดือนมกราคม 2568 ดังนี้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(1)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งานก่อสร้างสายส่งไฟฟ้า 230 กิโลโวลต์ จากลานไกไฟฟ้า</w:t>
            </w:r>
            <w:r w:rsidRPr="00DF666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ของโรงไฟฟ้าแม่เมาะทดแทนเครื่องที่ 8 - 9 ไปยังสถานีไฟฟ้าแรงสูง 230 กิโลโวลต์ แม่เมาะ 3 ระยะทางประมาณ </w:t>
            </w:r>
            <w:r w:rsidR="009C0EC6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000 เมตร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งานขยายสถานีไฟฟ้าแรงสูง 230/115 กิโลโวลต์ แม่เมาะ 3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งานระบบสื่อสารที่เกี่ยวข้องกับโครงการฯ</w:t>
            </w:r>
          </w:p>
        </w:tc>
      </w:tr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แผนงานโครงการ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กฟผ. จะออกหนังสือสนองรับราคาซื้ออุปกรณ์โรงไฟฟ้า 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Letter of Intent;, LOI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ให้ผู้ชนะการประกวดราคา เพื่อดำเนินการก่อสร้างโรงไฟฟ้าให้แล้วเสร็จ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ภายในระยะเวลาประมาณ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48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โดยมีกำหนดจ่ายไฟฟ้าเข้าระบบเชิงพาณิชย์ในปี 2569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แผนการนำส่งเงินเข้ากองทุนพัฒนาไฟฟ้า</w:t>
            </w:r>
            <w:r w:rsidRPr="00DF6660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3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(กองทุนฯ)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โครงการฯ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จัดอยู่ในกองทุนฯ ประเภท ก ตามระเบียบกองทุนพัฒนาไฟฟ้า เนื่องจากใช้ถ่านลิกไนต์เป็นเชื้อเพลิง และมีปริมาณการผลิตพลังงานไฟฟ้ามากกว่า 5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000 ล้านกิโลวัตต์ - ชั่วโมงต่อปี หรือมีรายได้มากกว่า 50 ล้านบาทต่อปีขึ้นไป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จึงต้องนำส่งเงินเข้ากองทุนฯ ตลอดอายุการเดินเครื่อง 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7"/>
              <w:gridCol w:w="2693"/>
              <w:gridCol w:w="2384"/>
            </w:tblGrid>
            <w:tr w:rsidR="00E47732" w:rsidRPr="00DF6660" w:rsidTr="00992E84">
              <w:tc>
                <w:tcPr>
                  <w:tcW w:w="2017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ระยะการดำเนินการ</w:t>
                  </w:r>
                </w:p>
              </w:tc>
              <w:tc>
                <w:tcPr>
                  <w:tcW w:w="269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เงื่อนไขการนำส่งเงิน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ตามระเบียบดังกล่าว</w:t>
                  </w:r>
                </w:p>
              </w:tc>
              <w:tc>
                <w:tcPr>
                  <w:tcW w:w="238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การนำส่งเงิน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ของโครงการฯ</w:t>
                  </w:r>
                </w:p>
              </w:tc>
            </w:tr>
            <w:tr w:rsidR="00E47732" w:rsidRPr="00DF6660" w:rsidTr="00992E84">
              <w:tc>
                <w:tcPr>
                  <w:tcW w:w="2017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ระยะการก่อสร้าง</w:t>
                  </w:r>
                </w:p>
              </w:tc>
              <w:tc>
                <w:tcPr>
                  <w:tcW w:w="269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นำส่งเงินในอัตรา 50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 บาทต่อเมกะวัตต์ติดตั้งต่อปี หรือไม่น้อยกว่า 50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 บาทต่อปี</w:t>
                  </w:r>
                </w:p>
              </w:tc>
              <w:tc>
                <w:tcPr>
                  <w:tcW w:w="238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ประมาณ 132 ล้านบาท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(ระยะเวลา 48 เดือน)</w:t>
                  </w:r>
                </w:p>
              </w:tc>
            </w:tr>
            <w:tr w:rsidR="00E47732" w:rsidRPr="00DF6660" w:rsidTr="00992E84">
              <w:tc>
                <w:tcPr>
                  <w:tcW w:w="2017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ระยะการผลิตไฟฟ้า</w:t>
                  </w:r>
                </w:p>
              </w:tc>
              <w:tc>
                <w:tcPr>
                  <w:tcW w:w="269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นำส่งเงินตามปริมาณการผลิตพลังงานไฟฟ้าในแต่ละเดือนในอัตรา 2 สตางค์ต่อหน่วยผลิตไฟฟ้าที่ขายเข้าระบบตลอดอายุโรงไฟฟ้า</w:t>
                  </w:r>
                </w:p>
              </w:tc>
              <w:tc>
                <w:tcPr>
                  <w:tcW w:w="238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ประมาณ 89.35 ล้านบาท ต่อปี (25 ปี) เฉลี่ยเดือนละประมาณ 7.45 ล้านบาท</w:t>
                  </w:r>
                </w:p>
              </w:tc>
            </w:tr>
          </w:tbl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ประมาณการ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ค่าใช้จ่ายในการดำเนินงาน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47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470 ล้านบาท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992E84" w:rsidRPr="00DF6660" w:rsidRDefault="00992E84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732" w:rsidRPr="00DF6660" w:rsidRDefault="00E47732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หน่วย : ล้านบาท</w:t>
            </w:r>
          </w:p>
          <w:tbl>
            <w:tblPr>
              <w:tblpPr w:leftFromText="180" w:rightFromText="180" w:vertAnchor="text" w:horzAnchor="margin" w:tblpY="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4"/>
              <w:gridCol w:w="2410"/>
              <w:gridCol w:w="2552"/>
              <w:gridCol w:w="1108"/>
            </w:tblGrid>
            <w:tr w:rsidR="00E47732" w:rsidRPr="00DF6660" w:rsidTr="00992E84">
              <w:tc>
                <w:tcPr>
                  <w:tcW w:w="1024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241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ค่าใช้จ่ายเพื่อซื้ออุปกรณ์จากต่างประเทศ</w:t>
                  </w:r>
                </w:p>
              </w:tc>
              <w:tc>
                <w:tcPr>
                  <w:tcW w:w="255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ค่าใช้จ่ายเพื่อซื้ออุปกรณ์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ในประเทศและการก่อสร้าง</w:t>
                  </w:r>
                </w:p>
              </w:tc>
              <w:tc>
                <w:tcPr>
                  <w:tcW w:w="1108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E47732" w:rsidRPr="00DF6660" w:rsidTr="00992E84">
              <w:tc>
                <w:tcPr>
                  <w:tcW w:w="102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โรงไฟฟ้า</w:t>
                  </w:r>
                </w:p>
              </w:tc>
              <w:tc>
                <w:tcPr>
                  <w:tcW w:w="241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25,530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740 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ล้านดอลลาร์สหรัฐ)</w:t>
                  </w:r>
                </w:p>
              </w:tc>
              <w:tc>
                <w:tcPr>
                  <w:tcW w:w="255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21,470</w:t>
                  </w:r>
                </w:p>
              </w:tc>
              <w:tc>
                <w:tcPr>
                  <w:tcW w:w="1108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47,000</w:t>
                  </w:r>
                </w:p>
              </w:tc>
            </w:tr>
            <w:tr w:rsidR="00E47732" w:rsidRPr="00DF6660" w:rsidTr="00992E84">
              <w:tc>
                <w:tcPr>
                  <w:tcW w:w="102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ระบบ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ส่งไฟฟ้า</w:t>
                  </w:r>
                </w:p>
              </w:tc>
              <w:tc>
                <w:tcPr>
                  <w:tcW w:w="241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265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 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ล้านดอลลาร์สหรัฐ)</w:t>
                  </w:r>
                </w:p>
              </w:tc>
              <w:tc>
                <w:tcPr>
                  <w:tcW w:w="255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205</w:t>
                  </w:r>
                </w:p>
              </w:tc>
              <w:tc>
                <w:tcPr>
                  <w:tcW w:w="1108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470</w:t>
                  </w:r>
                </w:p>
              </w:tc>
            </w:tr>
            <w:tr w:rsidR="00E47732" w:rsidRPr="00DF6660" w:rsidTr="00992E84">
              <w:tc>
                <w:tcPr>
                  <w:tcW w:w="102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41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25,795</w:t>
                  </w:r>
                </w:p>
              </w:tc>
              <w:tc>
                <w:tcPr>
                  <w:tcW w:w="255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21,675</w:t>
                  </w:r>
                </w:p>
              </w:tc>
              <w:tc>
                <w:tcPr>
                  <w:tcW w:w="1108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47,470</w:t>
                  </w:r>
                </w:p>
              </w:tc>
            </w:tr>
          </w:tbl>
          <w:p w:rsidR="009C0EC6" w:rsidRPr="00DF6660" w:rsidRDefault="009C0EC6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EC6" w:rsidRPr="00DF6660" w:rsidRDefault="009C0EC6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EC6" w:rsidRPr="00DF6660" w:rsidRDefault="009C0EC6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EC6" w:rsidRPr="00DF6660" w:rsidRDefault="009C0EC6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0EC6" w:rsidRPr="00DF6660" w:rsidRDefault="009C0EC6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E84" w:rsidRPr="00DF6660" w:rsidRDefault="00992E84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ประมาณการเบิกจ่ายรายปี ดังนี้</w:t>
            </w:r>
          </w:p>
          <w:p w:rsidR="00E47732" w:rsidRPr="00DF6660" w:rsidRDefault="00E47732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หน่วย : ล้านบาท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3"/>
              <w:gridCol w:w="1013"/>
              <w:gridCol w:w="1013"/>
              <w:gridCol w:w="1015"/>
              <w:gridCol w:w="1015"/>
              <w:gridCol w:w="1014"/>
              <w:gridCol w:w="1014"/>
            </w:tblGrid>
            <w:tr w:rsidR="00E47732" w:rsidRPr="00DF6660" w:rsidTr="00992E84"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2565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2566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2567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2568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 2569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E47732" w:rsidRPr="00DF6660" w:rsidTr="00992E84"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โรงไฟฟ้า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795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120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11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810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16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940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335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47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000</w:t>
                  </w:r>
                </w:p>
              </w:tc>
            </w:tr>
            <w:tr w:rsidR="00E47732" w:rsidRPr="00DF6660" w:rsidTr="00992E84"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ระบบ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ส่งไฟฟ้า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75.2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352.5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42.3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470</w:t>
                  </w:r>
                </w:p>
              </w:tc>
            </w:tr>
            <w:tr w:rsidR="00E47732" w:rsidRPr="00DF6660" w:rsidTr="00992E84"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,795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9,195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12,162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16,982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5,335</w:t>
                  </w:r>
                </w:p>
              </w:tc>
              <w:tc>
                <w:tcPr>
                  <w:tcW w:w="1014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47,470</w:t>
                  </w:r>
                </w:p>
              </w:tc>
            </w:tr>
          </w:tbl>
          <w:p w:rsidR="00E47732" w:rsidRPr="00DF6660" w:rsidRDefault="00E47732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แหล่งเงินทุน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กฟผ. จะพิจารณาใช้เงินจากแหล่งใดแหล่งหนึ่งหรือหลายแหล่งรวมกัน 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2"/>
              <w:gridCol w:w="2552"/>
              <w:gridCol w:w="1250"/>
            </w:tblGrid>
            <w:tr w:rsidR="00E47732" w:rsidRPr="00DF6660" w:rsidTr="00992E84">
              <w:tc>
                <w:tcPr>
                  <w:tcW w:w="329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แหล่งเงินทุน</w:t>
                  </w:r>
                </w:p>
              </w:tc>
              <w:tc>
                <w:tcPr>
                  <w:tcW w:w="255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เงินตราต่างประเทศ</w:t>
                  </w:r>
                </w:p>
              </w:tc>
              <w:tc>
                <w:tcPr>
                  <w:tcW w:w="125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เงินบาท</w:t>
                  </w:r>
                </w:p>
              </w:tc>
            </w:tr>
            <w:tr w:rsidR="00E47732" w:rsidRPr="00DF6660" w:rsidTr="00992E84">
              <w:tc>
                <w:tcPr>
                  <w:tcW w:w="329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สถาบันการเงินระหว่างประเทศ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ธนาคาร/สถาบันเพื่อการนำเข้า – ส่งออก</w:t>
                  </w:r>
                </w:p>
              </w:tc>
              <w:tc>
                <w:tcPr>
                  <w:tcW w:w="2552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250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47732" w:rsidRPr="00DF6660" w:rsidTr="00992E84">
              <w:tc>
                <w:tcPr>
                  <w:tcW w:w="329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ธนาคาร/สถาบันการเงิน</w:t>
                  </w:r>
                </w:p>
              </w:tc>
              <w:tc>
                <w:tcPr>
                  <w:tcW w:w="2552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ต่างประเทศ 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และ/หรือในประเทศ</w:t>
                  </w:r>
                </w:p>
              </w:tc>
              <w:tc>
                <w:tcPr>
                  <w:tcW w:w="1250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ในประเทศ</w:t>
                  </w:r>
                </w:p>
              </w:tc>
            </w:tr>
            <w:tr w:rsidR="00E47732" w:rsidRPr="00DF6660" w:rsidTr="00992E84">
              <w:tc>
                <w:tcPr>
                  <w:tcW w:w="329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การออกพันธบัตรลงทุน</w:t>
                  </w:r>
                </w:p>
              </w:tc>
              <w:tc>
                <w:tcPr>
                  <w:tcW w:w="2552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ต่างประเทศ 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และ/หรือในประเทศ</w:t>
                  </w:r>
                </w:p>
              </w:tc>
              <w:tc>
                <w:tcPr>
                  <w:tcW w:w="1250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ในประเทศ</w:t>
                  </w:r>
                </w:p>
              </w:tc>
            </w:tr>
            <w:tr w:rsidR="00E47732" w:rsidRPr="00DF6660" w:rsidTr="00992E84">
              <w:tc>
                <w:tcPr>
                  <w:tcW w:w="329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การระดมทุนผ่านกองทุนรวมโครงสร้างพื้นฐาน 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EGATIF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552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250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FC"/>
                  </w:r>
                </w:p>
              </w:tc>
            </w:tr>
            <w:tr w:rsidR="00E47732" w:rsidRPr="00DF6660" w:rsidTr="00992E84">
              <w:tc>
                <w:tcPr>
                  <w:tcW w:w="329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เงินรายได้ของ กฟผ.</w:t>
                  </w:r>
                </w:p>
              </w:tc>
              <w:tc>
                <w:tcPr>
                  <w:tcW w:w="2552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FC"/>
                  </w:r>
                </w:p>
              </w:tc>
              <w:tc>
                <w:tcPr>
                  <w:tcW w:w="1250" w:type="dxa"/>
                  <w:vAlign w:val="center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FC"/>
                  </w:r>
                </w:p>
              </w:tc>
            </w:tr>
          </w:tbl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3.2 การพิจารณาความเหมาะสมของโครงการฯ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E47732" w:rsidRPr="00DF6660" w:rsidTr="0018552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E47732" w:rsidRPr="00DF6660" w:rsidTr="002D15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มีประสิทธิภาพในการผลิตไฟฟ้าสูงกว่าโรงไฟฟ้าแม่เมาะเดิม ซึ่งจะช่วยลดปริมาณการใช้เชื้อเพลิง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มีการติดตั้งระบบควบคุมมลสารซึ่งใช้เทคโนโลยีที่ทันสมัย เพื่อช่วยลดการปล่อยมลสารในภาพรวมมีมาตรการติดตาม ตรวจสอบ และป้องกัน เพื่อให้เกิดผลกระทบต่อชุมชนและสิ่งแวดล้อมน้อยที่สุด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ข้อมูลสมรรถนะทางเทคนิคเบื้องต้นของโครงการฯ (ปล่องระบายอากาศ)</w:t>
            </w:r>
          </w:p>
          <w:tbl>
            <w:tblPr>
              <w:tblpPr w:leftFromText="180" w:rightFromText="180" w:vertAnchor="text" w:horzAnchor="margin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7"/>
              <w:gridCol w:w="1275"/>
              <w:gridCol w:w="1560"/>
              <w:gridCol w:w="2242"/>
            </w:tblGrid>
            <w:tr w:rsidR="00E47732" w:rsidRPr="00DF6660" w:rsidTr="00992E84">
              <w:tc>
                <w:tcPr>
                  <w:tcW w:w="2017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สิ่งที่ปลดปล่อย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จากการผลิตไฟฟ้า</w:t>
                  </w:r>
                </w:p>
              </w:tc>
              <w:tc>
                <w:tcPr>
                  <w:tcW w:w="1275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หน่วย</w:t>
                  </w:r>
                </w:p>
              </w:tc>
              <w:tc>
                <w:tcPr>
                  <w:tcW w:w="156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ค่าความเข้มข้น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อากาศเสีย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ของโครงการฯ</w:t>
                  </w:r>
                </w:p>
              </w:tc>
              <w:tc>
                <w:tcPr>
                  <w:tcW w:w="224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ค่ามาตรฐานควบคุม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การปล่อยทิ้งอากาศเสีย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จากโรงไฟฟ้าใหม่</w:t>
                  </w:r>
                </w:p>
              </w:tc>
            </w:tr>
            <w:tr w:rsidR="00E47732" w:rsidRPr="00DF6660" w:rsidTr="00992E84">
              <w:tc>
                <w:tcPr>
                  <w:tcW w:w="2017" w:type="dxa"/>
                  <w:vMerge w:val="restart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ซัลเฟอร์ไดออกซ์ไซด์ 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SO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vertAlign w:val="subscript"/>
                    </w:rPr>
                    <w:t>2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ppmV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24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180</w:t>
                  </w:r>
                </w:p>
              </w:tc>
            </w:tr>
            <w:tr w:rsidR="00E47732" w:rsidRPr="00DF6660" w:rsidTr="00992E84">
              <w:tc>
                <w:tcPr>
                  <w:tcW w:w="2017" w:type="dxa"/>
                  <w:vMerge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mg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Nm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235</w:t>
                  </w:r>
                </w:p>
              </w:tc>
              <w:tc>
                <w:tcPr>
                  <w:tcW w:w="224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47732" w:rsidRPr="00DF6660" w:rsidTr="00992E84">
              <w:tc>
                <w:tcPr>
                  <w:tcW w:w="2017" w:type="dxa"/>
                  <w:vMerge w:val="restart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pacing w:val="-12"/>
                      <w:sz w:val="32"/>
                      <w:szCs w:val="32"/>
                      <w:cs/>
                    </w:rPr>
                    <w:t>ออกไซด์ของไนโตรเจน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NO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x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ppmV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224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200</w:t>
                  </w:r>
                </w:p>
              </w:tc>
            </w:tr>
            <w:tr w:rsidR="00E47732" w:rsidRPr="00DF6660" w:rsidTr="00992E84">
              <w:tc>
                <w:tcPr>
                  <w:tcW w:w="2017" w:type="dxa"/>
                  <w:vMerge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mg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Nm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170</w:t>
                  </w:r>
                </w:p>
              </w:tc>
              <w:tc>
                <w:tcPr>
                  <w:tcW w:w="224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47732" w:rsidRPr="00DF6660" w:rsidTr="00992E84">
              <w:tc>
                <w:tcPr>
                  <w:tcW w:w="2017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ฝุ่นละออง 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TSP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75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mg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Nm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242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</w:tbl>
          <w:p w:rsidR="00992E84" w:rsidRPr="00DF6660" w:rsidRDefault="00992E84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คณะกรรมการสิ่งแวดล้อมแห่งชาติ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(กก.วล.)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ในคราวประชุมครั้งที่ 4/2564 เมื่อวันที่ 15 กันยายน 2564 มีมติ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เห็นชอบรายงานการประเมินผลกระทบสิ่งแวดล้อมสำหรับโครงการ กิจกรรม หรือการดำเนินการที่อาจมีผลกระทบต่อทรัพยากรธรรมชาติ คุณภาพสิ่งแวดล้อม สุขภาพ อนามัย คุณภาพชีวิตของประชาชนอย่างร้ายแรง (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Environmental Health Impact Assessment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EHIA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ของโครงการฯ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ความเห็นของคณะกรรมการผู้ชำนาญการพิจารณารายงานการวิเคราะห์ผลกระทบสิ่งแวดล้อมโครงการโรงไฟฟ้าพลังความร้อน ในการประชุมครั้งที่ 14/2564 เมื่อวันที่ 18 มีนาคม 2564 โดยให้ กฟผ. ดำเนินการตามแผนลดการใช้ถ่านหินในการผลิตกระแสไฟฟ้าและใช้พลังงานสะอาดมากขึ้น และให้เพิ่มเติมมาตรการเกี่ยวกับการป้องกันการแพร่ระบาดของโรคติดเชื้อไวรัสโคโรนา 2019 (โควิด 19)</w:t>
            </w:r>
            <w:r w:rsidR="000A514E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ตามแนวทางที่กรมควบคุมโรค กระทรวงสาธารณสุข (สธ.) กำหนดและดำเนินการสรุปได้ ดังนี้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ดำเนินการตามมาตรการป้องกันและแก้ไขผลกระทบสิ่งแวดล้อม และติดตามตรวจสอบผลกระทบสิ่งแวดล้อมตามที่กำหนดไว้ในรายงาน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EHIA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อย่างเคร่งครัด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ให้ตั้งงบประมาณเพื่อดำเนินการตามมาตรการดังกล่าวตามที่กำหนดไว้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(2) มอบให้กระทรวงทรัพยากรธรรมชาติและสิ่งแวดล้อม (ทส.) โดยสำนักงานนโยบายและแผนทรัพยากรธรรมชาติและสิ่งแวดล้อมพิจารณากำหนดมาตรการการป้องกันการแพร่ระบาดของโรคโควิด 19 ไว้ในรายงานการประเมินผลกระทบสิ่งแวดล้อมด้วย</w:t>
            </w:r>
          </w:p>
        </w:tc>
      </w:tr>
      <w:tr w:rsidR="00E47732" w:rsidRPr="00DF6660" w:rsidTr="002D15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ด้านการรับฟังความคิดเห็น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คณะกรรมการกำกับกิจการพลังงาน (กกพ.) ในคราวประชุมครั้งที่ 5/2565 เมื่อวันที่ 2 กุมภาพันธ์ 2565 มีมติรับทราบผลการรับฟังความคิดเห็นของประชาชนและผู้มีส่วนได้ส่วนเสีย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(รับฟังความคิดเห็นฯ) โครงการฯ ซึ่งได้ดำเนินกระบวนการทั้งในรูปแบบการจัดเวทีรับฟังความคิดเห็นฯ ในพื้นที่และช่องทางออนไลน์ ตั้งแต่วันที่ 30พฤศจิกายน 2564 ถึงวันที่ 17 ธันวาคม 2564 โดยมีสาระสำคัญสรุปได้ ดังนี้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ผู้เข้าร่วม รวมทั้งสิ้นจำนวน 2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969 คน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ประเภท : (1) ประชาชนในพื้นที่รอบโครงการ 1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593 ราย (ร้อยละ 53.7) </w:t>
            </w:r>
            <w:r w:rsidR="002C11D2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(2) ประชาชนทั่วไปที่สนใจ 773 ราย (ร้อยละ 26.2) และหน่วยงานราชการในระดับต่าง ๆ42 ราย (ร้อยละ 1.4)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พื้นที่ (ตำบล) : แม่เมาะ 671 ราย (ร้อยละ 22.6) สบป้าด 369 ราย (ร้อยละ 12.4) นาสัก 295 ราย (ร้อยละ 9.9) จางเหนือ 164 ราย (ร้อยละ 5.5) และบ้านดง 94  </w:t>
            </w:r>
            <w:r w:rsidR="002C11D2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3.3)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ความคิดเห็นฯ และข้อเสนอแนะของคณะกรรมการรับฟังความคิดเห็นฯ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ประชาชนส่วนใหญ่แสดงออกถึงความเชื่อมั่นกับเทคโนโลยีของโครงการฯ รวมทั้งมาตรการต่าง ๆ ที่ถูกจัดทำขึ้นตามรายงาน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EHIA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สามารถครอบคลุมและตอบปัญหาที่ประชาชนห่วงกังวล อย่างไรก็ตาม ยังคงมีประเด็นที่ประชาชนยังให้ความห่วงใยเป็นพิเศษ เช่น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กฟผ. ควรหาเทคโนโลยีในการดักจับและกักเก็บหรือเปลี่ยนให้เป็นเคมีภัณฑ์ชนิดอื่นหรือทำการปลูกป่าเพื่อส่งเสริมการปลดปล่อยก๊าซเรือนกระจกสุทธิที่เป็นศูนย์ 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Net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lastRenderedPageBreak/>
              <w:t>Zero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กกพ. ควรให้ กฟผ. จัดทำแผนบูรณาการทางด้านน้ำอย่างเป็นรูปธรรมครอบคลุมระยะเวลาของอายุโรงไฟฟ้า โดยควรมีความยืดหยุ่นและปรับเปลี่ยนได้ตามปริมาณการใช้น้ำและสภาพภูมิอากาศที่เปลี่ยนแปลง รวมทั้งการจัดการปัญหาทางด้านกลิ่นจากแหล่งน้ำตามฤดูกาลด้วย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กฟผ. อาจพิจารณานำระบบวงจรตัดเสียงรบกวน 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Noise Cancellation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มาติดตั้งตามบ้านเรือนที่ได้รับผลกระทบเพิ่มเติม เพื่อแก้ปัญหาเสียงรบกวนในยามวิกาล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มาตรการด้านการจราจรยังมีความไม่สมบูรณ์ อาทิ ระบบสัญญาณไฟจราจรที่ส่งผลให้เกิดอุบัติเหตุเป็นระยะ ดังนั้น กฟผ. ควรร่วมมือกับกรมทางหลวงสำรวจและทำการแก้ไขจุดบกพร่อง โดยระหว่างก่อสร้างควรกำกับให้รถที่เข้าออกโครงการติดป้ายให้ชัดเจนบริเวณกระจกรถด้านข้างทั้ง 2 ข้าง และด้านท้าย ระบุชื่อโครงการ หน่วยงาน และเบอร์ติดต่อ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ประชาชนยังมีความกังวลเกี่ยวกับสถานการณ์การแพร่ระบาดของโรคโควิด 19</w:t>
            </w:r>
            <w:r w:rsidR="009C0EC6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ที่อาจมีความรุนแรงขึ้น ดังนั้น กฟผ. ควรจัดทำแผนฉุกเฉินเพิ่มเติมเพื่อรองรับกับการเปลี่ยนแปลงของสถานการณ์การแพร่ระบาดของโรคโควิด 19 โดยยึดหลักป้องกันเป็นพื้นฐานสำคัญ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ควรคำนึงถึงมาตรการแก้ปัญหามลพิษทางอากาศต่าง ๆ ในสภาวะภูมิอากาศทั่วไปไม่อำนวย เช่น ท้องฟ้าปิดในฤดูหนาวที่จะส่งผลให้เกิดหมอกควัน โดยควรดำเนินการเร่งประชาสัมพันธ์ให้ความรู้และช่วยเหลือประชาชนให้สวมใส่หน้ากากอนามัยอย่างทั่วถึง</w:t>
            </w:r>
          </w:p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ควรเปิดโอกาสให้ผู้นำชุมชน ตัวแทนภาคประชาชนและหน่วยงานที่เกี่ยวข้องเข้ามาร่วมดำเนินงานติดตามตรวจสอบผลกระทบสิ่งแวดล้อมทุกครั้ง และในการใช้จ่ายเงินกองทุนพัฒนาไฟฟ้า กองทุนสนับสนุนจาก กฟผ. หรือกิจกรรมความรับผิดชอบต่อสังคม 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CSR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ควรเน้นสร้างพื้นฐานเศรษฐกิจชุมชนให้เข้มแข็ง และยกมาตรฐาน</w:t>
            </w:r>
            <w:r w:rsidR="009C0EC6"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สิ่งอำนวยความสะดวกทางสังคมเป็นหลัก</w:t>
            </w:r>
          </w:p>
        </w:tc>
      </w:tr>
      <w:tr w:rsidR="00E47732" w:rsidRPr="00DF6660" w:rsidTr="002D15E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B11889" w:rsidRDefault="00E47732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1889">
              <w:rPr>
                <w:rFonts w:ascii="TH SarabunPSK" w:hAnsi="TH SarabunPSK" w:cs="TH SarabunPSK"/>
                <w:b/>
                <w:bCs/>
                <w:spacing w:val="-26"/>
                <w:sz w:val="32"/>
                <w:szCs w:val="32"/>
                <w:cs/>
              </w:rPr>
              <w:lastRenderedPageBreak/>
              <w:t>ด้านเศรษฐศาสตร์</w:t>
            </w:r>
            <w:r w:rsidRPr="00B118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และการเงิน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มีความคุ้มค่าในการลงทุนและให้ผลตอบแทนการลงทุน โดยมี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อัตราผลตอบแทนการลงทุนทางเศรษฐศาสตร์ (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EIRR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ร้อยละ 6.99 และคิดเป็นมูลค่าปัจจุบันของผลประโยชน์สุทธิทางด้านเศรษฐศาสตร์</w:t>
            </w:r>
            <w:r w:rsidR="00B118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5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928 ล้านบาท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โดยราคาขายไฟฟ้าของโครงการฯ ไม่สูงกว่าผู้ผลิตไฟฟ้าเอกชนรายใหญ่ที่ใช้ถ่านลิกไนต์เป็นเชื้อเพลิง โดยมีผลการวิเคราะห์สรุปได้ 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3"/>
              <w:gridCol w:w="2951"/>
            </w:tblGrid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หัวข้อ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ผลการวิเคราะห์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ราคาขายไฟฟ้าเฉลี่ย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1.8025 บาทต่อกิโลวัตต์-ชั่วโมง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ค่าความพร้อมจ่ายพลังงานไฟฟ้า 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AP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5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1.1551 บาทต่อกิโลวัตต์-ชั่วโมง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ค่าพลังงานไฟฟ้า 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EP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6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0.6474 บาทต่อกิโลวัตต์-ชั่วโมง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อัตราผลตอบแทนเงินลงทุน 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ROIC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ตามโครงสร้างอัตราค่าไฟฟ้าปี 2558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5.85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อัตราผลตอบแทนการลงทุนของโครงการ (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Project IRR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  <w:t>7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 5.87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มูลค่าปัจจุบันของผลประโยชน์สุทธิของโครงการ (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Project NPV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 [อัตราส่วนลด (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discount rate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 เท่ากับ อัตราต้นทุนเงินทุน (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WACC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 ที่ร้อยละ 5.85]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119 ล้านบาท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อัตราผลตอบแทนส่วนทุน 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ROE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6.47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มูลค่าปัจจุบันของผลประโยชน์สุทธิส่วนทุน (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NPV on Equity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DF666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860 ล้านบาท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อัตราผลตอบแทนการลงทุนทางเศรษฐศาสตร์ (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EIRR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  <w:t>7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ร้อยละ 6.99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มูลค่าปัจจุบันของผลประโยชน์สุทธิทางด้านเศรษฐศาสตร์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,</w:t>
                  </w: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928 ล้านบาท</w:t>
                  </w:r>
                </w:p>
              </w:tc>
            </w:tr>
            <w:tr w:rsidR="00E47732" w:rsidRPr="00DF6660" w:rsidTr="002D15E8">
              <w:tc>
                <w:tcPr>
                  <w:tcW w:w="4143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ระยะเวลาคืนทุน</w:t>
                  </w:r>
                </w:p>
              </w:tc>
              <w:tc>
                <w:tcPr>
                  <w:tcW w:w="2951" w:type="dxa"/>
                </w:tcPr>
                <w:p w:rsidR="00E47732" w:rsidRPr="00DF6660" w:rsidRDefault="00E47732" w:rsidP="00DF6660">
                  <w:pPr>
                    <w:spacing w:after="0" w:line="32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F66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16 ปี</w:t>
                  </w:r>
                </w:p>
              </w:tc>
            </w:tr>
          </w:tbl>
          <w:p w:rsidR="00E47732" w:rsidRPr="00DF6660" w:rsidRDefault="00E47732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lastRenderedPageBreak/>
        <w:t>_______________________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F6660">
        <w:rPr>
          <w:rFonts w:ascii="TH SarabunPSK" w:hAnsi="TH SarabunPSK" w:cs="TH SarabunPSK"/>
          <w:sz w:val="32"/>
          <w:szCs w:val="32"/>
          <w:cs/>
        </w:rPr>
        <w:t>กำลังผลิตไฟฟ้าหลักของภาคเหนือมาจากโรงไฟฟ้าแม่เมาะเครื่องที่ 8 – 13 และโรงไฟฟ้าแม่เมาะทดแทนเครื่องที่ 4 – 7 กำลังผลิตตามสัญญารวม 2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cs/>
        </w:rPr>
        <w:t>220 เมกะวัตต์ และรับซื้อไฟฟ้าจากโรงไฟฟ้าหงสาลิกไนต์ เครื่องที่ 1 – 3 กำลังผลิต 1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cs/>
        </w:rPr>
        <w:t>473 เมกะวัตต์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DF6660">
        <w:rPr>
          <w:rFonts w:ascii="TH SarabunPSK" w:hAnsi="TH SarabunPSK" w:cs="TH SarabunPSK"/>
          <w:sz w:val="32"/>
          <w:szCs w:val="32"/>
          <w:cs/>
        </w:rPr>
        <w:t>ลานไกไฟฟ้า (</w:t>
      </w:r>
      <w:r w:rsidRPr="00DF6660">
        <w:rPr>
          <w:rFonts w:ascii="TH SarabunPSK" w:hAnsi="TH SarabunPSK" w:cs="TH SarabunPSK"/>
          <w:sz w:val="32"/>
          <w:szCs w:val="32"/>
        </w:rPr>
        <w:t>Switchyard</w:t>
      </w:r>
      <w:r w:rsidRPr="00DF6660">
        <w:rPr>
          <w:rFonts w:ascii="TH SarabunPSK" w:hAnsi="TH SarabunPSK" w:cs="TH SarabunPSK"/>
          <w:sz w:val="32"/>
          <w:szCs w:val="32"/>
          <w:cs/>
        </w:rPr>
        <w:t>) ทำหน้าที่ตัดต่อวงจงไฟฟ้าและระบบส่งไฟฟ้า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DF6660">
        <w:rPr>
          <w:rFonts w:ascii="TH SarabunPSK" w:hAnsi="TH SarabunPSK" w:cs="TH SarabunPSK"/>
          <w:sz w:val="32"/>
          <w:szCs w:val="32"/>
          <w:cs/>
        </w:rPr>
        <w:t>กองทุนพัฒนาไฟฟ้า คือ กองทุนที่จัดตั้งตามพระราชบัญญัติการประกอบกิจการพลังงาน พ.ศ. 2550 โดยมีวัตถุประสงค์เพื่อเป็นทุนสนับสนุนให้มีการให้บริการไฟฟ้าไปยังท้องที่ต่าง ๆ อย่างทั่วถึง กระจายความเจริญไปสู่ท้องถิ่น พัฒนาชุมชนในท้องถิ่นที่ได้รับผลกระทบจากการดำเนินงานของโรงไฟฟ้า ส่งเสริมการใช้พลังงานหมุนเวียน และเทคโนโลยีในการประกอบกิจการไฟฟ้าที่มีผลกระทบต่อสิ่งแวดล้อมน้อย โดยคำนึงถึงความสมดุลของทรัพยากรธรรมชาติและสร้างความเป็นธรรมให้กับผู้ใช้ไฟฟ้า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DF6660">
        <w:rPr>
          <w:rFonts w:ascii="TH SarabunPSK" w:hAnsi="TH SarabunPSK" w:cs="TH SarabunPSK"/>
          <w:sz w:val="32"/>
          <w:szCs w:val="32"/>
          <w:cs/>
        </w:rPr>
        <w:t>ค่าความเข้มข้นของก๊าซคาร์บอนไดออกไซด์ที่จะมีผลในการแผ่รังสี (</w:t>
      </w:r>
      <w:r w:rsidRPr="00DF6660">
        <w:rPr>
          <w:rFonts w:ascii="TH SarabunPSK" w:hAnsi="TH SarabunPSK" w:cs="TH SarabunPSK"/>
          <w:sz w:val="32"/>
          <w:szCs w:val="32"/>
        </w:rPr>
        <w:t>radiative forcing</w:t>
      </w:r>
      <w:r w:rsidRPr="00DF6660">
        <w:rPr>
          <w:rFonts w:ascii="TH SarabunPSK" w:hAnsi="TH SarabunPSK" w:cs="TH SarabunPSK"/>
          <w:sz w:val="32"/>
          <w:szCs w:val="32"/>
          <w:cs/>
        </w:rPr>
        <w:t>) เท่ากันกับก๊าซเรือนกระจกต่าง ๆ โดยค่าคาร์บอนเทียบเท่านี้จะมีหน่วยเป็นส่วนในล้านส่วนโดยปริมาตร (</w:t>
      </w:r>
      <w:proofErr w:type="spellStart"/>
      <w:r w:rsidRPr="00DF6660">
        <w:rPr>
          <w:rFonts w:ascii="TH SarabunPSK" w:hAnsi="TH SarabunPSK" w:cs="TH SarabunPSK"/>
          <w:sz w:val="32"/>
          <w:szCs w:val="32"/>
        </w:rPr>
        <w:t>ppmv</w:t>
      </w:r>
      <w:proofErr w:type="spellEnd"/>
      <w:r w:rsidRPr="00DF6660">
        <w:rPr>
          <w:rFonts w:ascii="TH SarabunPSK" w:hAnsi="TH SarabunPSK" w:cs="TH SarabunPSK"/>
          <w:sz w:val="32"/>
          <w:szCs w:val="32"/>
          <w:cs/>
        </w:rPr>
        <w:t>)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>5</w:t>
      </w:r>
      <w:r w:rsidRPr="00DF6660">
        <w:rPr>
          <w:rFonts w:ascii="TH SarabunPSK" w:hAnsi="TH SarabunPSK" w:cs="TH SarabunPSK"/>
          <w:sz w:val="32"/>
          <w:szCs w:val="32"/>
          <w:cs/>
        </w:rPr>
        <w:t>ค่าความพร้อมจ่ายพลังไฟฟ้า (</w:t>
      </w:r>
      <w:r w:rsidRPr="00DF6660">
        <w:rPr>
          <w:rFonts w:ascii="TH SarabunPSK" w:hAnsi="TH SarabunPSK" w:cs="TH SarabunPSK"/>
          <w:sz w:val="32"/>
          <w:szCs w:val="32"/>
        </w:rPr>
        <w:t>Availability Payment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F6660">
        <w:rPr>
          <w:rFonts w:ascii="TH SarabunPSK" w:hAnsi="TH SarabunPSK" w:cs="TH SarabunPSK"/>
          <w:sz w:val="32"/>
          <w:szCs w:val="32"/>
        </w:rPr>
        <w:t>AP</w:t>
      </w:r>
      <w:r w:rsidRPr="00DF6660">
        <w:rPr>
          <w:rFonts w:ascii="TH SarabunPSK" w:hAnsi="TH SarabunPSK" w:cs="TH SarabunPSK"/>
          <w:sz w:val="32"/>
          <w:szCs w:val="32"/>
          <w:cs/>
        </w:rPr>
        <w:t>) ประกอบด้วย ประมาณการภาระเงินกู้ผลตอบแทนส่วนทุนค่าใช้จ่ายคงที่ในการเดินเครื่องและบำรุงรักษา และค่าใช้จ่ายด้านประกันภัย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>6</w:t>
      </w:r>
      <w:r w:rsidRPr="00DF6660">
        <w:rPr>
          <w:rFonts w:ascii="TH SarabunPSK" w:hAnsi="TH SarabunPSK" w:cs="TH SarabunPSK"/>
          <w:sz w:val="32"/>
          <w:szCs w:val="32"/>
          <w:cs/>
        </w:rPr>
        <w:t>ค่าพลังงานไฟฟ้า (</w:t>
      </w:r>
      <w:r w:rsidRPr="00DF6660">
        <w:rPr>
          <w:rFonts w:ascii="TH SarabunPSK" w:hAnsi="TH SarabunPSK" w:cs="TH SarabunPSK"/>
          <w:sz w:val="32"/>
          <w:szCs w:val="32"/>
        </w:rPr>
        <w:t>Energy Payment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F6660">
        <w:rPr>
          <w:rFonts w:ascii="TH SarabunPSK" w:hAnsi="TH SarabunPSK" w:cs="TH SarabunPSK"/>
          <w:sz w:val="32"/>
          <w:szCs w:val="32"/>
        </w:rPr>
        <w:t>EP</w:t>
      </w:r>
      <w:r w:rsidRPr="00DF6660">
        <w:rPr>
          <w:rFonts w:ascii="TH SarabunPSK" w:hAnsi="TH SarabunPSK" w:cs="TH SarabunPSK"/>
          <w:sz w:val="32"/>
          <w:szCs w:val="32"/>
          <w:cs/>
        </w:rPr>
        <w:t>) ประกอบด้วย ค่าเชื้อเพลิง ค่าใช้จ่ายผันแปรในการเดินเครื่องบำรุงรักษา และเงินนำส่งเข้ากองทุนพัฒนาไฟฟ้า (ระหว่างดำเนินการผลิต)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>7</w:t>
      </w:r>
      <w:r w:rsidRPr="00DF6660">
        <w:rPr>
          <w:rFonts w:ascii="TH SarabunPSK" w:hAnsi="TH SarabunPSK" w:cs="TH SarabunPSK"/>
          <w:sz w:val="32"/>
          <w:szCs w:val="32"/>
          <w:cs/>
        </w:rPr>
        <w:t>คู่มือแนวทางและหลักเกณฑ์การวิเคราะห์โครงการ พ.ศ. 2555 (ฉบับปรับปรุง) ของสำนักงานสภาพัฒนาการเศรษฐกิจและสังคมแห่งชาติ (สศช.) ระบุว่า สำหรับการวิเคราะห์ความเหมาะสมทางการเงินของโครงการ อัตราผลตอบแทนทางการเงิน (</w:t>
      </w:r>
      <w:r w:rsidRPr="00DF6660">
        <w:rPr>
          <w:rFonts w:ascii="TH SarabunPSK" w:hAnsi="TH SarabunPSK" w:cs="TH SarabunPSK"/>
          <w:sz w:val="32"/>
          <w:szCs w:val="32"/>
        </w:rPr>
        <w:t>Financial Internal Rate of Return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F6660">
        <w:rPr>
          <w:rFonts w:ascii="TH SarabunPSK" w:hAnsi="TH SarabunPSK" w:cs="TH SarabunPSK"/>
          <w:sz w:val="32"/>
          <w:szCs w:val="32"/>
        </w:rPr>
        <w:t>FIRR</w:t>
      </w:r>
      <w:r w:rsidRPr="00DF6660">
        <w:rPr>
          <w:rFonts w:ascii="TH SarabunPSK" w:hAnsi="TH SarabunPSK" w:cs="TH SarabunPSK"/>
          <w:sz w:val="32"/>
          <w:szCs w:val="32"/>
          <w:cs/>
        </w:rPr>
        <w:t>) ควรมากกว่าอัตราเฉลี่ยถ่วงน้ำหนักต้นทุนเงินลงทุนของโครงการ (</w:t>
      </w:r>
      <w:r w:rsidRPr="00DF6660">
        <w:rPr>
          <w:rFonts w:ascii="TH SarabunPSK" w:hAnsi="TH SarabunPSK" w:cs="TH SarabunPSK"/>
          <w:sz w:val="32"/>
          <w:szCs w:val="32"/>
        </w:rPr>
        <w:t>Weighted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</w:rPr>
        <w:t>Cost of Capital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F6660">
        <w:rPr>
          <w:rFonts w:ascii="TH SarabunPSK" w:hAnsi="TH SarabunPSK" w:cs="TH SarabunPSK"/>
          <w:sz w:val="32"/>
          <w:szCs w:val="32"/>
        </w:rPr>
        <w:t>WACC</w:t>
      </w:r>
      <w:r w:rsidRPr="00DF6660">
        <w:rPr>
          <w:rFonts w:ascii="TH SarabunPSK" w:hAnsi="TH SarabunPSK" w:cs="TH SarabunPSK"/>
          <w:sz w:val="32"/>
          <w:szCs w:val="32"/>
          <w:cs/>
        </w:rPr>
        <w:t>) ในขณะที่การวิเคราะห์ความเหมาะสมทางด้านเศรษฐกิจของโครงการ ที่ผ่านมา สศช. ได้กำหนดเกณฑ์อัตราผลตอบแทนทางเศรษฐกิจ (</w:t>
      </w:r>
      <w:r w:rsidRPr="00DF6660">
        <w:rPr>
          <w:rFonts w:ascii="TH SarabunPSK" w:hAnsi="TH SarabunPSK" w:cs="TH SarabunPSK"/>
          <w:sz w:val="32"/>
          <w:szCs w:val="32"/>
        </w:rPr>
        <w:t xml:space="preserve">Economic Internal Rate of Return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F6660">
        <w:rPr>
          <w:rFonts w:ascii="TH SarabunPSK" w:hAnsi="TH SarabunPSK" w:cs="TH SarabunPSK"/>
          <w:sz w:val="32"/>
          <w:szCs w:val="32"/>
        </w:rPr>
        <w:t>EIRR</w:t>
      </w:r>
      <w:r w:rsidRPr="00DF6660">
        <w:rPr>
          <w:rFonts w:ascii="TH SarabunPSK" w:hAnsi="TH SarabunPSK" w:cs="TH SarabunPSK"/>
          <w:sz w:val="32"/>
          <w:szCs w:val="32"/>
          <w:cs/>
        </w:rPr>
        <w:t>) ที่เหมาะสมอยู่ระหว่างร้อยละ 9 – 12 แล้วแต่ลักษณะของโครงการ</w:t>
      </w:r>
    </w:p>
    <w:p w:rsidR="00E47732" w:rsidRPr="00DF6660" w:rsidRDefault="00E47732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6F1B3F" w:rsidRPr="00DF6660" w:rsidRDefault="002C11D2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11.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เรื่อง รายงานประจำปี 2564 ของสถาบันส่งเสริมการสอนวิทยาศาสตร์และเทคโนโลยี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คณะรัฐมนตรีรับทราบตามที่รัฐมนตรีว่าการกระทรวงศึกษาธิการเสนอ รายงานประจำปี 2564 ของสถาบันส่งเสริมการสอนวิทยาศาสตร์และเทคโนโลยี* (สสวท.) (เป็นการดำเนินการตามมาตรา 33 แห่งพระราชบัญญัติสถาบันส่งเสริมการสอนวิทยาศาสตร์และเทคโนโลยี พ.ศ. 2541 ที่บัญญัติให้ สสวท. จัดทำรายงานประจำปีเสนอต่อรัฐมนตรีว่าการกระทรวงศึกษาธิการ โดยแสดงงบดุลบัญชีทำการและบัญชีกำไรขาดทุนที่ผู้สอบบัญชีรับรองว่าถูกต้องพร้อมกับรายงานของผู้สอบบัญชี รวมทั้งแสดงผลงานของ สสวท.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นปีที่ล่วงมาและแผนงานที่จะจัดทำในปีต่อไปภายในหนึ่งร้อยห้าสิบวันนับแต่วันสิ้นปีบัญชีและให้รัฐมนตรีว่าการกระทรวงศึกษาธิการเสนอรายงานประจำปีต่อคณะรัฐมนตรีเพื่อทราบ)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สรุปสาระสำคัญได้ ดังนี้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1. ผลการดำเนินงานของ สสวท. ประจำปี 2564 ใน 5 ยุทธศาสตร์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ได้แก่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1.1 การพัฒนาหลักสูตร สื่อ และกระบวนการจัดการเรียนรู้ ที่เน้นการปฏิบัติการและการสร้างความเข้าใจในระดับที่เหมาะสมกับนักเรียนแต่ละกลุ่มโดยใช้เทคโนโลยีต่าง ๆ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เช่น การพัฒนาหลักสูตร สื่อ และกระบวนการจัดการเรียนรู้ที่เน้นการคิดวิเคราะห์ การแก้ปัญหาและกระตุ้นให้เกิดการใช้ความคิดสร้างสรรค์อย่างเป็นระบบที่สามารถนำไปใช้ได้จริง ผ่านสื่อประกอบหนังสือเรียนและคู่มือครู สื่อเสริมการเรียนรู้ที่เน้นรูปแบบดิจิทัล สามารถนำไปใช้ศึกษาต่อเป็นนักนวัตกรตามแนวทาง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KOSEN**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รวมทั้งพัฒนาและส่งเสริมผู้มีความสามารถพิเศษ และการวิจัย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วัดผล และประเมินผลการเรียนรู้ด้านวิทยาศาสตร์ คณิตศาสตร์ และเทคโนโลยีระดับประเทศและระดับนานาชาติ และการวิจัยติดตามการใช้หลักสูตร สื่อ การเรียนรู้ และพัฒนาเกณฑ์การประเมินสื่อการเรียนรู้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1.2 การขับเคลื่อนการพัฒนาและยกระดับการเรียนการสอนด้านวิทยาศาสตร์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คณิตศาสตร์ และเทคโนโลยี และสถานศึกษา ผ่านเครีอข่าย สสวท. ให้มีคุณภาพทั่วประเทศอย่างเป็นระบบ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เช่น การพัฒนาระบบบริหารจัดการเครือข่ายเพื่อขยายการให้บริการหลักสูตร สื่อและกระบวนการจัดการเรียนรู้ของ สสวท. การปรับการเรียนเปลี่ยนการสอนของครูวิทยาศาสตร์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คณิตศาสตร์ เทคโนโลยี และสะเต็มศึกษา *** </w:t>
      </w:r>
      <w:r w:rsidR="005A0C94"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            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ตามแนวทาง สสวท. โดยการจัดอบรมและพัฒนาครูผู้สอนวิชาวิทยาศาสตร์ คณิตศาสตร์ และเทคโนโลยีในรูปแบบออนไลน์ มีผู้เข้ารับการอบรม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44,939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คน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และการสร้างเครื่อข่ายความร่วมมือนานาชาติ เพื่อพัฒนาการเรียนการสอนวิทยาศาสตร์ คณิตศาสตร์และเทคโนโลยี นอกจากนี้ ได้มีการส่งเสริมการเรียนภาษาคอมพิวเตอร์ (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Coding)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โดยการส่งเสริมการวิจัยและพัฒนาหลักสูตร สื่อ และกระบวนการเรียนรู้สาระเทคโนโลยี (วิทยาการคำนวณ)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1.3 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การขับเคลื่อนกระบวนการเรียนการสอนวิทยาศาสตร์ คณิตศาสตร์ และเทคโนโลยี ให้เน้นความเข้าใจ ลงมือปฏิบัติการ และสามารถนำไปใช้จริงทั้งในและนอกระบบตามแนวทาง สสวท.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เช่น การพัฒนาแพลตฟอร์มดิจิทัลเพื่อการเรียนรู้ โดยการพัฒนาระบบการจัดการเรียนรู้แบบออนไลน์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My IPST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และนำมาทดลองใช้กับครูในโรงเรียนนำร่อง 6 โรงเรียน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โดยพบว่าครูมีความพึงพอใจระบบดังกล่าวในระดับดีมาก ร้อยละ 54 ระดับดี ร้อยละ 34 และปานกลาง ร้อยละ 12 รวมทั้งมีการพัฒนาระบบต่าง ๆ อีก 4 ระบบ เช่น ระบบการสอบออนไลน์ระบบอบรมครูออนไลน์ โดยในปี 2564 มีผู้ใช้งานในระบบต่าง ๆ  รวม 23.2 ล้านราย นอกจากนี้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ยังมีการพัฒนาและส่งเสริมการใช้เครื่องมือในการสอบคัดเลือกเข้ามหาวิทยาลัยให้สอดคล้องกับกระบวนการจัดการเรียนการสอน ตามแนวทาง สสวท. เช่น จัดทำกรอบการสร้างข้อสอบ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TCAS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65 จำนวน 6 ฉบับ ต้นร่างข้อสอบ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TCAS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65 จำนวน 12 ฉบับ และรายงานผลการวิเคราะห์คุณภาพข้อสอบที่คัดเลือกนักเรียนเข้าศึกษาในระดับอุดมศึกษา </w:t>
      </w:r>
      <w:r w:rsidR="00B1188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ปีการศึกษา 2564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1.4 การเร่งรัดพัฒนาและส่งเสริมผู้มีความสามารถพิเศษด้านวิทยาศาสตร์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คณิดศาสตร์ และเทคโนโลยี เพื่อเป็นกำลังในการพัฒนาประเทศด้วยวิทยาศาสตร์ เทคโนโลยี และนวัตกรรมตามนโยบายประเทศไทย 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4.0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เช่น การบริหารการผลิตครูที่มีความสามารถพิเศษทางวิทยาศาสตร์และคณิตศาสตร์ (สควค.) โดยได้พัฒนาโปรแกรมเสริมให้ผู้รับทุนโครงการ สควค.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ระยะที่ 4 ในระดับปริญญาตรีและปริญญาโท การบริหารการพัฒนาและส่งเสริมผู้มีความสามารถพิเศษทางวิทยาศาสตร์และเทคโนโลยี (พสวท.) โดยคัดเลือกนักเรียนและนักศึกษาเข้าร่วมโครงการแบ่งเป็นระดับมัธยมศึกษาตอนปลาย จำนวน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35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ทุน และระดับอุดมศึกษา จำนวน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64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ทุน นอกจากนี้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ยังมีการสนับสนุนทุนการศึกษานักเรียน นักศึกษา และครูเพื่อพัฒนาให้เป็นผู้มีความสามารถพิเศษด้านวิทยาศาสตร์ คณิตศาสตร์ และเทคโนโลยี และตอบสนองต่อความต้องการของประเทศและหน่วยงานที่เกี่ยวข้อง ได้แก่ ทุน พสวท. จำนวน 1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,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605 ทุน ทุน สควค. จำนวน 13 ทุน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และทุนโอลิมปิกวิชาการ จำนวน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186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ทุน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1.5 การส่งเสริมภาพลักษณ์องค์กรและประสานความร่วมมือกับหน่วยงานที่เกี่ยวข้อง เพิ่มการยอมรับ สสวท. ในฐานะผู้นำการเปลี่ยนแปลงการเรียนรู้ด้านวิทยาศาสตร์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คณิตศาสตร์ และเทคโนโลยีของเยาวชนให้ทันสมัย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เช่น การพัฒนาศักยภาพบุคลากรให้มีความรู้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ความสามารถ และสมรรถนะตามกลุ่มงานอย่างเป็นระบบ ผ่านการจัดทำแผนพัฒนาองค์กรและบุคลากรแบบก้าวกระโดดเพื่อไปสู่การเป็นองค์กร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4.0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มีการประชาสัมพันธ์เชิงรุกเพื่อให้เกิดความรู้ความเข้าใจในการทำงานของ สสวท. และสร้างความตระหนักรู้ทางด้านวิทยาศาสตร์ เช่น การเสริมสร้างศักยภาพด้านการสื่อสารภาพลักษณ์องค์กร โดยจัดทำเนื้อหาและสื่อส่งเสริมการเรียนรู้และเผยแพร่ผ่านช่องทางออนไลน์ จำนวน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628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ชิ้น การประชาสัมพันธ์เพื่อสร้างภาพลักษณ์เชิงบวก โดยจัดทำ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ข่าวสารเผยแพร่สื่อมวลชน จำนวน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213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ชิ้น นอกจากนี้ สสวท. ได้ร่วมกับหน่วยงานเครือข่ายจัดประชุมวิชาการวิทยาศาสตร์ คณิตศาสตร์ในโรงเรียนระดับชาติ ครั้งที่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24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รูปแบบออนไลน์ในหัวข้อ “นวัตกรรมการเรียนรู้ เพื่อทักษะในศตวรรษที่ 21” โดยมีผู้สนใจเข้าร่วมกิจกรรม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จำนวน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19,508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คน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2. รายงานของผู้สอบบัญชีและรายงานการเงินของ สสวท.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สำหรับปีสิ้นสุดวันที่ 30 กันยายน 2564 ซึ่งสำนักงานการตรวจเงินแผ่นดินได้ตรวจสอบแล้ว เห็นว่าถูกต้องตามที่ควรในสาระสำคัญตามมาตรฐานการบัญชีภาครัฐและนโยบายการบัญชีภาครัฐที่กระทรวงการคลังกำหนด สรุปสาระสำคัญได้ ดังนี้</w:t>
      </w:r>
    </w:p>
    <w:p w:rsidR="006F1B3F" w:rsidRPr="00DF6660" w:rsidRDefault="006F1B3F" w:rsidP="00DF6660">
      <w:pPr>
        <w:spacing w:after="0" w:line="320" w:lineRule="exact"/>
        <w:jc w:val="righ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หน่วย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ล้านบาท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1560"/>
        <w:gridCol w:w="1915"/>
      </w:tblGrid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รายการ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ปี 2564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ปี 2563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เพิ่มขึ้น/(ลดลง)</w:t>
            </w:r>
          </w:p>
        </w:tc>
      </w:tr>
      <w:tr w:rsidR="006F1B3F" w:rsidRPr="00DF6660" w:rsidTr="001A0F0D">
        <w:tc>
          <w:tcPr>
            <w:tcW w:w="9820" w:type="dxa"/>
            <w:gridSpan w:val="4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1. งบแสดงฐานะการเงิน ณ วันที่ 30 กันยายน 2564 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รวมสินทรัพย์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1,773.96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1,772.79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1.17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รวมหนี้สิน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281.78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298.72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(16.94)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   รวมสินทรัพย์สุทธิ/ส่วนทุน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1,492.18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1,474.07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18.11</w:t>
            </w:r>
          </w:p>
        </w:tc>
      </w:tr>
      <w:tr w:rsidR="006F1B3F" w:rsidRPr="00DF6660" w:rsidTr="001A0F0D">
        <w:tc>
          <w:tcPr>
            <w:tcW w:w="9820" w:type="dxa"/>
            <w:gridSpan w:val="4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2. งบแสดงผลการดำเนินงานทางการเงิน สำหรับปีสิ้นสุดวันที่ 30 กันยายน 2564 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  รวมรายได้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1,800.12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1,781.56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18.56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  รวมค่าใช้จ่าย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1,782.00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1,893.54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(111.54) 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  รายได้สูง (ต่ำ) กว่าค่าใช้จ่ายสุทธิ 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18.12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(111.98)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130.10</w:t>
            </w:r>
          </w:p>
        </w:tc>
      </w:tr>
    </w:tbl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หมายเหตุ 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: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ปี 2564 ค่าใช้จ่ายที่ลดลงส่วนใหญ่ คือ ค่าใช้จ่ายในการดำเนินงานร่วมกับส่วนราชการ ค่าตอบแทนและค่าใช้สอย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___________________________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*สถาบันส่งเสริมการสอนวิทยาศาสตร์และเทคโนโลยี จัดตั้งขึ้นโดยมีวัตถุประสงค์เพื่อส่งเสริม ค้นคว้า และวิจัยหลักสูตร วิธีสอน และการประเมินผลการเรียนการสอนเกี่ยวกับวิทยาศาสตร์ คณิตศาสตร์ และเทคโนโลย์ในทุกระดับการศึกษา ส่งเสริม และดำเนินการฝึกอบรมครู อาจารย์ นักเรียน นักศึกษา รวมทั้งดำเนินการค้นคว้า ปรับปรุง และจัดทำแบบเรียน เอกสารทางวิชาการที่เกี่ยวข้องกับวิทยาศาสตร์ คณิตศาสตร์ และเทคโนโลยี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**แนวทาง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KOSEN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เป็นแนวทางการศึกษาที่เน้นการปฏิบัติการและการวิจัยโดยใช้วิทยาศาสตร์เป็นฐาน มุ่งเน้น และส่งเสริมองค์ความรู้ทางคณิตศาสตร์  ฟิสิกส์ วิศวกรรมศาสตร์ ปัจจุบันประเทศไทยได้ร่วมมือกับสถาบัน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KOSEN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ประเทศญี่ปุ่น พัฒนาหลักสูตรการศึกษาพิเศษตามแนวทาง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KOSEN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ที่สถาบันไทย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KOSEN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 แห่ง ได้แก่ สถาบัน            เทคโนโลยีพระจอมเกล้าเจ้าคุณทหารลาดกระบัง และมหาวิทยาลัยเทคโนโลยีพระจอมเกล้าธนบุรี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***สะเต็มศึกษา เป็นแนวทางการจัดการศึกษาที่ให้ผู้เรียนเกิดการเรียนรู้และสามารถบูรณาการความรู้ทางวิทยาศาสตร์ เทคโนโลยี กระบวนการทางวิศวกรรม และคณิตศาสตร์ไปใช้ในการเชื่อมโยงและแก้ปัญหาในชีวิตจริง รวมทั้งการพัฒนากระบวนการหรือผลผลิตใหม่ควบคู่ไปกับการพัฒนาทักษะแห่งศตวรรษที่ 21 เช่น ทักษะการเรียนรู้และนวัตกรรม และทักษะสารสนเทศ สื่อ เทคโนโลยี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6F1B3F" w:rsidRPr="00DF6660" w:rsidRDefault="002C11D2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12.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เรื่อง  รายงานประจำปี 2564 ของกองทุนเพื่อความเสมอภาคทางการศึกษา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คณะรัฐมนตรีรับทราบตามที่กองทุนเพื่อความเสมอภาคทางการศึกษา* (กสศ.)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เสนอ  รายงานประจำปี 2564 ของ กสศ. ซึ่งเป็นการดำเนินการตามมาตรา 43 แห่งพระราชบัญญัติกองทุนเพื่อความเสมอภาคทางการศึกษา พ.ศ. 2561 ที่บัญญัติให้ กสศ. จัดทำรายงานประจำปีเสนอต่อคณะรัฐมนตรี สภาผู้แทนราษฎร และวุฒิสภาเพื่อทราบภายในหกสิบวันนับแต่วันที่ได้รับรายงานการสอบบัญชี (กสศ. ได้รับรายงานเมื่อวันที่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18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กุมภาพันธ์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2565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สรุปสาระสำคัญได้ ดังนี้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1. ผลการดำเนินงานของ กสศ. ประจำปี 2564 ที่สำคัญ ดังนี้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51"/>
      </w:tblGrid>
      <w:tr w:rsidR="006F1B3F" w:rsidRPr="00DF6660" w:rsidTr="00EF7F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โครงการ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ผลการดำเนินงาน</w:t>
            </w:r>
          </w:p>
        </w:tc>
      </w:tr>
      <w:tr w:rsidR="006F1B3F" w:rsidRPr="00DF6660" w:rsidTr="001A0F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1) มาตรการเร่งด่วนในช่วงการแพร่ระบาดของโรคติดเชื้อไวรัสโคโรนา 2019 (โควิด -19)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ให้ความช่วยเหลือเพิ่มเติมแก่นักเรียนในครอบครัวยากจนพิเศษกลุ่มช่วงชั้น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รอยต่อของระดับการศึกษา (อนุบาลศึกษาปีที่ 3 ประถมศึกษาปีที่ 6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และมัธยมศึกษาปีที่ 3) ที่มีความเสี่ยงสูงที่จะหลุดจากระบบการศึกษา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จำนวน 294,424 คน รวมทั้งได้ดำเนินการโครงการระดมความร่วมมือภาคเอกชนและภาคประชาชนเพื่อช่วยเหลือเด็กและเยาวชนกลุ่มเปราะบางในภาวะวิกฤตผ่านโครงการต่าง ๆ มีเด็กและเยาวชนขาดแคลนทุนทรัพย์หรือ             ด้อยโอกาสได้รับประโยชน์ จำนวน 33,532 คน</w:t>
            </w:r>
          </w:p>
        </w:tc>
      </w:tr>
      <w:tr w:rsidR="006F1B3F" w:rsidRPr="00DF6660" w:rsidTr="001A0F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2) โครงการจัดการศึกษาเชิงพื้นที่เพื่อความเสมอภาคทางการศึกษา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ส่งเสริมและสนับสนุนให้จังหวัดหรือท้องถิ่นมีระบบการช่วยเหลือและแก้ปัญหาเด็กและเยาวชนนอกระบบการศึกษาในระดับพื้นที่ผ่านต้นแบบและระบบการทำงานใหม่ ๆ โดยมีกลุ่มผู้ได้รับประโยชน์ ได้แก่                   1) เด็กปฐมวัยที่ขาดแคลนทุนทรัพย์ในศูนย์พัฒนาเด็กเล็ก จำนวน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54,028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 และ 2) เด็กและเยาวชนนอกระบบการศึกษา จำนวน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7,142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 ได้รับการช่วยเหลือให้กลับเข้าสู่ระบบการศึกษาหรือได้รับการฝึกทักษะอาชีพเพื่อสร้างรายได้</w:t>
            </w:r>
          </w:p>
        </w:tc>
      </w:tr>
      <w:tr w:rsidR="006F1B3F" w:rsidRPr="00DF6660" w:rsidTr="001A0F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3) โครงการพัฒนาทักษะแรงงานขาดแคนทุนทรัพย์และด้อยโอกาสที่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ใช้ชุมชนเป็นฐาน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กลุ่มประชากรวัยแรงงานที่ขาดแคลนทุนทรัพย์ ผู้ด้อยโอกาส และผู้ที่ได้รับ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ผลกระทบจากการระบาดของโควิด-19 จำนวน 8,561 คน ได้รับการพัฒนา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ทักษะอาชีพ ทักษะชีวิต มีแผนการประกอบอาชีพ และเกิดการรวมกลุ่ม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และพัฒนาไปสู่การเป็นวิสาหกิจชุมชน และมีการพัฒนาหน่วยพัฒนาอาชีพ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จำนวน 117 แห่ง ใน 48 จังหวัด 6 ภูมิภาคทั่วประเทศที่ใช้ชุมชนเป็นฐาน</w:t>
            </w:r>
          </w:p>
        </w:tc>
      </w:tr>
      <w:tr w:rsidR="006F1B3F" w:rsidRPr="00DF6660" w:rsidTr="001A0F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>4) โครงการสนับสนุนการพัฒนาครูและเด็กนอกระบบการศึกษา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ช่วยเหลือ ดูแล และพัฒนาเด็กและเยาวชนนอกระบบการศึกษา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จำนวน 36,268 คน ให้ได้รับโอกาสในการเรียนรู้อย่างเหมาะสมตามบริบท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และสภาพปัญหา รวมทั้งส่งเสริมและพัฒนาศักยภาพและทักษะของครู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นอกระบบ จำนวน 3,471 คน เพื่อให้สามารถจัดกระบวนการเรียนรู้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ได้อย่างมีคุณภาพ เช่น การออกแบบกระบวนการเรียนรู้และสามารถประสานความร่วมมือกับหน่วยงานที่เกี่ยวข้อง มีความรู้ความเข้าใจจิตวิทยาเด็กและระบบการคุ้มครองเด็ก</w:t>
            </w:r>
          </w:p>
        </w:tc>
      </w:tr>
      <w:tr w:rsidR="006F1B3F" w:rsidRPr="00DF6660" w:rsidTr="001A0F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5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) โครงการจัดสรรเงินอุดหนุนนักเรียนยากจนพิเศษแบบมีเงื่อนไข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ส่งเสริมและสนับสนุนโอกาสในการเข้าถึงการศึกษาของเด็กและเยาวขน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วัยเรียนที่ขาดแคลนทุนทรัพย์และด้อยโอกาส (นักเรียนยากจนพิเศษ)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โดยมีการติดตามเงื่อนไขการมาเรียนและพัฒนาการที่สมวัยตามเกณฑ์ที่กำหนด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ทั้งนี้ ในภาคเรียนที่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1/2564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มีผู้ได้รับเงินอุดหนุน จำนวน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1,244,591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</w:t>
            </w:r>
          </w:p>
        </w:tc>
      </w:tr>
      <w:tr w:rsidR="006F1B3F" w:rsidRPr="00DF6660" w:rsidTr="001A0F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6) โครงการทุนนวัตกรรมสายอาชีพชั้นสูง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ส่งเสริม สนับสนุน และช่วยเหลือเยาวชนที่ขาดแคลนทุนทรัพย์หรือด้อยโอกาสให้มีโอกาสศึกษาต่อในสายอาชีพในระดับ ปวช. และ ปวส. ในสาขาที่สอดคล้องกับความต้องการแรงงานฝีมือ เช่น การแปรรูปอาหาร เกษตรและเทคโนโลยีชีวภาพผ่านการให้ทุนการศึกษา จำนวน 7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,067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 และสนับสนุนทุนนวัตกรรมสายอาชีพให้นักศึกษาที่มีความต้องการพิเศษ จำนวน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189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ทุน ซึ่งส่วนใหญ่เป็นผู้พิการทางการได้ยินหรือสื่อความหมาย และผู้พิการทางการเคลื่อนไหว</w:t>
            </w:r>
          </w:p>
        </w:tc>
      </w:tr>
      <w:tr w:rsidR="006F1B3F" w:rsidRPr="00DF6660" w:rsidTr="001A0F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7) โครงการทุนพัฒนาเต็มศักยภาพสายอาชีพ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ร้างโอกาสทางการศึกษาสายอาชีพระดับสูงให้แก่เยาวขนที่มีความสามารถพิเศษแต่ขาดแคลนทุนทรัพย์หรือด้อยโอกาสระดับ ปวช. หรือ ปวส. โดยการให้ทุนการศึกษาในระดับปริญญาตรี โท และเอก จำนวน 85 คน               มีการบูรณาการและยกระดับการพัฒนาและส่งเสริม “นักศึกษาช้างเผือก” ผ่านความร่วมมือหน่วยงานภาครัฐและเอกชน เช่น การทำโครงงานหรือวิจัยร่วมกับผู้ประกอบการ การส่งเสริมทักษะชีวิต และการเปิดโลกด้านเทคโนโลยีใหม่ เพื่อให้นักศึกษาทุนเติบโตเป็นผู้ใหญ่ที่มีความพร้อมและเป็นกำลังสำคัญในการพัฒนาชาติต่อไป</w:t>
            </w:r>
          </w:p>
        </w:tc>
      </w:tr>
      <w:tr w:rsidR="006F1B3F" w:rsidRPr="00DF6660" w:rsidTr="001A0F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8) โครงการสร้างโอกาสทางการศึกษาสำหรับนักเรียนในพื้นที่ห่างไกล  เป็นครูรุ่นใหม่เพื่อพัฒนาคุณภาพโรงเรียนของชุมชน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สร้างโอกาสทางการศึกษาสำหรับเยาวชนยากจนหรือด้อยโอกาสให้เข้าถึงการศึกษาในในระดับอุดมศึกษา จำนวน 627 คน ในสถาบันผลิตและพัฒนาครู 15 แห่งทั่วประเทศ พัฒนาโรงเรียนในพื้นที่ห่างไกลที่เป็นโรงเรียนปลายทางของนักศึกษาทุนครูรัก(ษ์)ถิ่น และการพัฒนาโรงเรียนในพื้นที่ห่างไกลตามเป้าหมายจำนวน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600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แห่ง ให้มีระบบการบริหารจัดการและวิชาการที่เข้มแข็งต่อเนื่อง</w:t>
            </w:r>
          </w:p>
        </w:tc>
      </w:tr>
      <w:tr w:rsidR="006F1B3F" w:rsidRPr="00DF6660" w:rsidTr="001A0F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9) โครงการพัฒนาครูและโรงเรียนเพื่อยกระดับคุณภาพการศึกษาอย่างต่อเนื่อง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โรงเรียนที่เข้าร่วมโครงการ จำนวน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727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แห่ง เกิดการพัฒนาอย่างเป็นระบบ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ทำให้นักเรียนกว่า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190,000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คน มีโอกาสในการเข้าถึงการศึกษาที่มีคุณภาพสูงขึ้น ทั้งนี้ โรงเรียนที่เข้าร่วมโครงการจะได้รับการพัฒนา 3 ด้าน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ได้แก่ 1) การจัดการเรียนรู้และบริหารจัดการภายในโรงเรียน 2) การบริหารจัดการด้านวิชาการ และ 3) การยกระดับและเพิ่มขีดความสามารถในการพัฒนาบุคลากรทางการศึกษา</w:t>
            </w:r>
          </w:p>
        </w:tc>
      </w:tr>
      <w:tr w:rsidR="006F1B3F" w:rsidRPr="00DF6660" w:rsidTr="001A0F0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10) โครงการวิจัยและนวัตกรรมด้านการศึกษา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มีการสร้างผลงานวิจัยและนวัตกรรม รวม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33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ชิ้นงาน จำแนกเป็น 3 ประเภท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ได้แก่ 1) นวัตกรรมระบบเทคโนโลยีและข้อมูลสารสนเทศเพื่อความเสมอภาคทางการศึกษา เช่น ระบบสารสนเทศเพื่อความเสมอภาคทาง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การศึกษาและระบบฐานข้อมูลสถานะความเหลื่อมล้ำและคุณภาพทรัพยากรมนุษย์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2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การวิจัยและประเมินผล เช่น งานวิจัยเพื่อจัดทำข้อเสนอเชิงนโยบายและ 3) การพัฒนาเครือข่ายการใช้ประโยชน์จากนวัตกรรมและ                 การจัดทำข้อเสนอเชิงนโยบาย เช่น งานวิจัยผลกระทบจากสถานการณ์              โควิด-19 กับกลุ่มเป้าหมายของ กสศ. และการใช้งานวิจัยและนวัตกรรมเพื่อลดภาวะการเรียนรู้ถดถอย</w:t>
            </w:r>
          </w:p>
        </w:tc>
      </w:tr>
    </w:tbl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  <w:t xml:space="preserve">2. 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รายงานของผู้สอบบัญชีและรายงานการเงินของกองทุนฯ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สำหรับปีสิ้นสุดวันที่ 30 กันยายน 2564 มีความถูกต้องตามที่ควรในสาระสำคัญตามมาตรฐานการบัญชีภาครัฐและนโยบายการบัญชีภาครัฐที่กระทรวงการคลังกำหนด สรุปสาระสำคัญได้ ดังนี้ </w:t>
      </w:r>
    </w:p>
    <w:p w:rsidR="006F1B3F" w:rsidRPr="00DF6660" w:rsidRDefault="006F1B3F" w:rsidP="00DF6660">
      <w:pPr>
        <w:spacing w:after="0" w:line="320" w:lineRule="exact"/>
        <w:jc w:val="righ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 xml:space="preserve">หน่วย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: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ล้านบาท 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1560"/>
        <w:gridCol w:w="1915"/>
      </w:tblGrid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รายการ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ปี 2564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ปี 2563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เพิ่มขึ้น/(ลดลง)</w:t>
            </w:r>
          </w:p>
        </w:tc>
      </w:tr>
      <w:tr w:rsidR="006F1B3F" w:rsidRPr="00DF6660" w:rsidTr="001A0F0D">
        <w:tc>
          <w:tcPr>
            <w:tcW w:w="9820" w:type="dxa"/>
            <w:gridSpan w:val="4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1. งบแสดงฐานะการเงิน ณ วันที่ 30 กันยายน 2564 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รวมสินทรัพย์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3,085.09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2,625.41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459.68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รวมหนี้สิน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168.16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97.51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70.65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  รวมสินทรัพย์สุทธิ/ส่วนทุน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2,916.93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2,527.90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389.03</w:t>
            </w:r>
          </w:p>
        </w:tc>
      </w:tr>
      <w:tr w:rsidR="006F1B3F" w:rsidRPr="00DF6660" w:rsidTr="001A0F0D">
        <w:tc>
          <w:tcPr>
            <w:tcW w:w="9820" w:type="dxa"/>
            <w:gridSpan w:val="4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2. งบแสดงผลการดำเนินงานทางการเงิน สำหรับปีสิ้นสุดวันที่ 30 กันยายน 2564 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รวมรายได้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6,152.70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5,538.78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613.92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รวมค่าใช้จ่าย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5,763.67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5,150.48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613.19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  รายได้สูง (ต่ำ) กว่าค่าใช้จ่ายสุทธิ 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389.03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388.30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0.73</w:t>
            </w:r>
          </w:p>
        </w:tc>
      </w:tr>
      <w:tr w:rsidR="006F1B3F" w:rsidRPr="00DF6660" w:rsidTr="001A0F0D">
        <w:tc>
          <w:tcPr>
            <w:tcW w:w="9820" w:type="dxa"/>
            <w:gridSpan w:val="4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3. งบแสดงการเปลี่ยนแปลงสินทรัพย์สุทธิ/ส่วนทุน สำหรับปีสิ้นสุดวันที่ 30 กันยายน 2564 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ทุนประเดิม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1,011.96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1,011.96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คงเดิม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รายได้สูง/(ต่ำ) กว่าค่าใช้จ่ายสะสม 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1,904.94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1,515.91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389.03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  องค์ประกอบอื่นของสินทรัพย์สุทธิ/ส่วนทุน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0.03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0.03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0.00</w:t>
            </w:r>
          </w:p>
        </w:tc>
      </w:tr>
      <w:tr w:rsidR="006F1B3F" w:rsidRPr="00DF6660" w:rsidTr="001A0F0D">
        <w:tc>
          <w:tcPr>
            <w:tcW w:w="4644" w:type="dxa"/>
          </w:tcPr>
          <w:p w:rsidR="006F1B3F" w:rsidRPr="00DF6660" w:rsidRDefault="006F1B3F" w:rsidP="00DF6660">
            <w:pPr>
              <w:spacing w:after="0"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  รวมสินทรัพย์สุทธิ/ส่วนทุน (ยอดคงเหลือ) </w:t>
            </w:r>
          </w:p>
        </w:tc>
        <w:tc>
          <w:tcPr>
            <w:tcW w:w="1701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2,916.93</w:t>
            </w:r>
          </w:p>
        </w:tc>
        <w:tc>
          <w:tcPr>
            <w:tcW w:w="1560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2,527.90</w:t>
            </w:r>
          </w:p>
        </w:tc>
        <w:tc>
          <w:tcPr>
            <w:tcW w:w="1915" w:type="dxa"/>
          </w:tcPr>
          <w:p w:rsidR="006F1B3F" w:rsidRPr="00DF6660" w:rsidRDefault="006F1B3F" w:rsidP="00DF6660">
            <w:pPr>
              <w:spacing w:after="0"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389.03</w:t>
            </w:r>
          </w:p>
        </w:tc>
      </w:tr>
    </w:tbl>
    <w:p w:rsidR="006F1B3F" w:rsidRPr="00DF6660" w:rsidRDefault="006F1B3F" w:rsidP="00DF6660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หมายเหตุ 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:</w:t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ปี 2564 ค่าใช้จ่ายที่เพิ่มขึ้นมาจากค่าใช้จ่ายบุคลากร ค่าใช้จ่ายโครงการ และค่าใช้จ่ายในการดำเนินงาน</w:t>
      </w:r>
    </w:p>
    <w:p w:rsidR="006F1B3F" w:rsidRPr="00DF6660" w:rsidRDefault="006F1B3F" w:rsidP="00DF6660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____________________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*กองทุนเพื่อความเสมอภาคทางการศึกษา จัดตั้งขึ้นโดยมีวัตถุประสงค์เพื่อสร้างความเสมอภาคทางการศึกษา สนับสนุนเงินและค่าใช้จ่ายให้แก่เด็กและเยาวชนที่ขาดแคลนทุนทรัพย์หรือด้อยโอกาสจนสำเร็จการศึกษาขั้นพื้นฐาน รวมทั้งเสริมสร้างและพัฒนาคุณภาพและประสิทธิภาพครูให้มีความสามารถจัดการเรียนการสอน</w:t>
      </w:r>
    </w:p>
    <w:p w:rsidR="006F1B3F" w:rsidRPr="00DF6660" w:rsidRDefault="006F1B3F" w:rsidP="00DF6660">
      <w:pPr>
        <w:spacing w:after="0" w:line="320" w:lineRule="exact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6F1B3F" w:rsidRPr="00DF6660" w:rsidRDefault="002C11D2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13.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  เรื่อง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 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รายงานสถานการณ์เกี่ยวกับการท่องเที่ยวและผลการดำเนินงานของคณะกรรมการนโยบายการท่องเที่ยวแห่งชาติ ประจำปี 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2563-2564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คณะรัฐมนตรีรับทราบตามที่สำนักงานปลัดกระทรวงการท่องเที่ยวและกีฬา</w:t>
      </w:r>
      <w:r w:rsidR="00C00C5A"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ในฐานะสำนักงานเลขานุการของคณะกรรมการนโยบายการท่องเที่ยวแห่งชาติ (ท.ท.ช.)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เสนอ รายงานสถานการณ์เกี่ยวกับการท่องเที่ยวและผลการดำเนินงานของ</w:t>
      </w:r>
      <w:r w:rsidR="00C00C5A"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ท.ท.ช.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ประจำปี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2563-2564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ดังนี้ </w:t>
      </w:r>
    </w:p>
    <w:p w:rsidR="00C00C5A" w:rsidRPr="00DF6660" w:rsidRDefault="00C00C5A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  <w:t>สำนักงานปลัดกระทรวงการท่องเที่ยวและกีฬา ในฐานะสำนักงานเลขานุการของ ท.ท.ช.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รายงานว่า เนื่องจากในปี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2563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เหตุการณ์การแพร่ระบาดของโรคติดเชื้อไวรัสโคโรนา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2019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(โควิด-19)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ได้สร้างความเสียหายให้กับภาคการท่องเที่ยวของไทยและของโลกเป็นอย่างมาก สรุปได้ ดังนี้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1. สถานการณ์การท่องเที่ยวของไทยและของโลกปี 2563 และแนวโน้มปี 2564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51"/>
      </w:tblGrid>
      <w:tr w:rsidR="006F1B3F" w:rsidRPr="00DF6660" w:rsidTr="006120CA">
        <w:tc>
          <w:tcPr>
            <w:tcW w:w="3369" w:type="dxa"/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ประเด็น</w:t>
            </w:r>
          </w:p>
        </w:tc>
        <w:tc>
          <w:tcPr>
            <w:tcW w:w="6451" w:type="dxa"/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สาระสำคัญ</w:t>
            </w:r>
          </w:p>
        </w:tc>
      </w:tr>
      <w:tr w:rsidR="006F1B3F" w:rsidRPr="00DF6660" w:rsidTr="006120CA">
        <w:tc>
          <w:tcPr>
            <w:tcW w:w="3369" w:type="dxa"/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1.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รายได้จากนักท่องเที่ยวต่างชาติและไทย </w:t>
            </w:r>
          </w:p>
        </w:tc>
        <w:tc>
          <w:tcPr>
            <w:tcW w:w="6451" w:type="dxa"/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ปี 2563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มีรายได้ลดลงจากปี 2562 ประมาณ 2.18 ล้านล้านบาท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6F1B3F" w:rsidRPr="00DF6660" w:rsidTr="006120CA">
        <w:tc>
          <w:tcPr>
            <w:tcW w:w="3369" w:type="dxa"/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2. สถานการณ์การท่องเที่ยวไทยของนักท่องเที่ยวต่างชาติ </w:t>
            </w:r>
          </w:p>
        </w:tc>
        <w:tc>
          <w:tcPr>
            <w:tcW w:w="6451" w:type="dxa"/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ปี 2563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มีจำนวนนักท่องเที่ยวต่างชาติเที่ยวไทย จำนวน 6.70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ล้านคน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ลดลงร้อยละ 83.2 จากปี 2562 (39.92 ล้านคน) และรายได้ 0.33               ล้านบาท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ลดลงร้อยละ 82.6 จากปี 2562 (1.91 ล้านบาท)</w:t>
            </w:r>
          </w:p>
        </w:tc>
      </w:tr>
      <w:tr w:rsidR="006F1B3F" w:rsidRPr="00DF6660" w:rsidTr="006120CA">
        <w:tc>
          <w:tcPr>
            <w:tcW w:w="3369" w:type="dxa"/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3. สถานการณ์การท่องเที่ยวไทยของนักท่องเที่ยวไทย</w:t>
            </w:r>
          </w:p>
        </w:tc>
        <w:tc>
          <w:tcPr>
            <w:tcW w:w="6451" w:type="dxa"/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การท่องเที่ยวในประเทศปรับตัวลดลง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เนื่องจากการแพร่ระบาดของ                โควิด-19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การประกาศใช้มาตรการควบคุมการระบาดของโลก รวมถึงสถานที่ท่องเที่ยว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อุทยานแห่งชาติ ได้ปิดลงชั่วคราว โดยนักท่องเที่ยวไทยเดินทางท่องเที่ยวภายในประเทศประมาณ 90.56 ล้านคน</w:t>
            </w:r>
            <w:r w:rsidR="00CC5E2A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vertAlign w:val="superscript"/>
                <w:cs/>
              </w:rPr>
              <w:t>1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ลดลงร้อยละ 47.6 จากปี 2562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การใช้จ่ายของนักท่องเที่ยวไทยในประเทศ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มีมูลค่า 4.82</w:t>
            </w:r>
            <w:r w:rsidR="00CC5E2A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แสนล้านบาท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ลดลงร้อยละ 55.4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จากปี 2562-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พฤติกรรมการเดินทางของนักท่องเที่ยวไทยส่วนหนึ่งเลือกเดินทางแบบเช้าไปเย็นกลับมากกว่าพักค้างคืน ทำให้ธุรกิจโรงแรมและที่พักได้รับผลกระทบอย่างมาก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โดยในปี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2563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อัตราการเข้าพัก</w:t>
            </w:r>
            <w:r w:rsidR="00CC5E2A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vertAlign w:val="superscript"/>
                <w:cs/>
              </w:rPr>
              <w:t>2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ทั้งปีอยู่ที่ร้อยละ 29.51 ลดลงร้อยละ 40.6 เมื่อเทียบกับปี 2562 ที่มีอัตราการเข้าพักทั้งปีอยู่ที่ร้อยละ 70.08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รวมถึงกำลังซื้อของคนไทยที่ลดลงจากปัญหาเศรษฐกิจ</w:t>
            </w:r>
            <w:r w:rsidR="00CC5E2A"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ส่งต่อการจับจ่ายใช้สอย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ระหว่างการเดินทาง</w:t>
            </w:r>
          </w:p>
        </w:tc>
      </w:tr>
      <w:tr w:rsidR="006F1B3F" w:rsidRPr="00DF6660" w:rsidTr="006120CA">
        <w:tc>
          <w:tcPr>
            <w:tcW w:w="3369" w:type="dxa"/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4. สถานการณ์การท่องเที่ยวของนักท่องเที่ยวทั่วโลก </w:t>
            </w:r>
          </w:p>
        </w:tc>
        <w:tc>
          <w:tcPr>
            <w:tcW w:w="6451" w:type="dxa"/>
          </w:tcPr>
          <w:p w:rsidR="001F2C49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สถานการณ์การแพร่ระบาดของโควิด-19 เป็นวิกฤตไปทั่วโลก ทำให้การเดินทางระหว่างประเทศในภูมิภาคต่าง ๆ ทั่วโลกลดลง เมื่อเทียบกับปี 2562 ดังนี้ 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นักท่องเที่ยวระหว่างประเทศของโลกมีจำนวน 381 ล้านคน ลดลง            ร้อยละ 73.6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รายได้จากการท่องเที่ยวทั่วโลกลดลงกว่า 0.9-1.2  พันล้านดอลลาร์สหรัฐ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อุตสาหกรรมการบินทั่วโลกสูญเสียรายได้ 118 พันล้านดอลลาร์สหรัฐ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ความต้องการเดินทางหดตัวร้อยละ 65.9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- การจองห้องพักของโรงแรมและที่พักลดลงกว่าร้อยละ 48</w:t>
            </w:r>
          </w:p>
        </w:tc>
      </w:tr>
      <w:tr w:rsidR="006F1B3F" w:rsidRPr="00DF6660" w:rsidTr="006120CA">
        <w:tc>
          <w:tcPr>
            <w:tcW w:w="3369" w:type="dxa"/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5. แนวโน้มการเดินทางท่องเที่ยวระหว่างประเทศในปี 2564 </w:t>
            </w:r>
          </w:p>
        </w:tc>
        <w:tc>
          <w:tcPr>
            <w:tcW w:w="6451" w:type="dxa"/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แม้ว่าในหลายประเทศจะเริ่มมีการฉีดวัคซีนป้องกันโควิด-19 แต่สถานการณ์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การแพร่ระบาดของโควิด-19 ในหลายประเทศยังพบผู้ติดเชื้อสูงทำให้แนวโน้มการเดินทางท่องเที่ยวระหว่างประเทศทั่วโลกในปี 2564 ยังคงมีความไม่แน่นอนสูง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เนื่องจากการเดินทางท่องเที่ยวยังต้องขึ้นอยู่กับหลายปัจจัย ได้แก่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1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) การควบคุมสถานการณ์การแพร่ระบาดของโควิด-19 ในแต่ละประเทศ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หลายประเทศยังพบผู้ติดเชื้อเพิ่มขึ้นอย่างต่อเนื่องซึ่งเป็นอุปสรรคสำคัญต่อการดำเนินนโยบายในการเปิดรับนักท่องเที่ยวและยังส่งผลต่อความเชื่อมั่นในการเดินทางของผู้ที่ต้องการเดินทางท่องเที่ยว และ 2)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การฉีดวัคซีนยังจำกัดเฉพาะประเทศและการเข้าถึงเฉพาะกลุ่ม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จากข้อมูล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Our World in Data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vertAlign w:val="superscript"/>
                <w:cs/>
              </w:rPr>
              <w:t>3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สิ้นเดือนกุมภาพันธ์ 2564 มีประชาชนได้รับวัคซีนครบโดสประมาณ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52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ล้านคน คิดเป็นร้อยละ 0.67 ของประชากรโลก</w:t>
            </w:r>
          </w:p>
        </w:tc>
      </w:tr>
    </w:tbl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  <w:t>2. ผลการดำเนินงานของ ท.ท.ช. ประจำปี 2563-2564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51"/>
      </w:tblGrid>
      <w:tr w:rsidR="006F1B3F" w:rsidRPr="00DF6660" w:rsidTr="00612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ประเด็น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สาระสำคัญ</w:t>
            </w:r>
          </w:p>
        </w:tc>
      </w:tr>
      <w:tr w:rsidR="006F1B3F" w:rsidRPr="00DF6660" w:rsidTr="00612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1. การจัดทำแผนพัฒนาการท่องเที่ยวแห่งชาติ (พ.ศ. 2564-2565)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vertAlign w:val="superscript"/>
                <w:cs/>
              </w:rPr>
              <w:t>4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ท.ท.ช. ได้จัดทำแผนพัฒนาการท่องเที่ยวแห่งชาติฯ ซึ่งเป็นแผนพัฒนาเฉพาะกิจอันเนื่องมาจากสถานการณ์การแพร่ระบาดของโควิด-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19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เพื่อวางรากฐานและแก้ปัญหาการหยุดชะงักของการท่องเที่ยว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โดยสร้างความสมดุลของการพัฒนาทั้งในมิติของพื้นที่ เวลา กิจกรรม รูปแบบและกลุ่มนักท่องเที่ยวเพื่อการสร้างรายได้และกระจายรายได้สู่ชุมชน รวมทั้งเตรียมความพร้อมของอุตสาหกรรมท่องเที่ยวสู่การเติบโตในอนาคต โดยมุ่งประเด็นพัฒนาที่สำคัญ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1) พัฒนาคุณภาพแหล่งท่องเที่ยว ผู้ผลิต และ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ขายสินค้า/บริการ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2)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พัฒนาโครงสร้างพื้นฐาน สิ่งอำนวยความสะดวก และปรับปรุงปัจจัยเอื้อให้สนับสนุนการฟื้นตัวและเติบโตของอุตสาหกรรมท่องเที่ยว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3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ปรับภาพลักษณ์การท่องเที่ยวไทยเพื่อรองรับนักท่องเที่ยวคุณภาพผ่านการตลาด และ 4) บริหารจัดการการท่องเที่ยวอย่างยั่งยืน</w:t>
            </w:r>
          </w:p>
        </w:tc>
      </w:tr>
      <w:tr w:rsidR="006F1B3F" w:rsidRPr="00DF6660" w:rsidTr="00612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2. การประกาศเขตพัฒนาการท่องเที่ยว 6 เขต (เพิ่มเติม)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(จากปี 2558-2560 ที่มีการประกาศเขตพัฒนาการท่องเที่ยวไปแล้ว 9 เขต)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vertAlign w:val="superscript"/>
                <w:cs/>
              </w:rPr>
              <w:t>5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ในปี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2563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ได้มีการ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ประกาศกำหนดเขตพัฒนาการท่องเที่ยวเพิ่มเติมจำนวน 6 เขตพัฒนาการท่องเที่ยว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ได้แก่ 1) เขตพัฒนาการท่องเที่ยว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       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เมืองเก่ามีชีวิต (จังหวัดน่าน แพร่ พะยา และอุตรดิตถ์) 2) เขตพัฒนาการท่องเที่ยววิถีชีวิตชายฝั่งอ่าวไทย 3) เขตพัฒนาการท่องเที่ยวผืนป่ามรดกโลกดงพญาเย็น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="007977FB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เขาใหญ่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4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) เขตพัฒนาการท่องเที่ยวธรณีวิทยาถิ่นอีสาน </w:t>
            </w:r>
            <w:r w:rsidR="00B11889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   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5) เขตพัฒนาการท่องเที่ยววิถีชีวิตลุ่มน้ำทะเลสาบสงขลา และ 6) เขตพัฒนาการท่องเที่ยวพหุวัฒนธรรมชายแดนใต้ทำให้ปัจจุบันไทยมีเขตพัฒนาการท่องเที่ยวทั้งสิ้น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15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เขต ครอบคลุมพื้นที่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59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จังหวัด</w:t>
            </w:r>
          </w:p>
        </w:tc>
      </w:tr>
      <w:tr w:rsidR="006F1B3F" w:rsidRPr="00DF6660" w:rsidTr="00612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3.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การประกาศ ท.ท.ช. เพื่อกำหนดหลักเกณฑ์และวิธีการดำเนินการ               ต่าง ๆ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pacing w:val="10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pacing w:val="10"/>
                <w:sz w:val="32"/>
                <w:szCs w:val="32"/>
                <w:bdr w:val="none" w:sz="0" w:space="0" w:color="auto" w:frame="1"/>
                <w:cs/>
              </w:rPr>
              <w:t>ประธานกรรมการนโยบายการท่องเที่ยวแห่งชาติ [รองนายกรัฐมนตรี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(นายอนุทินฯ] ได้ลงนามประกาศ ท.ท.ช. ดังนี้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ประกาศ ท.ท.ช. เรื่อง หลักเกณฑ์และวิธีการจัดทำแผนปฏิบัติการพัฒนาการท่องเที่ยว ประจำเขตพัฒนาการท่องเที่ยว พ.ศ.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2564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กำหนดให้คณะกรรมการพัฒนาการท่องเที่ยว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vertAlign w:val="superscript"/>
                <w:cs/>
              </w:rPr>
              <w:t>6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จัดทำแผนปฏิบัติการพัฒนาการท่องเที่ยวตามหลักเกณฑ์ที่กำหนด เช่น ต้องสอดคล้องกับยุทธศาสตร์ชาติ (พ.ศ.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2561-2580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) แผนแม่บทภายใต้ยุทธศาสตร์ชาติประเด็นการท่องเที่ยว แผนพัฒนาการท่องเที่ยวแห่งชาติ รวมถึงแนวคิด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 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การพัฒนาของเขตการท่องเที่ยวควรอยู่บนพื้นฐานศักยภาพของพื้นที่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      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ความโดดเด่นและเป็นเอกลักษณ์ของแหล่งท่องเที่ยว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ประกาศ ท.ท.ช. เรื่อง หลักเกณฑ์ วิธีการ แต่งตั้ง และการประชุมคณะกรรมการพัฒนาการท่องเที่ยว ประจำเขตพัฒนาการท่องเที่ยว</w:t>
            </w:r>
            <w:r w:rsidR="001F2C49"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         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พ.ศ. 2564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กำหนดให้คณะกรรมการพัฒนาการท่องเที่ยวติดตามตรวจสอบ และประเมินผลการดำเนินงานตามแผนปฏิบัติการพัฒนาการท่องเที่ยว รวมถึงรายงานสภาพปัญหาและอุปสรรคที่ทำให้ไม่สามารถดำเนินการตามแผนปฏิบัติการพัฒนาการท่องเที่ยวได้ต่อ ท.ท.ช.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  <w:tr w:rsidR="006F1B3F" w:rsidRPr="00DF6660" w:rsidTr="00612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4.การปรับปรุงมาตรฐานการท่องเที่ยวไทย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B11889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ท.ท.ช. ได้เห็นชอบการปรับปรุงมาตรฐานการท่องเที่ยวไทย จำนวน               5 มาตรฐาน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ได้แก่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1)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มาตรฐานที่พักเพื่อการท่องเที่ยวประเภทโรงแรม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เพื่อให้เป็นไปตามสถานการณ์ปัจจุบันและรองรับแนวโน้มการท่องเที่ยว             </w:t>
            </w:r>
            <w:r w:rsidRPr="00DF6660">
              <w:rPr>
                <w:rFonts w:ascii="TH SarabunPSK" w:hAnsi="TH SarabunPSK" w:cs="TH SarabunPSK"/>
                <w:spacing w:val="-12"/>
                <w:sz w:val="32"/>
                <w:szCs w:val="32"/>
                <w:bdr w:val="none" w:sz="0" w:space="0" w:color="auto" w:frame="1"/>
                <w:cs/>
              </w:rPr>
              <w:t>ยุคใหม่ (</w:t>
            </w:r>
            <w:r w:rsidR="001F2C49" w:rsidRPr="00DF6660">
              <w:rPr>
                <w:rFonts w:ascii="TH SarabunPSK" w:hAnsi="TH SarabunPSK" w:cs="TH SarabunPSK"/>
                <w:spacing w:val="-12"/>
                <w:sz w:val="32"/>
                <w:szCs w:val="32"/>
                <w:bdr w:val="none" w:sz="0" w:space="0" w:color="auto" w:frame="1"/>
              </w:rPr>
              <w:t>New Norm</w:t>
            </w:r>
            <w:r w:rsidRPr="00DF6660">
              <w:rPr>
                <w:rFonts w:ascii="TH SarabunPSK" w:hAnsi="TH SarabunPSK" w:cs="TH SarabunPSK"/>
                <w:spacing w:val="-12"/>
                <w:sz w:val="32"/>
                <w:szCs w:val="32"/>
                <w:bdr w:val="none" w:sz="0" w:space="0" w:color="auto" w:frame="1"/>
              </w:rPr>
              <w:t>al</w:t>
            </w:r>
            <w:r w:rsidRPr="00DF6660">
              <w:rPr>
                <w:rFonts w:ascii="TH SarabunPSK" w:hAnsi="TH SarabunPSK" w:cs="TH SarabunPSK"/>
                <w:spacing w:val="-12"/>
                <w:sz w:val="32"/>
                <w:szCs w:val="32"/>
                <w:bdr w:val="none" w:sz="0" w:space="0" w:color="auto" w:frame="1"/>
                <w:cs/>
              </w:rPr>
              <w:t xml:space="preserve">) 2) </w:t>
            </w:r>
            <w:r w:rsidRPr="00DF6660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bdr w:val="none" w:sz="0" w:space="0" w:color="auto" w:frame="1"/>
                <w:cs/>
              </w:rPr>
              <w:t>มาตรฐานที่พักแบบระยะ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ยาว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เพื่อให้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ส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อดคล้องกับนโยบายรัฐบาลที่ให้ความสำคัญกับการท่องเที่ยวเชิงสุขภาพ 3)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 มาตรฐานห้องน้ำสาธารณะ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เพื่อการท่องเที่ยว เพื่อให้สอดคล้องกับสุขอนามัยและเทคโนโลยีที่จะเกิดขึ้นภายหลังจากสถา</w:t>
            </w:r>
            <w:r w:rsidR="00B11889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นการณ์การแพร่ระบาดของโควิด-19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4)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มาตรฐานร้านอาหาร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เพื่อการท่องเที่ยว เพื่อให้สอดคล้องกับสถานการณ์ปัจจุบันและข้อกำหนดตามกฎกระทรวงสาธารณสุข และ</w:t>
            </w:r>
            <w:r w:rsidR="00B11889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5)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มาตรฐานสถานที่จำหน่ายของที่ระลึกประเภทอัญมณี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เพื่อให้มาตรฐานครอบคลุมถึงผู้ประกอบการค้าอัญมณีรายเล็ก และสร้างความเชื่อมั่นในการเลือกซื้อสินค้าให้แก่นักท่องเที่ยว</w:t>
            </w:r>
          </w:p>
        </w:tc>
      </w:tr>
      <w:tr w:rsidR="006F1B3F" w:rsidRPr="00DF6660" w:rsidTr="00612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5.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การแต่งตั้งคณะอนุกรรมการภายใต้ ท.ท.ช.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ท.ท.ช. ได้เห็นชอบคำสั่งแต่งตั้งคณะอนุกรรมการภายใต้ ท.ท.ช. จำนวน              2 คณะ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ได้แก่ 1)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คณะอนุกรรมการด้านความปลอดภัยทางการท่องเที่ยว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เพื่อกำหนดกรอบแนวทางในการป้องกันและแก้ไขปัญหาจากอุบัติเหตุและความปลอดภัยของนักท่องเที่ยว รวมทั้งบูรณาการความร่วมมือในการสร้าง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 xml:space="preserve">มาตรฐานความปลอดภัยกับหน่วยงานที่เกี่ยวข้อง ซึ่งจะส่งผลดีต่อการสร้างความเชื่อมั่นและภาพลักษณ์ที่ดีของไทย และ 2)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คณะอนุกรรมการการท่องเที่ยวโดยชุมชน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ื่อให้เกิดความต่อเนื่องในการดำเนินภารกิจการส่งเสริมการพัฒนาการท่องเที่ยวโดยชุมชนของไทยตามแผนแม่บทภายใต้ยุทธศาสตร์ชาติฯ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อีกทั้งช่วยส่งเสริมให้ไทยมีแหล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่งท่องเที่ยวคุณภาพระดับโลกที่เติ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บโตบนพื้นฐานของความเป็นไทยจากการส่งเสริมการพัฒนาเศรษฐกิจและสังคมให้สามารถกระจายรายได้สู่ชุมชนได้อย่างยั่งยืน</w:t>
            </w:r>
          </w:p>
        </w:tc>
      </w:tr>
      <w:tr w:rsidR="006F1B3F" w:rsidRPr="00DF6660" w:rsidTr="00612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lastRenderedPageBreak/>
              <w:t xml:space="preserve">6.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การศึกษาและจัดทำแนวทางการจัดเก็บและการบริหารจัดการค่าธรรมเนียมการท่องเที่ยวที่เรียกเก็บจากนักท่องเที่ยวชาวต่างชาติ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ท.ท.ช. ได้เห็นชอบในหลักการ เรื่อง การจัดเก็บค่าธรรมเนียมการท่องเที่ยวภายในประเทศของนักท่องเที่ยวชาวต่างชาติ เพื่อใช้จ่ายในการบริหารและพัฒนาการท่องเที่ยว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โดยมีการปรับอัตราค่าธรรมเนียมที่เหมาะสมจากเดิม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65-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22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0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บาท เป็น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300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บาท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และส่วนหนึ่งของค่าธรรมเนียมที่เก็บได้จะนำไปเป็นค่าใช้จ่ายในการจัดประกันภัยให้นักท่องเที่ยวต่างชาติในระหว่างการท่องเที่ยวภายในประเทศ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โดยให้ความคุ้มครองแก่นักท่องเที่ยวชาวต่างชาติตามเกณฑ์ของกองทุนช่วยเหลือเยียวยานักท่องเที่ยวชาวต่างชาติ</w:t>
            </w:r>
          </w:p>
        </w:tc>
      </w:tr>
      <w:tr w:rsidR="006F1B3F" w:rsidRPr="00DF6660" w:rsidTr="00612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7. การจัดทำแผนการเปิดประเทศเพื่อรองรับนักท่องเที่ยวต่างชาติ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ท.ท.ช. ได้เห็นชอบแผนการเปิดประเทศเพื่อรองรับนักท่องเที่ยวต่างชาติ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โดยแบ่งเป็น 4 ระยะ ได้แก่ ระยะที่ 1 : นำร่อง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(1 เมษายน-30 มิถุนายน 2564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 xml:space="preserve">ระยะที่ 2 :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Phuket Sandbox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(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1 กรกฎาคม-30 กันยายน 2564)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ระยะที่ 3 : ผ่อนคลาย 10 จังหวัด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คือ จังหวัดภูเก็ต กระบี่ พังงา                   สุราษฎร์ธานี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เชียงใหม่ ชลบุรี กรุงเทพมหานคร เพชรบุรี ประจวบคีรีขันธ์ และบุรีรัมย์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(1 ตุลาคม-31 ธันวาคม 2564) และ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ระยะที่ 4 : เข้าสู่ภาวะปกติ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(1 มกราคม 2565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 เป็นต้นไป) 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[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ซึ่งเป็นไปตามคำสั่งศูนย์บริหารสถานการณ์การแพร่ระบาดของโรคไวรัสโคโรนา 2019 (โควิด- 19) (ศบค.) ที่ 4/2564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เรื่อง แนวปฏิบัติตามข้อกำหนดการบริหารราชการในสถานการณ์ฉุกเฉิน</w:t>
            </w:r>
            <w:r w:rsidR="001F2C49"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พ.ศ. 2548 (ฉบับที่ 9)]</w:t>
            </w:r>
          </w:p>
          <w:p w:rsidR="006F1B3F" w:rsidRPr="00DF6660" w:rsidRDefault="006F1B3F" w:rsidP="00DF6660">
            <w:pPr>
              <w:spacing w:after="0"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_______________</w:t>
      </w:r>
    </w:p>
    <w:p w:rsidR="006F1B3F" w:rsidRPr="00DF6660" w:rsidRDefault="001F2C49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  <w:cs/>
        </w:rPr>
        <w:t>1</w:t>
      </w:r>
      <w:r w:rsidR="006F1B3F"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นับจากจำนวนคนที่เดินทางท่องเที่ยวในสถานที่ต่าง ๆ ภายในประเทศตลอดทั้งปี</w:t>
      </w:r>
    </w:p>
    <w:p w:rsidR="006F1B3F" w:rsidRPr="00DF6660" w:rsidRDefault="001F2C49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  <w:cs/>
        </w:rPr>
        <w:t>2</w:t>
      </w:r>
      <w:r w:rsidR="006F1B3F"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อัตราการเ</w:t>
      </w: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ข้าพัก คือ การนำจำนวนห้องพักที่ข</w:t>
      </w:r>
      <w:r w:rsidR="006F1B3F"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ายได้ ณ ช่วงเวลาหนึ่ง (รายปี รายเดือน หรือรายวัน) นำมาหารด้วยจำนวนห้องพักที่เปิดขายทั้งหมด</w:t>
      </w:r>
    </w:p>
    <w:p w:rsidR="006F1B3F" w:rsidRPr="00DF6660" w:rsidRDefault="001F2C49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  <w:cs/>
        </w:rPr>
        <w:t>3</w:t>
      </w:r>
      <w:r w:rsidR="006F1B3F" w:rsidRPr="00DF666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Our World in Data </w:t>
      </w:r>
      <w:r w:rsidR="006F1B3F"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คือ สื่อพิมพ์ออนไลน์ที่รวบรวมข้อมูลภาพรวมระดับโลก เช่น การเปลี่ยนแปลงข้อมูลประชากร สาธารณสุข พลังงาน การศึกษา</w:t>
      </w:r>
    </w:p>
    <w:p w:rsidR="006F1B3F" w:rsidRPr="00DF6660" w:rsidRDefault="001F2C49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  <w:cs/>
        </w:rPr>
        <w:t>4</w:t>
      </w:r>
      <w:r w:rsidR="006F1B3F"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 (30 พฤศจิกายน 2564) อนุมัติ (ร่าง) แผนพัฒนาการท่องเที่ยวแห่งชาติ (พ.ศ. 2564-2565) ตามที่ ท.ท.ช. เสนอ</w:t>
      </w:r>
    </w:p>
    <w:p w:rsidR="006F1B3F" w:rsidRPr="00DF6660" w:rsidRDefault="001F2C49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  <w:cs/>
        </w:rPr>
        <w:t>5</w:t>
      </w:r>
      <w:r w:rsidR="006F1B3F"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เขตพัฒนาการท่องเที่ยว 9 เขต ระหว่างปี 2558-2560 ประกอบด้วย 1) เขตพัฒนาการท่องเที่ยวฝั่งทะเลตะวันตก 2) เขตพัฒนาการท่องเที่ยวฝั่งทะเลตะวันออก 3) เขตพัฒนาการท่องเที่ยวอันดามัน 4) เขตพัฒนาการท่องเที่ยวอารยธรรมล้านนา 5) เขตพัฒนาการท่องเที่ยวอารยธรรมอีสานใต้ 6) เขตพัฒนาการท่องเที่ยวมรดกโลกด้านวัฒนธรรม 7) เขตพัฒนาการท่องเที่ยววิถีชีวิตลุ่มแม่น้ำโขง 8) เขตพัฒนาการท่องเที่ยววิถีชีวิตลุ่มแม่น้ำเจ้าพระยาตอนกลาง และ 9) เขตพัฒนาการท่องเที่ยวหมู่เกาะทะเลใต้</w:t>
      </w:r>
    </w:p>
    <w:p w:rsidR="006F1B3F" w:rsidRPr="00DF6660" w:rsidRDefault="001F2C49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vertAlign w:val="superscript"/>
          <w:cs/>
        </w:rPr>
        <w:t>6</w:t>
      </w:r>
      <w:r w:rsidR="006F1B3F" w:rsidRPr="00DF666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กรรมการพัฒนาการท่องเที่ยวจะจัดตั้งขึ้นเมื่อมีการประกาศกำหนดเขตพัฒนาการท่องเที่ยวขึ้นในพื้นที่นั้น โดยองค์ประกอบคณะกรรมการฯ ประกอบด้วย ผู้ว่าราชการจังหวัด ผู้แทนหน่วยงานภาครัฐ ภาคเอกชนที่เกี่ยวข้อง และผู้ทรงคุณวุฒิ โดยมีผู้แทนกระทรวงการท่องเที่ยวและกีฬาเป็นกรรมการและเลขานุการ</w:t>
      </w:r>
    </w:p>
    <w:p w:rsidR="002C11D2" w:rsidRDefault="002C11D2" w:rsidP="00DF6660">
      <w:pPr>
        <w:pStyle w:val="Title"/>
        <w:spacing w:line="320" w:lineRule="exact"/>
        <w:jc w:val="left"/>
        <w:rPr>
          <w:rFonts w:ascii="TH SarabunPSK" w:eastAsiaTheme="minorHAnsi" w:hAnsi="TH SarabunPSK" w:cs="TH SarabunPSK"/>
          <w:sz w:val="32"/>
          <w:szCs w:val="32"/>
          <w:bdr w:val="none" w:sz="0" w:space="0" w:color="auto" w:frame="1"/>
        </w:rPr>
      </w:pPr>
    </w:p>
    <w:p w:rsidR="00B11889" w:rsidRDefault="00B11889" w:rsidP="00DF6660">
      <w:pPr>
        <w:pStyle w:val="Title"/>
        <w:spacing w:line="320" w:lineRule="exact"/>
        <w:jc w:val="left"/>
        <w:rPr>
          <w:rFonts w:ascii="TH SarabunPSK" w:eastAsiaTheme="minorHAnsi" w:hAnsi="TH SarabunPSK" w:cs="TH SarabunPSK"/>
          <w:sz w:val="32"/>
          <w:szCs w:val="32"/>
          <w:bdr w:val="none" w:sz="0" w:space="0" w:color="auto" w:frame="1"/>
        </w:rPr>
      </w:pPr>
    </w:p>
    <w:p w:rsidR="00B11889" w:rsidRPr="00DF6660" w:rsidRDefault="00B11889" w:rsidP="00DF6660">
      <w:pPr>
        <w:pStyle w:val="Title"/>
        <w:spacing w:line="320" w:lineRule="exact"/>
        <w:jc w:val="left"/>
        <w:rPr>
          <w:rFonts w:ascii="TH SarabunPSK" w:eastAsiaTheme="minorHAnsi" w:hAnsi="TH SarabunPSK" w:cs="TH SarabunPSK"/>
          <w:sz w:val="32"/>
          <w:szCs w:val="32"/>
          <w:bdr w:val="none" w:sz="0" w:space="0" w:color="auto" w:frame="1"/>
        </w:rPr>
      </w:pPr>
    </w:p>
    <w:p w:rsidR="006F1B3F" w:rsidRPr="00DF6660" w:rsidRDefault="002C11D2" w:rsidP="00DF6660">
      <w:pPr>
        <w:pStyle w:val="Title"/>
        <w:spacing w:line="320" w:lineRule="exact"/>
        <w:jc w:val="left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DF6660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lastRenderedPageBreak/>
        <w:t>14.</w:t>
      </w:r>
      <w:r w:rsidR="006F1B3F" w:rsidRPr="00DF6660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 xml:space="preserve"> เรื่อง รายงานสถานการณ์การส่งออกของไทย เดือนมีนาคม และไตรมาสแรกของปี 2565 </w:t>
      </w:r>
    </w:p>
    <w:p w:rsidR="006F1B3F" w:rsidRPr="00DF6660" w:rsidRDefault="006F1B3F" w:rsidP="00DF6660">
      <w:pPr>
        <w:pStyle w:val="a"/>
        <w:tabs>
          <w:tab w:val="left" w:pos="567"/>
        </w:tabs>
        <w:spacing w:line="320" w:lineRule="exact"/>
        <w:ind w:right="0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  <w:r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  <w:t>คณะรัฐมนตรีมีมติรับทราบรายงานสถานการณ์การส่งออกของไทย เดือนมีนาคม 2565</w:t>
      </w:r>
      <w:r w:rsidR="006E099D"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 และไตรมาสแรกของปี 2565</w:t>
      </w:r>
      <w:r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 xml:space="preserve"> ตามที่กระทรวงพาณิชย์เสนอ ดังนี้</w:t>
      </w:r>
    </w:p>
    <w:p w:rsidR="006F1B3F" w:rsidRPr="00DF6660" w:rsidRDefault="006F1B3F" w:rsidP="00DF6660">
      <w:pPr>
        <w:pStyle w:val="a"/>
        <w:tabs>
          <w:tab w:val="left" w:pos="567"/>
        </w:tabs>
        <w:spacing w:line="320" w:lineRule="exact"/>
        <w:ind w:right="0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DF6660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u w:val="single"/>
          <w:cs/>
        </w:rPr>
        <w:t xml:space="preserve">สาระสำคัญ </w:t>
      </w:r>
    </w:p>
    <w:p w:rsidR="006F1B3F" w:rsidRPr="00DF6660" w:rsidRDefault="006F1B3F" w:rsidP="00DF6660">
      <w:p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DF6660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ab/>
        <w:t>1. สรุปสถานการณ์การส่งออกของไทย เดือนมีนาคม 2565</w:t>
      </w:r>
    </w:p>
    <w:p w:rsidR="006F1B3F" w:rsidRPr="00DF6660" w:rsidRDefault="006F1B3F" w:rsidP="00DF6660">
      <w:pPr>
        <w:tabs>
          <w:tab w:val="left" w:pos="1701"/>
          <w:tab w:val="left" w:pos="1985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  <w:lang w:val="en-GB"/>
        </w:rPr>
      </w:pPr>
      <w:r w:rsidRPr="00DF66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การส่งออกของไทยในเดือนมีนาคม 2565 มีมูลค่า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28,859.6</w:t>
      </w:r>
      <w:r w:rsidRPr="00DF66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ล้านเหรียญสหรัฐ (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922,313 </w:t>
      </w:r>
      <w:r w:rsidR="00B1188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          </w:t>
      </w:r>
      <w:r w:rsidRPr="00DF66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ล้านบาท) ขยายตัวร้อยละ 1</w:t>
      </w:r>
      <w:r w:rsidRPr="00DF6660">
        <w:rPr>
          <w:rFonts w:ascii="TH SarabunPSK" w:hAnsi="TH SarabunPSK" w:cs="TH SarabunPSK"/>
          <w:b/>
          <w:bCs/>
          <w:spacing w:val="-6"/>
          <w:sz w:val="32"/>
          <w:szCs w:val="32"/>
        </w:rPr>
        <w:t>9.5</w:t>
      </w:r>
      <w:r w:rsidRPr="00DF6660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การส่งออกของไทยขยายตัวต่อเนื่องเป็นเดือนที่ 13 จากความต้องการสินค้าทั่ว</w:t>
      </w:r>
      <w:r w:rsidRPr="00DF6660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  <w:lang w:val="en-GB"/>
        </w:rPr>
        <w:t>โลกที่แข็งแกร่ง ส่วนหนึ่งเป็นผลจากสถานการณ์การแพร่ระบาดของโควิด-19 ในหลายประเทศที่คลี่คลายลง นอกจากนี้ ดัชนีผู้จัดการฝ่ายจัดซื้อภาคการผลิตโลก (</w:t>
      </w:r>
      <w:r w:rsidRPr="00DF6660">
        <w:rPr>
          <w:rFonts w:ascii="TH SarabunPSK" w:hAnsi="TH SarabunPSK" w:cs="TH SarabunPSK"/>
          <w:color w:val="000000"/>
          <w:spacing w:val="-6"/>
          <w:kern w:val="32"/>
          <w:sz w:val="32"/>
          <w:szCs w:val="32"/>
        </w:rPr>
        <w:t xml:space="preserve">Global Manufacturing PMI) </w:t>
      </w:r>
      <w:r w:rsidRPr="00DF6660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  <w:lang w:val="en-GB"/>
        </w:rPr>
        <w:t xml:space="preserve">อยู่เหนือระดับ 50 ต่อเนื่องเป็นเดือนที่ 21 โดยการจ้างงาน และการผลิตสินค้าอุปโภคบริโภคเร่งตัวขึ้น บ่งชี้ว่า ประเทศคู่ค้าสำคัญมีแนวโน้มเติบโต </w:t>
      </w:r>
    </w:p>
    <w:p w:rsidR="006F1B3F" w:rsidRPr="00DF6660" w:rsidRDefault="006F1B3F" w:rsidP="00DF6660">
      <w:pPr>
        <w:tabs>
          <w:tab w:val="left" w:pos="1701"/>
          <w:tab w:val="left" w:pos="1985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DF6660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มูลค่าการค้ารวม</w:t>
      </w:r>
      <w:bookmarkStart w:id="1" w:name="_Hlk46392397"/>
    </w:p>
    <w:p w:rsidR="006F1B3F" w:rsidRPr="00DF6660" w:rsidRDefault="006F1B3F" w:rsidP="00DF6660">
      <w:pPr>
        <w:tabs>
          <w:tab w:val="left" w:pos="1701"/>
          <w:tab w:val="left" w:pos="1985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kern w:val="32"/>
          <w:sz w:val="32"/>
          <w:szCs w:val="32"/>
          <w:cs/>
        </w:rPr>
      </w:pPr>
      <w:bookmarkStart w:id="2" w:name="_Hlk46392409"/>
      <w:bookmarkEnd w:id="1"/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มูลค่าการค้าในรูปเงินดอลลาร์สหรัฐ เดือนมีนาคม 2565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มีมูลค่า 28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lang w:val="en-GB"/>
        </w:rPr>
        <w:t>859.6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188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ล้านเหรียญสหรัฐ ขยายตัวร้อยละ 19.5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มีมูลค่า 27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lang w:val="en-GB"/>
        </w:rPr>
        <w:t>400.6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ล้านเหรียญสหรัฐ ขยายตัวร้อยละ 18.0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ดุลการค้า </w:t>
      </w:r>
      <w:r w:rsidRPr="00DF6660">
        <w:rPr>
          <w:rFonts w:ascii="TH SarabunPSK" w:hAnsi="TH SarabunPSK" w:cs="TH SarabunPSK"/>
          <w:sz w:val="32"/>
          <w:szCs w:val="32"/>
          <w:cs/>
        </w:rPr>
        <w:t>เกินดุล 1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lang w:val="en-GB"/>
        </w:rPr>
        <w:t>459.1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ล้านเหรียญสหรัฐ ขณะที่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ไตรมาสแรกของปี 2565 (มกราคม-มีนาคม) การส่งออก </w:t>
      </w:r>
      <w:r w:rsidRPr="00DF6660">
        <w:rPr>
          <w:rFonts w:ascii="TH SarabunPSK" w:hAnsi="TH SarabunPSK" w:cs="TH SarabunPSK"/>
          <w:sz w:val="32"/>
          <w:szCs w:val="32"/>
          <w:cs/>
        </w:rPr>
        <w:t>มีมูลค่า 73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lang w:val="en-GB"/>
        </w:rPr>
        <w:t>601.4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ล้านเหรียญสหรัฐ ขยายตัวร้อยละ 14.9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มีมูลค่า 74</w:t>
      </w:r>
      <w:r w:rsidRPr="00DF6660">
        <w:rPr>
          <w:rFonts w:ascii="TH SarabunPSK" w:hAnsi="TH SarabunPSK" w:cs="TH SarabunPSK"/>
          <w:sz w:val="32"/>
          <w:szCs w:val="32"/>
        </w:rPr>
        <w:t>,545.3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ล้านเหรียญสหรัฐ ขยายตัวร้อยละ 18.4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ดุลการค้า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ขาดดุล 944.0 ล้านเหรียญสหรัฐ</w:t>
      </w:r>
    </w:p>
    <w:bookmarkEnd w:id="2"/>
    <w:p w:rsidR="006F1B3F" w:rsidRPr="00DF6660" w:rsidRDefault="006F1B3F" w:rsidP="00DF6660">
      <w:pPr>
        <w:tabs>
          <w:tab w:val="left" w:pos="1701"/>
          <w:tab w:val="left" w:pos="1985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มูลค่าการค้าในรูปเงินบาท เดือนมีนาคม 2565 การส่งออก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มีมูลค่า 922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lang w:val="en-GB"/>
        </w:rPr>
        <w:t>313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ล้านบาท ขยายตัวร้อยละ 28.7 การนำเข้า มีมูลค่า 887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lang w:val="en-GB"/>
        </w:rPr>
        <w:t>353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ล้านบาท ขยายตัวร้อยละ 26.8 ดุลการค้า เกินดุล 34</w:t>
      </w:r>
      <w:r w:rsidRPr="00DF6660">
        <w:rPr>
          <w:rFonts w:ascii="TH SarabunPSK" w:hAnsi="TH SarabunPSK" w:cs="TH SarabunPSK"/>
          <w:sz w:val="32"/>
          <w:szCs w:val="32"/>
        </w:rPr>
        <w:t>,</w:t>
      </w:r>
      <w:r w:rsidRPr="00DF6660">
        <w:rPr>
          <w:rFonts w:ascii="TH SarabunPSK" w:hAnsi="TH SarabunPSK" w:cs="TH SarabunPSK"/>
          <w:sz w:val="32"/>
          <w:szCs w:val="32"/>
          <w:lang w:val="en-GB"/>
        </w:rPr>
        <w:t>960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              ล้านบาท ขณะที่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ไตรมาสแรกของปี 2565 (มกราคม-มีนาคม)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การส่งออก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มีมูลค่า 2</w:t>
      </w:r>
      <w:r w:rsidRPr="00DF6660">
        <w:rPr>
          <w:rFonts w:ascii="TH SarabunPSK" w:hAnsi="TH SarabunPSK" w:cs="TH SarabunPSK"/>
          <w:sz w:val="32"/>
          <w:szCs w:val="32"/>
        </w:rPr>
        <w:t>,401,444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ล้านบาท ขยายตัวร้อยละ 26.1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มีมูลค่า 2</w:t>
      </w:r>
      <w:r w:rsidRPr="00DF6660">
        <w:rPr>
          <w:rFonts w:ascii="TH SarabunPSK" w:hAnsi="TH SarabunPSK" w:cs="TH SarabunPSK"/>
          <w:sz w:val="32"/>
          <w:szCs w:val="32"/>
        </w:rPr>
        <w:t>,466,654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ล้านบาท ขยายตัวร้อยละ 29.9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ดุลการค้า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ขาดดุล </w:t>
      </w:r>
      <w:r w:rsidRPr="00DF6660">
        <w:rPr>
          <w:rFonts w:ascii="TH SarabunPSK" w:hAnsi="TH SarabunPSK" w:cs="TH SarabunPSK"/>
          <w:sz w:val="32"/>
          <w:szCs w:val="32"/>
        </w:rPr>
        <w:t>65,</w:t>
      </w:r>
      <w:r w:rsidRPr="00DF6660">
        <w:rPr>
          <w:rFonts w:ascii="TH SarabunPSK" w:hAnsi="TH SarabunPSK" w:cs="TH SarabunPSK"/>
          <w:sz w:val="32"/>
          <w:szCs w:val="32"/>
          <w:lang w:val="en-GB"/>
        </w:rPr>
        <w:t>210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6F1B3F" w:rsidRPr="00DF6660" w:rsidRDefault="006F1B3F" w:rsidP="00DF6660">
      <w:pPr>
        <w:tabs>
          <w:tab w:val="left" w:pos="1418"/>
          <w:tab w:val="left" w:pos="1701"/>
          <w:tab w:val="left" w:pos="1985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DF6660">
        <w:rPr>
          <w:rFonts w:ascii="TH SarabunPSK" w:hAnsi="TH SarabunPSK" w:cs="TH SarabunPSK"/>
          <w:b/>
          <w:bCs/>
          <w:color w:val="000000"/>
          <w:spacing w:val="-6"/>
          <w:kern w:val="32"/>
          <w:sz w:val="32"/>
          <w:szCs w:val="32"/>
          <w:cs/>
        </w:rPr>
        <w:tab/>
        <w:t>การส่งออกสินค้าเกษตรและอุตสาหกรรมเกษตร</w:t>
      </w:r>
    </w:p>
    <w:p w:rsidR="006F1B3F" w:rsidRPr="00DF6660" w:rsidRDefault="006F1B3F" w:rsidP="00DF6660">
      <w:pPr>
        <w:tabs>
          <w:tab w:val="left" w:pos="1418"/>
          <w:tab w:val="left" w:pos="1701"/>
          <w:tab w:val="left" w:pos="1985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มูลค่าการส่งออกสินค้าเกษตรและอุตสาหกรรมเกษตร </w:t>
      </w:r>
      <w:r w:rsidRPr="00DF66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ขยายตัว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14.2 (YoY) ขยายตัวต่อเนื่อง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16 เดือน สินค้าที่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ผลิตภัณฑ์มันสำปะหลัง 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6.3 (ขยายตัวในตลาดญี่ปุ่น อินโดนีเซีย มาเลเซีย ฟิลิปปินส์ และเกาหลีใต้) 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ข้าว 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>ขยายตัวร้อยละ 53.9 (ขยายตัวในตลาดสหรัฐฯ อิรัก จีน แอฟริกาใต้ เบนิน ฮ่องกง เยเมน และโมซัมบิก)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อาหารทะเลกระป๋องและแปรรูป 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2.0 (ขยายตัวในตลาดสหรัฐฯ ญี่ปุ่น ออสเตรเลีย อียิปต์ และลิเบีย) 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น้ำตาลทราย 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204.3 </w:t>
      </w:r>
      <w:r w:rsidRPr="00DF6660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(ขยายตัวในตลาดอินโดนีเซีย กัมพูชา มาเลเซีย เกาหลีใต้ ลาว จีน และเมียนมา)</w:t>
      </w:r>
      <w:r w:rsidRPr="00DF6660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 อาหารสัตว์เลี้ยง 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15.5 (ขยายตัวในตลาดสหรัฐฯ อิตาลี มาเลเซีย ออสเตรเลีย อินเดีย และเวียดนาม) 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ไขมันและน้ำมันจากพืชและสัตว์ 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350.1 (ขยายตัวในตลาดอินเดีย มาเลเซีย เมียนมา ฟิลิปปินส์ กัมพูชา และเวียดนาม) 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ไก่แปรรูป 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ขยายตัวร้อยละ 6.6 (ขยายตัวในตลาดสหราชอาณาจักร เนเธอร์แลนด์ เกาหลีใต้ สิงคโปร์ ไอร์แลนด์ และแคนาดา) 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สิ่งปรุงรสอาหาร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ขยายตัวร้อยละ 9.7 (ขยายตัวในตลาดสหรัฐฯ ฟิลิปปินส์ ออสเตรเลีย มาเลเซีย กัมพูชา และเมียนมา)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สินค้าที่</w:t>
      </w:r>
      <w:r w:rsidRPr="00DF6660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หดตัว</w:t>
      </w:r>
      <w:r w:rsidRPr="00DF6660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ได้แก่ 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ยางพารา 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หดตัวร้อยละ 6.0 (หดตัวในตลาดจีน มาเลเซีย และญี่ปุ่น) 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ผลไม้สด แช่เย็น แช่แข็ง และแห้ง </w:t>
      </w:r>
      <w:r w:rsidR="00B118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หดตัวร้อยละ 0.3 หดตัว (หดตัวในตลาดมาเลเซีย ฮ่องกง เวียดนาม และเกาหลีใต้) 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ไก่สด แช่เย็น แช่แข็ง </w:t>
      </w:r>
      <w:r w:rsidRPr="00DF666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หดตัวร้อยละ 22.1 (หดตัวในตลาดญี่ปุ่น จีน เกาหลีใต้ และเมียนมา) ทั้งนี้ </w:t>
      </w:r>
      <w:r w:rsidRPr="00DF66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ไตรมาสแรก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ของปี 2565 การส่งออกสินค้าเกษตรและอุตสาหกรรมเกษตร ขยายตัวร้อยละ 13.3 (YoY)</w:t>
      </w:r>
    </w:p>
    <w:p w:rsidR="006F1B3F" w:rsidRPr="00DF6660" w:rsidRDefault="006F1B3F" w:rsidP="00DF6660">
      <w:pPr>
        <w:tabs>
          <w:tab w:val="left" w:pos="1418"/>
          <w:tab w:val="left" w:pos="1701"/>
          <w:tab w:val="left" w:pos="1985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การส่งออกสินค้าอุตสาหกรรม</w:t>
      </w:r>
    </w:p>
    <w:p w:rsidR="006F1B3F" w:rsidRPr="00DF6660" w:rsidRDefault="006F1B3F" w:rsidP="00DF6660">
      <w:pPr>
        <w:tabs>
          <w:tab w:val="left" w:pos="1418"/>
          <w:tab w:val="left" w:pos="1701"/>
          <w:tab w:val="left" w:pos="1985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มูลค่าการส่งออกสินค้าอุตสาหกรรม </w:t>
      </w:r>
      <w:r w:rsidRPr="00DF6660">
        <w:rPr>
          <w:rFonts w:ascii="TH SarabunPSK" w:hAnsi="TH SarabunPSK" w:cs="TH SarabunPSK"/>
          <w:b/>
          <w:bCs/>
          <w:spacing w:val="4"/>
          <w:sz w:val="32"/>
          <w:szCs w:val="32"/>
          <w:u w:val="single"/>
          <w:cs/>
        </w:rPr>
        <w:t>ขยายตัว</w:t>
      </w:r>
      <w:r w:rsidRPr="00DF666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ร้อยละ 20.6 (YoY) ขยายตัวต่อเนื่อง 13 เดือน สินค้า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ขยายตัวดี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สินค้าเกี่ยวเนื่องกับน้ำมัน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15.5 (ขยายตัวในตลาดมาเลเซีย เวียดนาม อินเดีย กัมพูชา และญี่ปุ่น)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เครื่องคอมพิวเตอร์และอุปกรณ์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36.9 (ขยายตัวในตลาดสหรัฐฯ จีน ฮ่องกง ไต้หวัน และอินเดีย)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แผงวงจรไฟฟ้า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11.0 (ขยายตัวในตลาดสิงคโปร์ จีน ฟิลิปปินส์ สหรัฐฯ ไต้หวัน และมาเลเซีย)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อัญมณีและเครื่องประดับ (ไม่รวมทองคำ)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37.1 (ขยายตัวในตลาดสหรัฐฯ อินเดีย ฮ่องกง เยอรมนี สวิตเซอร์แลนด์ และอิตาลี)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เครื่องโทรสาร โทรศัพท์ อุปกรณ์และส่วนประกอบ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37.9 (ขยายตัวในตลาดสหรัฐฯ สหรัฐอาหรับเอมิเรตส์ เนเธอร์แลนด์ เมียนมา และกัมพูชา)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เครื่องใช้ไฟฟ้าที่ให้ความร้อนและส่วนประกอบ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71.9 (ขยายตัวในตลาดสหรัฐฯ แคนาดา ลาว เมียนมา และแอฟริกาใต้)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เครื่องมือแพทย์และอุปกรณ์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ขยายตัวร้อยละ 10.6 (ขยายตัวในตลาดญี่ปุ่น สหรัฐฯ เนเธอร์แลนด์ ฝรั่งเศส และแคนาดา)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สินค้าที่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หดตัว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ได้แก่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รถยนต์ อุปกรณ์ และส่วนประกอบ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10.9 (หดตัวในตลาดออสเตรเลีย ญี่ปุ่น มาเลเซีย เวียดนาม และสหรัฐฯ)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ผลิตภัณฑ์ยาง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13.4 (หดตัวในตลาดสหรัฐฯ จีน ญี่ปุ่น มาเลเซีย และเวียดนาม) 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เครื่องปรับอากาศและส่วนประกอบ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หดตัวร้อยละ 6.1 กลับมาหดตัวในรอบ 7 เดือน (หดตัวในตลาดเวียดนาม ไต้หวัน ออสเตรเลีย ญี่ปุ่น และอินเดีย)</w:t>
      </w:r>
      <w:r w:rsidRPr="00DF6660">
        <w:rPr>
          <w:rFonts w:ascii="TH SarabunPSK" w:hAnsi="TH SarabunPSK" w:cs="TH SarabunPSK"/>
          <w:spacing w:val="-6"/>
          <w:sz w:val="32"/>
          <w:szCs w:val="32"/>
          <w:cs/>
        </w:rPr>
        <w:t xml:space="preserve"> ทั้งนี้ </w:t>
      </w:r>
      <w:r w:rsidRPr="00DF66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ไตรมาสแรกของปี 2565 การส่งออกสินค้าอุตสาหกรรม ขยายตัวร้อยละ 14.9 (YoY)</w:t>
      </w:r>
    </w:p>
    <w:p w:rsidR="006F1B3F" w:rsidRPr="00DF6660" w:rsidRDefault="006F1B3F" w:rsidP="00DF6660">
      <w:pPr>
        <w:tabs>
          <w:tab w:val="left" w:pos="1418"/>
          <w:tab w:val="left" w:pos="1701"/>
          <w:tab w:val="left" w:pos="1985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pacing w:val="-6"/>
          <w:kern w:val="32"/>
          <w:sz w:val="32"/>
          <w:szCs w:val="32"/>
          <w:cs/>
        </w:rPr>
        <w:t>ตลาดส่งออกสำคัญ</w:t>
      </w:r>
    </w:p>
    <w:p w:rsidR="006F1B3F" w:rsidRPr="00DF6660" w:rsidRDefault="006F1B3F" w:rsidP="00DF6660">
      <w:pPr>
        <w:tabs>
          <w:tab w:val="left" w:pos="1418"/>
          <w:tab w:val="left" w:pos="1701"/>
          <w:tab w:val="left" w:pos="1985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  <w:lang w:val="en-GB"/>
        </w:rPr>
      </w:pPr>
      <w:r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การส่งออกไปยังตลาดสำคัญส่วนใหญ่ยังคงขยายตัว แม้จะขยายตัวในอัตราที่ชะลอลงในบางตลาด ท่ามกลางความไม่แน่นอนของสถานการณ์รัสเซีย-ยูเครน และการใช้มาตรการควบคุมไวรัส</w:t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  <w:t xml:space="preserve">โควิด-19 ที่เข้มงวดมากขึ้นของจีน ภาพรวมการส่งออกไปยังกลุ่มตลาดต่างๆ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สรุปได้ดังนี้ (1) ตลาดหลัก ขยายตัวร้อยละ 12.7 </w:t>
      </w:r>
      <w:r w:rsidRPr="00DF6660">
        <w:rPr>
          <w:rFonts w:ascii="TH SarabunPSK" w:hAnsi="TH SarabunPSK" w:cs="TH SarabunPSK"/>
          <w:sz w:val="32"/>
          <w:szCs w:val="32"/>
          <w:cs/>
        </w:rPr>
        <w:t>โดยขยายตัวในตลาด</w:t>
      </w:r>
      <w:r w:rsidRPr="00DF6660">
        <w:rPr>
          <w:rFonts w:ascii="TH SarabunPSK" w:hAnsi="TH SarabunPSK" w:cs="TH SarabunPSK"/>
          <w:sz w:val="32"/>
          <w:szCs w:val="32"/>
          <w:u w:val="single"/>
          <w:cs/>
        </w:rPr>
        <w:t>สหรัฐฯ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ร้อยละ 21.5 </w:t>
      </w:r>
      <w:r w:rsidRPr="00DF6660">
        <w:rPr>
          <w:rFonts w:ascii="TH SarabunPSK" w:hAnsi="TH SarabunPSK" w:cs="TH SarabunPSK"/>
          <w:sz w:val="32"/>
          <w:szCs w:val="32"/>
          <w:u w:val="single"/>
          <w:cs/>
        </w:rPr>
        <w:t>จีน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ร้อยละ 3.2 </w:t>
      </w:r>
      <w:r w:rsidRPr="00DF6660">
        <w:rPr>
          <w:rFonts w:ascii="TH SarabunPSK" w:hAnsi="TH SarabunPSK" w:cs="TH SarabunPSK"/>
          <w:sz w:val="32"/>
          <w:szCs w:val="32"/>
          <w:u w:val="single"/>
          <w:cs/>
        </w:rPr>
        <w:t>ญี่ปุ่น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ร้อยละ 1.0 </w:t>
      </w:r>
      <w:r w:rsidRPr="00DF6660">
        <w:rPr>
          <w:rFonts w:ascii="TH SarabunPSK" w:hAnsi="TH SarabunPSK" w:cs="TH SarabunPSK"/>
          <w:sz w:val="32"/>
          <w:szCs w:val="32"/>
          <w:u w:val="single"/>
          <w:cs/>
        </w:rPr>
        <w:t>อาเซียน (5)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ร้อยละ 34.8 </w:t>
      </w:r>
      <w:r w:rsidRPr="00DF6660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CLMV</w:t>
      </w:r>
      <w:r w:rsidRPr="00DF6660">
        <w:rPr>
          <w:rFonts w:ascii="TH SarabunPSK" w:hAnsi="TH SarabunPSK" w:cs="TH SarabunPSK"/>
          <w:spacing w:val="-6"/>
          <w:sz w:val="32"/>
          <w:szCs w:val="32"/>
          <w:cs/>
        </w:rPr>
        <w:t xml:space="preserve"> ร้อยละ 1.0 และ</w:t>
      </w:r>
      <w:r w:rsidRPr="00DF6660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สหภาพยุโรป (27)</w:t>
      </w:r>
      <w:r w:rsidRPr="00DF6660">
        <w:rPr>
          <w:rFonts w:ascii="TH SarabunPSK" w:hAnsi="TH SarabunPSK" w:cs="TH SarabunPSK"/>
          <w:spacing w:val="-6"/>
          <w:sz w:val="32"/>
          <w:szCs w:val="32"/>
          <w:cs/>
        </w:rPr>
        <w:t xml:space="preserve"> ร้อยละ 6.9 </w:t>
      </w:r>
      <w:r w:rsidRPr="00DF66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(2) ตลาดรอง ขยายตัว</w:t>
      </w:r>
      <w:r w:rsidRPr="00DF666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br/>
        <w:t xml:space="preserve">ร้อยละ 10.2 </w:t>
      </w:r>
      <w:r w:rsidRPr="00DF6660">
        <w:rPr>
          <w:rFonts w:ascii="TH SarabunPSK" w:hAnsi="TH SarabunPSK" w:cs="TH SarabunPSK"/>
          <w:spacing w:val="-6"/>
          <w:sz w:val="32"/>
          <w:szCs w:val="32"/>
          <w:cs/>
        </w:rPr>
        <w:t>ขยายตัวในตลาด</w:t>
      </w:r>
      <w:r w:rsidRPr="00DF6660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เอเชียใต้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36.4 </w:t>
      </w:r>
      <w:r w:rsidRPr="00DF6660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ตะวันออกกลาง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29.5 </w:t>
      </w:r>
      <w:r w:rsidRPr="00DF6660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ลาตินอเมริกา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2.2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ขณะที่</w:t>
      </w:r>
      <w:r w:rsidRPr="00DF6660">
        <w:rPr>
          <w:rFonts w:ascii="TH SarabunPSK" w:hAnsi="TH SarabunPSK" w:cs="TH SarabunPSK"/>
          <w:sz w:val="32"/>
          <w:szCs w:val="32"/>
          <w:u w:val="single"/>
          <w:cs/>
        </w:rPr>
        <w:t>ทวีปออสเตรเลีย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DF6660">
        <w:rPr>
          <w:rFonts w:ascii="TH SarabunPSK" w:hAnsi="TH SarabunPSK" w:cs="TH SarabunPSK"/>
          <w:sz w:val="32"/>
          <w:szCs w:val="32"/>
          <w:u w:val="single"/>
          <w:cs/>
        </w:rPr>
        <w:t xml:space="preserve">รัสเซียและกลุ่มประเทศ </w:t>
      </w:r>
      <w:r w:rsidRPr="00DF6660">
        <w:rPr>
          <w:rFonts w:ascii="TH SarabunPSK" w:hAnsi="TH SarabunPSK" w:cs="TH SarabunPSK"/>
          <w:sz w:val="32"/>
          <w:szCs w:val="32"/>
          <w:u w:val="single"/>
        </w:rPr>
        <w:t>CIS</w:t>
      </w:r>
      <w:r w:rsidRPr="00DF6660">
        <w:rPr>
          <w:rFonts w:ascii="TH SarabunPSK" w:hAnsi="TH SarabunPSK" w:cs="TH SarabunPSK"/>
          <w:sz w:val="32"/>
          <w:szCs w:val="32"/>
          <w:cs/>
          <w:lang w:val="en-GB"/>
        </w:rPr>
        <w:t xml:space="preserve"> หดตัวร้อยละ 1.3 และ 65.9 ตามลำดับ และ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DF66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(3) ตลาดอื่น ๆ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ขยายตัวร้อยละ 1</w:t>
      </w:r>
      <w:r w:rsidRPr="00DF666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F6660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411.6 </w:t>
      </w:r>
      <w:r w:rsidRPr="00DF6660">
        <w:rPr>
          <w:rFonts w:ascii="TH SarabunPSK" w:hAnsi="TH SarabunPSK" w:cs="TH SarabunPSK"/>
          <w:sz w:val="32"/>
          <w:szCs w:val="32"/>
          <w:cs/>
          <w:lang w:val="en-GB"/>
        </w:rPr>
        <w:t>อาทิ สวิตเซอร์แลนด์ ขยายตัวร้อยละ 2,865.2</w:t>
      </w:r>
    </w:p>
    <w:p w:rsidR="006F1B3F" w:rsidRPr="00DF6660" w:rsidRDefault="006F1B3F" w:rsidP="00DF6660">
      <w:pPr>
        <w:tabs>
          <w:tab w:val="left" w:pos="1418"/>
          <w:tab w:val="left" w:pos="1701"/>
          <w:tab w:val="left" w:pos="1985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  <w:cs/>
        </w:rPr>
      </w:pPr>
      <w:r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Start w:id="3" w:name="_Hlk46392917"/>
      <w:r w:rsidRPr="00DF66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2.ปัจจัยสนับสนุนและมาตรการส่งเสริมการส่งออก</w:t>
      </w:r>
    </w:p>
    <w:p w:rsidR="006F1B3F" w:rsidRPr="00DF6660" w:rsidRDefault="006F1B3F" w:rsidP="00DF6660">
      <w:pPr>
        <w:tabs>
          <w:tab w:val="left" w:pos="1418"/>
          <w:tab w:val="left" w:pos="1701"/>
          <w:tab w:val="left" w:pos="1985"/>
          <w:tab w:val="left" w:pos="2127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bookmarkEnd w:id="3"/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การส่งออกของไทยที่ขยายตัวได้ดีมีปัจจัยสนับสนุนจาก </w:t>
      </w:r>
      <w:bookmarkStart w:id="4" w:name="_Hlk101778603"/>
      <w:r w:rsidRPr="00DF6660">
        <w:rPr>
          <w:rFonts w:ascii="TH SarabunPSK" w:hAnsi="TH SarabunPSK" w:cs="TH SarabunPSK"/>
          <w:sz w:val="32"/>
          <w:szCs w:val="32"/>
          <w:cs/>
        </w:rPr>
        <w:t xml:space="preserve">(1) โอกาสในการส่งออกสินค้าเกษตรและอาหารไปตลาดโลกได้มากขึ้นจากความต้องการรักษาความมั่นคงทางอาหารของหลายประเทศ (2) การใช้สิทธิประโยชน์ทางการค้าภายใต้ความตกลงการค้าเสรีที่มีผลบังคับใช้แล้ว (3) การฟื้นฟูความสัมพันธ์กับซาอุดิอาระเบีย </w:t>
      </w:r>
      <w:r w:rsidR="00B1188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6660">
        <w:rPr>
          <w:rFonts w:ascii="TH SarabunPSK" w:hAnsi="TH SarabunPSK" w:cs="TH SarabunPSK"/>
          <w:sz w:val="32"/>
          <w:szCs w:val="32"/>
          <w:cs/>
        </w:rPr>
        <w:t>(4) ทิศทางของราคาสินค้าอาหารและโภคภัณฑ์ที่กำลังสูงขึ้น และ (</w:t>
      </w:r>
      <w:r w:rsidR="00B11889">
        <w:rPr>
          <w:rFonts w:ascii="TH SarabunPSK" w:hAnsi="TH SarabunPSK" w:cs="TH SarabunPSK" w:hint="cs"/>
          <w:sz w:val="32"/>
          <w:szCs w:val="32"/>
          <w:cs/>
        </w:rPr>
        <w:t>5</w:t>
      </w:r>
      <w:r w:rsidRPr="00DF6660">
        <w:rPr>
          <w:rFonts w:ascii="TH SarabunPSK" w:hAnsi="TH SarabunPSK" w:cs="TH SarabunPSK"/>
          <w:sz w:val="32"/>
          <w:szCs w:val="32"/>
          <w:cs/>
        </w:rPr>
        <w:t>) ค่าเงินบาทมีทิศทางอ่อนค่าในระดับที่เอื้อต่อการส่งออก</w:t>
      </w:r>
    </w:p>
    <w:bookmarkEnd w:id="4"/>
    <w:p w:rsidR="006F1B3F" w:rsidRPr="00DF6660" w:rsidRDefault="006F1B3F" w:rsidP="00DF6660">
      <w:pPr>
        <w:tabs>
          <w:tab w:val="left" w:pos="1418"/>
          <w:tab w:val="left" w:pos="1701"/>
          <w:tab w:val="left" w:pos="1985"/>
          <w:tab w:val="left" w:pos="2127"/>
        </w:tabs>
        <w:spacing w:after="0" w:line="320" w:lineRule="exact"/>
        <w:ind w:firstLine="1418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มาตรการและแผนส่งเสริมการส่งออกกระทรวงพาณิชย์ที่สำคัญ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อาทิ </w:t>
      </w:r>
      <w:bookmarkStart w:id="5" w:name="_Hlk101778669"/>
      <w:r w:rsidRPr="00DF6660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การส่งเสริมการส่งออกผ่านนโยบาย </w:t>
      </w:r>
      <w:r w:rsidRPr="00DF6660">
        <w:rPr>
          <w:rFonts w:ascii="TH SarabunPSK" w:hAnsi="TH SarabunPSK" w:cs="TH SarabunPSK"/>
          <w:b/>
          <w:bCs/>
          <w:sz w:val="32"/>
          <w:szCs w:val="32"/>
        </w:rPr>
        <w:t xml:space="preserve">Soft Power </w:t>
      </w:r>
      <w:r w:rsidRPr="00DF6660">
        <w:rPr>
          <w:rFonts w:ascii="TH SarabunPSK" w:hAnsi="TH SarabunPSK" w:cs="TH SarabunPSK"/>
          <w:sz w:val="32"/>
          <w:szCs w:val="32"/>
          <w:cs/>
          <w:lang w:val="en-GB"/>
        </w:rPr>
        <w:t xml:space="preserve">ผลักดัน 4 กลุ่มสินค้าสำคัญ ได้แก่ อาหาร ดิจิทัลคอนเทนต์ สุขภาพความงาม และสินค้าสร้างสรรค์อัตลักษณ์ไทย (2)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การร่วมมือกับภาคเอกชนจัดทำมาตรการเชิงรุกบริหารจัดการส่งออกผลไม้ สำหรับฤดูการผลิตปี 2565 </w:t>
      </w:r>
      <w:r w:rsidRPr="00DF6660">
        <w:rPr>
          <w:rFonts w:ascii="TH SarabunPSK" w:hAnsi="TH SarabunPSK" w:cs="TH SarabunPSK"/>
          <w:sz w:val="32"/>
          <w:szCs w:val="32"/>
          <w:cs/>
          <w:lang w:val="en-GB"/>
        </w:rPr>
        <w:t xml:space="preserve">โดยเร่งรัดเจรจากับจีน เพื่อขอให้เปิดช่องทางรับสินค้าเพิ่มเติม เจรจากับลาวและเวียดนาม เพื่ออำนวยความสะดวกในการขนส่งสินค้าข้ามแดน และประสานความร่วมมือในการตรวจสอบคุณภาพสินค้าและตรวจคัดกรองเชื้อโควิด-19 และ (3)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การผลักดันและเร่งแก้ไขปัญหาการค้าชายแดน </w:t>
      </w:r>
      <w:r w:rsidRPr="00DF6660">
        <w:rPr>
          <w:rFonts w:ascii="TH SarabunPSK" w:hAnsi="TH SarabunPSK" w:cs="TH SarabunPSK"/>
          <w:sz w:val="32"/>
          <w:szCs w:val="32"/>
          <w:cs/>
          <w:lang w:val="en-GB"/>
        </w:rPr>
        <w:t>อาทิ การส่งเสริมการค้าชายแดนของจังหวัดแม่ฮ่องสอน เพื่อเพิ่มมูลค่าการค้าชายแดนไทย-เมียนมา รวมทั้งเจรจากับประเทศ</w:t>
      </w:r>
      <w:r w:rsidR="00B1188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</w:t>
      </w:r>
      <w:r w:rsidRPr="00DF6660">
        <w:rPr>
          <w:rFonts w:ascii="TH SarabunPSK" w:hAnsi="TH SarabunPSK" w:cs="TH SarabunPSK"/>
          <w:sz w:val="32"/>
          <w:szCs w:val="32"/>
          <w:cs/>
          <w:lang w:val="en-GB"/>
        </w:rPr>
        <w:t>เพื่อนบ้าน เพื่อขอให้เปิดด่านการค้าชายแดนระหว่างกันมากขึ้น หลังปิดทำการชั่วคราวจากสถานการณ์การแพร่ระบาดของไวรัสโควิด-19</w:t>
      </w:r>
      <w:bookmarkStart w:id="6" w:name="OLE_LINK3"/>
      <w:bookmarkStart w:id="7" w:name="OLE_LINK4"/>
      <w:bookmarkStart w:id="8" w:name="OLE_LINK5"/>
      <w:bookmarkEnd w:id="5"/>
      <w:r w:rsidRPr="00DF6660">
        <w:rPr>
          <w:rFonts w:ascii="TH SarabunPSK" w:hAnsi="TH SarabunPSK" w:cs="TH SarabunPSK"/>
          <w:spacing w:val="-6"/>
          <w:kern w:val="32"/>
          <w:sz w:val="32"/>
          <w:szCs w:val="32"/>
          <w:cs/>
        </w:rPr>
        <w:tab/>
      </w:r>
      <w:bookmarkEnd w:id="6"/>
      <w:bookmarkEnd w:id="7"/>
      <w:bookmarkEnd w:id="8"/>
    </w:p>
    <w:p w:rsidR="006F1B3F" w:rsidRPr="00DF6660" w:rsidRDefault="006F1B3F" w:rsidP="00DF6660">
      <w:pPr>
        <w:tabs>
          <w:tab w:val="left" w:pos="1418"/>
          <w:tab w:val="left" w:pos="1701"/>
          <w:tab w:val="left" w:pos="1985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spacing w:val="-6"/>
          <w:kern w:val="32"/>
          <w:sz w:val="32"/>
          <w:szCs w:val="32"/>
        </w:rPr>
      </w:pPr>
    </w:p>
    <w:p w:rsidR="00EF7FF8" w:rsidRPr="00DF6660" w:rsidRDefault="002C11D2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15.</w:t>
      </w:r>
      <w:r w:rsidR="00EF7FF8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รายงานความก้าวหน้าของมาตรการพัฒนาอุตสาหกรรมชีวภาพของไทยปี พ.ศ. 2561-2570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คณะรัฐมนตรีมีมติรับทราบตามที่กระทรวงอุตสาหกรรม (อก.) เสนอรายงานความก้าวหน้าของมาตรการพัฒนาอุตสาหกรรมชีวภาพของไทยปี พ.ศ. 2561-2570 ตั้งแต่ปี 2564 ถึงปัจจุบัน และสรุปประเด็นปัญหาอุปสรรคการดำเนินงานมาเพื่อคณะรัฐมนตรีทราบ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อก. รายงานว่า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  <w:t>1. ผลการดำเนินการงานภายใต้มาตรการฯ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1.1 มาตรการขจัดอุปสรรคการลงทุนและสร้างปัจจัยสนับสนุน </w:t>
      </w:r>
      <w:r w:rsidRPr="00DF6660">
        <w:rPr>
          <w:rFonts w:ascii="TH SarabunPSK" w:hAnsi="TH SarabunPSK" w:cs="TH SarabunPSK"/>
          <w:sz w:val="32"/>
          <w:szCs w:val="32"/>
          <w:cs/>
        </w:rPr>
        <w:t>มีการดำเนินงานสรุปได้ ดังนี้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(1) สำนักงานคณะกรรมการอ้อยและน้ำตาลทรายได้ปรับปรุงร่างพระราชบัญญัติอ้อยและน้ำตาลทราย (ฉบับที่ ..) พ.ศ. .... ซึ่งคณะรัฐมนตรีได้มีมติ (2 ตุลาคม 2561) อนุมัติหลักการและคณะกรรมาธิการวิสามัญพิจารณาร่างพระราชบัญญัติฯ ได้พิจารณาร่างพระราชบัญญัติดังกล่าวเสร็จสิ้นแล้วโดยขณะนี้อยู่ระหว่างเสนอประธานสภาผู้แทนราษฎรเพื่อบรรจุเข้าสู่การพิจารณาในวาระที่ 2 และ 3 ต่อไป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F6660">
        <w:rPr>
          <w:rFonts w:ascii="TH SarabunPSK" w:hAnsi="TH SarabunPSK" w:cs="TH SarabunPSK"/>
          <w:sz w:val="32"/>
          <w:szCs w:val="32"/>
        </w:rPr>
        <w:t>2</w:t>
      </w:r>
      <w:r w:rsidRPr="00DF6660">
        <w:rPr>
          <w:rFonts w:ascii="TH SarabunPSK" w:hAnsi="TH SarabunPSK" w:cs="TH SarabunPSK"/>
          <w:sz w:val="32"/>
          <w:szCs w:val="32"/>
          <w:cs/>
        </w:rPr>
        <w:t>) กรมโรงงานอุตสาหกรรมได้จัดทำกฎกระทรวงกำหนดประเภทชนิด และขนาดของโรงงาน (ฉบับที่ 2) พ.ศ. 2564 โดยเพิ่มประเภทโรงงาน เช่น การทำเคมีภัณฑ์หรือสารเคมี หรือวัสดุเคมี ซึ่งใช้วัตถุดิบ</w:t>
      </w: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>พื้นฐานทางการเกษตรหรือผลิตภัณฑ์อื่นที่ต่อเนื่องโดยใช้กระบวนการเคมีชีวภาพเป็นพื้นฐาน และการผลิตพลาสติกชีวภาพจากเคมีภัณฑ์หรือสารเคมีหรือวัสดุเคมีที่ผลิตจากวัตุดิบพื้นฐานทางการเกษตรหรือผลิตภัณฑ์ที่ต่อเนื่อง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F6660">
        <w:rPr>
          <w:rFonts w:ascii="TH SarabunPSK" w:hAnsi="TH SarabunPSK" w:cs="TH SarabunPSK"/>
          <w:sz w:val="32"/>
          <w:szCs w:val="32"/>
        </w:rPr>
        <w:t>3</w:t>
      </w:r>
      <w:r w:rsidRPr="00DF6660">
        <w:rPr>
          <w:rFonts w:ascii="TH SarabunPSK" w:hAnsi="TH SarabunPSK" w:cs="TH SarabunPSK"/>
          <w:sz w:val="32"/>
          <w:szCs w:val="32"/>
          <w:cs/>
        </w:rPr>
        <w:t>) กรมโยธาธิการและผังเมืองได้ปรับปรุงแก้ไขผังเมืองรวมของพระราชบัญญัติการผังเมือง พ.ศ. 2562 ในจังหวัดชัยภูมิ อุบลราชธานี และลพบุรี เพื่อสนับสนุนการประกอบกิจการอุตสาหกรรมชีวภาพในพื้นที่ที่มีศักยภาพในการพัฒนาและเป็นไปตามกระบวนการการมีส่วนร่วมของประชาชน ซึ่งขณะนี้อยู่ระหว่างจัดทำผังเมืองรวมเมือง/ชุมชนเพื่อรองรับการพัฒนาภาคอุตสาหกรรมซึ่งรวมถึงอุตสาหกรรมชีวภาพ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F6660">
        <w:rPr>
          <w:rFonts w:ascii="TH SarabunPSK" w:hAnsi="TH SarabunPSK" w:cs="TH SarabunPSK"/>
          <w:sz w:val="32"/>
          <w:szCs w:val="32"/>
        </w:rPr>
        <w:t>4</w:t>
      </w:r>
      <w:r w:rsidRPr="00DF6660">
        <w:rPr>
          <w:rFonts w:ascii="TH SarabunPSK" w:hAnsi="TH SarabunPSK" w:cs="TH SarabunPSK"/>
          <w:sz w:val="32"/>
          <w:szCs w:val="32"/>
          <w:cs/>
        </w:rPr>
        <w:t>) หน่วยงานภาครัฐที่เกี่ยวข้องได้ผลักดันภาคการเกษตรสู่การทำเกษตรสมัยใหม่เพื่อรองรับการพัฒนาอุตสาหกรรมชีวภาพในประเทศ เช่น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4</w:t>
      </w:r>
      <w:r w:rsidRPr="00DF6660">
        <w:rPr>
          <w:rFonts w:ascii="TH SarabunPSK" w:hAnsi="TH SarabunPSK" w:cs="TH SarabunPSK"/>
          <w:sz w:val="32"/>
          <w:szCs w:val="32"/>
          <w:cs/>
        </w:rPr>
        <w:t>.</w:t>
      </w:r>
      <w:r w:rsidRPr="00DF6660">
        <w:rPr>
          <w:rFonts w:ascii="TH SarabunPSK" w:hAnsi="TH SarabunPSK" w:cs="TH SarabunPSK"/>
          <w:sz w:val="32"/>
          <w:szCs w:val="32"/>
        </w:rPr>
        <w:t>1</w:t>
      </w:r>
      <w:r w:rsidRPr="00DF6660">
        <w:rPr>
          <w:rFonts w:ascii="TH SarabunPSK" w:hAnsi="TH SarabunPSK" w:cs="TH SarabunPSK"/>
          <w:sz w:val="32"/>
          <w:szCs w:val="32"/>
          <w:cs/>
        </w:rPr>
        <w:t>) กรมวิชาการเกษตรได้พัฒนาแปลงเรียนรู้เกษตรอัจฉริยะสำหรับพืชวัตถุดิบในอุตสาหกรรมชีวภาพ เช่น แปลงเรียนรู้เกษตรอัจฉริยะปาล์มน้ำมันจังหวัดกระบี่และสุราษฎร์ธานี รวมทั้งการถ่ายทอดเทคโนโลยีเกษตรอัจฉริยะให้เกษตรกรและผู้ประกอบการ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4</w:t>
      </w:r>
      <w:r w:rsidRPr="00DF6660">
        <w:rPr>
          <w:rFonts w:ascii="TH SarabunPSK" w:hAnsi="TH SarabunPSK" w:cs="TH SarabunPSK"/>
          <w:sz w:val="32"/>
          <w:szCs w:val="32"/>
          <w:cs/>
        </w:rPr>
        <w:t>.</w:t>
      </w:r>
      <w:r w:rsidRPr="00DF6660">
        <w:rPr>
          <w:rFonts w:ascii="TH SarabunPSK" w:hAnsi="TH SarabunPSK" w:cs="TH SarabunPSK"/>
          <w:sz w:val="32"/>
          <w:szCs w:val="32"/>
        </w:rPr>
        <w:t>2</w:t>
      </w:r>
      <w:r w:rsidRPr="00DF6660">
        <w:rPr>
          <w:rFonts w:ascii="TH SarabunPSK" w:hAnsi="TH SarabunPSK" w:cs="TH SarabunPSK"/>
          <w:sz w:val="32"/>
          <w:szCs w:val="32"/>
          <w:cs/>
        </w:rPr>
        <w:t>) สำนักงานเศรษฐกิจการเกษตรได้ดำเนินโครงการบริหารจัดการการผลิตสินค้าเกษตรตามแผนที่เกษตรเพื่อการบริหารจัดการเชิงรุก (</w:t>
      </w:r>
      <w:r w:rsidRPr="00DF6660">
        <w:rPr>
          <w:rFonts w:ascii="TH SarabunPSK" w:hAnsi="TH SarabunPSK" w:cs="TH SarabunPSK"/>
          <w:sz w:val="32"/>
          <w:szCs w:val="32"/>
        </w:rPr>
        <w:t>Agri</w:t>
      </w:r>
      <w:r w:rsidRPr="00DF6660">
        <w:rPr>
          <w:rFonts w:ascii="TH SarabunPSK" w:hAnsi="TH SarabunPSK" w:cs="TH SarabunPSK"/>
          <w:sz w:val="32"/>
          <w:szCs w:val="32"/>
          <w:cs/>
        </w:rPr>
        <w:t>-</w:t>
      </w:r>
      <w:r w:rsidRPr="00DF6660">
        <w:rPr>
          <w:rFonts w:ascii="TH SarabunPSK" w:hAnsi="TH SarabunPSK" w:cs="TH SarabunPSK"/>
          <w:sz w:val="32"/>
          <w:szCs w:val="32"/>
        </w:rPr>
        <w:t>Map</w:t>
      </w:r>
      <w:r w:rsidRPr="00DF6660">
        <w:rPr>
          <w:rFonts w:ascii="TH SarabunPSK" w:hAnsi="TH SarabunPSK" w:cs="TH SarabunPSK"/>
          <w:sz w:val="32"/>
          <w:szCs w:val="32"/>
          <w:cs/>
        </w:rPr>
        <w:t>) โดยจัดทำแนวทางบริหารจัดการสินค้าเกษตรทางเลือกที่มีอนาคตเพื่อวางแผนการผลิตและการปรับเปลี่ยนพืชเสริม/พืชแซมของพืชเศรษฐกิจที่สำคัญ ได้แก่ ข้าว ข้าวโพดเลี้ยงสัตว์ มันสำปะหลัง สับปะรด ปาล์มน้ำมัน และยางพารา เพื่อให้เกษตรกรมีรายได้เพิ่มขึ้น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4</w:t>
      </w:r>
      <w:r w:rsidRPr="00DF6660">
        <w:rPr>
          <w:rFonts w:ascii="TH SarabunPSK" w:hAnsi="TH SarabunPSK" w:cs="TH SarabunPSK"/>
          <w:sz w:val="32"/>
          <w:szCs w:val="32"/>
          <w:cs/>
        </w:rPr>
        <w:t>.</w:t>
      </w:r>
      <w:r w:rsidRPr="00DF6660">
        <w:rPr>
          <w:rFonts w:ascii="TH SarabunPSK" w:hAnsi="TH SarabunPSK" w:cs="TH SarabunPSK"/>
          <w:sz w:val="32"/>
          <w:szCs w:val="32"/>
        </w:rPr>
        <w:t>3</w:t>
      </w:r>
      <w:r w:rsidRPr="00DF6660">
        <w:rPr>
          <w:rFonts w:ascii="TH SarabunPSK" w:hAnsi="TH SarabunPSK" w:cs="TH SarabunPSK"/>
          <w:sz w:val="32"/>
          <w:szCs w:val="32"/>
          <w:cs/>
        </w:rPr>
        <w:t>) กรมพัฒนาที่ดินได้วางแผนการใช้ที่ดินและการผลิตพืชเศรษฐกิจตามความเหมาะสมของดินผ่านแอปพลิเคชันต่าง ๆ รวม 93</w:t>
      </w:r>
      <w:r w:rsidRPr="00DF6660">
        <w:rPr>
          <w:rFonts w:ascii="TH SarabunPSK" w:hAnsi="TH SarabunPSK" w:cs="TH SarabunPSK"/>
          <w:sz w:val="32"/>
          <w:szCs w:val="32"/>
        </w:rPr>
        <w:t>,297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ไร่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4</w:t>
      </w:r>
      <w:r w:rsidRPr="00DF6660">
        <w:rPr>
          <w:rFonts w:ascii="TH SarabunPSK" w:hAnsi="TH SarabunPSK" w:cs="TH SarabunPSK"/>
          <w:sz w:val="32"/>
          <w:szCs w:val="32"/>
          <w:cs/>
        </w:rPr>
        <w:t>.</w:t>
      </w:r>
      <w:r w:rsidRPr="00DF6660">
        <w:rPr>
          <w:rFonts w:ascii="TH SarabunPSK" w:hAnsi="TH SarabunPSK" w:cs="TH SarabunPSK"/>
          <w:sz w:val="32"/>
          <w:szCs w:val="32"/>
        </w:rPr>
        <w:t>4</w:t>
      </w:r>
      <w:r w:rsidRPr="00DF6660">
        <w:rPr>
          <w:rFonts w:ascii="TH SarabunPSK" w:hAnsi="TH SarabunPSK" w:cs="TH SarabunPSK"/>
          <w:sz w:val="32"/>
          <w:szCs w:val="32"/>
          <w:cs/>
        </w:rPr>
        <w:t>) สำนักงานพัฒนาวิทยาศาสตร์และเทคโนโลยีแห่งชาติได้ดำเนินโครงการปรับเปลี่ยนพื้นที่ทำนาไม่เหมาะสมเพื่อส่งเสริมการปรับเปลี่ยนจากข้าวเป็นพืชวัตถุดิบในอุตสาหกรรมชีวภาพ โดยมีการปรับเปลี่ยนเป็นพื้นที่เพื่อการปลูกข้าวโพดเลี้ยงสัตว์ 258</w:t>
      </w:r>
      <w:r w:rsidRPr="00DF6660">
        <w:rPr>
          <w:rFonts w:ascii="TH SarabunPSK" w:hAnsi="TH SarabunPSK" w:cs="TH SarabunPSK"/>
          <w:sz w:val="32"/>
          <w:szCs w:val="32"/>
        </w:rPr>
        <w:t xml:space="preserve">,818 </w:t>
      </w:r>
      <w:r w:rsidRPr="00DF6660">
        <w:rPr>
          <w:rFonts w:ascii="TH SarabunPSK" w:hAnsi="TH SarabunPSK" w:cs="TH SarabunPSK"/>
          <w:sz w:val="32"/>
          <w:szCs w:val="32"/>
          <w:cs/>
        </w:rPr>
        <w:t>ไร่ อ้อยโรงงาน 472 ไร่ และมันสำปะหลัง 633.25 ไร่ และมีเกษตรกรเข้าร่วมโครงการ 17</w:t>
      </w:r>
      <w:r w:rsidRPr="00DF6660">
        <w:rPr>
          <w:rFonts w:ascii="TH SarabunPSK" w:hAnsi="TH SarabunPSK" w:cs="TH SarabunPSK"/>
          <w:sz w:val="32"/>
          <w:szCs w:val="32"/>
        </w:rPr>
        <w:t xml:space="preserve">,720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ราย รวมทั้งได้พัฒนาระบบ </w:t>
      </w:r>
      <w:proofErr w:type="spellStart"/>
      <w:r w:rsidRPr="00DF6660">
        <w:rPr>
          <w:rFonts w:ascii="TH SarabunPSK" w:hAnsi="TH SarabunPSK" w:cs="TH SarabunPSK"/>
          <w:sz w:val="32"/>
          <w:szCs w:val="32"/>
        </w:rPr>
        <w:t>WiMarC</w:t>
      </w:r>
      <w:proofErr w:type="spellEnd"/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“ไวมาก” เพื่อใช้ในการเก็บข้อมูลสภาพภูมิอากาศในสวนเกษตรด้วยเซ็นเซอร์และรูปภาพ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6660">
        <w:rPr>
          <w:rFonts w:ascii="TH SarabunPSK" w:hAnsi="TH SarabunPSK" w:cs="TH SarabunPSK"/>
          <w:sz w:val="32"/>
          <w:szCs w:val="32"/>
        </w:rPr>
        <w:t>1</w:t>
      </w:r>
      <w:r w:rsidRPr="00DF6660">
        <w:rPr>
          <w:rFonts w:ascii="TH SarabunPSK" w:hAnsi="TH SarabunPSK" w:cs="TH SarabunPSK"/>
          <w:sz w:val="32"/>
          <w:szCs w:val="32"/>
          <w:cs/>
        </w:rPr>
        <w:t>.</w:t>
      </w:r>
      <w:r w:rsidRPr="00DF6660">
        <w:rPr>
          <w:rFonts w:ascii="TH SarabunPSK" w:hAnsi="TH SarabunPSK" w:cs="TH SarabunPSK"/>
          <w:sz w:val="32"/>
          <w:szCs w:val="32"/>
        </w:rPr>
        <w:t xml:space="preserve">2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มาตรการเร่งรัดการลงทุนภายในประเทศ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ส่งเสริมการลงทุนได้ขยายระยะเวลาของมาตรการส่งเสริมการลงทุนในพื้นที่เขตพัฒนาพิเศษภาคตะวันออกถึงสิ้นปี 2565 เพื่อให้สิทธิและประโยชน์ด้านการยกเว้นหรือลดหย่อนภาษีเงินได้นิติบุคคลเพิ่มเติมกับโครงการที่ตั้งอยู่ในพื้นที่ดังกล่าว โดยในปี 2564 มีโครงการลงทุนในอุตสาหกรรมเป้าหมายที่เกี่ยวกับอุตสาหกรรมชีวภาพ (อุตสาหกรรมเกษตรและแปรรูปอาหารและอุตสาหกรรมเทคโนโลยีชีวภาพ) ที่ได้รับอนุมัติให้การส่งเสริมรวม 222 โครงการ มูลค่าเงินลงทุน 76</w:t>
      </w:r>
      <w:r w:rsidRPr="00DF6660">
        <w:rPr>
          <w:rFonts w:ascii="TH SarabunPSK" w:hAnsi="TH SarabunPSK" w:cs="TH SarabunPSK"/>
          <w:sz w:val="32"/>
          <w:szCs w:val="32"/>
        </w:rPr>
        <w:t>,561</w:t>
      </w:r>
      <w:r w:rsidRPr="00DF6660">
        <w:rPr>
          <w:rFonts w:ascii="TH SarabunPSK" w:hAnsi="TH SarabunPSK" w:cs="TH SarabunPSK"/>
          <w:sz w:val="32"/>
          <w:szCs w:val="32"/>
          <w:cs/>
        </w:rPr>
        <w:t>.</w:t>
      </w:r>
      <w:r w:rsidRPr="00DF6660">
        <w:rPr>
          <w:rFonts w:ascii="TH SarabunPSK" w:hAnsi="TH SarabunPSK" w:cs="TH SarabunPSK"/>
          <w:sz w:val="32"/>
          <w:szCs w:val="32"/>
        </w:rPr>
        <w:t xml:space="preserve">7 </w:t>
      </w:r>
      <w:r w:rsidRPr="00DF6660">
        <w:rPr>
          <w:rFonts w:ascii="TH SarabunPSK" w:hAnsi="TH SarabunPSK" w:cs="TH SarabunPSK"/>
          <w:sz w:val="32"/>
          <w:szCs w:val="32"/>
          <w:cs/>
        </w:rPr>
        <w:t>ล้านบาท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4"/>
        <w:gridCol w:w="1559"/>
        <w:gridCol w:w="4110"/>
      </w:tblGrid>
      <w:tr w:rsidR="00EF7FF8" w:rsidRPr="00DF6660" w:rsidTr="00C855A1">
        <w:tc>
          <w:tcPr>
            <w:tcW w:w="2337" w:type="dxa"/>
          </w:tcPr>
          <w:p w:rsidR="00EF7FF8" w:rsidRPr="00DF6660" w:rsidRDefault="00EF7FF8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344" w:type="dxa"/>
          </w:tcPr>
          <w:p w:rsidR="00EF7FF8" w:rsidRPr="00DF6660" w:rsidRDefault="00EF7FF8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EF7FF8" w:rsidRPr="00DF6660" w:rsidRDefault="00EF7FF8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(โครงการ)</w:t>
            </w:r>
          </w:p>
        </w:tc>
        <w:tc>
          <w:tcPr>
            <w:tcW w:w="1559" w:type="dxa"/>
          </w:tcPr>
          <w:p w:rsidR="00EF7FF8" w:rsidRPr="00DF6660" w:rsidRDefault="00EF7FF8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มูลค่าการลงทุน</w:t>
            </w:r>
          </w:p>
          <w:p w:rsidR="00EF7FF8" w:rsidRPr="00DF6660" w:rsidRDefault="00EF7FF8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4110" w:type="dxa"/>
          </w:tcPr>
          <w:p w:rsidR="00EF7FF8" w:rsidRPr="00DF6660" w:rsidRDefault="00EF7FF8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ตัวอย่างโครงการที่น่าสนใจ</w:t>
            </w:r>
          </w:p>
        </w:tc>
      </w:tr>
      <w:tr w:rsidR="00EF7FF8" w:rsidRPr="00DF6660" w:rsidTr="00C855A1">
        <w:tc>
          <w:tcPr>
            <w:tcW w:w="2337" w:type="dxa"/>
          </w:tcPr>
          <w:p w:rsidR="00EF7FF8" w:rsidRPr="00DF6660" w:rsidRDefault="00EF7FF8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เขตระเบียงเศรษฐกิจภาคตะวันออก</w:t>
            </w:r>
          </w:p>
        </w:tc>
        <w:tc>
          <w:tcPr>
            <w:tcW w:w="1344" w:type="dxa"/>
          </w:tcPr>
          <w:p w:rsidR="00EF7FF8" w:rsidRPr="00DF6660" w:rsidRDefault="00EF7FF8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1559" w:type="dxa"/>
          </w:tcPr>
          <w:p w:rsidR="00EF7FF8" w:rsidRPr="00DF6660" w:rsidRDefault="00EF7FF8" w:rsidP="00DF666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,512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110" w:type="dxa"/>
          </w:tcPr>
          <w:p w:rsidR="00EF7FF8" w:rsidRPr="00DF6660" w:rsidRDefault="00EF7FF8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การผลิตพลาสติกชีวภาพ </w:t>
            </w:r>
          </w:p>
          <w:p w:rsidR="00EF7FF8" w:rsidRPr="00DF6660" w:rsidRDefault="00EF7FF8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Thermoplastic Starch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TPS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F666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</w:p>
        </w:tc>
      </w:tr>
      <w:tr w:rsidR="00EF7FF8" w:rsidRPr="00DF6660" w:rsidTr="00C855A1">
        <w:tc>
          <w:tcPr>
            <w:tcW w:w="2337" w:type="dxa"/>
          </w:tcPr>
          <w:p w:rsidR="00EF7FF8" w:rsidRPr="00DF6660" w:rsidRDefault="00EF7FF8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เขตพื้นที่ภาคเหนือ ตอนล่าง (นครสวรรค์)</w:t>
            </w:r>
          </w:p>
        </w:tc>
        <w:tc>
          <w:tcPr>
            <w:tcW w:w="1344" w:type="dxa"/>
          </w:tcPr>
          <w:p w:rsidR="00EF7FF8" w:rsidRPr="00DF6660" w:rsidRDefault="00EF7FF8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EF7FF8" w:rsidRPr="00DF6660" w:rsidRDefault="00EF7FF8" w:rsidP="00DF666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t>20,598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110" w:type="dxa"/>
          </w:tcPr>
          <w:p w:rsidR="00EF7FF8" w:rsidRPr="00DF6660" w:rsidRDefault="00EF7FF8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การผลิตพลาสติกชีวภาพ </w:t>
            </w:r>
          </w:p>
          <w:p w:rsidR="00EF7FF8" w:rsidRPr="00DF6660" w:rsidRDefault="00EF7FF8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Polylactic Acid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PLA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F6660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</w:tr>
      <w:tr w:rsidR="00EF7FF8" w:rsidRPr="00DF6660" w:rsidTr="00C855A1">
        <w:tc>
          <w:tcPr>
            <w:tcW w:w="2337" w:type="dxa"/>
          </w:tcPr>
          <w:p w:rsidR="00EF7FF8" w:rsidRPr="00DF6660" w:rsidRDefault="00EF7FF8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เขตพื้นที่ภาคอีสาน ตอนกลาง (ขอนแก่น)</w:t>
            </w:r>
          </w:p>
        </w:tc>
        <w:tc>
          <w:tcPr>
            <w:tcW w:w="1344" w:type="dxa"/>
          </w:tcPr>
          <w:p w:rsidR="00EF7FF8" w:rsidRPr="00DF6660" w:rsidRDefault="00EF7FF8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EF7FF8" w:rsidRPr="00DF6660" w:rsidRDefault="00EF7FF8" w:rsidP="00DF666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10" w:type="dxa"/>
          </w:tcPr>
          <w:p w:rsidR="00EF7FF8" w:rsidRPr="00DF6660" w:rsidRDefault="00EF7FF8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การผลิตหลอดดูดน้ำย่อยสลายได้จากเศษแป้ง</w:t>
            </w:r>
          </w:p>
        </w:tc>
      </w:tr>
      <w:tr w:rsidR="00EF7FF8" w:rsidRPr="00DF6660" w:rsidTr="00C855A1">
        <w:tc>
          <w:tcPr>
            <w:tcW w:w="2337" w:type="dxa"/>
          </w:tcPr>
          <w:p w:rsidR="00EF7FF8" w:rsidRPr="00DF6660" w:rsidRDefault="00EF7FF8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เขตพื้นที่ศักยภาพอื่น</w:t>
            </w:r>
          </w:p>
        </w:tc>
        <w:tc>
          <w:tcPr>
            <w:tcW w:w="1344" w:type="dxa"/>
          </w:tcPr>
          <w:p w:rsidR="00EF7FF8" w:rsidRPr="00DF6660" w:rsidRDefault="00EF7FF8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1559" w:type="dxa"/>
          </w:tcPr>
          <w:p w:rsidR="00EF7FF8" w:rsidRPr="00DF6660" w:rsidRDefault="00EF7FF8" w:rsidP="00DF6660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t>38,435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110" w:type="dxa"/>
          </w:tcPr>
          <w:p w:rsidR="00EF7FF8" w:rsidRPr="00DF6660" w:rsidRDefault="00EF7FF8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การผลิตสารสกัดจากเซรั่มยางพารา</w:t>
            </w:r>
          </w:p>
        </w:tc>
      </w:tr>
    </w:tbl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>ทั้งนี้ มี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ความคืบหน้าของโครงการ</w:t>
      </w:r>
      <w:r w:rsidRPr="00DF6660">
        <w:rPr>
          <w:rFonts w:ascii="TH SarabunPSK" w:hAnsi="TH SarabunPSK" w:cs="TH SarabunPSK"/>
          <w:sz w:val="32"/>
          <w:szCs w:val="32"/>
          <w:cs/>
        </w:rPr>
        <w:t>ที่ภาคเอกชนได้ขับเคลื่อนการลงทุนอุตสาหกรรมชีวภาพในประเทศ ในปี 2564 เช่น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1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โครงการนครสวรรค์ไบโอคอมเพล็กซ์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โดยแบ่งโครงการเป็น 2 ระยะ คือ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ระยะที่ 1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ก่อสร้างโรงหีบอ้อย กำลังการผลิต 24</w:t>
      </w:r>
      <w:r w:rsidRPr="00DF6660">
        <w:rPr>
          <w:rFonts w:ascii="TH SarabunPSK" w:hAnsi="TH SarabunPSK" w:cs="TH SarabunPSK"/>
          <w:sz w:val="32"/>
          <w:szCs w:val="32"/>
        </w:rPr>
        <w:t>,000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ตันต่อวัน ขณะนี้อยู่ระหว่างการทดลองเดินเครื่องจักรและคาดว่าจะสามารถผลิตเชิงพาณิชย์ได้ภายในปี 2565 และ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ระยะที่ 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การผลิตวัตถุดิบเพื่อใช้ในการผลิตพลาสติกชีวภาพ กำลังการผลิต 75</w:t>
      </w:r>
      <w:r w:rsidRPr="00DF6660">
        <w:rPr>
          <w:rFonts w:ascii="TH SarabunPSK" w:hAnsi="TH SarabunPSK" w:cs="TH SarabunPSK"/>
          <w:sz w:val="32"/>
          <w:szCs w:val="32"/>
        </w:rPr>
        <w:t>,000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ตันต่อปี โดยอยู่ระหว่างการศึกษาความเป็นไปได้ในการลงทุนและการสรรหาพันธมิตรทางธุรกิจทั้งในและต่างประเทศ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โครงการไบโอ ฮับ เอเชีย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เพื่อพัฒนาพื้นที่อุตสาหกรรมเชิงนิเวศอัจฉริยะรองรับโรงงานอุตสาหกรรมเป้าหมาย เช่น พลังงานชีวภาพ เคมีชีวภาพ และอาหารแห่งอนาคตสำหรับคนและสัตว์ โดยได้ลงนามสัญญาร่วมทุนฉบับใหม่กับนักลงทุนจากต่างประเทศแล้ว เช่น ราชอาณาจักรเนเธอร์แลนด์และกลุ่มประเทศในยุโรป รวมทั้งได้ส่งเสริมการเกษตรอัจฉริยะในพื้นที่รอบโครงการเพื่อควบคุมปริมาณและคุณภาพวัตถุดิบจากเกษตรกรรายแปลงแบบครบวงจร โดยมีเกษตรกรเข้าร่วมโครงการแล้ว 60</w:t>
      </w:r>
      <w:r w:rsidRPr="00DF6660">
        <w:rPr>
          <w:rFonts w:ascii="TH SarabunPSK" w:hAnsi="TH SarabunPSK" w:cs="TH SarabunPSK"/>
          <w:sz w:val="32"/>
          <w:szCs w:val="32"/>
        </w:rPr>
        <w:t xml:space="preserve">,000 </w:t>
      </w:r>
      <w:r w:rsidRPr="00DF6660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3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โครงการพัฒนานิคมอุตสาหกรรม </w:t>
      </w:r>
      <w:r w:rsidRPr="00DF6660">
        <w:rPr>
          <w:rFonts w:ascii="TH SarabunPSK" w:hAnsi="TH SarabunPSK" w:cs="TH SarabunPSK"/>
          <w:b/>
          <w:bCs/>
          <w:sz w:val="32"/>
          <w:szCs w:val="32"/>
        </w:rPr>
        <w:t>Smart Park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เพื่อพัฒนาพื้นที่และระบบสาธารณูปโภคเพื่อรองรับการพัฒนาอุตสาหกรรมแห่งอนาคต </w:t>
      </w:r>
      <w:r w:rsidRPr="00DF6660">
        <w:rPr>
          <w:rFonts w:ascii="TH SarabunPSK" w:hAnsi="TH SarabunPSK" w:cs="TH SarabunPSK"/>
          <w:sz w:val="32"/>
          <w:szCs w:val="32"/>
        </w:rPr>
        <w:t xml:space="preserve">(New S-Curve) </w:t>
      </w:r>
      <w:r w:rsidRPr="00DF6660">
        <w:rPr>
          <w:rFonts w:ascii="TH SarabunPSK" w:hAnsi="TH SarabunPSK" w:cs="TH SarabunPSK"/>
          <w:sz w:val="32"/>
          <w:szCs w:val="32"/>
          <w:cs/>
        </w:rPr>
        <w:t>โดยอุตสาหกรรมเชื้อเพลิงชีวภาพและเคมีชีวภาพเป็นหนึ่งในอุตสาหกรรมเป้าหมายภายในโครงการซึ่งคาดว่าจะดำเนินการก่อสร้างแล้วเสร็จภายในปี 2567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มาตรการกระตุ้นอุปสงค์ มีการดำเนินงาน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   (1) สำนักงานเศรษฐกิจอุตสาหกรรมได้ออกใบรับรองผลิตภัณฑ์พลาสติกที่ย่อยสลายได้ทางชีวภาพ จำนวน 45 ใบรับรอง ให้แก่ผู้ประกอบการเพื่อให้สามารถยื่นขอยกเว้นภาษีเงินได้นิติบุคคลเป็นจำนวนร้อยละยี่สิบห้าสำหรับรายจ่ายที่ได้จ่ายเป็นค่าซื้อผลิตภัณฑ์ดังกล่าว ตั้งแต่วันที่ 1 มกราคม 2562 – 31 ธันวาคม 2564 ทั้งนี้ กรมสรรพากรอยู่ระหว่างพิจารณาขยายระยะเวลามาตรการทางภาษีเพื่อส่งเสริมผลิตภัณฑ์พลาสติกที่ย่อยสลายได้ทางชีวภาพเพื่อกระตุ้นความต้องการใช้ผลิตภัณฑ์ชีวภาพในประเทศเพิ่มขึ้น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(2) กรมอุทยานแห่งชาติ สัตว์ป่า และพันธุ์พืชได้ยึดหลักแนวคิดขยะเหลือศูนย์ (</w:t>
      </w:r>
      <w:r w:rsidRPr="00DF6660">
        <w:rPr>
          <w:rFonts w:ascii="TH SarabunPSK" w:hAnsi="TH SarabunPSK" w:cs="TH SarabunPSK"/>
          <w:sz w:val="32"/>
          <w:szCs w:val="32"/>
        </w:rPr>
        <w:t>Zero Waste</w:t>
      </w:r>
      <w:r w:rsidRPr="00DF6660">
        <w:rPr>
          <w:rFonts w:ascii="TH SarabunPSK" w:hAnsi="TH SarabunPSK" w:cs="TH SarabunPSK"/>
          <w:sz w:val="32"/>
          <w:szCs w:val="32"/>
          <w:cs/>
        </w:rPr>
        <w:t>) ในการดำเนินงาน โดยได้ออกประกาศ เรื่อง ห้ามนำภาชนะที่ทำด้วยโฟมและบรรจุภัณฑ์พลาสติกชนิดใช้ครั้งเดียวทิ้งเข้าไปในอุทยานแห่งชาติ เมื่อวันที่ 11 กุมภาพันธ์ 2565 นอกจากนี้ กรมทรัพยากรทางทะเลและชายฝั่งร่วมกับองค์กรปกครองส่วนท้องถิ่นใน 24 จังหวัดชายฝั่งทะเล จัดเก็บขยะชายหาดและขยะตกค้างในระบบนิเวศทางทะเลได้ปริมาณ 1</w:t>
      </w:r>
      <w:r w:rsidRPr="00DF6660">
        <w:rPr>
          <w:rFonts w:ascii="TH SarabunPSK" w:hAnsi="TH SarabunPSK" w:cs="TH SarabunPSK"/>
          <w:sz w:val="32"/>
          <w:szCs w:val="32"/>
        </w:rPr>
        <w:t xml:space="preserve">,427,831 </w:t>
      </w:r>
      <w:r w:rsidRPr="00DF6660">
        <w:rPr>
          <w:rFonts w:ascii="TH SarabunPSK" w:hAnsi="TH SarabunPSK" w:cs="TH SarabunPSK"/>
          <w:sz w:val="32"/>
          <w:szCs w:val="32"/>
          <w:cs/>
        </w:rPr>
        <w:t>ชิ้น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3</w:t>
      </w:r>
      <w:r w:rsidRPr="00DF6660">
        <w:rPr>
          <w:rFonts w:ascii="TH SarabunPSK" w:hAnsi="TH SarabunPSK" w:cs="TH SarabunPSK"/>
          <w:sz w:val="32"/>
          <w:szCs w:val="32"/>
          <w:cs/>
        </w:rPr>
        <w:t>) สำนักงานคณะกรรมการอ้อยและน้ำตาลทรายและสถาบันพลาสติกได้ร่วมกันจัดกิจกรรม “</w:t>
      </w:r>
      <w:r w:rsidRPr="00DF6660">
        <w:rPr>
          <w:rFonts w:ascii="TH SarabunPSK" w:hAnsi="TH SarabunPSK" w:cs="TH SarabunPSK"/>
          <w:sz w:val="32"/>
          <w:szCs w:val="32"/>
        </w:rPr>
        <w:t xml:space="preserve">Go Green </w:t>
      </w:r>
      <w:r w:rsidRPr="00DF6660">
        <w:rPr>
          <w:rFonts w:ascii="TH SarabunPSK" w:hAnsi="TH SarabunPSK" w:cs="TH SarabunPSK"/>
          <w:sz w:val="32"/>
          <w:szCs w:val="32"/>
          <w:cs/>
        </w:rPr>
        <w:t>ไปกับถุงพลาสติกชีวภาพ” เพื่อรณรงค์/ประชาสัมพันธ์ให้ผู้บริโภคเลือกใช้ผลิตภัณฑ์ชีวภาพเพิ่มขึ้น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มาตรการสร้างเครือข่ายในรูปแบบของศูนย์กลางความเป็นเลิศด้านชีวภาพ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>Center of Bio Excellence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: </w:t>
      </w:r>
      <w:proofErr w:type="spellStart"/>
      <w:r w:rsidRPr="00DF6660">
        <w:rPr>
          <w:rFonts w:ascii="TH SarabunPSK" w:hAnsi="TH SarabunPSK" w:cs="TH SarabunPSK"/>
          <w:sz w:val="32"/>
          <w:szCs w:val="32"/>
        </w:rPr>
        <w:t>CoBE</w:t>
      </w:r>
      <w:proofErr w:type="spellEnd"/>
      <w:r w:rsidRPr="00DF6660">
        <w:rPr>
          <w:rFonts w:ascii="TH SarabunPSK" w:hAnsi="TH SarabunPSK" w:cs="TH SarabunPSK"/>
          <w:sz w:val="32"/>
          <w:szCs w:val="32"/>
          <w:cs/>
        </w:rPr>
        <w:t>) มีการดำเนินงาน ดังนี้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(1)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การสร้างเครือข่ายเชื่อมโยงงานวิจัยสู่ภาคอุตสาหกรรม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เช่น การพัฒนารูปแบบและแนวทางการผลักดันให้ </w:t>
      </w:r>
      <w:proofErr w:type="spellStart"/>
      <w:r w:rsidRPr="00DF6660">
        <w:rPr>
          <w:rFonts w:ascii="TH SarabunPSK" w:hAnsi="TH SarabunPSK" w:cs="TH SarabunPSK"/>
          <w:sz w:val="32"/>
          <w:szCs w:val="32"/>
        </w:rPr>
        <w:t>CoBE</w:t>
      </w:r>
      <w:proofErr w:type="spellEnd"/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เป็นหน่วยงานกลาง หรือ </w:t>
      </w:r>
      <w:r w:rsidRPr="00DF6660">
        <w:rPr>
          <w:rFonts w:ascii="TH SarabunPSK" w:hAnsi="TH SarabunPSK" w:cs="TH SarabunPSK"/>
          <w:sz w:val="32"/>
          <w:szCs w:val="32"/>
        </w:rPr>
        <w:t xml:space="preserve">One Stop Service </w:t>
      </w:r>
      <w:r w:rsidRPr="00DF6660">
        <w:rPr>
          <w:rFonts w:ascii="TH SarabunPSK" w:hAnsi="TH SarabunPSK" w:cs="TH SarabunPSK"/>
          <w:sz w:val="32"/>
          <w:szCs w:val="32"/>
          <w:cs/>
        </w:rPr>
        <w:t>ที่ครอบคุลมการให้บริการทั้งด้านข้อมูลงานวิจัย/มาตรฐาน/การตลาด และด้านการทดสอบทางเทคนิคและการสนับสนุนทุนวิจัยให้แก่หน่วยงานที่เกี่ยวข้อง โดยมีการทำงานร่วมกับภาคเอกชนในลักษณะการอนุเคราะห์ทรัพยากร เครื่องมือ และสถานที่ ซึ่งการวิจัยส่วนใหญ่เป็นการนำวัสดุชีวภาพไปใช้ประโยชน์ทางการเกษตร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 สนับสนุนเงินทุนในการยกระดับสถานประกอบการชีวภาพและการพัฒนาผลิตภัณฑ์ชีวภาพต้นแบบ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โดยให้คำปรึกษาแก่ผู้ประกอบการเพื่อยกระดับกระบวนการผลิตเข้าสู่อุตสาหกรรมพลาสติกชีวภาพและเพิ่มผลผลิตสถานประกอบการด้านเทคโนโลยีชีวภาพ และการพัฒนาผลิตภัณฑ์ชีวภาพต้นแบบผ่านการสนับสนุนทุนวิจัยให้แก่หน่วยงานที่เกี่ยวข้อง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3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การจัดทำหลักสูตรและฝึกอบรมเพื่อสร้างบุคลากรและผู้เชี่ยวชาญด้านชีวภาพ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เช่น การพัฒนาหลักสูตร </w:t>
      </w:r>
      <w:r w:rsidRPr="00DF6660">
        <w:rPr>
          <w:rFonts w:ascii="TH SarabunPSK" w:hAnsi="TH SarabunPSK" w:cs="TH SarabunPSK"/>
          <w:sz w:val="32"/>
          <w:szCs w:val="32"/>
        </w:rPr>
        <w:t xml:space="preserve">Refinery Engineering </w:t>
      </w:r>
      <w:r w:rsidRPr="00DF6660">
        <w:rPr>
          <w:rFonts w:ascii="TH SarabunPSK" w:hAnsi="TH SarabunPSK" w:cs="TH SarabunPSK"/>
          <w:sz w:val="32"/>
          <w:szCs w:val="32"/>
          <w:cs/>
        </w:rPr>
        <w:t>สำหรับนักศึกษาและบุคลากรภาคอุตสาหกรรม ซึ่งอยู่ระหว่างการทดสอบคุณภาพของหลักสูตร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Pr="00DF6660">
        <w:rPr>
          <w:rFonts w:ascii="TH SarabunPSK" w:hAnsi="TH SarabunPSK" w:cs="TH SarabunPSK"/>
          <w:sz w:val="32"/>
          <w:szCs w:val="32"/>
        </w:rPr>
        <w:t>4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การพัฒนาศูนย์ข้อมูลอัจฉริยะอุตสาหกรรมชีวภาพ </w:t>
      </w:r>
      <w:r w:rsidRPr="00DF6660">
        <w:rPr>
          <w:rFonts w:ascii="TH SarabunPSK" w:hAnsi="TH SarabunPSK" w:cs="TH SarabunPSK"/>
          <w:sz w:val="32"/>
          <w:szCs w:val="32"/>
          <w:cs/>
        </w:rPr>
        <w:t>ได้ดำเนินโครงการพัฒนาศูนย์ข้อมูลเชิงลึกอุตสาหกรรมชีวภาพเพื่อเชื่อมโยงข้อมูลใน 3 กลุ่มผลิตภัณฑ์เป้าหมาย ได้แก่ พลาสติกชีวภาพ เคมีชีวภาพ และชีวเภสัชภัณฑ์ โดยปรับปรุงฐานข้อมูลเดิมให้ทันสมัยและพัฒนาข้อมูลใหม่เพิ่มเติม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ปัญหาและอุปสรรคการดำเนินงาน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2.1 การกระตุ้นการใช้ผลิตภัณฑ์พลาสติกที่ย่อยสลายได้ทางชีวภาพยังไม่สามารถผลักดันให้เกิดผลในวงกว้างได้มากเท่าที่ควร เนื่องจากพระราชกฤษฎีกาออกตามความในประมวลรัษฎากร ว่าด้วยการยกเว้นรัษฎากร (ฉบับที่ 702) พ.ศ. 2563 เกี่ยวกับมาตรการภาษีเพื่อส่งเสริมผลิตภัณฑ์พลาสติกที่ย่อยสลายได้ทางชีวภาพที่มีผลตั้งแต่วันที่ 1 มกราคม 2562 – 31 ธันวาคม 2564 แต่มีผลใช้บังคับวันที่ 22</w:t>
      </w:r>
      <w:r w:rsidR="00143BFC">
        <w:rPr>
          <w:rFonts w:ascii="TH SarabunPSK" w:hAnsi="TH SarabunPSK" w:cs="TH SarabunPSK"/>
          <w:sz w:val="32"/>
          <w:szCs w:val="32"/>
          <w:cs/>
        </w:rPr>
        <w:t xml:space="preserve"> มิถุนายน 2563 ส่งผลให้ไม่มีผู้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ประกอบการใช้สิทธิประโยชน์ทางภาษีในรอบระยะเวลาบัญชี 2562 ซึ่งเป็นปีแรกของการใช้มาตรการภาษีดังกล่าว </w:t>
      </w: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>นอกจากนี้ ผู้ประกอบการเกิดความลังเลว่าจะไม่สามารถดำเนินการได้ทันตามกรอบระยะเวลาที่กฎหมายกำหนดเนื่องจากต้องอาศัยเวลาในการเตรียมตัวและความพร้อมในการผลิตก่อนที่จะนำออกสู่ตลาดเพื่อจำหน่าย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2.2 การลงทุนของภาคเอกชนไม่เป็นไปตามแผนการที่วางไว้เนื่องจากสถานการณ์การแพร่ระบาดของโรคติดเชื้อไวรัสโคโรนา 2019 นอกจากนี้ โครงการลงทุนบางแห่งยังประสบปัญหาด้านการผังเมืองที่ไม่สอดคล้องกับการพัฒนาโครงการอุตสาหกรรมชีวภาพ รวมทั้งมีการคัดค้านของประชาชนในพื้นที่เกี่ยวกับ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การตั้งโรงงานน้ำตาลหรือโรงงานที่เกี่ยวข้อง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2.3 ข้อจำกัดด้านกฎหมาย กฎ ระเบียบที่ไม่เอื้อต่อการส่งเสริมการลงทุนในอุตสาหกรรมชีวภาพในประเทศ เช่น การไม่มีกฎหมายว่าด้วยความปลอดภัยทางชีวภาพและความหลากหลายทางชีวภาพ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2.4 บุคลากรที่มีความรู้ ทักษะ และความเชี่ยวชาญในห้องปฏิบัติการทดสอบความปลอดภัยผลิตภัณฑ์ทางการแพทย์และสาธารณสุขมีจำนวนไม่เพียงพอต่อความต้องการใช้บริการ โดยเฉพาะผู้ตรวจประเมินและผู้ดำเนินงานในหน่วยงานศึกษาวิจัย/พัฒนาส่งผลให้ผู้ประกอบการต้องรอรายงานผลการทดสอบค่อนข้างนานและอาจเสียโอกาสทางการแข่งขัน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2.5 ปริมาณเม็ดพลาสติกชีวภาพที่ผลิตในประเทศมีไม่เพียงพอและราคาต้นทุนสูงกว่า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F6660">
        <w:rPr>
          <w:rFonts w:ascii="TH SarabunPSK" w:hAnsi="TH SarabunPSK" w:cs="TH SarabunPSK"/>
          <w:sz w:val="32"/>
          <w:szCs w:val="32"/>
          <w:cs/>
        </w:rPr>
        <w:t>เม็ดพลาสติกทั่วไป ทำให้ผู้ประกอบการหลายรายไม่มีความพร้อมที่จะปรับเปลี่ยนสู่อุตสาหกรรมชีวภาพหรือการพัฒนาผลิตภัณฑ์ฐานชีวภาพที่มีมูลค่าสูง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</w:rPr>
        <w:t>_____________________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</w:rPr>
        <w:t xml:space="preserve">Thermoplastic Starch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>TPS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คือ พลาสติกที่ผลิตจากพืชซึ่งมีแป้งเป็นองค์ประกอบหลัก ได้แก่ ข้าว ข้าวโพด 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มันสำปะหลัง และถั่วต่าง ๆ โดยใช้กระบวนการทางความร้อนขึ้นรูป</w:t>
      </w:r>
    </w:p>
    <w:p w:rsidR="00EF7FF8" w:rsidRPr="00DF6660" w:rsidRDefault="00EF7FF8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DF6660">
        <w:rPr>
          <w:rFonts w:ascii="TH SarabunPSK" w:hAnsi="TH SarabunPSK" w:cs="TH SarabunPSK"/>
          <w:sz w:val="32"/>
          <w:szCs w:val="32"/>
        </w:rPr>
        <w:t xml:space="preserve">Polylactic Acid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>PLA</w:t>
      </w:r>
      <w:r w:rsidRPr="00DF6660">
        <w:rPr>
          <w:rFonts w:ascii="TH SarabunPSK" w:hAnsi="TH SarabunPSK" w:cs="TH SarabunPSK"/>
          <w:sz w:val="32"/>
          <w:szCs w:val="32"/>
          <w:cs/>
        </w:rPr>
        <w:t>)</w:t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คือ พลาสติกที่มีการผลิตจากวัสดุธรรมชาติ เช่น ส่วนประกอบของข้าวโพด ธัญพืช 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มันสำปะหลัง และอ้อย มีกระบวนการผลิตด้วยการหมัก</w:t>
      </w: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การดำเนินโครงการ “ที่พักอาศัยผู้สูงอายุ รามา-ธนารักษ์” บนที่ดินราชพัสดุ จังหวัดสมุทรปราการ โดยบริษัท ธนารักษ์พัฒนาสินทรัพย์ จำกัด</w:t>
      </w: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คณะรัฐมนตรีมีมติอนุมัติตามที่กระทรวงการคลัง (กค.) เสนอให้กรมธนารักษ์และบริษัท ธนารักษ์พัฒนาสินทรัพย์ จำกัด (ธพส.)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ดำเนินโครงการ “ที่พักอาศัยผู้สูงอายุ รามาฯ - ธนารักษ์” บนที่ดินราชพัสดุ จังหวัดสมุทรปราการ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โดยบูรณาการร่วมกับหน่วยงานที่เกี่ยวข้อง ได้แก่ มหาวิทยาลัยมหิดล (คณะแพทยศาสตร์โรงพยาบาลรามาธิบดี) ธนาคารอาคารสงเคราะห์ (ธอส.) ธนาคารออมสิน และธนาคารกรุงไทย จำกัด (มหาชน)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กรอบงบลงทุนของโครงการฯ ประมาณ 1,345.934 ล้านบาท </w:t>
      </w:r>
      <w:r w:rsidRPr="00DF6660">
        <w:rPr>
          <w:rFonts w:ascii="TH SarabunPSK" w:hAnsi="TH SarabunPSK" w:cs="TH SarabunPSK"/>
          <w:sz w:val="32"/>
          <w:szCs w:val="32"/>
          <w:cs/>
        </w:rPr>
        <w:t>และจะเริ่มดำเนินการก่อสร้างโครงการฯ บนเงื่อนไขที่สภาพัฒนาการเศรษฐกิจและสังคมแห่งชาติ (สภาพัฒนาฯ) กำหนดเท่านั้น</w:t>
      </w: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เดิมคณะรัฐมนตรีได้มีมติ (8 พฤศจิกายน 2559) เห็นชอบมาตรการการสร้างที่พักอาศัยสำหรับผู้สูงอายุ (</w:t>
      </w:r>
      <w:r w:rsidRPr="00DF6660">
        <w:rPr>
          <w:rFonts w:ascii="TH SarabunPSK" w:hAnsi="TH SarabunPSK" w:cs="TH SarabunPSK"/>
          <w:sz w:val="32"/>
          <w:szCs w:val="32"/>
        </w:rPr>
        <w:t>Senior Complex</w:t>
      </w:r>
      <w:r w:rsidRPr="00DF6660">
        <w:rPr>
          <w:rFonts w:ascii="TH SarabunPSK" w:hAnsi="TH SarabunPSK" w:cs="TH SarabunPSK"/>
          <w:sz w:val="32"/>
          <w:szCs w:val="32"/>
          <w:cs/>
        </w:rPr>
        <w:t>) บนที่ราชพัสดุ 4 แห่ง ในพื้นที่จังหวัดชลบุรี นครนายก เชียงราย และเชียงใหม่ ซึ่งการสร้างที่พักอาศัยทั้ง 4 แห่งบนที่ราชพัสดุดังกล่าวอยู่ระหว่างดำเนินการ ต่อมาได้มีการจัดทำบันทึกข้อตกลงโครงการศูนย์ที่พักอาศัยสำหรับผู้สูงอายุแบบครบวงจร (</w:t>
      </w:r>
      <w:r w:rsidRPr="00DF6660">
        <w:rPr>
          <w:rFonts w:ascii="TH SarabunPSK" w:hAnsi="TH SarabunPSK" w:cs="TH SarabunPSK"/>
          <w:sz w:val="32"/>
          <w:szCs w:val="32"/>
        </w:rPr>
        <w:t>Senior Complex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ร่วมกัน 6 ฝ่ายระหว่างกรมธนารักษ์ บริษัท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ธนารักษ์พัฒนาสินทรัพย์ จำกัด (ธพส.) มหาวิทยาลัยมหิดล โดยคณะแพทยศาสตร์โรงพยาบาลรามาธิบดี จังหวัดสมุทรปราการ ธนาคารอาคารสงเคราะห์ ธนาคารออมสิน และธนาคารกรุงไทย จำกัด (มหาชน) เพื่อให้ผู้สูงอายุที่ดูแลตัวเองได้มีที่พักอาศัยพร้อมอุปกรณ์อำนวยความสะดวกที่เหมาะสมสำหรับการดำรงชีวิต มีระบบการดูแลสุขภาพและสวัสดิการอื่น ๆ  แบบครบวงจร บนที่ราชพัสดุแปลงหมายเลขทะเบียนที่ สป.623 (บางส่วน) และ สป.646 (บางส่วน) ตำบลบางปลา อำเภอบางพลี จังหวัดสมุทรปราการ เนื้อที่ประมาณ 72 - 1 - 97 ไร่ ซึ่งประกอบด้วย ศูนย์เรียนรู้และพัฒนาสุขภาวะผู้สูงอายุแบบครบวงจรและบริบาลผู้ป่วยระยะท้าย (</w:t>
      </w:r>
      <w:r w:rsidRPr="00DF6660">
        <w:rPr>
          <w:rFonts w:ascii="TH SarabunPSK" w:hAnsi="TH SarabunPSK" w:cs="TH SarabunPSK"/>
          <w:sz w:val="32"/>
          <w:szCs w:val="32"/>
        </w:rPr>
        <w:t>Hospice Zone</w:t>
      </w:r>
      <w:r w:rsidRPr="00DF6660">
        <w:rPr>
          <w:rFonts w:ascii="TH SarabunPSK" w:hAnsi="TH SarabunPSK" w:cs="TH SarabunPSK"/>
          <w:sz w:val="32"/>
          <w:szCs w:val="32"/>
          <w:cs/>
        </w:rPr>
        <w:t>) (มหาวิทยาลัยมหิดลเช่าที่ราชพัสดุ) พื้นที่สำหรับผู้สูงอายุที่ต้องการการพักฟื้นหรือฟื้นฟูสุขภาพ (</w:t>
      </w:r>
      <w:r w:rsidRPr="00DF6660">
        <w:rPr>
          <w:rFonts w:ascii="TH SarabunPSK" w:hAnsi="TH SarabunPSK" w:cs="TH SarabunPSK"/>
          <w:sz w:val="32"/>
          <w:szCs w:val="32"/>
        </w:rPr>
        <w:t>Nursing Home Zone</w:t>
      </w:r>
      <w:r w:rsidRPr="00DF6660">
        <w:rPr>
          <w:rFonts w:ascii="TH SarabunPSK" w:hAnsi="TH SarabunPSK" w:cs="TH SarabunPSK"/>
          <w:sz w:val="32"/>
          <w:szCs w:val="32"/>
          <w:cs/>
        </w:rPr>
        <w:t>) (อยู่ระหว่างดำเนินการ) และที่พักอาศัยสำหรับผู้สูงอายุ (</w:t>
      </w:r>
      <w:r w:rsidRPr="00DF6660">
        <w:rPr>
          <w:rFonts w:ascii="TH SarabunPSK" w:hAnsi="TH SarabunPSK" w:cs="TH SarabunPSK"/>
          <w:sz w:val="32"/>
          <w:szCs w:val="32"/>
        </w:rPr>
        <w:t>Senior Housing Zone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ภายใต้ชื่อโครงการ “ที่พักอาศัยผู้สูงอายุ รามาฯ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ธนารักษ์” (กรมธนารักษ์มอบหมายให้บริษัท ธนารักษ์พัฒนาสินทรัพย์ จำกัด เป็นผู้ดำเนินการจัดสร้างและบริหารโครงการฯ)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ในครั้งนี้กระทรวงการคลังจึงเสนอคณะรัฐมนตรีพิจารณาให้ความเห็นชอบการดำเนินโครงการ “ที่พักอาศัยผู้สูงอายุ รามาฯ - ธนารักษ์” โดยใช้งบลงทุนของ ธพส. ประมาณ 1,345.934 ล้านบาท </w:t>
      </w:r>
      <w:r w:rsidRPr="00DF6660">
        <w:rPr>
          <w:rFonts w:ascii="TH SarabunPSK" w:hAnsi="TH SarabunPSK" w:cs="TH SarabunPSK"/>
          <w:sz w:val="32"/>
          <w:szCs w:val="32"/>
          <w:cs/>
        </w:rPr>
        <w:t>และจะเริ่ม</w:t>
      </w: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>ดำเนินการก่อสร้างโครงการฯ เมื่อมีผู้เช่า (</w:t>
      </w:r>
      <w:r w:rsidRPr="00DF6660">
        <w:rPr>
          <w:rFonts w:ascii="TH SarabunPSK" w:hAnsi="TH SarabunPSK" w:cs="TH SarabunPSK"/>
          <w:sz w:val="32"/>
          <w:szCs w:val="32"/>
        </w:rPr>
        <w:t>Leasehold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ห้องพักแล้วทั้งหมดเท่านั้น </w:t>
      </w:r>
      <w:r w:rsidRPr="00DF6660">
        <w:rPr>
          <w:rFonts w:ascii="TH SarabunPSK" w:hAnsi="TH SarabunPSK" w:cs="TH SarabunPSK"/>
          <w:sz w:val="32"/>
          <w:szCs w:val="32"/>
        </w:rPr>
        <w:t>[</w:t>
      </w:r>
      <w:r w:rsidRPr="00DF6660">
        <w:rPr>
          <w:rFonts w:ascii="TH SarabunPSK" w:hAnsi="TH SarabunPSK" w:cs="TH SarabunPSK"/>
          <w:sz w:val="32"/>
          <w:szCs w:val="32"/>
          <w:cs/>
        </w:rPr>
        <w:t>เงื่อนไขที่สภาพัฒนาการเศรษฐกิจและสังคมแห่งชาติ (สภาพัฒนาฯ) กำหนด ซึ่งปัจจุบันมีผู้สูงอายุสนใจจองสิทธิเช่าห้องพักอาศัยแล้วจำนวน 1,310 ราย</w:t>
      </w:r>
      <w:r w:rsidRPr="00DF6660">
        <w:rPr>
          <w:rFonts w:ascii="TH SarabunPSK" w:hAnsi="TH SarabunPSK" w:cs="TH SarabunPSK"/>
          <w:sz w:val="32"/>
          <w:szCs w:val="32"/>
        </w:rPr>
        <w:t>]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โดยผู้สูงอายุที่เข้าร่วมโครงการฯ จะได้รับสิทธิประโยชน์ต่าง ๆ เช่น สิทธิการพักอาศัย 30 ปี สิทธิประโยชน์ด้านสุขภาพกรณีเจ็บป่วยฉุกเฉินทั้งในระดับปฐมภูมิที่ไม่รุนแรงสามารถใช้บริการได้ที่ศูนย์เรียนรู้และพัฒนาสุขภาวะผู้สูงอายุแบบครบวงจรและบริบาลผู้ป่วยระยะท้ายหรือกรณีจำเป็นต้องได้รับการรักษาเร่งด่วนสามารถใช้บริการของสถาบันการแพทย์จักรีนฤบดินทร์ที่อยู่บริเวณใกล้เคียงหรือโรงพยาบาลอื่น ๆ ตามสิทธิของบุคคลนั้น ๆ ได้ สิทธิในการตรวจสุขภาพประจำปีจากการเข้าร่วมโครงการส่งเสริมสุขภาพสำหรับผู้สูงอายุ สิทธิประโยชน์ด้านสินเชื่อเงื่อนไขผ่อนปรนพิเศษตามเงื่อนไขของแต่ละธนาคารที่ร่วมโครงการ ทั้งนี้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คณะกรรมการบริษัท ธนารักษ์พัฒนาสินทรัพย์ จำกัด และสภาพัฒนาฯ </w:t>
      </w:r>
      <w:r w:rsidRPr="00DF6660">
        <w:rPr>
          <w:rFonts w:ascii="TH SarabunPSK" w:hAnsi="TH SarabunPSK" w:cs="TH SarabunPSK"/>
          <w:sz w:val="32"/>
          <w:szCs w:val="32"/>
          <w:cs/>
        </w:rPr>
        <w:t>ได้ให้ความ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DF6660">
        <w:rPr>
          <w:rFonts w:ascii="TH SarabunPSK" w:hAnsi="TH SarabunPSK" w:cs="TH SarabunPSK"/>
          <w:sz w:val="32"/>
          <w:szCs w:val="32"/>
          <w:cs/>
        </w:rPr>
        <w:t>โครงการดังกล่าวแล้ว และ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คณะกรรมการสิ่งแวดล้อมแห่งชาติได้เห็นชอบรายงาน การประเมินผลกระทบสิ่งแวดล้อมของโครงการฯ ด้วยแล้ว</w:t>
      </w: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ผลการพิจารณาของคณะกรรมการกลั่นกรองการใช้จ่ายเงินกู้ ในคราวประชุมครั้งที่ 9/2565 </w:t>
      </w: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ในคราวประชุมครั้งที่ 9/2565 เมื่อวันที่ 11 พฤษภาคม 2565 ดังนี้ </w:t>
      </w: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อนุมัติให้กรมปศุสัตว์ กระทรวงเกษตรและสหกรณ์เปลี่ยนแปลงรายละเอียดที่เป็นสาระสำคัญของโครงการเพิ่มศักยภาพการผลิตโคเนื้อด้วยเทคโนโลยีชีวภาพ (โครงการเพิ่มศักยภาพการผลิตโคเนื้อฯ) โดยขยายระยะเวลาสิ้นสุดโครงการ </w:t>
      </w:r>
      <w:r w:rsidRPr="00DF66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สิ้นสุดเดือนมีนาคม 2565 </w:t>
      </w:r>
      <w:r w:rsidRPr="00DF66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สิ้นสุดเดือนสิงหาคม 2565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ตามที่รัฐมนตรีว่าการกระทรวงเกษตรและสหกรณ์ได้ให้ความเห็นชอบตามขั้นตอนแล้ว พร้อมทั้ง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มอบหมายให้กรมปศุสัตว์จัดทำรายงานผลการดำเนินโครงการเพิ่มศักยภาพการผลิตโคเนื้อฯ เสนอ คกง. เป็นรายเดือน</w:t>
      </w: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อนุมัติให้กรมควบคุมโรค กระทรวงสาธารณสุข (สธ.) เปลี่ยนแปลงรายละเอียดที่เป็นสาระสำคัญของโครงการค้นหาเชิงรุกสำหรับกลุ่มเสี่ยงของโรคติดเชื้อไวรัสโคโรนา 2019 (</w:t>
      </w:r>
      <w:r w:rsidRPr="00DF6660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ในระดับพื้นที่ (โครงการค้นหาเชิงรุกฯ) โดยขยายระยะเวลาดำเนินโครงการ </w:t>
      </w:r>
      <w:r w:rsidRPr="00DF66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สิ้นสุดเดือนมีนาคม 2565 </w:t>
      </w:r>
      <w:r w:rsidRPr="00DF66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สิ้นสุดเดือนมิถุนายน 2565 </w:t>
      </w:r>
      <w:r w:rsidRPr="00DF6660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ตามที่รัฐมนตรีว่าการกระทรวงสาธารณสุขได้ให้ความเห็นชอบตามขั้นตอนแล้ว พร้อมทั้ง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มอบหมายให้กรมควบคุมโรค สธ. เร่งรัดการดำเนินโครงการค้นหาเชิงรุกฯ ให้เป็นไปตามระยะเวลาที่เสนอโดยเคร่งครัด</w:t>
      </w: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มอบหมายให้กรมปศุสัตว์และกรมควบคุมโรค</w:t>
      </w:r>
      <w:r w:rsidRPr="00DF6660">
        <w:rPr>
          <w:rFonts w:ascii="TH SarabunPSK" w:hAnsi="TH SarabunPSK" w:cs="TH SarabunPSK"/>
          <w:sz w:val="32"/>
          <w:szCs w:val="32"/>
          <w:cs/>
        </w:rPr>
        <w:t>เร่งแก้ไขข้อมูลโครงการในระบบติดตามและประเมินผลแห่งชาติ (</w:t>
      </w:r>
      <w:r w:rsidRPr="00DF6660">
        <w:rPr>
          <w:rFonts w:ascii="TH SarabunPSK" w:hAnsi="TH SarabunPSK" w:cs="TH SarabunPSK"/>
          <w:sz w:val="32"/>
          <w:szCs w:val="32"/>
        </w:rPr>
        <w:t xml:space="preserve">Electronic Monitoring and Evaluation System of National Strategy and Country Reform : </w:t>
      </w:r>
      <w:proofErr w:type="spellStart"/>
      <w:r w:rsidRPr="00DF6660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DF6660">
        <w:rPr>
          <w:rFonts w:ascii="TH SarabunPSK" w:hAnsi="TH SarabunPSK" w:cs="TH SarabunPSK"/>
          <w:sz w:val="32"/>
          <w:szCs w:val="32"/>
          <w:cs/>
        </w:rPr>
        <w:t>) ให้สอดคล้องกับการปรับปรุงรายละเอียดโครงการโดยเร็ว พร้อมทั้งเร่งดำเนินโครงการให้แล้วเสร็จ และปฏิบัติตามข้อ 19 และข้อ 20 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พ.ศ. 2563 รวมทั้งให้ปฏิบัติตามกฎหมายและระเบียบที่เกี่ยวข้องอย่างเคร่งครัดต่อไป</w:t>
      </w: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DF6660" w:rsidRPr="00DF6660" w:rsidRDefault="00DF6660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คกง. รายงานว่า ที่ประชุม คกง. ในคราวประชุมครั้งที่ 9/2565 เมื่อวันที่ 11 พฤษภาคม 2565 มีมติที่เกี่ยวกับ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กลั่นกรองความเหมาะสมของข้อเสนอ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โคโรนา 2019 พ.ศ. 2563 </w:t>
      </w:r>
      <w:r w:rsidRPr="00DF6660">
        <w:rPr>
          <w:rFonts w:ascii="TH SarabunPSK" w:hAnsi="TH SarabunPSK" w:cs="TH SarabunPSK"/>
          <w:sz w:val="32"/>
          <w:szCs w:val="32"/>
          <w:cs/>
        </w:rPr>
        <w:t>โดยมี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รายละเอียดสรุปได้ </w:t>
      </w:r>
      <w:r w:rsidRPr="00DF6660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2864"/>
        <w:gridCol w:w="3831"/>
      </w:tblGrid>
      <w:tr w:rsidR="00DF6660" w:rsidRPr="00DF6660" w:rsidTr="00AD5990">
        <w:tc>
          <w:tcPr>
            <w:tcW w:w="3145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โครงการ/รายการ</w:t>
            </w:r>
          </w:p>
        </w:tc>
        <w:tc>
          <w:tcPr>
            <w:tcW w:w="2880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มติคณะรัฐมนตรีเดิม</w:t>
            </w:r>
          </w:p>
        </w:tc>
        <w:tc>
          <w:tcPr>
            <w:tcW w:w="3858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คกง.</w:t>
            </w:r>
          </w:p>
        </w:tc>
      </w:tr>
      <w:tr w:rsidR="00DF6660" w:rsidRPr="00DF6660" w:rsidTr="00AD5990">
        <w:tc>
          <w:tcPr>
            <w:tcW w:w="9883" w:type="dxa"/>
            <w:gridSpan w:val="3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โครงการเพิ่มศักยภาพการผลิตโคเนื้อฯ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ของกรมปศุสัตว์</w:t>
            </w:r>
          </w:p>
        </w:tc>
      </w:tr>
      <w:tr w:rsidR="00DF6660" w:rsidRPr="00DF6660" w:rsidTr="00AD5990">
        <w:tc>
          <w:tcPr>
            <w:tcW w:w="3145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2880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สิ้นสุดเดือนมีนาคม 2565</w:t>
            </w:r>
          </w:p>
        </w:tc>
        <w:tc>
          <w:tcPr>
            <w:tcW w:w="3858" w:type="dxa"/>
          </w:tcPr>
          <w:p w:rsidR="00DF6660" w:rsidRPr="00DF6660" w:rsidRDefault="00DF6660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ขยายระยะเวลาโครงการ</w:t>
            </w:r>
          </w:p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สิ้นสุดเดือนสิงหาคม 2565</w:t>
            </w:r>
          </w:p>
        </w:tc>
      </w:tr>
      <w:tr w:rsidR="00DF6660" w:rsidRPr="00DF6660" w:rsidTr="00AD5990">
        <w:tc>
          <w:tcPr>
            <w:tcW w:w="3145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การคืนเงินงบประมาณเหลือจ่ายจากกิจกรรมการจัดซื้อจัดจ้างตัว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อ่อนแช่แข็งภายใต้โครงการเพิ่มศักยภาพการผลิตโคเนื้อฯ</w:t>
            </w:r>
          </w:p>
        </w:tc>
        <w:tc>
          <w:tcPr>
            <w:tcW w:w="2880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โครงการเพิ่มศักยภาพการผลิตโคเนื้อฯ กรอบวงเงิน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75.621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ล้านบาท</w:t>
            </w:r>
          </w:p>
        </w:tc>
        <w:tc>
          <w:tcPr>
            <w:tcW w:w="3858" w:type="dxa"/>
          </w:tcPr>
          <w:p w:rsidR="00DF6660" w:rsidRPr="00DF6660" w:rsidRDefault="00DF6660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รับทราบการคืนเงินงบประมาณเหลือจ่าย </w:t>
            </w:r>
          </w:p>
          <w:p w:rsidR="00DF6660" w:rsidRPr="00DF6660" w:rsidRDefault="00DF6660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จากกิจกรรมการจัดซื้อจัดจ้างตัวอ่อนแช่แข็ง </w:t>
            </w:r>
          </w:p>
          <w:p w:rsidR="00DF6660" w:rsidRPr="00DF6660" w:rsidRDefault="00DF6660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จำนวน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1.784 ล้านบาท</w:t>
            </w:r>
          </w:p>
          <w:p w:rsidR="00DF6660" w:rsidRPr="00DF6660" w:rsidRDefault="00DF6660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กรมปศุสัตว์ได้ดำเนินการจัดซื้อจัดจ้างตัวอ่อนแช่แข็งเสร็จสิ้นแล้ว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จึงขอคืนเงินงบประมาณที่เหลือจ่ายจากการดำเนินงาน</w:t>
            </w:r>
          </w:p>
          <w:p w:rsidR="00DF6660" w:rsidRPr="00DF6660" w:rsidRDefault="00DF6660" w:rsidP="00DF6660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พร้อมทั้งมอบหมายให้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กรมปศุสัตว์จัดทำรายงานผลการดำเนิน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โครงการเพิ่มศักยภาพการผลิตโคเนื้อฯ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เป็นรายเดือน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ตั้งแต่สิ้นเดือนมิถุนายน 2565 จนถึงสิ้นเดือนสิงหาคม 2565</w:t>
            </w:r>
          </w:p>
        </w:tc>
      </w:tr>
      <w:tr w:rsidR="00DF6660" w:rsidRPr="00DF6660" w:rsidTr="00AD5990">
        <w:tc>
          <w:tcPr>
            <w:tcW w:w="3145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(2) โครงการค้นหาเชิงรุกฯ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ของกรมควบคุมโรค</w:t>
            </w:r>
          </w:p>
        </w:tc>
        <w:tc>
          <w:tcPr>
            <w:tcW w:w="2880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สิ้นสุดเดือนมีนาคม 2565</w:t>
            </w:r>
          </w:p>
        </w:tc>
        <w:tc>
          <w:tcPr>
            <w:tcW w:w="3858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ขยายระยะเวลาโครงการ</w:t>
            </w:r>
          </w:p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เป็น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สิ้นสุดเดือนมิถุนายน 2565</w:t>
            </w:r>
          </w:p>
        </w:tc>
      </w:tr>
    </w:tbl>
    <w:p w:rsid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ประชุมคณะกรรมการบริหารสถานการณ์เศรษฐกิจจากผลกระทบของการระบาดของโรคติดเชื้อไวรัสโคโรนา 2019 (โควิด-19) ครั้งที่ 2/2565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คณะรัฐมนตรีมีมติรับทราบและเห็นชอบตามที่สำนักงานสภาพัฒนาการเศรษฐกิจและสังคมแห่งชาติ (สศช.) ในฐานะฝ่ายเลขานุการคณะกรรมการบริหารสถานการณ์เศรษฐกิจจากผลกระทบของการระบาดของโรคติดเชื้อไวรัสโคโรนา 2019 (โควิด-19) (คบศ.) เสนอ ดังนี้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รับทราบสรุปผลการประชุม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คบศ. ครั้งที่ 2/2565 เมื่อวันที่ 6 พฤษภาคม 2565 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ตามมติ คบศ. ครั้งที่ 2/2565 เมื่อวันที่ 6 พฤษภาคม 2565 ดังนี้ 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ความคืบหน้าการดำเนินการตามมาตรการการกระตุ้นเศรษฐกิจและการลงทุนโดยการดึงดูดชาวต่างชาติที่มีศักยภาพสูงเข้าสู่ประเทศไทย </w:t>
      </w:r>
      <w:r w:rsidRPr="00DF6660">
        <w:rPr>
          <w:rFonts w:ascii="TH SarabunPSK" w:hAnsi="TH SarabunPSK" w:cs="TH SarabunPSK"/>
          <w:sz w:val="32"/>
          <w:szCs w:val="32"/>
          <w:cs/>
        </w:rPr>
        <w:t>ตามข้อเสนอของ สศช. และทีมปฏิบัติการเชิงรุกทาบทามทั้งบริษัทเอกชนไทยและต่างประเทศ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รับทราบความคืบหน้าการดำเนินการตามมาตรการส่งเสริมการถ่ายทำภาพยนตร์ต่างประเทศในประเทศไทย </w:t>
      </w:r>
      <w:r w:rsidRPr="00DF6660">
        <w:rPr>
          <w:rFonts w:ascii="TH SarabunPSK" w:hAnsi="TH SarabunPSK" w:cs="TH SarabunPSK"/>
          <w:sz w:val="32"/>
          <w:szCs w:val="32"/>
          <w:cs/>
        </w:rPr>
        <w:t>ตามข้อเสนอของสำนักงานส่งเสริมเศรษฐกิจสร้างสรรค์ (องค์การมหาชน) (สศส.) และกรมการท่องเที่ยว กระทรวงการท่องเที่ยวและกีฬา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เห็นชอบใน (ร่าง) แผนพัฒนาและฟื้นฟูการท่องเที่ยวอย่างยั่งยืน (ภูเก็ต พังงา กระบี่) </w:t>
      </w:r>
      <w:r w:rsidRPr="00DF6660">
        <w:rPr>
          <w:rFonts w:ascii="TH SarabunPSK" w:hAnsi="TH SarabunPSK" w:cs="TH SarabunPSK"/>
          <w:sz w:val="32"/>
          <w:szCs w:val="32"/>
          <w:cs/>
        </w:rPr>
        <w:t>ตามข้อเสนอของประธานที่ปรึกษานายกรัฐมนตรี (ดร. ทศพร ศิริสัมพันธ์) และ สศช.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เห็นชอบในหลักการแนวทางการเตรียมความพร้อมในการเสนอตัวเป็นเจ้าภาพจัดงานเอ็กซ์โปวาระพิเศษ (</w:t>
      </w:r>
      <w:proofErr w:type="spellStart"/>
      <w:r w:rsidRPr="00DF6660">
        <w:rPr>
          <w:rFonts w:ascii="TH SarabunPSK" w:hAnsi="TH SarabunPSK" w:cs="TH SarabunPSK"/>
          <w:b/>
          <w:bCs/>
          <w:sz w:val="32"/>
          <w:szCs w:val="32"/>
        </w:rPr>
        <w:t>Specialised</w:t>
      </w:r>
      <w:proofErr w:type="spellEnd"/>
      <w:r w:rsidRPr="00DF6660">
        <w:rPr>
          <w:rFonts w:ascii="TH SarabunPSK" w:hAnsi="TH SarabunPSK" w:cs="TH SarabunPSK"/>
          <w:b/>
          <w:bCs/>
          <w:sz w:val="32"/>
          <w:szCs w:val="32"/>
        </w:rPr>
        <w:t xml:space="preserve"> Expo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ในปี พ.ศ. 2571 </w:t>
      </w:r>
      <w:r w:rsidRPr="00DF6660">
        <w:rPr>
          <w:rFonts w:ascii="TH SarabunPSK" w:hAnsi="TH SarabunPSK" w:cs="TH SarabunPSK"/>
          <w:sz w:val="32"/>
          <w:szCs w:val="32"/>
          <w:cs/>
        </w:rPr>
        <w:t>ตามข้อเสนอของการท่องเที่ยวแห่งประเทศไทย (ททท.) สำนักงานส่งเสริมการจัดประชุมและนิทรรศการ (องค์การมหาชน) และผู้ว่าราชการจังหวัดภูเก็ต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ในหลักการแนวทางการส่งเสริมการท่องเที่ยวภายหลังผ่อนปรนมาตรการผู้เดินทางเข้ามาในราชอาณาจักร </w:t>
      </w:r>
      <w:r w:rsidRPr="00DF6660">
        <w:rPr>
          <w:rFonts w:ascii="TH SarabunPSK" w:hAnsi="TH SarabunPSK" w:cs="TH SarabunPSK"/>
          <w:sz w:val="32"/>
          <w:szCs w:val="32"/>
          <w:cs/>
        </w:rPr>
        <w:t>ตามข้อเสนอของ ททท.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เห็นชอบร่างระเบียบสำนักนายกรัฐมนตรี </w:t>
      </w:r>
      <w:r w:rsidRPr="00DF6660">
        <w:rPr>
          <w:rFonts w:ascii="TH SarabunPSK" w:hAnsi="TH SarabunPSK" w:cs="TH SarabunPSK"/>
          <w:sz w:val="32"/>
          <w:szCs w:val="32"/>
          <w:cs/>
        </w:rPr>
        <w:t>ว่าด้วยการกระตุ้นเศรษฐกิจและการลงทุนโดยการดึงดูดชาวต่างชาติที่มีศักยภาพสูงสู่ประเทศไทย พ.ศ. .... มีสาระสำคัญเป็นการกำหนดให้มีคณะกรรมการสนับสนุนมาตรการกระตุ้นเศรษฐกิจและการลงทุนโดยการดึงดูดชาวต่างชาติที่มีศักยภาพสูงสู่ประเทศไทย (คสดช.) กำหนดองค์ประกอบ หน้าที่และอำนาจของ คสดช. และให้สำนักงานคณะกรรมการส่งเสริมการลงทุนเป็นสำนักงานเลขานุการของ คสดช.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มอบหมายให้หน่วยงานที่รับผิดชอบ</w:t>
      </w:r>
      <w:r w:rsidRPr="00DF6660">
        <w:rPr>
          <w:rFonts w:ascii="TH SarabunPSK" w:hAnsi="TH SarabunPSK" w:cs="TH SarabunPSK"/>
          <w:sz w:val="32"/>
          <w:szCs w:val="32"/>
          <w:cs/>
        </w:rPr>
        <w:t>เร่งดำเนินการตามมติ คบศ. และข้อสั่งการของนายกรัฐมนตรีให้เป็นไปตามขั้นตอนของกฎหมายและระเบียบที่เกี่ยวข้องโดยเร็วต่อไป</w:t>
      </w:r>
    </w:p>
    <w:p w:rsidR="00DF6660" w:rsidRPr="00DF6660" w:rsidRDefault="00DF6660" w:rsidP="00DF6660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สาระสำคัญของผลการประชุมและร่างระเบียบฯ</w:t>
      </w:r>
    </w:p>
    <w:p w:rsidR="00DF6660" w:rsidRPr="00DF6660" w:rsidRDefault="00DF6660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ผลการประชุม คบศ. ครั้งที่ 2/2565 </w:t>
      </w:r>
      <w:r w:rsidRPr="00DF6660">
        <w:rPr>
          <w:rFonts w:ascii="TH SarabunPSK" w:hAnsi="TH SarabunPSK" w:cs="TH SarabunPSK"/>
          <w:sz w:val="32"/>
          <w:szCs w:val="32"/>
          <w:cs/>
        </w:rPr>
        <w:t>มีสาระสำคัญ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2592"/>
        <w:gridCol w:w="2502"/>
      </w:tblGrid>
      <w:tr w:rsidR="00DF6660" w:rsidRPr="00DF6660" w:rsidTr="00AD5990">
        <w:tc>
          <w:tcPr>
            <w:tcW w:w="4765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สรุปผลการประชุม</w:t>
            </w:r>
          </w:p>
        </w:tc>
        <w:tc>
          <w:tcPr>
            <w:tcW w:w="2610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คบศ.</w:t>
            </w:r>
          </w:p>
        </w:tc>
        <w:tc>
          <w:tcPr>
            <w:tcW w:w="2508" w:type="dxa"/>
          </w:tcPr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ข้อสั่งการนายกรัฐมนตรี</w:t>
            </w:r>
          </w:p>
        </w:tc>
      </w:tr>
      <w:tr w:rsidR="00DF6660" w:rsidRPr="00DF6660" w:rsidTr="00AD5990">
        <w:tc>
          <w:tcPr>
            <w:tcW w:w="4765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เรื่องที่สำคัญ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สถานการณ์เศรษฐกิจล่าสุด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(เสนอโดย สศช.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 ททท.)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สถานการณ์การแพร่ระบาดของโรคโควิด-19 ภายในประเทศ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มีแนวโน้มปรับตัวดีขึ้น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และสถานการณ์เศรษฐกิจไทยในเดือนมีนาคม 2565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ชะลอตัวลงตามอุปสงค์ภายในประเทศ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สถานการณ์การท่องเที่ยวและความคืบหน้าในการเปิดรับนักท่องเที่ยวต่างชาติ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เริ่มปรับตัวดีขึ้นภายหลังการกลับมาดำเนินมาตรการเปิดรับนักท่องเที่ยวต่างชาติแบบ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Test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Go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ในเดือนกุมภาพันธ์ 2565 โดย ททท. ตั้งเป้าหมายว่าจะมีนักท่องเที่ยวที่เดินทางเข้ามาในปี 2565 จำนวน 5 - 15 ล้านคน และสร้างรายได้รวม 0.63 - 1.2 ล้านล้านบาท ภายหลังยกเลิกการเดินทาง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Test &amp; Go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 1 พฤษภาคม 2565</w:t>
            </w:r>
          </w:p>
        </w:tc>
        <w:tc>
          <w:tcPr>
            <w:tcW w:w="2610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รับทราบตามที่ สศช. และ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ททท. เสนอ</w:t>
            </w:r>
          </w:p>
        </w:tc>
        <w:tc>
          <w:tcPr>
            <w:tcW w:w="2508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มอบหมายให้ภาครัฐและ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เอกชนนำข้อมูลที่นำเสนอมาใช้ประกอบการพิจารณาการดำเนินนโยบายและมาตรการต่าง ๆ รวมทั้งการพิจารณาใช้งบประมาณให้เกิดประสิทธิภาพสูงสุดสอดคล้องกับความต้องการของประชาชน </w:t>
            </w:r>
          </w:p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DF6660" w:rsidRPr="00DF6660" w:rsidTr="00AD5990">
        <w:tc>
          <w:tcPr>
            <w:tcW w:w="4765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มาตรการกระตุ้นเศรษฐกิจและการลงทุนโดยการดึงดูดชาวต่างชาติที่มีศักยภาพสูงเข้าสู่ประเทศไทย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(เสนอโดย สศช. และทีมปฏิบัติการเชิงรุกทาบทามทั้งบริษัทเอกชนไทยและต่างประเทศ)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การกำหนดประเภทการตรวจลงตรา (วีซ่า) สำหรับผู้พำนักระยะยาว (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LTR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การอนุญาตให้คนต่างด้าวเดินทางเข้าประเทศ การอนุญาตให้คนต่างด้าวที่ได้รับวีซ่า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LTR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เข้าทำงาน และการรับรองคุณสมบัติของคนต่างด้าวที่มีสิทธิได้รับวีซ่า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LTR 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     2.2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สิทธิประโยชน์สำหรับผู้ได้รับสิทธิวีซ่า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LTR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การยกเว้นผู้ถือวีซ่า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LTR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ให้ไม่อยู่ในบังคับของข้อกำหนดอัตราส่วนการจ้างงานชาวไทยและชาวต่างชาติ 1 ต่อ 4 สิทธิประโยชน์ทางภาษี การกำหนดแนวทางปฏิบัติในการจัดช่องทางอำนวยความสะดวกแก่ชาวต่างชาติที่ถือวีซ่า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LTR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และการให้สิทธิประโยชน์ด้านอสังหาริมทรัพย์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2.3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แนวทางการบริหารจัดการโดยการจัดตั้ง คสดช. 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2.4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หาตัวแทนจดทะเบียนเพื่อทำหน้าที่สนับสนุนการดำเนินการของมาตรการดึงดูดชาวต่างชาติที่มีศักยภาพสูงสู่ประเทศไทย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ซึ่งมีรูปแบบการบริหารงานเป็นองค์กรเอกชนภายใต้การควบคุมการดำเนินงานโดย คสดช.</w:t>
            </w:r>
          </w:p>
        </w:tc>
        <w:tc>
          <w:tcPr>
            <w:tcW w:w="2610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รับทราบความคืบหน้าการดำเนินการมาตรการกระตุ้นเศรษฐกิจและการลงทุนโดยการดึงดูดชาวต่างชาติที่มีศักยภาพสูงเข้าสู่ประเทศไทย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เห็นชอบในหลักการ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ร่างระเบียบสำนักนายกรัฐมนตรีว่าด้วยการกระตุ้นเศรษฐกิจและการลงทุนโดยการดึงดูดชาวต่างชาติที่มีศักยภาพสูงสู่ประเทศไทย พ.ศ. .... ฯลฯ</w:t>
            </w:r>
          </w:p>
        </w:tc>
        <w:tc>
          <w:tcPr>
            <w:tcW w:w="2508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มอบหมายให้หน่วยงานในพื้นที่แต่ละจังหวัดดำเนินการ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และจัดเก็บข้อมูลชาวต่างชาติที่เดินทางเข้ามาอาศัยในประเทศไทยโดยเฉพาะที่มีลักษณะกลุ่มเป้าหมายของ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LTR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ศึกษาและจัดเตรียมแนวทางในการให้ชาวต่างชาติที่ได้รับวีซ่า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LTR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ร่วมสร้างประโยชน์ให้กับชุมชนและประเทศไทย</w:t>
            </w:r>
          </w:p>
        </w:tc>
      </w:tr>
      <w:tr w:rsidR="00DF6660" w:rsidRPr="00DF6660" w:rsidTr="00AD5990">
        <w:tc>
          <w:tcPr>
            <w:tcW w:w="4765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มาตรการส่งเสริมการถ่ายทำภาพยนตร์ต่างประเทศในประเทศไทย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(เสนอโดย สศส. และกรมการท่องเที่ยว)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3.1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การดำเนินการสร้างแรงจูงใจและอำนวยความสะดวก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การกำหนดหลักเกณฑ์การตรวจลงตราให้เป็นบรรทัดฐานเดียวกัน การปรับหลักเกณฑ์การตรวจคนเข้าเมืองให้เอื้อต่อการถ่ายทำภาพยนตร์ฯ การจัดตั้งศูนย์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One Stop Service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และการปรับ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การออกใบอนุญาตทำงานและหลักฐานประกอบการอนุญาตและการยกเว้นภาษีเงินได้ของนักแสดงต่างชาติที่เข้ามาถ่ายทำในประเทศไทย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3.2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การจัดหาแหล่งงบประมาณที่ใช้สำหรับดำเนินมาตรการส่งเสริมฯ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โดย สศส. ได้หารือร่วมกับสำนักงบประมาณและหน่วยงานที่เกี่ยวข้องในประเด็น (1) การปรับอัตราการคืนเงิน 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Cash Rebate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เป็นร้อยละ 20 - 30 อัตราแบบขั้นบันไดสำหรับกองถ่ายฯ ที่มีค่าใช้จ่ายการถ่ายทำในประเทศเรื่องละ 50 ล้านบาทขึ้นไป และ (2) การตั้งวงเงินงบประมาณสำหรับมาตรการคืนเงิน</w:t>
            </w:r>
          </w:p>
        </w:tc>
        <w:tc>
          <w:tcPr>
            <w:tcW w:w="2610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รับทราบความคืบหน้าการดำเนินการมาตรการส่งเสริมการถ่ายทำภาพยนตร์ต่างประเทศในประเทศไทย </w:t>
            </w:r>
          </w:p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508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มอบหมายให้ สศส. และ กรมการท่องเที่ยว ประสานกระทรวงวัฒนธรรมและหน่วยงานที่เกี่ยวข้องในการหาแนวทางติดตามดูแลและคัดกรองภาพยนตร์ที่มีเนื้อหาไม่เหมาะสมต่อภาพลักษณ์ของประเทศ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มอบหมายให้กรมการท่องเที่ยวพิจารณาเพิ่มอัตราการคืนเงิน 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Cash Rebate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ให้กับภาพยนตร์ที่มีเนื้อหาส่งเสริมภาพลักษณ์ที่ดีของไทยเป็นอัตราสูงกว่ากรณีทั่วไป</w:t>
            </w:r>
          </w:p>
        </w:tc>
      </w:tr>
      <w:tr w:rsidR="00DF6660" w:rsidRPr="00DF6660" w:rsidTr="00AD5990">
        <w:tc>
          <w:tcPr>
            <w:tcW w:w="4765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(ร่าง) แผนพัฒนาและฟื้นฟูการท่องเที่ยวอย่างยั่งยืน (ภูเก็ต พังงา กระบี่)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เสนอโดยประธานที่ปรึกษานายกรัฐมนตรี (ดร. ทศพร ศิริสัมพันธ์) และ สศช.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4.1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วิสัยทัศน์และเป้าหมายการพัฒนา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 “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Amazing Thailand, Amazing Andaman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เมืองท่องเที่ยวแห่งความสุข ยั่งยืน และแบ่งปัน” ประกอบด้วยเป้าหมาย (1) การท่องเที่ยวที่โดดเด่น มีความหนุนเสริมระหว่างกัน และมีคุณภาพสูง (2) การท่องเที่ยวที่เปิดโอกาสให้พื้นที่เข้ามามีส่วนร่วมและได้รับประโยชน์จากการพัฒนา และ (3) การท่องเที่ยวที่มีการบริหารจัดการอย่างยั่งยืนและเป็นมิตรกับสิ่งแวดล้อม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4.2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ยุทธศาสตร์และแนวทางการพัฒนา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ยุทธศาสตร์ที่ 1 การส่งเสริมการพัฒนาการท่องเที่ยวคุณภาพสูง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ยุทธศาสตร์ที่ 2 การพัฒนาโครงสร้างพื้นฐานและสิ่งอำนวยความสะดวกให้มีความพร้อม มีคุณภาพ มีมาตรฐาน และเชื่อมโยงอย่างเป็นระบบ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ยุทธศาสตร์ที่ 3 การพัฒนาขีดความสามารถในการแข่งขันของชุมชนและธุรกิจรายย่อย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ยุทธศาสตร์ที่ 4 การส่งเสริมการพัฒนาศักยภาพของจังหวัดให้หนุนเสริมและเชื่อมโยงกันภายในคลัสเตอร์ (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Cluster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ยุทธศาสตร์ที่ 5 การยกระดับการบริหารจัดการพื้นที่ให้มีคุณภาพและความยั่งยืนด้วยนวัตกรรมสมัยใหม่ และการมีส่วนร่วมของพื้นที่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4.3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การพัฒนาการท่องเที่ยวเชิงสุขภาพของจังหวัดภูเก็ต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การพัฒนากิจกรรมการท่องเที่ยว การส่งเสริมการลงทุนขนาดใหญ่ การพัฒนาปัจจัยสนับสนุนการพัฒนาการท่องเที่ยวเชิงสุขภาพ การดึงดูดกลุ่มนักท่องเที่ยวคุณภาพเป้าหมาย และการสนับสนุนความร่วมมือกับภาคเอกชนและประเทศที่มี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ศักยภาพ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4.4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การขับเคลื่อนแผนสู่การปฏิบัติ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(1) กลไกระดับนโยบาย โดยคณะกรรมการนโยบายการท่องเที่ยวแห่งชาติ (ท.ท.ช.) และ (2) กลไกการขับเคลื่อนในระดับพื้นที่ โดยคณะกรรมการพัฒนาการท่องเที่ยวประจำเขตพัฒนาการท่องเที่ยวอันดามัน</w:t>
            </w:r>
          </w:p>
        </w:tc>
        <w:tc>
          <w:tcPr>
            <w:tcW w:w="2610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เห็นชอบ (ร่าง) แผนพัฒนาและฟื้นฟูการท่องเที่ยวอย่างยั่งยืน (ภูเก็ต พังงา กระบี่) และรับทราบความคืบหน้าของ (ร่าง) แผนปฏิบัติการพัฒนาการท่องเที่ยวเชิงสุขภาพของจังหวัดภูเก็ตสู่</w:t>
            </w:r>
            <w:r w:rsidRPr="00DF666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การเป็น </w:t>
            </w:r>
            <w:r w:rsidRPr="00DF666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Wellness </w:t>
            </w:r>
            <w:proofErr w:type="spellStart"/>
            <w:r w:rsidRPr="00DF6660">
              <w:rPr>
                <w:rFonts w:ascii="TH SarabunPSK" w:hAnsi="TH SarabunPSK" w:cs="TH SarabunPSK"/>
                <w:spacing w:val="-4"/>
                <w:sz w:val="32"/>
                <w:szCs w:val="32"/>
              </w:rPr>
              <w:t>Touris</w:t>
            </w:r>
            <w:proofErr w:type="spellEnd"/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 World Class Destination </w:t>
            </w:r>
          </w:p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508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ให้คณะกรรมการนโยบายการท่องเที่ยวแห่งชาติรับข้อเสนอแนวทางการพัฒนาและฟื้นฟูการท่องเที่ยวอย่างยั่งยืน (ภูเก็ต พังงา กระบี่) และเร่งดำเนินการขับเคลื่อนเพื่อสร้างความพร้อมให้กับพื้นที่เป้าหมาย</w:t>
            </w:r>
          </w:p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DF6660" w:rsidRPr="00DF6660" w:rsidTr="00AD5990">
        <w:tc>
          <w:tcPr>
            <w:tcW w:w="4765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การเตรียมความพร้อมในการเสนอตัวเป็นเจ้าภาพจัดงานเอ็กซ์โปวาระพิเศษ (</w:t>
            </w:r>
            <w:proofErr w:type="spellStart"/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Specialised</w:t>
            </w:r>
            <w:proofErr w:type="spellEnd"/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Expo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ในปี พ.ศ. 2571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เสนอโดย ททท. สำนักงานส่งเสริมการจัดประชุมและนิทรรศการ (องค์การมหาชน) และผู้ว่าราชการจังหวัดภูเก็ต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5.1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การเสนอของงบประมาณดำเนินโครงการ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EXPO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2028 -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Phuket, Thailand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โดยขอรับการจัดสรรงบประมาณจากงบรายจ่ายงบกลางรวม 93.31 ล้านบาท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5.2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การประมาณการค่าใช้จ่ายในการเตรียมความพร้อมรองรับกิจกรรมสำรวจพื้นที่เชิงลึก (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Enquiry Mission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ของคณะกรรมการ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BIE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ณ จังหวัดภูเก็ต ระหว่างวันที่ 25 - 29 กรกฎาคม 2565 โดยขอรับการจัดสรรงบประมาณจากงบรายจ่ายงบกลางรวม 60 ล้านบาท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5.3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การเสนอของบประมาณการดำเนินงานโฆษณาและประชาสัมพันธ์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โดยขอรับการจัดสรรงบประมาณจากงบรายจ่ายงบกลางรวม 30 ล้านบาท</w:t>
            </w:r>
          </w:p>
        </w:tc>
        <w:tc>
          <w:tcPr>
            <w:tcW w:w="2610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เห็นชอบแนวทางการเตรียมความพร้อมในการเสนอตัวเป็นเจ้าภาพจัดงานเอ็กซ์โปวาระพิเศษ (</w:t>
            </w:r>
            <w:proofErr w:type="spellStart"/>
            <w:r w:rsidRPr="00DF6660">
              <w:rPr>
                <w:rFonts w:ascii="TH SarabunPSK" w:hAnsi="TH SarabunPSK" w:cs="TH SarabunPSK"/>
                <w:sz w:val="32"/>
                <w:szCs w:val="32"/>
              </w:rPr>
              <w:t>Specialised</w:t>
            </w:r>
            <w:proofErr w:type="spellEnd"/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 Expo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ในปี พ.ศ. 2571 ณ จังหวัดภูเก็ต </w:t>
            </w:r>
          </w:p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508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มอบหมายให้สำนักงานส่งเสริมการจัดประชุมและนิทรรศการ  (องค์การมหาชน) ประสานกระทรวงการต่างประเทศและหน่วยงานที่เกี่ยวข้องร่วมกันประชาสัมพันธ์สร้างการรับรู้และผลักดันการเสนอตัวเป็นเจ้าภาพจัดงานเอ็กซ์โปวาระพิเศษ (</w:t>
            </w:r>
            <w:proofErr w:type="spellStart"/>
            <w:r w:rsidRPr="00DF6660">
              <w:rPr>
                <w:rFonts w:ascii="TH SarabunPSK" w:hAnsi="TH SarabunPSK" w:cs="TH SarabunPSK"/>
                <w:sz w:val="32"/>
                <w:szCs w:val="32"/>
              </w:rPr>
              <w:t>Specialised</w:t>
            </w:r>
            <w:proofErr w:type="spellEnd"/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 Expo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) ของประเทศไทยผ่านช่องทางการทูตและในการประชุมระดับนานาชาติ</w:t>
            </w:r>
          </w:p>
        </w:tc>
      </w:tr>
      <w:tr w:rsidR="00DF6660" w:rsidRPr="00DF6660" w:rsidTr="00AD5990">
        <w:tc>
          <w:tcPr>
            <w:tcW w:w="4765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แนวทางการส่งเสริมการท่องเที่ยวภายหลังผ่อนปรนมาตรการผู้เดินทางเข้าราชอาณาจักร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(เสนอโดย ททท.) 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6.1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การขยายมาตรการกระตุ้นการเดินทางท่องเที่ยวในประเทศ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ขยายระยะเวลาการดำเนินโครงการทัวร์เที่ยวไทยเป็นสิ้นสุดเดือนกันยายน 2565 และเพิ่มจำนวนสิทธิโครงการเราเที่ยวด้วยกันอีกจำนวน 1.5 ล้านสิทธิ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6.2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การส่งเสริมการท่องเที่ยวในปี 2565 - 2566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ภายใต้แนวคิด “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Visit Thailand Year 202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>: Amazing New Chapter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6.3 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การจัดกิจกรรมส่งเสริมการท่องเที่ยวในพื้นที่กรุงเทพมหานครผ่านโครงการ “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Unfolding Bangkok</w:t>
            </w: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กิจกรรม </w:t>
            </w:r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Sound of the city, Greeting Bangkok, Vivid </w:t>
            </w:r>
            <w:proofErr w:type="spellStart"/>
            <w:r w:rsidRPr="00DF6660">
              <w:rPr>
                <w:rFonts w:ascii="TH SarabunPSK" w:hAnsi="TH SarabunPSK" w:cs="TH SarabunPSK"/>
                <w:sz w:val="32"/>
                <w:szCs w:val="32"/>
              </w:rPr>
              <w:t>Chaopraya</w:t>
            </w:r>
            <w:proofErr w:type="spellEnd"/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, Living </w:t>
            </w:r>
            <w:proofErr w:type="spellStart"/>
            <w:r w:rsidRPr="00DF6660">
              <w:rPr>
                <w:rFonts w:ascii="TH SarabunPSK" w:hAnsi="TH SarabunPSK" w:cs="TH SarabunPSK"/>
                <w:sz w:val="32"/>
                <w:szCs w:val="32"/>
              </w:rPr>
              <w:t>Hualampong</w:t>
            </w:r>
            <w:proofErr w:type="spellEnd"/>
            <w:r w:rsidRPr="00DF66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610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เห็นชอบในหลักการแนวทางการส่งเสริมการท่องเที่ยวภายหลังผ่อนปรนมาตรการผู้เดินทางเข้าราชอาณาจักร </w:t>
            </w:r>
          </w:p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508" w:type="dxa"/>
          </w:tcPr>
          <w:p w:rsidR="00DF6660" w:rsidRPr="00DF6660" w:rsidRDefault="00DF6660" w:rsidP="00DF6660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มอบหมายให้ ททท. ศึกษาวิเคราะห์และนำเสนอข้อมูลผู้ได้รับผลประโยชน์ทางเศรษฐกิจจากการดำเนินมาตรการดังกล่าวโดยจำแนกตามขนาดของธุรกิจ </w:t>
            </w:r>
          </w:p>
          <w:p w:rsidR="00DF6660" w:rsidRPr="00DF6660" w:rsidRDefault="00DF6660" w:rsidP="00DF6660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66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</w:tbl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ร่างระเบียบสำนักนายกรัฐมนตรี ว่าด้วยการกระตุ้นเศรษฐกิจและการลงทุนโดยการดึงดูดชาวต่างชาติที่มีศักยภาพสูงสู่ประเทศไทย พ.ศ. ....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มีสาระสำคัญ ดังนี้ 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มีคณะกรรมการสนับสนุนมาตรการกระตุ้นเศรษฐกิจและการลงทุนโดยการดึงดูดชาวต่างชาติที่มีศักยภาพสูงสู่ประเทศไทย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เรียกโดยย่อว่า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“คสดช.” </w:t>
      </w:r>
      <w:r w:rsidRPr="00DF6660">
        <w:rPr>
          <w:rFonts w:ascii="TH SarabunPSK" w:hAnsi="TH SarabunPSK" w:cs="TH SarabunPSK"/>
          <w:sz w:val="32"/>
          <w:szCs w:val="32"/>
          <w:cs/>
        </w:rPr>
        <w:t>ประกอบด้วยรองนายกรัฐมนตรีคนหนึ่งที่นายกรัฐมนตรีมอบหมาย เป็นประธานกรรมการ กรรมการโดยตำแหน่ง เจ้าหน้าที่สำนักงานคณะกรรมการ</w:t>
      </w: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>ส่งเสริมการลงทุน (สกท.) ที่เลขาธิการคณะกรรมการส่งเสริมการลงทุนมอบหมาย เป็นกรรมการและเลขานุการ เป็นต้น (ร่างข้อ 4)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 คสดช. มีหน้าที่และอำนาจ </w:t>
      </w:r>
      <w:r w:rsidRPr="00DF6660">
        <w:rPr>
          <w:rFonts w:ascii="TH SarabunPSK" w:hAnsi="TH SarabunPSK" w:cs="TH SarabunPSK"/>
          <w:sz w:val="32"/>
          <w:szCs w:val="32"/>
          <w:cs/>
        </w:rPr>
        <w:t>ได้แก่กำหนดแนวทางยุทธศาสตร์ และ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ผลักดันนโยบายการดึงดูดชาวต่างชาติที่มีศักยภาพสูงให้เข้ามาอยู่ในประเทศไทยในลักษณะของผู้พำนักระยะยาว (</w:t>
      </w:r>
      <w:r w:rsidRPr="00DF6660">
        <w:rPr>
          <w:rFonts w:ascii="TH SarabunPSK" w:hAnsi="TH SarabunPSK" w:cs="TH SarabunPSK"/>
          <w:b/>
          <w:bCs/>
          <w:sz w:val="32"/>
          <w:szCs w:val="32"/>
        </w:rPr>
        <w:t>Long-term Resident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F6660">
        <w:rPr>
          <w:rFonts w:ascii="TH SarabunPSK" w:hAnsi="TH SarabunPSK" w:cs="TH SarabunPSK"/>
          <w:sz w:val="32"/>
          <w:szCs w:val="32"/>
          <w:cs/>
        </w:rPr>
        <w:t>กำหนดหลักเกณฑ์ คุณสมบัติ เงื่อนไข และวิธีการรับ เพิกถอน และยกเลิก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การจดทะเบียนตัวแทน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รวมทั้งกำหนดขอบเขตการดำเนินงาน วิธีการมาตรฐาน และอัตราค่าบริการ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รวมทั้งตรวจสอบและประเมินผลการดำเนินงานของตัวแทนจดทะเบียนและพิจารณาปัญหาของหน่วยงานของรัฐ ตัวแทนจดทะเบียน และคนต่างด้าวในการดำเนินการตามระเบียบนี้ </w:t>
      </w:r>
      <w:r w:rsidRPr="00DF6660">
        <w:rPr>
          <w:rFonts w:ascii="TH SarabunPSK" w:hAnsi="TH SarabunPSK" w:cs="TH SarabunPSK"/>
          <w:sz w:val="32"/>
          <w:szCs w:val="32"/>
          <w:cs/>
        </w:rPr>
        <w:t>เป็นต้น (ร่างข้อ 6)</w:t>
      </w:r>
    </w:p>
    <w:p w:rsidR="00DF6660" w:rsidRPr="00DF6660" w:rsidRDefault="00DF6660" w:rsidP="001A3D1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 สกท. เป็นสำนักงานเลขานุการของ คสดช. </w:t>
      </w:r>
      <w:r w:rsidRPr="00DF6660">
        <w:rPr>
          <w:rFonts w:ascii="TH SarabunPSK" w:hAnsi="TH SarabunPSK" w:cs="TH SarabunPSK"/>
          <w:sz w:val="32"/>
          <w:szCs w:val="32"/>
          <w:cs/>
        </w:rPr>
        <w:t>โดยมีหน้าที่และอำนาจ เช่น ปฏิบัติงานในฐานะฝ่ายเลขานุการ รวมถึงเป็นฝ่ายวิชาการ รับผิดชอบงานประชุม งบประมาณดำเนินการ รับผิดชอบงานธุรการทั่วไปของคณะกรรมการ คณะอนุกรรมการ และคณะทำงานที่คณะกรรมการแต่งตั้ง เป็นต้น (ร่างข้อ 8)</w:t>
      </w:r>
    </w:p>
    <w:p w:rsidR="002D0929" w:rsidRPr="00DF6660" w:rsidRDefault="002D0929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E1CC7" w:rsidRPr="00FE1CC7" w:rsidRDefault="001A3D1F" w:rsidP="00FE1CC7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CC7">
        <w:rPr>
          <w:rFonts w:ascii="TH SarabunPSK" w:hAnsi="TH SarabunPSK" w:cs="TH SarabunPSK"/>
          <w:b/>
          <w:bCs/>
          <w:sz w:val="32"/>
          <w:szCs w:val="32"/>
          <w:cs/>
        </w:rPr>
        <w:t>19.</w:t>
      </w:r>
      <w:r w:rsidR="00FE1CC7" w:rsidRPr="00FE1CC7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การขยายระยะเวลาประกาศสถานการณ์ฉุกเฉินในทุกเขตท้องที่ทั่วราชอาณาจักร</w:t>
      </w:r>
    </w:p>
    <w:p w:rsidR="00FE1CC7" w:rsidRPr="00FE1CC7" w:rsidRDefault="00FE1CC7" w:rsidP="00FE1CC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1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คณะรัฐมนตรีมีมติเห็นชอบการขยายระยะเวลาการประกาศสถานการณ์ฉุกเฉินในทุกเขตท้องที่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E1CC7">
        <w:rPr>
          <w:rFonts w:ascii="TH SarabunPSK" w:hAnsi="TH SarabunPSK" w:cs="TH SarabunPSK"/>
          <w:sz w:val="32"/>
          <w:szCs w:val="32"/>
          <w:cs/>
        </w:rPr>
        <w:t>ทั่วราชอาณาจักร คราวที่ 18 ออกไปอีก 2 เดือน ตั้งแต่วันที่ 1 มิถุนายน 2565 และสิ้นสุดในวันที่ 31 กรกฎาคม 2565 ตามที่สำนักงานสภาความมั่นคงแห่งชาติ ในฐานะศูนย์ปฏิบัติการ ศูนย์บริหารสถานการณ์โควิด-19 (ศปก.ศบค.)</w:t>
      </w:r>
      <w:r w:rsidR="00F93FDE">
        <w:rPr>
          <w:rFonts w:ascii="TH SarabunPSK" w:hAnsi="TH SarabunPSK" w:cs="TH SarabunPSK"/>
          <w:sz w:val="32"/>
          <w:szCs w:val="32"/>
        </w:rPr>
        <w:t xml:space="preserve"> </w:t>
      </w:r>
      <w:r w:rsidR="00F93FDE"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:rsidR="00FE1CC7" w:rsidRPr="00FE1CC7" w:rsidRDefault="00FE1CC7" w:rsidP="00FE1CC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CC7">
        <w:rPr>
          <w:rFonts w:ascii="TH SarabunPSK" w:hAnsi="TH SarabunPSK" w:cs="TH SarabunPSK"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  <w:r w:rsidRPr="00FE1C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1CC7">
        <w:rPr>
          <w:rFonts w:ascii="TH SarabunPSK" w:hAnsi="TH SarabunPSK" w:cs="TH SarabunPSK"/>
          <w:sz w:val="32"/>
          <w:szCs w:val="32"/>
          <w:cs/>
        </w:rPr>
        <w:t xml:space="preserve">เมื่อวันที่ 22 มีนาคม 2565 นายกรัฐมนตรีโดยความเห็นชอบของคณะรัฐมนตรี ได้มีมติเห็นชอบให้ขยายระยะเวลาการประกาศสถานการณ์ฉุกเฉินในทุกเขตท้องที่ทั่วราชอาณาจักร (คราวที่ 17) ตั้งแต่วันที่ 1 เมษายน 2565 และสิ้นสุดในวันที่ 31 พฤษภาคม 2565 เพื่อแก้ไขปัญหาการแพร่ระบาดของเชื้อโควิด-19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E1CC7">
        <w:rPr>
          <w:rFonts w:ascii="TH SarabunPSK" w:hAnsi="TH SarabunPSK" w:cs="TH SarabunPSK"/>
          <w:sz w:val="32"/>
          <w:szCs w:val="32"/>
          <w:cs/>
        </w:rPr>
        <w:t>ในประเทศ</w:t>
      </w:r>
    </w:p>
    <w:p w:rsidR="00FE1CC7" w:rsidRPr="00FE1CC7" w:rsidRDefault="00FE1CC7" w:rsidP="00FE1CC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CC7">
        <w:rPr>
          <w:rFonts w:ascii="TH SarabunPSK" w:hAnsi="TH SarabunPSK" w:cs="TH SarabunPSK"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การดำเนินงานที่ผ่านมา</w:t>
      </w:r>
      <w:r w:rsidRPr="00FE1CC7">
        <w:rPr>
          <w:rFonts w:ascii="TH SarabunPSK" w:hAnsi="TH SarabunPSK" w:cs="TH SarabunPSK"/>
          <w:sz w:val="32"/>
          <w:szCs w:val="32"/>
          <w:cs/>
        </w:rPr>
        <w:t xml:space="preserve"> เนื่องจากปัจจุบันการขยายระยะเวลาการประกาศสถานการณ์ฉุกเฉินใกล้จะสิ้นสุดลง ศปก.ศบค. ได้จัดการประชุมเพื่อประเมินและกลั่นกรองการขยายระยะเวลาการประกาศสถานการณ์ฉุกเฉินเพื่อแก้ไขสถานการณ์การแพร่ระบาดของโรคติดเชื้อไวรัสโคโรนา 2019 (โควิด-19) เมื่อวันพฤหัสบดีที่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E1CC7">
        <w:rPr>
          <w:rFonts w:ascii="TH SarabunPSK" w:hAnsi="TH SarabunPSK" w:cs="TH SarabunPSK"/>
          <w:sz w:val="32"/>
          <w:szCs w:val="32"/>
          <w:cs/>
        </w:rPr>
        <w:t>19 พฤษภาคม 2565 ณ ตึกสันติไมตรี (หลังใน) ทำเนียบรัฐบาล และได้เสนอที่ประชุมคณะกรรมการบริหารสถานการณ์การแพร่ระบาดของเชื้อไวรัสโคโรนา 2019 (โควิด-19) ครั้งที่ 8/2565 เมื่อวันศุกร์ที่ 20 พฤษภาคม 2565 มีมติเห็นชอบให้เสนอคณะรัฐมนตรีเพื่อพิจารณาอนุมัติต่อไปด้วยแล้ว โดยมีเหตุผลและความจำเป็นตามสรุปสาระสำคัญของการประชุมรายละเอียด ดังนี้</w:t>
      </w:r>
    </w:p>
    <w:p w:rsidR="00FE1CC7" w:rsidRPr="00FE1CC7" w:rsidRDefault="00FE1CC7" w:rsidP="00FE1CC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CC7">
        <w:rPr>
          <w:rFonts w:ascii="TH SarabunPSK" w:hAnsi="TH SarabunPSK" w:cs="TH SarabunPSK"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sz w:val="32"/>
          <w:szCs w:val="32"/>
          <w:cs/>
        </w:rPr>
        <w:tab/>
        <w:t>1. กรมควบคุมโรคได้รายงานสถานการณ์การแพร่ระบาด ดังนี้</w:t>
      </w:r>
    </w:p>
    <w:p w:rsidR="00FE1CC7" w:rsidRPr="00FE1CC7" w:rsidRDefault="00FE1CC7" w:rsidP="00FE1CC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CC7">
        <w:rPr>
          <w:rFonts w:ascii="TH SarabunPSK" w:hAnsi="TH SarabunPSK" w:cs="TH SarabunPSK"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FE1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สถานการณ์ในระดับโลก </w:t>
      </w:r>
      <w:r w:rsidRPr="00FE1CC7">
        <w:rPr>
          <w:rFonts w:ascii="TH SarabunPSK" w:hAnsi="TH SarabunPSK" w:cs="TH SarabunPSK"/>
          <w:sz w:val="32"/>
          <w:szCs w:val="32"/>
          <w:cs/>
        </w:rPr>
        <w:t>มีแนวโน้มระดับความรุนแรงลดลง และจำนวนผู้ติดเชื้อยังคงอยู่ในอัตราคงที่ โดยหลายประเทศได้เน้นไปที่การมีมาตรการกระตุ้นให้ประชาชนฉีดวัคซีนเพิ่มมากขึ้น เพื่อป้องกันการเจ็บป่วยรุนแรงที่เกิดจากการติดเชื้อ และรณรงค์การฉีดวัคซีนเข็มกระตุ้นเพื่อลดผลกระทบทางด้านเศรษฐกิจ</w:t>
      </w:r>
    </w:p>
    <w:p w:rsidR="00FE1CC7" w:rsidRPr="00FE1CC7" w:rsidRDefault="00FE1CC7" w:rsidP="00FE1CC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CC7">
        <w:rPr>
          <w:rFonts w:ascii="TH SarabunPSK" w:hAnsi="TH SarabunPSK" w:cs="TH SarabunPSK"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FE1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สถานการณ์การระบาดของโรคติดเชื้อโควิด-19 ในประเทศไทย </w:t>
      </w:r>
      <w:r w:rsidRPr="00FE1CC7">
        <w:rPr>
          <w:rFonts w:ascii="TH SarabunPSK" w:hAnsi="TH SarabunPSK" w:cs="TH SarabunPSK"/>
          <w:sz w:val="32"/>
          <w:szCs w:val="32"/>
          <w:cs/>
        </w:rPr>
        <w:t>จำนวนผู้ติดเชื้อรายใหม่มีแนวโน้มลดลงอย่างต่อเนื่อง โดยไม่ปรากฏจังหวัดที่มีอัตราผู้ป่วยครองเตียงเกินร้อยละ 50 แต่อย่างใด แต่ยังคงปรากฏผู้เสียชีวิตในกลุ่มที่มีความเสี่ยง อาทิ ผู้สูงอายุ ผู้ที่ไม่ได้รับวัคซีนหรือรับวัคซีนไม่ครบตามเกณฑ์ที่กำหนด อย่างไรก็ตาม ยังคงต้องเฝ้าระวังสถานการณ์การแพร่ระบาดในประเทศอย่างใกล้ชิด เนื่องจากกรณีกลับมาเปิดภาคเรียนตามปกติในสถานศึกษา (</w:t>
      </w:r>
      <w:r w:rsidRPr="00FE1CC7">
        <w:rPr>
          <w:rFonts w:ascii="TH SarabunPSK" w:hAnsi="TH SarabunPSK" w:cs="TH SarabunPSK"/>
          <w:sz w:val="32"/>
          <w:szCs w:val="32"/>
        </w:rPr>
        <w:t>On site</w:t>
      </w:r>
      <w:r w:rsidRPr="00FE1CC7">
        <w:rPr>
          <w:rFonts w:ascii="TH SarabunPSK" w:hAnsi="TH SarabunPSK" w:cs="TH SarabunPSK"/>
          <w:sz w:val="32"/>
          <w:szCs w:val="32"/>
          <w:cs/>
        </w:rPr>
        <w:t>) ทั่วประเทศในห้วงเดือนพฤษภาคม 2565</w:t>
      </w:r>
    </w:p>
    <w:p w:rsidR="00FE1CC7" w:rsidRPr="00FE1CC7" w:rsidRDefault="00FE1CC7" w:rsidP="00FE1CC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CC7">
        <w:rPr>
          <w:rFonts w:ascii="TH SarabunPSK" w:hAnsi="TH SarabunPSK" w:cs="TH SarabunPSK"/>
          <w:sz w:val="32"/>
          <w:szCs w:val="32"/>
          <w:cs/>
        </w:rPr>
        <w:tab/>
      </w:r>
      <w:r w:rsidRPr="00FE1CC7">
        <w:rPr>
          <w:rFonts w:ascii="TH SarabunPSK" w:hAnsi="TH SarabunPSK" w:cs="TH SarabunPSK"/>
          <w:sz w:val="32"/>
          <w:szCs w:val="32"/>
          <w:cs/>
        </w:rPr>
        <w:tab/>
        <w:t>2. สำหรับแนวโน้มสถานการณ์การแพร่ระบาดในห้วง 1 - 2 เดือนต่อจากนี้เป็นช่วงที่ยังคงต้องมีการคงไว้ซึ่งมาตรการในการป้องกันและควบคุมโรคต่อไปอีกชั่วระยะเวลาหนึ่ง เพื่อรอให้สถานการณ์การแพร่ระบาดของประเทศไทยผ่านเกณฑ์การประเมินในการกำหนดให้โรคโควิด-19 เป็นโรคประจำถิ่นตามที่ฝ่ายสาธารณสุขกำหนด และยังมีความจำเป็นต้องอาศัยอำนาจตามกฎหมายว่าด้วยการบริหารราชการในสถานการณ์ฉุกเฉินในการบูรณาการการประสานการปฏิบัติระหว่างหน่วยงานที่เกี่ยวข้องในการบริหารจัดการทางด้านสาธารณสุขที่เป็นไปในทิศทางเดียวกันอย่างมีประสิทธิภาพ เพื่อเตรียมความพร้อมของทุกภาคส่วนในการปรับมาตรการป้องกันโรคอย่างค่อยเป็นค่อยไปเมื่อสามารถผ่านเกณฑ์การประเมินการเป็นโรคประจำถิ่น</w:t>
      </w:r>
    </w:p>
    <w:p w:rsidR="00FE1CC7" w:rsidRDefault="00FE1CC7" w:rsidP="00FE1CC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E1CC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E1CC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FE1CC7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มติของที่ประชุม </w:t>
      </w:r>
      <w:r w:rsidRPr="00FE1CC7">
        <w:rPr>
          <w:rFonts w:ascii="TH SarabunPSK" w:hAnsi="TH SarabunPSK" w:cs="TH SarabunPSK"/>
          <w:sz w:val="32"/>
          <w:szCs w:val="32"/>
          <w:cs/>
        </w:rPr>
        <w:t>ที่ประชุมมีความเห็นว่า ยังคงมีความจำเป็นจะต้องใช้อำนาจตามพระราชกำหนดการบริหารราชการในสถานการณ์ฉุกเฉิน พ.ศ. 2548 ต่อไปอีกคราวหนึ่งเนื่องจากสถานการณ์การแพร่ระบาดของโรคในประเทศไทยยังไม่ผ่านเกณฑ์การประเมินในการกำหนดให้โรคโควิด-19 เป็นโรคประจำถิ่นตามที่ฝ่ายสาธารณสุขกำหนด และเพื่อประโยชน์ในการบูรณาการการปฏิบัติงานและการดำเนินมาตรการที่จำเป็นในการป้องกันและควบคุมการแพร่ระบาดของโรคให้เป็นไปอย่างมีประสิทธิภาพและเกิดความต่อเนื่อง จึงเห็นสมควรให้เสนอคณะรัฐมนตรีเพื่อพิจารณาขยายระยะเวลาประกาศสถานการณ์ฉุกเฉินในทุกเขตท้องที่ทั่วราชอาณาจักรออกไปในคราวที่ 18 เป็นระยะเวลา 2 เดือน ตั้งแต่วันที่ 1 มิถุนายน 2565 จนถึงวันที่ 31 กรกฎาคม 2565</w:t>
      </w:r>
    </w:p>
    <w:p w:rsidR="00FE1CC7" w:rsidRPr="00FE1CC7" w:rsidRDefault="00FE1CC7" w:rsidP="00FE1CC7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7E5" w:rsidRPr="00DF6660" w:rsidTr="001A0F0D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5" w:rsidRPr="00DF6660" w:rsidRDefault="00F767E5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6F1B3F" w:rsidRPr="00DF6660" w:rsidRDefault="001A3D1F" w:rsidP="00DF6660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ขอความเห็นชอบชะลอการบริจาคเงินอุดหนุนให้แก่กองทุนแผนปฏิบัติการว่าด้วยความร่วมมือด้าน</w:t>
      </w:r>
      <w:r w:rsidR="00E85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>ยาเสพติดระหว่างอาเซียนกับจีน (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</w:rPr>
        <w:t>ASEAN and China Cooperative Operations in Response to Dangerous Drugs: ACCORD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>) ตั้งแต่ปีงบประมาณ พ.ศ. 2565 เป็นต้นไป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ชะลอการบริจาคเงินอุดหนุนให้แก่กองทุนแผนปฏิบัติการว่าด้วยความร่วมมือด้านยาเสพติดระหว่างอาเซียนกับจีน (</w:t>
      </w:r>
      <w:r w:rsidRPr="00DF6660">
        <w:rPr>
          <w:rFonts w:ascii="TH SarabunPSK" w:hAnsi="TH SarabunPSK" w:cs="TH SarabunPSK"/>
          <w:sz w:val="32"/>
          <w:szCs w:val="32"/>
        </w:rPr>
        <w:t>ASEAN and China Cooperative Operations in Response to Dangerous Drugs : ACCORD</w:t>
      </w:r>
      <w:r w:rsidRPr="00DF6660">
        <w:rPr>
          <w:rFonts w:ascii="TH SarabunPSK" w:hAnsi="TH SarabunPSK" w:cs="TH SarabunPSK"/>
          <w:sz w:val="32"/>
          <w:szCs w:val="32"/>
          <w:cs/>
        </w:rPr>
        <w:t>) ตั้งแต่ปีงบประมาณ พ.ศ. 2565 เป็นต้นไปตามที่กระทรวงยุติธรรม (ยธ.) เสนอ</w:t>
      </w:r>
    </w:p>
    <w:p w:rsidR="006F1B3F" w:rsidRPr="00DF6660" w:rsidRDefault="006F1B3F" w:rsidP="00DF6660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กองทุน </w:t>
      </w:r>
      <w:r w:rsidRPr="00DF6660">
        <w:rPr>
          <w:rFonts w:ascii="TH SarabunPSK" w:hAnsi="TH SarabunPSK" w:cs="TH SarabunPSK"/>
          <w:sz w:val="32"/>
          <w:szCs w:val="32"/>
        </w:rPr>
        <w:t xml:space="preserve">ACCORD </w:t>
      </w:r>
      <w:r w:rsidRPr="00DF6660">
        <w:rPr>
          <w:rFonts w:ascii="TH SarabunPSK" w:hAnsi="TH SarabunPSK" w:cs="TH SarabunPSK"/>
          <w:sz w:val="32"/>
          <w:szCs w:val="32"/>
          <w:cs/>
        </w:rPr>
        <w:t>ก่อตั้งขึ้นภายใต้การบริหารของสำนักเลขาธิการอาเซียนเมื่อปี พ.ศ. 2546 เพื่อระดมทุนในการสนับสนนุนโครงการความร่วมมืออาเซียนและจีน โดยการบริจาคเงินอุดหนุนตั้งอยู่บนพื้นฐานของ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การบริจาคแบบสมัครใจ เนื่องจากประเทศสมาชิกอาเซียนแต่ละประเทศมีบริทบพื้นฐานทางเศรษฐกิจที่แตกต่างกัน จึงมีศักยภาพในการบริจาคเงินอุดหนุนจำนวนมากน้อยแตกต่างกัน สำหรับประเทศไทย ยธ. โดยสำนักงานคณะกรรมการป้องกันและปราบปรามยาเสพติด (สำนักงาน ป.ป.ส.) เป็นผู้รับผิดชอบการบริจาคเงินอุดหนุนให้แก่กองทุน </w:t>
      </w:r>
      <w:r w:rsidRPr="00DF6660">
        <w:rPr>
          <w:rFonts w:ascii="TH SarabunPSK" w:hAnsi="TH SarabunPSK" w:cs="TH SarabunPSK"/>
          <w:sz w:val="32"/>
          <w:szCs w:val="32"/>
        </w:rPr>
        <w:t>ACCORD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ตั้งแต่ปี พ.ศ. 2547 – 2564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 กระทรวงยุติธรรมขอให้นำเสนอคณะรัฐมนตรีพิจารณาให้ความเห็นชอบให้สำนักงานคณะกรรมการป้องกันและปราบปรามยาเสพติดชะลอการบริจาคเงินอุดหนุนให้แก่กองทุนแผนปฏิบัติการว่าด้วยความร่วมมือด้านยาเสพติดระหว่างอาเซียนกับจีน (</w:t>
      </w:r>
      <w:r w:rsidRPr="00DF6660">
        <w:rPr>
          <w:rFonts w:ascii="TH SarabunPSK" w:hAnsi="TH SarabunPSK" w:cs="TH SarabunPSK"/>
          <w:sz w:val="32"/>
          <w:szCs w:val="32"/>
        </w:rPr>
        <w:t xml:space="preserve">ASEAN and China Cooperative Operations in Response to Dangerous Drugs: ACCORD)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ตั้งแต่ปีงบประมาณ พ.ศ. </w:t>
      </w:r>
      <w:r w:rsidRPr="00DF6660">
        <w:rPr>
          <w:rFonts w:ascii="TH SarabunPSK" w:hAnsi="TH SarabunPSK" w:cs="TH SarabunPSK"/>
          <w:sz w:val="32"/>
          <w:szCs w:val="32"/>
        </w:rPr>
        <w:t>2565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เป็นต้นไป เนื่องจาก </w:t>
      </w:r>
      <w:r w:rsidRPr="00DF6660">
        <w:rPr>
          <w:rFonts w:ascii="TH SarabunPSK" w:hAnsi="TH SarabunPSK" w:cs="TH SarabunPSK"/>
          <w:sz w:val="32"/>
          <w:szCs w:val="32"/>
        </w:rPr>
        <w:t>4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ปี ที่ผ่านมา (พ.ศ. </w:t>
      </w:r>
      <w:r w:rsidRPr="00DF6660">
        <w:rPr>
          <w:rFonts w:ascii="TH SarabunPSK" w:hAnsi="TH SarabunPSK" w:cs="TH SarabunPSK"/>
          <w:sz w:val="32"/>
          <w:szCs w:val="32"/>
        </w:rPr>
        <w:t>2561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DF6660">
        <w:rPr>
          <w:rFonts w:ascii="TH SarabunPSK" w:hAnsi="TH SarabunPSK" w:cs="TH SarabunPSK"/>
          <w:sz w:val="32"/>
          <w:szCs w:val="32"/>
        </w:rPr>
        <w:t>2564</w:t>
      </w:r>
      <w:r w:rsidRPr="00DF6660">
        <w:rPr>
          <w:rFonts w:ascii="TH SarabunPSK" w:hAnsi="TH SarabunPSK" w:cs="TH SarabunPSK"/>
          <w:sz w:val="32"/>
          <w:szCs w:val="32"/>
          <w:cs/>
        </w:rPr>
        <w:t>)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มีเพียงไทยเท่านั้นที่บริจาคเงินอุดหนุนให้แก่กองทุน </w:t>
      </w:r>
      <w:r w:rsidRPr="00DF6660">
        <w:rPr>
          <w:rFonts w:ascii="TH SarabunPSK" w:hAnsi="TH SarabunPSK" w:cs="TH SarabunPSK"/>
          <w:sz w:val="32"/>
          <w:szCs w:val="32"/>
        </w:rPr>
        <w:t>ACCORD (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Pr="00DF6660">
        <w:rPr>
          <w:rFonts w:ascii="TH SarabunPSK" w:hAnsi="TH SarabunPSK" w:cs="TH SarabunPSK"/>
          <w:sz w:val="32"/>
          <w:szCs w:val="32"/>
        </w:rPr>
        <w:t xml:space="preserve">20,000 </w:t>
      </w:r>
      <w:r w:rsidRPr="00DF6660">
        <w:rPr>
          <w:rFonts w:ascii="TH SarabunPSK" w:hAnsi="TH SarabunPSK" w:cs="TH SarabunPSK"/>
          <w:sz w:val="32"/>
          <w:szCs w:val="32"/>
          <w:cs/>
        </w:rPr>
        <w:t>ดอลลาร์สหรัฐ)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ประกอบกับในห้วงระยะเวลาดังกล่าวไม่มีประเทศสมาชิกอาเซียนเสนอโครงการเพื่อขอใช้งบประมาณจากกองทุน </w:t>
      </w:r>
      <w:r w:rsidRPr="00DF6660">
        <w:rPr>
          <w:rFonts w:ascii="TH SarabunPSK" w:hAnsi="TH SarabunPSK" w:cs="TH SarabunPSK"/>
          <w:sz w:val="32"/>
          <w:szCs w:val="32"/>
        </w:rPr>
        <w:t xml:space="preserve">ACCORD </w:t>
      </w:r>
      <w:r w:rsidRPr="00DF6660">
        <w:rPr>
          <w:rFonts w:ascii="TH SarabunPSK" w:hAnsi="TH SarabunPSK" w:cs="TH SarabunPSK"/>
          <w:sz w:val="32"/>
          <w:szCs w:val="32"/>
          <w:cs/>
        </w:rPr>
        <w:t>เนื่องจากมีความยุ่งยากเกี่ยวกับขั้นตอนในการขอใช้งบประมาณ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นอกจากนี้จากสถานการณ์การแพร่ระบาดของ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โรคติดเชื้อไวรัสโคโรนา </w:t>
      </w:r>
      <w:r w:rsidRPr="00DF6660">
        <w:rPr>
          <w:rFonts w:ascii="TH SarabunPSK" w:hAnsi="TH SarabunPSK" w:cs="TH SarabunPSK"/>
          <w:sz w:val="32"/>
          <w:szCs w:val="32"/>
        </w:rPr>
        <w:t>2019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ส่งผลให้ประเทศสมาชิกอาเซียนมีการเปลี่ยนแปลงรูปแบบการจัดกิจกรรมไปเป็นแบบทางไกล (</w:t>
      </w:r>
      <w:r w:rsidRPr="00DF6660">
        <w:rPr>
          <w:rFonts w:ascii="TH SarabunPSK" w:hAnsi="TH SarabunPSK" w:cs="TH SarabunPSK"/>
          <w:sz w:val="32"/>
          <w:szCs w:val="32"/>
        </w:rPr>
        <w:t xml:space="preserve">online)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มากขึ้น ส่งผลให้มีใช้งบประมาณเพื่อทำกิจกรรมตามโครงการน้อยลง ประกอบกับสถานะบัญชีของกองทุน </w:t>
      </w:r>
      <w:r w:rsidRPr="00DF6660">
        <w:rPr>
          <w:rFonts w:ascii="TH SarabunPSK" w:hAnsi="TH SarabunPSK" w:cs="TH SarabunPSK"/>
          <w:sz w:val="32"/>
          <w:szCs w:val="32"/>
        </w:rPr>
        <w:t xml:space="preserve">ACCORD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ในปัจจุบันมีงบประมาณคงเหลือจำนวน </w:t>
      </w:r>
      <w:r w:rsidRPr="00DF6660">
        <w:rPr>
          <w:rFonts w:ascii="TH SarabunPSK" w:hAnsi="TH SarabunPSK" w:cs="TH SarabunPSK"/>
          <w:sz w:val="32"/>
          <w:szCs w:val="32"/>
        </w:rPr>
        <w:t>225,171.06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ดอลลาร์สหรัฐ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ซึ่งเพียงพอที่จะสนับสนุนโครงการต่าง ๆ ของประเทศสมาชิกอาเซียนได้ รวมทั้งไม่กระทบต่อการแสดงบทบาทนำของไทยในอาเชียนด้วย 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ทั้งนี้ หน่วยงานที่เกี่ยวข้อง ได้แก่ กระทรวงการคลัง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กระทรวงการต่างประเทศ กระทรวงสาธารณสุข 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สำนักงบประมาณ สำนักงานสภาความมั่นคงแห่งชาติ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สำนักงานสภาพัฒนาการเศรษฐกิจและสังคมแห่งชาติ และสำนักงานตำรวจแห่งชาติพิจารณาแล้ว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เห็นชอบ/ไม่ขัดข้องตามที่กระทรวงยุติธรรมเสนอ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F1B3F" w:rsidRPr="00DF6660" w:rsidRDefault="001A3D1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การแก้ไขภาคผนวก 2 (กฎถิ่นกำเนิดสินค้าเฉพาะรายสินค้า) เรื่อง การปรับโอนพิกัดศุลกากรระบบฮาร์โมไนซ์ จากฉบับปี 2002 เป็นฉบับปี 2017 ของกฎถิ่นกำเนิ</w:t>
      </w:r>
      <w:r w:rsidR="00221250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>สินค้าเฉพาะรายสินค้าภายใต้ความตกลงหุ้นส่วนทางเศรษฐกิจอาเซียน-ญี่ปุ่น (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</w:rPr>
        <w:t>AJCEP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คณะรัฐมนตรีมีมติเห็นชอบการแก้ไขภาคผนวก 2</w:t>
      </w:r>
      <w:r w:rsidRPr="00DF6660">
        <w:rPr>
          <w:rFonts w:ascii="TH SarabunPSK" w:hAnsi="TH SarabunPSK" w:cs="TH SarabunPSK"/>
          <w:sz w:val="32"/>
          <w:szCs w:val="32"/>
        </w:rPr>
        <w:t xml:space="preserve"> (</w:t>
      </w:r>
      <w:r w:rsidRPr="00DF6660">
        <w:rPr>
          <w:rFonts w:ascii="TH SarabunPSK" w:hAnsi="TH SarabunPSK" w:cs="TH SarabunPSK"/>
          <w:sz w:val="32"/>
          <w:szCs w:val="32"/>
          <w:cs/>
        </w:rPr>
        <w:t>กฎถิ่นกำเนิดสินค้าเฉพาะรายสินค้า) เรื่อง การปรับโอนพิกัดศุลกากรระบบฮาร์โมไนซ์ จากฉบับปี 2002 เป็นฉบับ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DF6660">
        <w:rPr>
          <w:rFonts w:ascii="TH SarabunPSK" w:hAnsi="TH SarabunPSK" w:cs="TH SarabunPSK"/>
          <w:sz w:val="32"/>
          <w:szCs w:val="32"/>
        </w:rPr>
        <w:t xml:space="preserve">2017 </w:t>
      </w:r>
      <w:r w:rsidRPr="00DF6660">
        <w:rPr>
          <w:rFonts w:ascii="TH SarabunPSK" w:hAnsi="TH SarabunPSK" w:cs="TH SarabunPSK"/>
          <w:sz w:val="32"/>
          <w:szCs w:val="32"/>
          <w:cs/>
        </w:rPr>
        <w:t>ของกฎถิ่นกำเนิดสินค้าเฉพาะรายสินค้าภายใต้ความตกลงหุ้นส่วนทางเศรษฐกิจอาเซียน-ญี่ปุ่น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ASEAN-Japan Comprehensive Economic Partnership: AJCEP) </w:t>
      </w:r>
      <w:r w:rsidRPr="00DF6660">
        <w:rPr>
          <w:rFonts w:ascii="TH SarabunPSK" w:hAnsi="TH SarabunPSK" w:cs="TH SarabunPSK"/>
          <w:sz w:val="32"/>
          <w:szCs w:val="32"/>
          <w:cs/>
        </w:rPr>
        <w:t>เพื่อให้กระทรวงพาณิชย์ (พณ.</w:t>
      </w:r>
      <w:r w:rsidRPr="00DF6660">
        <w:rPr>
          <w:rFonts w:ascii="TH SarabunPSK" w:hAnsi="TH SarabunPSK" w:cs="TH SarabunPSK"/>
          <w:sz w:val="32"/>
          <w:szCs w:val="32"/>
        </w:rPr>
        <w:t xml:space="preserve">) </w:t>
      </w:r>
      <w:r w:rsidRPr="00DF6660">
        <w:rPr>
          <w:rFonts w:ascii="TH SarabunPSK" w:hAnsi="TH SarabunPSK" w:cs="TH SarabunPSK"/>
          <w:sz w:val="32"/>
          <w:szCs w:val="32"/>
          <w:cs/>
        </w:rPr>
        <w:t>สามารถร่วมให้การรับรองการแก้ไขดังกล่าวในการประชุมคณะกรรมการร่วม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AJCEP - JC)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DF6660">
        <w:rPr>
          <w:rFonts w:ascii="TH SarabunPSK" w:hAnsi="TH SarabunPSK" w:cs="TH SarabunPSK"/>
          <w:sz w:val="32"/>
          <w:szCs w:val="32"/>
        </w:rPr>
        <w:t>20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พร้อมทั้งมอบหมายให้</w:t>
      </w: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หน่วยงานที่เกี่ยวข้องดำเนินกระบวนการภายในเพื่อให้ภาคผนวก </w:t>
      </w:r>
      <w:r w:rsidRPr="00DF6660">
        <w:rPr>
          <w:rFonts w:ascii="TH SarabunPSK" w:hAnsi="TH SarabunPSK" w:cs="TH SarabunPSK"/>
          <w:sz w:val="32"/>
          <w:szCs w:val="32"/>
        </w:rPr>
        <w:t>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(กฎถิ่นกำเนิดเฉพาะรายสินค้า)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พิกัดศุลกากรระบบฮาร์โมไนซ์ ฉบับปี </w:t>
      </w:r>
      <w:r w:rsidRPr="00DF6660">
        <w:rPr>
          <w:rFonts w:ascii="TH SarabunPSK" w:hAnsi="TH SarabunPSK" w:cs="TH SarabunPSK"/>
          <w:sz w:val="32"/>
          <w:szCs w:val="32"/>
        </w:rPr>
        <w:t>2017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ภายใต้ความตกลงหุ้นส่วนทางเศรษฐกิจอาเซียน-ญี่ปุ่น</w:t>
      </w:r>
      <w:r w:rsidRPr="00DF6660">
        <w:rPr>
          <w:rFonts w:ascii="TH SarabunPSK" w:hAnsi="TH SarabunPSK" w:cs="TH SarabunPSK"/>
          <w:sz w:val="32"/>
          <w:szCs w:val="32"/>
        </w:rPr>
        <w:t xml:space="preserve"> (AJCEP ) </w:t>
      </w:r>
      <w:r w:rsidRPr="00DF6660">
        <w:rPr>
          <w:rFonts w:ascii="TH SarabunPSK" w:hAnsi="TH SarabunPSK" w:cs="TH SarabunPSK"/>
          <w:sz w:val="32"/>
          <w:szCs w:val="32"/>
          <w:cs/>
        </w:rPr>
        <w:t>มีผลใช้บังคับภายในประเทศต่อไปตามที่กระทรวงพาณิชย์ (พณ.) เสนอ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>พณ. รายงานว่า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1. ข้อ 26 ของบทที่ 3 (กฎว่าด้วยถิ่นกำเนินสินค้า) 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>AJCEP</w:t>
      </w:r>
      <w:r w:rsidRPr="00DF6660">
        <w:rPr>
          <w:rFonts w:ascii="TH SarabunPSK" w:hAnsi="TH SarabunPSK" w:cs="TH SarabunPSK"/>
          <w:sz w:val="32"/>
          <w:szCs w:val="32"/>
          <w:cs/>
        </w:rPr>
        <w:t>) กำหนดให้พิกัดศุลกากรระบบฮาร์โมไนซ์ (</w:t>
      </w:r>
      <w:r w:rsidRPr="00DF6660">
        <w:rPr>
          <w:rFonts w:ascii="TH SarabunPSK" w:hAnsi="TH SarabunPSK" w:cs="TH SarabunPSK"/>
          <w:sz w:val="32"/>
          <w:szCs w:val="32"/>
        </w:rPr>
        <w:t>Harmonized System: HS</w:t>
      </w:r>
      <w:r w:rsidRPr="00DF6660">
        <w:rPr>
          <w:rFonts w:ascii="TH SarabunPSK" w:hAnsi="TH SarabunPSK" w:cs="TH SarabunPSK"/>
          <w:sz w:val="32"/>
          <w:szCs w:val="32"/>
          <w:cs/>
        </w:rPr>
        <w:t>) ที่ใช้ในการพิจารณาเกณฑ์ถิ่นกำเนินสินค้า ตามกฎถิ่นกำเนิดสินค้าเฉพาะรายสินค้า (</w:t>
      </w:r>
      <w:r w:rsidRPr="00DF6660">
        <w:rPr>
          <w:rFonts w:ascii="TH SarabunPSK" w:hAnsi="TH SarabunPSK" w:cs="TH SarabunPSK"/>
          <w:sz w:val="32"/>
          <w:szCs w:val="32"/>
        </w:rPr>
        <w:t>Product Specific Rules: PSRs</w:t>
      </w:r>
      <w:r w:rsidRPr="00DF6660">
        <w:rPr>
          <w:rFonts w:ascii="TH SarabunPSK" w:hAnsi="TH SarabunPSK" w:cs="TH SarabunPSK"/>
          <w:sz w:val="32"/>
          <w:szCs w:val="32"/>
          <w:cs/>
        </w:rPr>
        <w:t>) ต้องเป็นไปตามภาคผนวก 2 (กฎถิ่นกำเนิดสินค้าเฉพาะรายสินค้า) ของความตกลงฯ ซึ่งพิกัดศุลกากรระบบฮาร์โมไนซ์ (</w:t>
      </w:r>
      <w:r w:rsidRPr="00DF6660">
        <w:rPr>
          <w:rFonts w:ascii="TH SarabunPSK" w:hAnsi="TH SarabunPSK" w:cs="TH SarabunPSK"/>
          <w:sz w:val="32"/>
          <w:szCs w:val="32"/>
        </w:rPr>
        <w:t xml:space="preserve">HS)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ที่กำหนดในความตกลงปัจจุบันคือพิกัดศุลกากรระบบฮาร์โมไนซ์ ฉบับปี </w:t>
      </w:r>
      <w:r w:rsidRPr="00DF6660">
        <w:rPr>
          <w:rFonts w:ascii="TH SarabunPSK" w:hAnsi="TH SarabunPSK" w:cs="TH SarabunPSK"/>
          <w:sz w:val="32"/>
          <w:szCs w:val="32"/>
        </w:rPr>
        <w:t>2002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>2002) อย่างไรก็ดี เพื่อให้สอดคล้องกับการปรับโอนพิกัดศุลกากรระหว่างประเทศ ตามหลักการขององค์การศุลกากรโลก (</w:t>
      </w:r>
      <w:r w:rsidRPr="00DF6660">
        <w:rPr>
          <w:rFonts w:ascii="TH SarabunPSK" w:hAnsi="TH SarabunPSK" w:cs="TH SarabunPSK"/>
          <w:sz w:val="32"/>
          <w:szCs w:val="32"/>
        </w:rPr>
        <w:t xml:space="preserve">World Customs Organization: WCO) </w:t>
      </w:r>
      <w:r w:rsidRPr="00DF6660">
        <w:rPr>
          <w:rFonts w:ascii="TH SarabunPSK" w:hAnsi="TH SarabunPSK" w:cs="TH SarabunPSK"/>
          <w:sz w:val="32"/>
          <w:szCs w:val="32"/>
          <w:cs/>
        </w:rPr>
        <w:t>ซึ่งกำหนดให้มีการปรับโอนพิกัดศุลกากร (</w:t>
      </w:r>
      <w:r w:rsidRPr="00DF6660">
        <w:rPr>
          <w:rFonts w:ascii="TH SarabunPSK" w:hAnsi="TH SarabunPSK" w:cs="TH SarabunPSK"/>
          <w:sz w:val="32"/>
          <w:szCs w:val="32"/>
        </w:rPr>
        <w:t xml:space="preserve">Transposition)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เป็นประจำทุก </w:t>
      </w:r>
      <w:r w:rsidRPr="00DF6660">
        <w:rPr>
          <w:rFonts w:ascii="TH SarabunPSK" w:hAnsi="TH SarabunPSK" w:cs="TH SarabunPSK"/>
          <w:sz w:val="32"/>
          <w:szCs w:val="32"/>
        </w:rPr>
        <w:t>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ปี ดังนั้น คณะอนุกรรมการกฎว่าด้วยถิ่นกำเนิดสินค้า (</w:t>
      </w:r>
      <w:r w:rsidRPr="00DF6660">
        <w:rPr>
          <w:rFonts w:ascii="TH SarabunPSK" w:hAnsi="TH SarabunPSK" w:cs="TH SarabunPSK"/>
          <w:sz w:val="32"/>
          <w:szCs w:val="32"/>
        </w:rPr>
        <w:t>Sub-Committee of Rules of Origin: SCRO</w:t>
      </w:r>
      <w:r w:rsidRPr="00DF6660">
        <w:rPr>
          <w:rFonts w:ascii="TH SarabunPSK" w:hAnsi="TH SarabunPSK" w:cs="TH SarabunPSK"/>
          <w:sz w:val="32"/>
          <w:szCs w:val="32"/>
          <w:cs/>
        </w:rPr>
        <w:t>0) 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AJCEP) </w:t>
      </w:r>
      <w:r w:rsidRPr="00DF6660">
        <w:rPr>
          <w:rFonts w:ascii="TH SarabunPSK" w:hAnsi="TH SarabunPSK" w:cs="TH SarabunPSK"/>
          <w:sz w:val="32"/>
          <w:szCs w:val="32"/>
          <w:cs/>
        </w:rPr>
        <w:t>จึงเห็นชอบให้มีการประชุมเพื่อปรับโอนพิกัดศุลกากรของ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กฎถิ่นกำเนิดสินค้าเฉพาะรายสินค้า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 xml:space="preserve">Product Specific Rules: PSRs)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จากระบบฮาร์โมไนซ์ ฉบับปี </w:t>
      </w:r>
      <w:r w:rsidRPr="00DF6660">
        <w:rPr>
          <w:rFonts w:ascii="TH SarabunPSK" w:hAnsi="TH SarabunPSK" w:cs="TH SarabunPSK"/>
          <w:sz w:val="32"/>
          <w:szCs w:val="32"/>
        </w:rPr>
        <w:t>2002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521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2002) เป็นระบบฮาร์โมไนซ์ฉบับปี </w:t>
      </w:r>
      <w:r w:rsidRPr="00DF6660">
        <w:rPr>
          <w:rFonts w:ascii="TH SarabunPSK" w:hAnsi="TH SarabunPSK" w:cs="TH SarabunPSK"/>
          <w:sz w:val="32"/>
          <w:szCs w:val="32"/>
        </w:rPr>
        <w:t>2017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2017) ส่งผลให้ต้องดำเนินการแก้ไขภาคผนวก </w:t>
      </w:r>
      <w:r w:rsidRPr="00DF6660">
        <w:rPr>
          <w:rFonts w:ascii="TH SarabunPSK" w:hAnsi="TH SarabunPSK" w:cs="TH SarabunPSK"/>
          <w:sz w:val="32"/>
          <w:szCs w:val="32"/>
        </w:rPr>
        <w:t>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ของความตกลงความเป็นหุ้นส่วนทางเศรษฐกิจอาเซียน-ญี่ปุ่น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>AJCEP)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2. การประชุมคณะอนุกรรมการกฎว่าด้วยถิ่นกำเนิดสินค้า (</w:t>
      </w:r>
      <w:r w:rsidRPr="00DF6660">
        <w:rPr>
          <w:rFonts w:ascii="TH SarabunPSK" w:hAnsi="TH SarabunPSK" w:cs="TH SarabunPSK"/>
          <w:sz w:val="32"/>
          <w:szCs w:val="32"/>
        </w:rPr>
        <w:t>SCROO)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AICEP)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โดยมีกรมศุลกากรเป็นหน่วยงานรับผิดชอบหลักของประเทศไทย ได้เริ่มหารือกับประเทศภาคี เมื่อเดือนพฤศจิกายน </w:t>
      </w:r>
      <w:r w:rsidRPr="00DF6660">
        <w:rPr>
          <w:rFonts w:ascii="TH SarabunPSK" w:hAnsi="TH SarabunPSK" w:cs="TH SarabunPSK"/>
          <w:sz w:val="32"/>
          <w:szCs w:val="32"/>
        </w:rPr>
        <w:t xml:space="preserve">2552 </w:t>
      </w:r>
      <w:r w:rsidRPr="00DF6660">
        <w:rPr>
          <w:rFonts w:ascii="TH SarabunPSK" w:hAnsi="TH SarabunPSK" w:cs="TH SarabunPSK"/>
          <w:sz w:val="32"/>
          <w:szCs w:val="32"/>
          <w:cs/>
        </w:rPr>
        <w:t>ณ ประเทศฟิลิปปินส์ ซึ่งเป็นครั้งแรกที่ได้มีการพิจารณาเรื่องการปรับโอนพิกัดศุลกากรของกฎถิ่นกำเนิดสินค้าเฉพาะรายสินค้า (</w:t>
      </w:r>
      <w:r w:rsidRPr="00DF6660">
        <w:rPr>
          <w:rFonts w:ascii="TH SarabunPSK" w:hAnsi="TH SarabunPSK" w:cs="TH SarabunPSK"/>
          <w:sz w:val="32"/>
          <w:szCs w:val="32"/>
        </w:rPr>
        <w:t xml:space="preserve">PSRs)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จากระบบ 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2002 เป็นระบบ 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2007 และได้มีการหารืออย่างต่อเนื่องจากระบบ 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2007 เป็นระบบ 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2012 และจากระบบ 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2012 เป็นระบบ </w:t>
      </w:r>
      <w:r w:rsidR="00E85211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>2017 ตามลำดับจนกระทั่งในการประชุมคณะกรรมการร่วม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>AJCEP – JC)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DF6660">
        <w:rPr>
          <w:rFonts w:ascii="TH SarabunPSK" w:hAnsi="TH SarabunPSK" w:cs="TH SarabunPSK"/>
          <w:sz w:val="32"/>
          <w:szCs w:val="32"/>
        </w:rPr>
        <w:t>19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เมื่อเดือนกุมภาพันธ์ </w:t>
      </w:r>
      <w:r w:rsidRPr="00DF6660">
        <w:rPr>
          <w:rFonts w:ascii="TH SarabunPSK" w:hAnsi="TH SarabunPSK" w:cs="TH SarabunPSK"/>
          <w:sz w:val="32"/>
          <w:szCs w:val="32"/>
        </w:rPr>
        <w:t>2563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ณ ประเทศอินโดนีเซีย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คณะอนุกรรมการกฎว่าด้วยถิ่นกำเนิดสินค้า (</w:t>
      </w:r>
      <w:r w:rsidRPr="00DF6660">
        <w:rPr>
          <w:rFonts w:ascii="TH SarabunPSK" w:hAnsi="TH SarabunPSK" w:cs="TH SarabunPSK"/>
          <w:sz w:val="32"/>
          <w:szCs w:val="32"/>
        </w:rPr>
        <w:t xml:space="preserve">SCROO) </w:t>
      </w:r>
      <w:r w:rsidRPr="00DF6660">
        <w:rPr>
          <w:rFonts w:ascii="TH SarabunPSK" w:hAnsi="TH SarabunPSK" w:cs="TH SarabunPSK"/>
          <w:sz w:val="32"/>
          <w:szCs w:val="32"/>
          <w:cs/>
        </w:rPr>
        <w:t>ได้รายงานผลการหารือต่อคณะกรรมการร่วม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 xml:space="preserve">AJCEP - JC) </w:t>
      </w:r>
      <w:r w:rsidRPr="00DF6660">
        <w:rPr>
          <w:rFonts w:ascii="TH SarabunPSK" w:hAnsi="TH SarabunPSK" w:cs="TH SarabunPSK"/>
          <w:sz w:val="32"/>
          <w:szCs w:val="32"/>
          <w:cs/>
        </w:rPr>
        <w:t>ว่า อาเซียนและญี่ปุ่นสามารถสรุปผลการตรวจสอบทางเทคนิคของการปรับโอนพิกัดศุลกากรของกฎถิ่นกำเนิดสินค้าเฉพาะรายสินค้า (</w:t>
      </w:r>
      <w:r w:rsidRPr="00DF6660">
        <w:rPr>
          <w:rFonts w:ascii="TH SarabunPSK" w:hAnsi="TH SarabunPSK" w:cs="TH SarabunPSK"/>
          <w:sz w:val="32"/>
          <w:szCs w:val="32"/>
        </w:rPr>
        <w:t xml:space="preserve">PSRs)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จากระบบฮาร์โมไนซ์ ฉบับปี </w:t>
      </w:r>
      <w:r w:rsidRPr="00DF6660">
        <w:rPr>
          <w:rFonts w:ascii="TH SarabunPSK" w:hAnsi="TH SarabunPSK" w:cs="TH SarabunPSK"/>
          <w:sz w:val="32"/>
          <w:szCs w:val="32"/>
        </w:rPr>
        <w:t xml:space="preserve">2002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2002) เป็นระบบฮาร์โมไนซ์ ฉบับปี </w:t>
      </w:r>
      <w:r w:rsidRPr="00DF6660">
        <w:rPr>
          <w:rFonts w:ascii="TH SarabunPSK" w:hAnsi="TH SarabunPSK" w:cs="TH SarabunPSK"/>
          <w:sz w:val="32"/>
          <w:szCs w:val="32"/>
        </w:rPr>
        <w:t>2017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>2017) แล้ว จึงเสนอให้คณะกรรมการร่วม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 xml:space="preserve">AJCEP - JC) </w:t>
      </w:r>
      <w:r w:rsidRPr="00DF6660">
        <w:rPr>
          <w:rFonts w:ascii="TH SarabunPSK" w:hAnsi="TH SarabunPSK" w:cs="TH SarabunPSK"/>
          <w:sz w:val="32"/>
          <w:szCs w:val="32"/>
          <w:cs/>
        </w:rPr>
        <w:t>ดำเนินการในส่วนที่เกี่ยวข้องเพื่อใช้บังคับพิกัดศุลกากรของกฎถิ่นกำเนิดสินค้าเฉพาะรายสินค้า (</w:t>
      </w:r>
      <w:r w:rsidRPr="00DF6660">
        <w:rPr>
          <w:rFonts w:ascii="TH SarabunPSK" w:hAnsi="TH SarabunPSK" w:cs="TH SarabunPSK"/>
          <w:sz w:val="32"/>
          <w:szCs w:val="32"/>
        </w:rPr>
        <w:t xml:space="preserve">PSRs)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ระบบฮาร์โมไนซ์ ฉบับปี </w:t>
      </w:r>
      <w:r w:rsidRPr="00DF6660">
        <w:rPr>
          <w:rFonts w:ascii="TH SarabunPSK" w:hAnsi="TH SarabunPSK" w:cs="TH SarabunPSK"/>
          <w:sz w:val="32"/>
          <w:szCs w:val="32"/>
        </w:rPr>
        <w:t>2017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6660">
        <w:rPr>
          <w:rFonts w:ascii="TH SarabunPSK" w:hAnsi="TH SarabunPSK" w:cs="TH SarabunPSK"/>
          <w:sz w:val="32"/>
          <w:szCs w:val="32"/>
        </w:rPr>
        <w:t xml:space="preserve">HS </w:t>
      </w:r>
      <w:r w:rsidRPr="00DF6660">
        <w:rPr>
          <w:rFonts w:ascii="TH SarabunPSK" w:hAnsi="TH SarabunPSK" w:cs="TH SarabunPSK"/>
          <w:sz w:val="32"/>
          <w:szCs w:val="32"/>
          <w:cs/>
        </w:rPr>
        <w:t>2017) ต่อไป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3. การปรับโอนพิกัดศุลกากรของกฎถิ่นกำเนิดสินค้าเฉพาะรายสินค้า (</w:t>
      </w:r>
      <w:r w:rsidRPr="00DF6660">
        <w:rPr>
          <w:rFonts w:ascii="TH SarabunPSK" w:hAnsi="TH SarabunPSK" w:cs="TH SarabunPSK"/>
          <w:sz w:val="32"/>
          <w:szCs w:val="32"/>
        </w:rPr>
        <w:t xml:space="preserve">PSRs) </w:t>
      </w:r>
      <w:r w:rsidRPr="00DF6660">
        <w:rPr>
          <w:rFonts w:ascii="TH SarabunPSK" w:hAnsi="TH SarabunPSK" w:cs="TH SarabunPSK"/>
          <w:sz w:val="32"/>
          <w:szCs w:val="32"/>
          <w:cs/>
        </w:rPr>
        <w:t>ที่ประชุมคณะอนุกรรมการกฎว่าด้วยถิ่นกำเนิดสินค้า (</w:t>
      </w:r>
      <w:r w:rsidRPr="00DF6660">
        <w:rPr>
          <w:rFonts w:ascii="TH SarabunPSK" w:hAnsi="TH SarabunPSK" w:cs="TH SarabunPSK"/>
          <w:sz w:val="32"/>
          <w:szCs w:val="32"/>
        </w:rPr>
        <w:t xml:space="preserve">SCROO) </w:t>
      </w:r>
      <w:r w:rsidRPr="00DF6660">
        <w:rPr>
          <w:rFonts w:ascii="TH SarabunPSK" w:hAnsi="TH SarabunPSK" w:cs="TH SarabunPSK"/>
          <w:sz w:val="32"/>
          <w:szCs w:val="32"/>
          <w:cs/>
        </w:rPr>
        <w:t>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AJCEP) </w:t>
      </w:r>
      <w:r w:rsidRPr="00DF6660">
        <w:rPr>
          <w:rFonts w:ascii="TH SarabunPSK" w:hAnsi="TH SarabunPSK" w:cs="TH SarabunPSK"/>
          <w:sz w:val="32"/>
          <w:szCs w:val="32"/>
          <w:cs/>
        </w:rPr>
        <w:t>ได้หารือและเห็นชอบร่วมกันแล้ว ซึ่งผลการหารือตั้งอยู่บนพื้นฐานของเกณฑ์ถิ่นกำเนิดสินค้าเดิมที่มีอยู่ตามที่ได้ตกลงกันไว้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AJCEP) </w:t>
      </w:r>
      <w:r w:rsidRPr="00DF6660">
        <w:rPr>
          <w:rFonts w:ascii="TH SarabunPSK" w:hAnsi="TH SarabunPSK" w:cs="TH SarabunPSK"/>
          <w:sz w:val="32"/>
          <w:szCs w:val="32"/>
          <w:cs/>
        </w:rPr>
        <w:t>และการปรับโอนดังกล่าวจะไม่ทำให้เกิดผลกระทบต่อพันธกรณีที่มีอยู่ตาม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AJCEP) </w:t>
      </w:r>
      <w:r w:rsidRPr="00DF6660">
        <w:rPr>
          <w:rFonts w:ascii="TH SarabunPSK" w:hAnsi="TH SarabunPSK" w:cs="TH SarabunPSK"/>
          <w:sz w:val="32"/>
          <w:szCs w:val="32"/>
          <w:cs/>
        </w:rPr>
        <w:t>มีรายละเอียด ดังนี้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F6660">
        <w:rPr>
          <w:rFonts w:ascii="TH SarabunPSK" w:hAnsi="TH SarabunPSK" w:cs="TH SarabunPSK"/>
          <w:sz w:val="32"/>
          <w:szCs w:val="32"/>
          <w:cs/>
        </w:rPr>
        <w:t>ข้อ 76 (ภาคผนวกและหมายเหตุ) ของความตกลงความเป็นหุ้นส่วนทางเศรษฐกิจอาเซียน-ญี่ปุ่น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>AJCEP</w:t>
      </w:r>
      <w:r w:rsidRPr="00DF6660">
        <w:rPr>
          <w:rFonts w:ascii="TH SarabunPSK" w:hAnsi="TH SarabunPSK" w:cs="TH SarabunPSK"/>
          <w:sz w:val="32"/>
          <w:szCs w:val="32"/>
          <w:cs/>
        </w:rPr>
        <w:t>) กำหนดให้ภาคผนวกรวมเป็นส่วนหนึ่งของความเป็นหุ้นส่วนทางเศรษฐกิจอาเซียน-ญี่ปุ่น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>AJCEP</w:t>
      </w:r>
      <w:r w:rsidRPr="00DF6660">
        <w:rPr>
          <w:rFonts w:ascii="TH SarabunPSK" w:hAnsi="TH SarabunPSK" w:cs="TH SarabunPSK"/>
          <w:sz w:val="32"/>
          <w:szCs w:val="32"/>
          <w:cs/>
        </w:rPr>
        <w:t>) ดังนั้น การแก้ไขภาคผนวก 2 (กฎถิ่นกำเนิดสินค้าเฉพาะรายสินค้า) เรื่อง การปรับโอนพิกัดศุลกากรของถิ่นกำเนิดสินค้าเฉพาะรายสินค้า (</w:t>
      </w:r>
      <w:r w:rsidRPr="00DF6660">
        <w:rPr>
          <w:rFonts w:ascii="TH SarabunPSK" w:hAnsi="TH SarabunPSK" w:cs="TH SarabunPSK"/>
          <w:sz w:val="32"/>
          <w:szCs w:val="32"/>
        </w:rPr>
        <w:t>PSRs</w:t>
      </w:r>
      <w:r w:rsidRPr="00DF6660">
        <w:rPr>
          <w:rFonts w:ascii="TH SarabunPSK" w:hAnsi="TH SarabunPSK" w:cs="TH SarabunPSK"/>
          <w:sz w:val="32"/>
          <w:szCs w:val="32"/>
          <w:cs/>
        </w:rPr>
        <w:t>) จากระบบฮาร์โมไนซ์ ฉบับปี 2002 (</w:t>
      </w:r>
      <w:r w:rsidRPr="00DF6660">
        <w:rPr>
          <w:rFonts w:ascii="TH SarabunPSK" w:hAnsi="TH SarabunPSK" w:cs="TH SarabunPSK"/>
          <w:sz w:val="32"/>
          <w:szCs w:val="32"/>
        </w:rPr>
        <w:t>HS 2002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เป็นระบบฮาร์โมไนซ์ ฉบับปี 2017 </w:t>
      </w:r>
      <w:r w:rsidR="00E8521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>HS 2017</w:t>
      </w:r>
      <w:r w:rsidRPr="00DF6660">
        <w:rPr>
          <w:rFonts w:ascii="TH SarabunPSK" w:hAnsi="TH SarabunPSK" w:cs="TH SarabunPSK"/>
          <w:sz w:val="32"/>
          <w:szCs w:val="32"/>
          <w:cs/>
        </w:rPr>
        <w:t>) ถือเป็นการแก้ไขเพิ่มเติมความตกลงความเป็นหุ้นส่วนทางเศรษฐกิจอาเซียน-ญี่ปุ่น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>AJCEP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5. ข้อ 77 (การแก้ไข) ของความตกลงความเป็นหุ้นส่วนทางเศรษฐกิจอาเซียน-ญี่ปุ่น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AJCEP)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ระบุว่าแนวทางการแก้ไขภาคผนวก </w:t>
      </w:r>
      <w:r w:rsidRPr="00DF6660">
        <w:rPr>
          <w:rFonts w:ascii="TH SarabunPSK" w:hAnsi="TH SarabunPSK" w:cs="TH SarabunPSK"/>
          <w:sz w:val="32"/>
          <w:szCs w:val="32"/>
        </w:rPr>
        <w:t>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อาจดำเนินการได้โดยการแลกเปลี่ยนหนังสือทางการทูตระหว่างรัฐบาลของประเทศภาคี อย่างไรก็ตาม ข้อ </w:t>
      </w:r>
      <w:r w:rsidRPr="00DF6660">
        <w:rPr>
          <w:rFonts w:ascii="TH SarabunPSK" w:hAnsi="TH SarabunPSK" w:cs="TH SarabunPSK"/>
          <w:sz w:val="32"/>
          <w:szCs w:val="32"/>
        </w:rPr>
        <w:t xml:space="preserve">7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ของพิธีสารฉบับที่หนึ่งเพื่อแก้ไขความตกลงว่าด้วยความเป็นหุ้นส่วนทางเศรษฐกิจที่ครอบคลุมความตกลงต่าง ๆ ระหว่างประเทศสมาชิกสมาคมประชาชาติแห่งเอเชียตะวันออกเฉียงใต้และญี่ปุ่น 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 xml:space="preserve">First Protocol to Amend the Agreement on Comprehensive Economic Partnership among Member </w:t>
      </w:r>
      <w:r w:rsidRPr="00DF6660">
        <w:rPr>
          <w:rFonts w:ascii="TH SarabunPSK" w:hAnsi="TH SarabunPSK" w:cs="TH SarabunPSK"/>
          <w:sz w:val="32"/>
          <w:szCs w:val="32"/>
        </w:rPr>
        <w:lastRenderedPageBreak/>
        <w:t xml:space="preserve">States of the Association of Southeast Asian Nations and Japan)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ได้แก้ไขบทบัญญัติเพิ่มเติมจากข้อ </w:t>
      </w:r>
      <w:r w:rsidRPr="00DF6660">
        <w:rPr>
          <w:rFonts w:ascii="TH SarabunPSK" w:hAnsi="TH SarabunPSK" w:cs="TH SarabunPSK"/>
          <w:sz w:val="32"/>
          <w:szCs w:val="32"/>
        </w:rPr>
        <w:t>77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(การแก้ไข) ของความตกลงความเป็นหุ้นส่วนทางเศรษฐกิจอาเซียน-ญี่ปุ่น</w:t>
      </w:r>
      <w:r w:rsidRPr="00DF6660">
        <w:rPr>
          <w:rFonts w:ascii="TH SarabunPSK" w:hAnsi="TH SarabunPSK" w:cs="TH SarabunPSK"/>
          <w:sz w:val="32"/>
          <w:szCs w:val="32"/>
        </w:rPr>
        <w:t xml:space="preserve">(AJCEP)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โดยระบุให้การแก้ไขภาคผนวก </w:t>
      </w:r>
      <w:r w:rsidRPr="00DF6660">
        <w:rPr>
          <w:rFonts w:ascii="TH SarabunPSK" w:hAnsi="TH SarabunPSK" w:cs="TH SarabunPSK"/>
          <w:sz w:val="32"/>
          <w:szCs w:val="32"/>
        </w:rPr>
        <w:t>2 (</w:t>
      </w:r>
      <w:r w:rsidRPr="00DF6660">
        <w:rPr>
          <w:rFonts w:ascii="TH SarabunPSK" w:hAnsi="TH SarabunPSK" w:cs="TH SarabunPSK"/>
          <w:sz w:val="32"/>
          <w:szCs w:val="32"/>
          <w:cs/>
        </w:rPr>
        <w:t>กฎถิ่นกำเนิดสินค้าเฉพาะรายสินค้า) อาจดำเนินการได้โดยการรับรอง (</w:t>
      </w:r>
      <w:r w:rsidRPr="00DF6660">
        <w:rPr>
          <w:rFonts w:ascii="TH SarabunPSK" w:hAnsi="TH SarabunPSK" w:cs="TH SarabunPSK"/>
          <w:sz w:val="32"/>
          <w:szCs w:val="32"/>
        </w:rPr>
        <w:t xml:space="preserve">adopt) </w:t>
      </w:r>
      <w:r w:rsidRPr="00DF6660">
        <w:rPr>
          <w:rFonts w:ascii="TH SarabunPSK" w:hAnsi="TH SarabunPSK" w:cs="TH SarabunPSK"/>
          <w:sz w:val="32"/>
          <w:szCs w:val="32"/>
          <w:cs/>
        </w:rPr>
        <w:t>ของคณะกรรมการร่วมภายใต้ความตกลงความเป็นหุ้นส่วนทางเศรษฐกิจอาเซียน-ญี่ปุ่น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AJCEP - JC) </w:t>
      </w:r>
      <w:r w:rsidRPr="00DF6660">
        <w:rPr>
          <w:rFonts w:ascii="TH SarabunPSK" w:hAnsi="TH SarabunPSK" w:cs="TH SarabunPSK"/>
          <w:sz w:val="32"/>
          <w:szCs w:val="32"/>
          <w:cs/>
        </w:rPr>
        <w:t>และให้การแก้ไขดังกล่าวจะมีผลใช้บังคับกับ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ทุกประเทศภาคีตามวันที่ </w:t>
      </w:r>
      <w:r w:rsidRPr="00DF6660">
        <w:rPr>
          <w:rFonts w:ascii="TH SarabunPSK" w:hAnsi="TH SarabunPSK" w:cs="TH SarabunPSK"/>
          <w:sz w:val="32"/>
          <w:szCs w:val="32"/>
        </w:rPr>
        <w:t xml:space="preserve">AJCEP-JC </w:t>
      </w:r>
      <w:r w:rsidRPr="00DF6660">
        <w:rPr>
          <w:rFonts w:ascii="TH SarabunPSK" w:hAnsi="TH SarabunPSK" w:cs="TH SarabunPSK"/>
          <w:sz w:val="32"/>
          <w:szCs w:val="32"/>
          <w:cs/>
        </w:rPr>
        <w:t>ตกลงกัน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6. เพื่อให้การแก้ไขภาคผนวก 2 (กฎถิ่นกำเนิดสินค้าเฉพาะรายสินค้า)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สามารถดำเนินการได้โดย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F6660">
        <w:rPr>
          <w:rFonts w:ascii="TH SarabunPSK" w:hAnsi="TH SarabunPSK" w:cs="TH SarabunPSK"/>
          <w:sz w:val="32"/>
          <w:szCs w:val="32"/>
          <w:cs/>
        </w:rPr>
        <w:t>การรับรอง (</w:t>
      </w:r>
      <w:r w:rsidRPr="00DF6660">
        <w:rPr>
          <w:rFonts w:ascii="TH SarabunPSK" w:hAnsi="TH SarabunPSK" w:cs="TH SarabunPSK"/>
          <w:sz w:val="32"/>
          <w:szCs w:val="32"/>
        </w:rPr>
        <w:t xml:space="preserve">adopt) </w:t>
      </w:r>
      <w:r w:rsidRPr="00DF6660">
        <w:rPr>
          <w:rFonts w:ascii="TH SarabunPSK" w:hAnsi="TH SarabunPSK" w:cs="TH SarabunPSK"/>
          <w:sz w:val="32"/>
          <w:szCs w:val="32"/>
          <w:cs/>
        </w:rPr>
        <w:t>ของคณะกรรมการร่วมภายใต้ความตกลงความเป็นหุ้นส่วนทางเศรษฐกิจอาเซียน-ญี่ปุ่น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AJCEP - JC)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ตามที่กำหนดไว้โดยพิธีสารฉบับที่หนึ่งเพื่อแก้ไขความตกลงฯ พิธีสารฉบับที่หนึ่งเพื่อแก้ไขความตกลงฯ จะต้องมีผลบังคับใช้ต่อประเทศภาคีครบทุกประเทศก่อน ซึ่งอินโดนีเซียเป็นประเทศสุดท้ายที่ให้สัตยาบันต่อพิธีสารฉบับที่หนึ่งเพื่อแก้ไขความตกลงฯ และใช้บังคับพิธีสารฉบับที่หนึ่งเพื่อแก้ไขความตกลงฯ เมื่อวันที่ </w:t>
      </w:r>
      <w:r w:rsidRPr="00DF6660">
        <w:rPr>
          <w:rFonts w:ascii="TH SarabunPSK" w:hAnsi="TH SarabunPSK" w:cs="TH SarabunPSK"/>
          <w:sz w:val="32"/>
          <w:szCs w:val="32"/>
        </w:rPr>
        <w:t>1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DF6660">
        <w:rPr>
          <w:rFonts w:ascii="TH SarabunPSK" w:hAnsi="TH SarabunPSK" w:cs="TH SarabunPSK"/>
          <w:sz w:val="32"/>
          <w:szCs w:val="32"/>
        </w:rPr>
        <w:t xml:space="preserve">2565 </w:t>
      </w:r>
      <w:r w:rsidRPr="00DF6660">
        <w:rPr>
          <w:rFonts w:ascii="TH SarabunPSK" w:hAnsi="TH SarabunPSK" w:cs="TH SarabunPSK"/>
          <w:sz w:val="32"/>
          <w:szCs w:val="32"/>
          <w:cs/>
        </w:rPr>
        <w:t>ดังนั้น ประเทศสมาชิกอาเซียนและญี่ปุ่นจึงประสงค์ที่จะจัดประชุมคณะกรรมการร่วม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>AJCEP – JC)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DF6660">
        <w:rPr>
          <w:rFonts w:ascii="TH SarabunPSK" w:hAnsi="TH SarabunPSK" w:cs="TH SarabunPSK"/>
          <w:sz w:val="32"/>
          <w:szCs w:val="32"/>
        </w:rPr>
        <w:t>20 (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ซึ่งคาดว่าจะมีขึ้นในช่วงไตรมาสที่สองของปี พ.ศ. </w:t>
      </w:r>
      <w:r w:rsidRPr="00DF6660">
        <w:rPr>
          <w:rFonts w:ascii="TH SarabunPSK" w:hAnsi="TH SarabunPSK" w:cs="TH SarabunPSK"/>
          <w:sz w:val="32"/>
          <w:szCs w:val="32"/>
        </w:rPr>
        <w:t>2565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เพื่อรับรองการแก้ไขภาคผนวก </w:t>
      </w:r>
      <w:r w:rsidRPr="00DF6660">
        <w:rPr>
          <w:rFonts w:ascii="TH SarabunPSK" w:hAnsi="TH SarabunPSK" w:cs="TH SarabunPSK"/>
          <w:sz w:val="32"/>
          <w:szCs w:val="32"/>
        </w:rPr>
        <w:t>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(กฎถิ่นกำเนิดสินค้าเฉพาะรายสินค้า) เรื่อง การปรับโอนพิกัดศุลกากรของกฎถิ่นกำเนิดสินค้าเฉพาะรายสินค้า (</w:t>
      </w:r>
      <w:r w:rsidRPr="00DF6660">
        <w:rPr>
          <w:rFonts w:ascii="TH SarabunPSK" w:hAnsi="TH SarabunPSK" w:cs="TH SarabunPSK"/>
          <w:sz w:val="32"/>
          <w:szCs w:val="32"/>
        </w:rPr>
        <w:t xml:space="preserve">PSRs)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จากระบบฮาร์โมไนซ์ ฉบับปี </w:t>
      </w:r>
      <w:r w:rsidRPr="00DF6660">
        <w:rPr>
          <w:rFonts w:ascii="TH SarabunPSK" w:hAnsi="TH SarabunPSK" w:cs="TH SarabunPSK"/>
          <w:sz w:val="32"/>
          <w:szCs w:val="32"/>
        </w:rPr>
        <w:t>2002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6660">
        <w:rPr>
          <w:rFonts w:ascii="TH SarabunPSK" w:hAnsi="TH SarabunPSK" w:cs="TH SarabunPSK"/>
          <w:sz w:val="32"/>
          <w:szCs w:val="32"/>
        </w:rPr>
        <w:t xml:space="preserve">HS 2002)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เป็นระบบฮาร์โมไนซ์ 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ฉบับปี </w:t>
      </w:r>
      <w:r w:rsidRPr="00DF6660">
        <w:rPr>
          <w:rFonts w:ascii="TH SarabunPSK" w:hAnsi="TH SarabunPSK" w:cs="TH SarabunPSK"/>
          <w:sz w:val="32"/>
          <w:szCs w:val="32"/>
        </w:rPr>
        <w:t>2017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6660">
        <w:rPr>
          <w:rFonts w:ascii="TH SarabunPSK" w:hAnsi="TH SarabunPSK" w:cs="TH SarabunPSK"/>
          <w:sz w:val="32"/>
          <w:szCs w:val="32"/>
        </w:rPr>
        <w:t xml:space="preserve">HS 2017) </w:t>
      </w:r>
      <w:r w:rsidRPr="00DF6660">
        <w:rPr>
          <w:rFonts w:ascii="TH SarabunPSK" w:hAnsi="TH SarabunPSK" w:cs="TH SarabunPSK"/>
          <w:sz w:val="32"/>
          <w:szCs w:val="32"/>
          <w:cs/>
        </w:rPr>
        <w:t>ภายใต้ความตกลงความเป็นหุ้นส่วนทางเศรษฐกิจอาเซียน-ญี่ปุ่น (</w:t>
      </w:r>
      <w:r w:rsidRPr="00DF6660">
        <w:rPr>
          <w:rFonts w:ascii="TH SarabunPSK" w:hAnsi="TH SarabunPSK" w:cs="TH SarabunPSK"/>
          <w:sz w:val="32"/>
          <w:szCs w:val="32"/>
        </w:rPr>
        <w:t xml:space="preserve">AJCEP) </w:t>
      </w:r>
      <w:r w:rsidRPr="00DF6660">
        <w:rPr>
          <w:rFonts w:ascii="TH SarabunPSK" w:hAnsi="TH SarabunPSK" w:cs="TH SarabunPSK"/>
          <w:sz w:val="32"/>
          <w:szCs w:val="32"/>
          <w:cs/>
        </w:rPr>
        <w:t>รวมถึงกำหนดวันที่การแก้ไขดังกล่าวจะมีผลใช้บังคับร่วมกัน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F1B3F" w:rsidRPr="00DF6660" w:rsidRDefault="001A3D1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การอนุมัติชำระเงินค่าบำรุงประจำปีแก่ศูนย์ประสานงานความร่วมมืออนุภูมิภาคแผนงาน 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</w:rPr>
        <w:t xml:space="preserve">IMT-GT 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</w:rPr>
        <w:t>CIMT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>) ประจำปี 2566 – 2570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คณะรัฐมนตรีมีมติเห็นชอบอนุมัติชำระเงินค่าบำรุงประจำปีแก่ศูนย์ประสานงานความร่วมมือ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อนุภูมิภาคแผนงาน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>(</w:t>
      </w:r>
      <w:r w:rsidRPr="00DF6660">
        <w:rPr>
          <w:rFonts w:ascii="TH SarabunPSK" w:hAnsi="TH SarabunPSK" w:cs="TH SarabunPSK"/>
          <w:sz w:val="32"/>
          <w:szCs w:val="32"/>
        </w:rPr>
        <w:t xml:space="preserve"> Centre for Indonesia – Malaysia – Thailand Growth Triangle : CIMT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(ศูนย์ </w:t>
      </w:r>
      <w:r w:rsidRPr="00DF6660">
        <w:rPr>
          <w:rFonts w:ascii="TH SarabunPSK" w:hAnsi="TH SarabunPSK" w:cs="TH SarabunPSK"/>
          <w:sz w:val="32"/>
          <w:szCs w:val="32"/>
        </w:rPr>
        <w:t>CIMT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)  ประจำปี 2566 – 2570 จำนวนเงินปีละ 165,000 ดอลลาร์สหรัฐอเมริกา รวม 5 ปี เป็นจำนวนเงิน 825,000 ดอลลาร์สหรัฐอเมริกา (ประมาณ 28.498 ล้านบาท) ตามที่สำนักงานสภาพัฒนาการเศรษฐกิจและสังคมแห่งชาติ (สศช.) เสนอ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1. 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เริ่มดำเนินงานในปี 2536 ในระยะแรกขับเคลื่อนด้วยการประชุมระดับรัฐมนตรีประจำปี ต่อมาได้มีการจัดประชุมระดับผู้นำ 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DF6660">
        <w:rPr>
          <w:rFonts w:ascii="TH SarabunPSK" w:hAnsi="TH SarabunPSK" w:cs="TH SarabunPSK"/>
          <w:sz w:val="32"/>
          <w:szCs w:val="32"/>
        </w:rPr>
        <w:t xml:space="preserve">1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DF6660">
        <w:rPr>
          <w:rFonts w:ascii="TH SarabunPSK" w:hAnsi="TH SarabunPSK" w:cs="TH SarabunPSK"/>
          <w:sz w:val="32"/>
          <w:szCs w:val="32"/>
        </w:rPr>
        <w:t>2548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โดยที่ประชุมมอบหมายให้จัดทำแผนดำเนินงานระยะ </w:t>
      </w:r>
      <w:r w:rsidRPr="00DF6660">
        <w:rPr>
          <w:rFonts w:ascii="TH SarabunPSK" w:hAnsi="TH SarabunPSK" w:cs="TH SarabunPSK"/>
          <w:sz w:val="32"/>
          <w:szCs w:val="32"/>
        </w:rPr>
        <w:t>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ปี (</w:t>
      </w:r>
      <w:r w:rsidRPr="00DF6660">
        <w:rPr>
          <w:rFonts w:ascii="TH SarabunPSK" w:hAnsi="TH SarabunPSK" w:cs="TH SarabunPSK"/>
          <w:sz w:val="32"/>
          <w:szCs w:val="32"/>
        </w:rPr>
        <w:t xml:space="preserve">IMT-GT Roadmap)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เพื่อขับเคลื่อนการดำเนินงานในสาขาความร่วมมือต่าง ๆ โดยฝ่ายเลขานุการระดับชาติทั้ง </w:t>
      </w:r>
      <w:r w:rsidRPr="00DF6660">
        <w:rPr>
          <w:rFonts w:ascii="TH SarabunPSK" w:hAnsi="TH SarabunPSK" w:cs="TH SarabunPSK"/>
          <w:sz w:val="32"/>
          <w:szCs w:val="32"/>
        </w:rPr>
        <w:t>3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ขับเคลื่อนแผนงานร่วมกับศูนย์ </w:t>
      </w:r>
      <w:r w:rsidRPr="00DF6660">
        <w:rPr>
          <w:rFonts w:ascii="TH SarabunPSK" w:hAnsi="TH SarabunPSK" w:cs="TH SarabunPSK"/>
          <w:sz w:val="32"/>
          <w:szCs w:val="32"/>
        </w:rPr>
        <w:t xml:space="preserve">CIMT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ซึ่งในขณะนั้นยังไม่มีการจัดตั้งศูนย์ </w:t>
      </w:r>
      <w:r w:rsidRPr="00DF6660">
        <w:rPr>
          <w:rFonts w:ascii="TH SarabunPSK" w:hAnsi="TH SarabunPSK" w:cs="TH SarabunPSK"/>
          <w:sz w:val="32"/>
          <w:szCs w:val="32"/>
        </w:rPr>
        <w:t xml:space="preserve">CIMT </w:t>
      </w:r>
      <w:r w:rsidRPr="00DF6660">
        <w:rPr>
          <w:rFonts w:ascii="TH SarabunPSK" w:hAnsi="TH SarabunPSK" w:cs="TH SarabunPSK"/>
          <w:sz w:val="32"/>
          <w:szCs w:val="32"/>
          <w:cs/>
        </w:rPr>
        <w:t>อย่างเป็นทางการ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DF6660">
        <w:rPr>
          <w:rFonts w:ascii="TH SarabunPSK" w:hAnsi="TH SarabunPSK" w:cs="TH SarabunPSK"/>
          <w:sz w:val="32"/>
          <w:szCs w:val="32"/>
        </w:rPr>
        <w:t>.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ที่ประชุมระดับผู้นำ 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DF6660">
        <w:rPr>
          <w:rFonts w:ascii="TH SarabunPSK" w:hAnsi="TH SarabunPSK" w:cs="TH SarabunPSK"/>
          <w:sz w:val="32"/>
          <w:szCs w:val="32"/>
        </w:rPr>
        <w:t>7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DF6660">
        <w:rPr>
          <w:rFonts w:ascii="TH SarabunPSK" w:hAnsi="TH SarabunPSK" w:cs="TH SarabunPSK"/>
          <w:sz w:val="32"/>
          <w:szCs w:val="32"/>
        </w:rPr>
        <w:t>2556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ได้มีมติเห็นชอบให้จัดตั้งศูนย์ </w:t>
      </w:r>
      <w:r w:rsidRPr="00DF6660">
        <w:rPr>
          <w:rFonts w:ascii="TH SarabunPSK" w:hAnsi="TH SarabunPSK" w:cs="TH SarabunPSK"/>
          <w:sz w:val="32"/>
          <w:szCs w:val="32"/>
        </w:rPr>
        <w:t xml:space="preserve">CIMT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อย่างเป็นทางการ เพื่อเป็นสำนักงานเลขานุการของแผนงาน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>โดยมีที่ตั้งอยู่ที่นครปุตราจายา ประเทศมาเลเซีย ทำหน้าที่สนับสนุนการดำเนินกิจกรรมต่าง ๆ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อาทิ การจัดทำแผนดำเนินงานระยะ </w:t>
      </w:r>
      <w:r w:rsidRPr="00DF6660">
        <w:rPr>
          <w:rFonts w:ascii="TH SarabunPSK" w:hAnsi="TH SarabunPSK" w:cs="TH SarabunPSK"/>
          <w:sz w:val="32"/>
          <w:szCs w:val="32"/>
        </w:rPr>
        <w:t>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ปี การคัดเลือกโครงการตามยุทธศาสตร์ความร่วมมือ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ตลอดจนการขับเคลื่อนและติดตามประเมินผลโครงการภายใต้แผนงาน </w:t>
      </w:r>
      <w:r w:rsidR="00E85211">
        <w:rPr>
          <w:rFonts w:ascii="TH SarabunPSK" w:hAnsi="TH SarabunPSK" w:cs="TH SarabunPSK"/>
          <w:sz w:val="32"/>
          <w:szCs w:val="32"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นอกจากนี้ในช่วงระหว่างปี </w:t>
      </w:r>
      <w:r w:rsidRPr="00DF6660">
        <w:rPr>
          <w:rFonts w:ascii="TH SarabunPSK" w:hAnsi="TH SarabunPSK" w:cs="TH SarabunPSK"/>
          <w:sz w:val="32"/>
          <w:szCs w:val="32"/>
        </w:rPr>
        <w:t>2561 - 2565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ศูนย์ </w:t>
      </w:r>
      <w:r w:rsidRPr="00DF6660">
        <w:rPr>
          <w:rFonts w:ascii="TH SarabunPSK" w:hAnsi="TH SarabunPSK" w:cs="TH SarabunPSK"/>
          <w:sz w:val="32"/>
          <w:szCs w:val="32"/>
        </w:rPr>
        <w:t xml:space="preserve">CIMT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มีผลการดำเนินงานที่สำคัญในการขับเคลื่อนแผนงาน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อาทิ (1) การเสริมสร้างความสัมพันธ์และขยายความร่วมมือกับประเทศนอกแผนงาน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ในด้านต่าง ๆ โดยศูนย์ </w:t>
      </w:r>
      <w:r w:rsidRPr="00DF6660">
        <w:rPr>
          <w:rFonts w:ascii="TH SarabunPSK" w:hAnsi="TH SarabunPSK" w:cs="TH SarabunPSK"/>
          <w:sz w:val="32"/>
          <w:szCs w:val="32"/>
        </w:rPr>
        <w:t xml:space="preserve">CIMT </w:t>
      </w:r>
      <w:r w:rsidRPr="00DF6660">
        <w:rPr>
          <w:rFonts w:ascii="TH SarabunPSK" w:hAnsi="TH SarabunPSK" w:cs="TH SarabunPSK"/>
          <w:sz w:val="32"/>
          <w:szCs w:val="32"/>
          <w:cs/>
        </w:rPr>
        <w:t>ได้ให้การต้อนรับตัวแทนจากประเทศต่าง ๆ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>อาทิ ญี่ปุ่น อินเดีย รวมทั้งองค์การระหว่างประเทศ ได้แก่ คณะกรรมการเศรษฐกิจและสังคมแห่งเอเชียและแปซิฟิก (</w:t>
      </w:r>
      <w:r w:rsidRPr="00DF6660">
        <w:rPr>
          <w:rFonts w:ascii="TH SarabunPSK" w:hAnsi="TH SarabunPSK" w:cs="TH SarabunPSK"/>
          <w:sz w:val="32"/>
          <w:szCs w:val="32"/>
        </w:rPr>
        <w:t xml:space="preserve">UNESCAP)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เพื่อเสริมสร้างความร่วมมือในมิติต่าง ๆ </w:t>
      </w:r>
      <w:r w:rsidR="001C75A8" w:rsidRPr="00DF666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ตามเสาหลักยุทธศาสตร์ ของ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ทั้งการจัดการปัญหาขยะในอนุภูมิภาค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>การเชื่อมโยงโครงสร้างพื้นฐานเพื่อการค้า การลงทุน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และการท่องเที่ยว  รวมไปถึงการพัฒนาเมืองอย่างยั่งยืน และ (2) การลงนามในบันทึกความเข้าใจระหว่างศูนย์ </w:t>
      </w:r>
      <w:r w:rsidRPr="00DF6660">
        <w:rPr>
          <w:rFonts w:ascii="TH SarabunPSK" w:hAnsi="TH SarabunPSK" w:cs="TH SarabunPSK"/>
          <w:sz w:val="32"/>
          <w:szCs w:val="32"/>
        </w:rPr>
        <w:t xml:space="preserve">CIMT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DF6660">
        <w:rPr>
          <w:rFonts w:ascii="TH SarabunPSK" w:hAnsi="TH SarabunPSK" w:cs="TH SarabunPSK"/>
          <w:sz w:val="32"/>
          <w:szCs w:val="32"/>
        </w:rPr>
        <w:t>Danish Energy Efficiency Partners (DEEP) (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DF6660">
        <w:rPr>
          <w:rFonts w:ascii="TH SarabunPSK" w:hAnsi="TH SarabunPSK" w:cs="TH SarabunPSK"/>
          <w:sz w:val="32"/>
          <w:szCs w:val="32"/>
        </w:rPr>
        <w:t xml:space="preserve">DEEP)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ซึ่งเป็นกลุ่มบริษัทที่ให้บริการด้านพลังงานครบวงจร เมื่อวันที่ </w:t>
      </w:r>
      <w:r w:rsidRPr="00DF6660">
        <w:rPr>
          <w:rFonts w:ascii="TH SarabunPSK" w:hAnsi="TH SarabunPSK" w:cs="TH SarabunPSK"/>
          <w:sz w:val="32"/>
          <w:szCs w:val="32"/>
        </w:rPr>
        <w:t>28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DF6660">
        <w:rPr>
          <w:rFonts w:ascii="TH SarabunPSK" w:hAnsi="TH SarabunPSK" w:cs="TH SarabunPSK"/>
          <w:sz w:val="32"/>
          <w:szCs w:val="32"/>
        </w:rPr>
        <w:t>2565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โดยมีจุดมุ่งหมายเพื่อเร่งให้เกิดการดำเนินโครงการ/แผนงานที่ส่งเสริมประสิทธิภาพการใช้พลังงาน (</w:t>
      </w:r>
      <w:r w:rsidRPr="00DF6660">
        <w:rPr>
          <w:rFonts w:ascii="TH SarabunPSK" w:hAnsi="TH SarabunPSK" w:cs="TH SarabunPSK"/>
          <w:sz w:val="32"/>
          <w:szCs w:val="32"/>
        </w:rPr>
        <w:t xml:space="preserve">Energy Efficiency)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ตามกรอบการพัฒนาเมืองอย่างยั่งยืนของแผนงาน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ปี ค.ศ. </w:t>
      </w:r>
      <w:r w:rsidRPr="00DF6660">
        <w:rPr>
          <w:rFonts w:ascii="TH SarabunPSK" w:hAnsi="TH SarabunPSK" w:cs="TH SarabunPSK"/>
          <w:sz w:val="32"/>
          <w:szCs w:val="32"/>
        </w:rPr>
        <w:t>2019 - 2036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F6660">
        <w:rPr>
          <w:rFonts w:ascii="TH SarabunPSK" w:hAnsi="TH SarabunPSK" w:cs="TH SarabunPSK"/>
          <w:sz w:val="32"/>
          <w:szCs w:val="32"/>
        </w:rPr>
        <w:t xml:space="preserve">IMT-GT Sustainable Urban Development Framework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2019 - 2036) และแผนการดำเนินงานระยะ </w:t>
      </w:r>
      <w:r w:rsidRPr="00DF6660">
        <w:rPr>
          <w:rFonts w:ascii="TH SarabunPSK" w:hAnsi="TH SarabunPSK" w:cs="TH SarabunPSK"/>
          <w:sz w:val="32"/>
          <w:szCs w:val="32"/>
        </w:rPr>
        <w:t>5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ปี ปี ค.ศ. 2022 – 2026 (</w:t>
      </w:r>
      <w:r w:rsidRPr="00DF6660">
        <w:rPr>
          <w:rFonts w:ascii="TH SarabunPSK" w:hAnsi="TH SarabunPSK" w:cs="TH SarabunPSK"/>
          <w:sz w:val="32"/>
          <w:szCs w:val="32"/>
        </w:rPr>
        <w:t xml:space="preserve">IMT-GT Implementation Blueprint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2022- </w:t>
      </w: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 xml:space="preserve">2026) ภายใน ๓ ปี รวมทั้งเป็นการเปิดโอกาสให้ประเทศสมาชิกแผนงาน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เข้าถึงองค์ความรู้และความเชี่ยวชาญเชิงเทคโนโลยีด้านพลังงานของกลุ่ม </w:t>
      </w:r>
      <w:r w:rsidRPr="00DF6660">
        <w:rPr>
          <w:rFonts w:ascii="TH SarabunPSK" w:hAnsi="TH SarabunPSK" w:cs="TH SarabunPSK"/>
          <w:sz w:val="32"/>
          <w:szCs w:val="32"/>
        </w:rPr>
        <w:t xml:space="preserve">DEEP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ซึ่งจะช่วยให้ประเทศสมาชิกสามารถออกแบบ พัฒนา และดำเนินโครงการ/แผนงานที่เกี่ยวข้องกับประเด็นความยั่งยืนในอนุภูมิภาคได้อย่างมีประสิทธิภาพมากขึ้น ทั้งนี้ สศช. ได้ดำเนินการชำระเงินค่าบำรุงประจำปีแก่ </w:t>
      </w:r>
      <w:r w:rsidRPr="00DF6660">
        <w:rPr>
          <w:rFonts w:ascii="TH SarabunPSK" w:hAnsi="TH SarabunPSK" w:cs="TH SarabunPSK"/>
          <w:sz w:val="32"/>
          <w:szCs w:val="32"/>
        </w:rPr>
        <w:t xml:space="preserve">CIMT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ในส่วนของประเทศไทยประจำรอบปี </w:t>
      </w:r>
      <w:r w:rsidRPr="00DF6660">
        <w:rPr>
          <w:rFonts w:ascii="TH SarabunPSK" w:hAnsi="TH SarabunPSK" w:cs="TH SarabunPSK"/>
          <w:sz w:val="32"/>
          <w:szCs w:val="32"/>
        </w:rPr>
        <w:t xml:space="preserve">2561 -2565 </w:t>
      </w:r>
    </w:p>
    <w:p w:rsidR="006F1B3F" w:rsidRPr="00DF6660" w:rsidRDefault="006F1B3F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ครบตามที่ได้รับอนุมัติตามคณะรัฐมนตรีแล้ว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3. ประเทศไทยในฐานะประเทศภาคีของแผนงาน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มีพันธกรณีตามความตกลงว่าด้วยการจัดตั้งศูนย์ </w:t>
      </w:r>
      <w:r w:rsidRPr="00DF6660">
        <w:rPr>
          <w:rFonts w:ascii="TH SarabunPSK" w:hAnsi="TH SarabunPSK" w:cs="TH SarabunPSK"/>
          <w:sz w:val="32"/>
          <w:szCs w:val="32"/>
        </w:rPr>
        <w:t xml:space="preserve">CIMT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ในการชำระเงินค่าบำรุงประจำปีแก่ศูนย์ </w:t>
      </w:r>
      <w:r w:rsidRPr="00DF6660">
        <w:rPr>
          <w:rFonts w:ascii="TH SarabunPSK" w:hAnsi="TH SarabunPSK" w:cs="TH SarabunPSK"/>
          <w:sz w:val="32"/>
          <w:szCs w:val="32"/>
        </w:rPr>
        <w:t xml:space="preserve">CIMT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ภายในไตรมาสที่ </w:t>
      </w:r>
      <w:r w:rsidRPr="00DF6660">
        <w:rPr>
          <w:rFonts w:ascii="TH SarabunPSK" w:hAnsi="TH SarabunPSK" w:cs="TH SarabunPSK"/>
          <w:sz w:val="32"/>
          <w:szCs w:val="32"/>
        </w:rPr>
        <w:t xml:space="preserve">2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(เดือนมีนาคม) ของแต่ละปีละงบประมาณ โดยใช้จ่ายจากงบประมาณรายจ่ายประจำปีงบประมาณ พ.ศ. </w:t>
      </w:r>
      <w:r w:rsidRPr="00DF6660">
        <w:rPr>
          <w:rFonts w:ascii="TH SarabunPSK" w:hAnsi="TH SarabunPSK" w:cs="TH SarabunPSK"/>
          <w:sz w:val="32"/>
          <w:szCs w:val="32"/>
        </w:rPr>
        <w:t>2566 - 2570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จำนวนเงินปีละ </w:t>
      </w:r>
      <w:r w:rsidRPr="00DF6660">
        <w:rPr>
          <w:rFonts w:ascii="TH SarabunPSK" w:hAnsi="TH SarabunPSK" w:cs="TH SarabunPSK"/>
          <w:sz w:val="32"/>
          <w:szCs w:val="32"/>
        </w:rPr>
        <w:t xml:space="preserve">165,000 </w:t>
      </w:r>
      <w:r w:rsidRPr="00DF6660">
        <w:rPr>
          <w:rFonts w:ascii="TH SarabunPSK" w:hAnsi="TH SarabunPSK" w:cs="TH SarabunPSK"/>
          <w:sz w:val="32"/>
          <w:szCs w:val="32"/>
          <w:cs/>
        </w:rPr>
        <w:t>ดอลลาร์สหรัฐอเมริกา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รวม 5 ปี รวมเป็นเงินจำนวนทั้งสิ้น 825,000 ดอลลาร์สหรัฐอเมริกา โดยการชำระเงินค่าบำรุงประจำปีดังกล่าวเป็นการสนับสนุนการดำเนินงานของศูนย์ </w:t>
      </w:r>
      <w:r w:rsidRPr="00DF6660">
        <w:rPr>
          <w:rFonts w:ascii="TH SarabunPSK" w:hAnsi="TH SarabunPSK" w:cs="TH SarabunPSK"/>
          <w:sz w:val="32"/>
          <w:szCs w:val="32"/>
        </w:rPr>
        <w:t xml:space="preserve">CIMT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เพื่อส่งเสริมความต่อเนื่องในการดำเนินงานในฐานะองค์กรการประสานงานหลัก และเพิ่มประสิทธิภาพการดำเนินงานของแผนงาน </w:t>
      </w:r>
      <w:r w:rsidRPr="00DF6660">
        <w:rPr>
          <w:rFonts w:ascii="TH SarabunPSK" w:hAnsi="TH SarabunPSK" w:cs="TH SarabunPSK"/>
          <w:sz w:val="32"/>
          <w:szCs w:val="32"/>
        </w:rPr>
        <w:t xml:space="preserve">IMT-GT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รวมทั้งมุ่งบรรลุวิสัยทัศน์การเป็นอนุภูมิภาคที่มีการบูรณาการมีนวัตกรรม ไม่ทิ้งใครไว้ข้างหลัง และยั่งยืนภายในปี </w:t>
      </w:r>
      <w:r w:rsidRPr="00DF6660">
        <w:rPr>
          <w:rFonts w:ascii="TH SarabunPSK" w:hAnsi="TH SarabunPSK" w:cs="TH SarabunPSK"/>
          <w:sz w:val="32"/>
          <w:szCs w:val="32"/>
        </w:rPr>
        <w:t>2579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รวมทั้งเป็นกลไกที่สำคัญที่ช่วยให้ประเทศไทยสามารถขยายความสัมพันธ์กับประเทศสมาชิกและภาคีเพื่อการพัฒนาในสาขาต่าง ๆ</w:t>
      </w: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ได้อย่างเป็นรูปธรรม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0"/>
      </w:tblGrid>
      <w:tr w:rsidR="00F767E5" w:rsidRPr="00DF6660" w:rsidTr="001A0F0D"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E5" w:rsidRPr="00DF6660" w:rsidRDefault="00F767E5" w:rsidP="00DF666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6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F1B3F" w:rsidRPr="00DF6660" w:rsidRDefault="001A3D1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(กระทรวงมหาดไทย)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คณะรัฐมนตรีมีมติอนุมัติตามที่รัฐมนตรีว่าการกระทรวงมหาดไทยเสนอแต่งตั้ง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นางนิศากร </w:t>
      </w:r>
      <w:r w:rsidR="00E85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วิศิษฏ์สรอรรถ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รองผู้ว่าราชการจังหวัดชัยภูมิ สำนักงานปลัดกระทรวง ให้ดำรงตำแหน่ง ที่ปรึกษาด้านการบริหารงานจังหวัดแบบบูรณาการ (นักวิเคราะห์นโยบายและแผนทรงคุณวุฒิ) สำนักงานปลัดกระทรวง กระทรวงมหาดไทย ตั้งแต่วันที่ 29 ตุลาคม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F1B3F" w:rsidRPr="00DF6660" w:rsidRDefault="001A3D1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6F1B3F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(กระทรวงศึกษาธิการ)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คณะรัฐมนตรีมีมติอนุมัติตามที่รัฐมนตรีว่าการกระทรวงศึกษาธิการเสนอแต่งตั้ง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นายอโณทัย</w:t>
      </w:r>
      <w:r w:rsidR="001A3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ไทยวรรณศรี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(ผู้อำนวยการระดับสูง) สำนักเทคโนโลยีเพื่อการเรียนการสอน สำนักงานคณะกรรมการการศึกษาขั้นพื้นฐาน ให้ดำรงตำแหน่ง ที่ปรึกษาด้านเทคโนโลยีเพื่อการเรียนการสอน (นักวิชาการศึกษาทรงคุณวุฒิ) สำนักงานคณะกรรมการการศึกษาขั้นพื้นฐาน กระทรวงศึกษาธิการ ตั้งแต่วันที่ 26 สิงหาคม 2564 ซึ่งเป็นวันที่มีคุณสมบัติครบถ้วนสมบูรณ์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55A1" w:rsidRPr="00DF6660" w:rsidRDefault="001A3D1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C855A1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แต่งตั้งกรรมการผู้ทรงคุณวุฒิในคณะกรรมการบริหารกองทุนจัดรูปที่ดินเพื่อพัฒนาพื้นที่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มหาดไทยเสนอแต่งตั้งกรรมการผู้ทรงคุณวุฒิในคณะกรรมการบริหารกองทุนจัดรูปที่ดินเพื่อพัฒนาพื้นที่ จำนวน 3 คน เนื่องจากกรรมการผู้ทรงคุณวุฒิเดิมได้ดำรงตำแหน่งครบวาระสองปี เมื่อวันที่ 27 มกราคม 2565 ดังนี้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 นายถวัลย์ วรรณกิจมงคล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 นางพอตา ยิ้มไตรพร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3. นายนาฬิกอติภัค  แสงสนิท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24 พฤษภาคม 2565 เป็นต้นไป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55A1" w:rsidRPr="00DF6660" w:rsidRDefault="001A3D1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C855A1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การแต่งตั้งกรรมการผู้ทรงคุณวุฒิในคณะกรรมการส่งเสริมคุณธรรมแห่งชาติ ตามระเบียบสำนักนายกรัฐมนตรีว่าด้วยการส่งเสริมคุณธรรมแห่งชาติ พ.ศ. 2550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วัฒนธรรมเสนอแต่งตั้งกรรมการผู้ทรงคุณวุฒิในคณะกรรมการส่งเสริมคุณธรรมแห่งชาติ จำนวน 10 รูป/คน เนื่องจากกรรมการผู้ทรงคุณวุฒิเดิมได้ดำรงตำแหน่งครบวาระสองปี เมื่อวันที่ 30 มีนาคม 2565 ดังนี้ 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 พระพรหมบัณฑิต (ประยูร ธมฺมจิตฺโต)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 นายสมัย เจริญช่าง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3. นายสยาม ม่วงศักดิ์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4. นางกัมเลซ มันจันดา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5. นายสัตนามซิงห์ มัตตา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6. นายปรารพ เหล่าวานิช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7. นายสด แดงเอียด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8. นายประเสริฐ เล็กสรรเสริญ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9. นายธาดา เศวตศิลา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10. นางพิมพ์กาญจน์ ชัยจิตร์สกุล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24 พฤษภาคม 2565 เป็นต้นไป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55A1" w:rsidRPr="00DF6660" w:rsidRDefault="001A3D1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C855A1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แต่งตั้งกรรมการผู้ทรงคุณวุฒิในคณะกรรมการควบคุมผลิตภัณฑ์ยาสูบแห่งชาติ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สาธารณสุขเสนอแต่งตั้งกรรมการผู้ทรงคุณวุฒิในคณะกรรมการควบคุมผลิตภัณฑ์ยาสูบแห่งชาติ จำนวน 9 คน เนื่องจากกรรมการผู้ทรงคุณวุฒิเดิมได้ดำรงตำแหน่งครบวาระสี่ปี ดังนี้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นายประกิต วาทีสาธกกิจ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ด้านการแพทย์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นางนันทวรรณ วิจิตรวาทการ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ด้านการสาธารณสุข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นายปกป้อง ศรีสนิท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ด้านกฎหมาย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นายสรรพสิทธิ์ คุมพ์ประพันธ์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ด้านการคุ้มครองสิทธิสตรีหรือสิทธิเด็ก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นางสาวปนัดดา วงศ์ผู้ดี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ด้านอื่นที่เป็นประโยชน์ในการควบคุมผลิตภัณฑ์ยาสูบ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นางสมศรี เผ่าสวัสดิ์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จากองค์กรเอกชนที่มีวัตถุประสงค์มิใช่เป็นการแสวงหากำไรและดำเนินกิจกรรมเกี่ยวกับด้านการคุ้มครองสุขภาพอนามัยของประชาชน   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นายสมพงษ์ จิตระดับ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จากองค์กรเอกชนที่มีวัตถุประสงค์มิใช่เป็นการแสวงหากำไรและดำเนินกิจกรรมเกี่ยวกับด้านการคุ้มครองสุขภาพอนามัยของประชาชน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นายอิศรา ศา</w:t>
      </w:r>
      <w:r w:rsidR="007442E5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ติศาสน์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จากองค์กรเอกชนที่มีวัตถุประสงค์มิใช่เป็นการแสวงหากำไรและดำเนินกิจกรรมเกี่ยวกับด้านการคุ้มครองสุขภาพอนามัยของประชาชน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9.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นางฐาณิษา สุขเกษม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จากองค์กรเอกชนที่มีวัตถุประสงค์มิใช่เป็นการแสวงหากำไรและดำเนินกิจกรรมเกี่ยวกับด้านการคุ้มครองสิทธิและเสรีภาพของประชาชน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 24 พฤษภาคม 2565 เป็นต้นไป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55A1" w:rsidRPr="00DF6660" w:rsidRDefault="001A3D1F" w:rsidP="00DF6660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C855A1" w:rsidRPr="00DF66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การแต่งตั้งประธานกรรมการและกรรมการในคณะกรรมการบริหารการพัฒนาพิงคนคร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คณะรัฐมนตรีมีมติอนุมัติตามที่รัฐมนตรีประจำสำนักนายกรัฐมนตรี (นายอนุชา นาคาศัย) เสนอแต่งตั้งประธานกรรมการและกรรมการในคณะกรรมการบริหารการพัฒนาพิงคนคร รวม 7 คน เนื่องจากประธานกรรมการและกรรมการเดิมได้ดำรงตำแหน่งครบวาระสี่ปีเมื่อวันที่ 12 มีนาคม 2565 ดังนี้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นายณอคุณ สิทธิพงศ์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นางสาวบุษราภรณ์ กอบกิจพานิชผล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นายปกรณ์ คุณสาระ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พลเอก โกศล ประทุมชาติ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นายนฤทัต เจริญเศรษฐศิลป์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>กรรมการภาคเอกชน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พลตำรวจโท ประหยัชว์ บุญศรี</w:t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กรรมการภาคเอกชน  </w:t>
      </w:r>
    </w:p>
    <w:p w:rsidR="00C855A1" w:rsidRPr="00DF6660" w:rsidRDefault="00C855A1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DF6660">
        <w:rPr>
          <w:rFonts w:ascii="TH SarabunPSK" w:hAnsi="TH SarabunPSK" w:cs="TH SarabunPSK"/>
          <w:b/>
          <w:bCs/>
          <w:sz w:val="32"/>
          <w:szCs w:val="32"/>
          <w:cs/>
        </w:rPr>
        <w:t>นางศรีมาลา พรรณเชษฐ์</w:t>
      </w: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กรรมการภาคเอกชน  </w:t>
      </w:r>
    </w:p>
    <w:p w:rsidR="00C855A1" w:rsidRPr="00DF6660" w:rsidRDefault="00C855A1" w:rsidP="00DF6660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24 พฤษภาคม 2565 เป็นต้นไป </w:t>
      </w:r>
    </w:p>
    <w:p w:rsidR="00C855A1" w:rsidRPr="00DF6660" w:rsidRDefault="00C855A1" w:rsidP="00DF6660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>*****************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60">
        <w:rPr>
          <w:rFonts w:ascii="TH SarabunPSK" w:hAnsi="TH SarabunPSK" w:cs="TH SarabunPSK"/>
          <w:sz w:val="32"/>
          <w:szCs w:val="32"/>
          <w:cs/>
        </w:rPr>
        <w:tab/>
      </w:r>
      <w:r w:rsidRPr="00DF666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F1B3F" w:rsidRPr="00DF6660" w:rsidRDefault="006F1B3F" w:rsidP="00DF6660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67E5" w:rsidRPr="00DF6660" w:rsidRDefault="00F767E5" w:rsidP="00DF6660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sectPr w:rsidR="00F767E5" w:rsidRPr="00DF6660" w:rsidSect="00F767E5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99" w:rsidRDefault="00980C99" w:rsidP="00F724A7">
      <w:pPr>
        <w:spacing w:after="0" w:line="240" w:lineRule="auto"/>
      </w:pPr>
      <w:r>
        <w:separator/>
      </w:r>
    </w:p>
  </w:endnote>
  <w:endnote w:type="continuationSeparator" w:id="0">
    <w:p w:rsidR="00980C99" w:rsidRDefault="00980C99" w:rsidP="00F7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99" w:rsidRDefault="00980C99" w:rsidP="00F724A7">
      <w:pPr>
        <w:spacing w:after="0" w:line="240" w:lineRule="auto"/>
      </w:pPr>
      <w:r>
        <w:separator/>
      </w:r>
    </w:p>
  </w:footnote>
  <w:footnote w:type="continuationSeparator" w:id="0">
    <w:p w:rsidR="00980C99" w:rsidRDefault="00980C99" w:rsidP="00F7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0875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D5990" w:rsidRDefault="00AD5990">
        <w:pPr>
          <w:pStyle w:val="Header"/>
          <w:jc w:val="center"/>
        </w:pPr>
        <w:r w:rsidRPr="00F724A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724A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724A7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41</w:t>
        </w:r>
        <w:r w:rsidRPr="00F724A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D5990" w:rsidRDefault="00AD5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631D62"/>
    <w:multiLevelType w:val="hybridMultilevel"/>
    <w:tmpl w:val="BECAE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7E5"/>
    <w:rsid w:val="00005059"/>
    <w:rsid w:val="00094769"/>
    <w:rsid w:val="00094E9B"/>
    <w:rsid w:val="000A514E"/>
    <w:rsid w:val="000D001E"/>
    <w:rsid w:val="00143BFC"/>
    <w:rsid w:val="0018552E"/>
    <w:rsid w:val="001A0F0D"/>
    <w:rsid w:val="001A3D1F"/>
    <w:rsid w:val="001C75A8"/>
    <w:rsid w:val="001F2C49"/>
    <w:rsid w:val="00213D9B"/>
    <w:rsid w:val="00221250"/>
    <w:rsid w:val="00235813"/>
    <w:rsid w:val="00255415"/>
    <w:rsid w:val="002C11D2"/>
    <w:rsid w:val="002D0929"/>
    <w:rsid w:val="002D15E8"/>
    <w:rsid w:val="003045A8"/>
    <w:rsid w:val="003143F8"/>
    <w:rsid w:val="00385E11"/>
    <w:rsid w:val="00441A95"/>
    <w:rsid w:val="004C7465"/>
    <w:rsid w:val="00512235"/>
    <w:rsid w:val="005534F2"/>
    <w:rsid w:val="005745E8"/>
    <w:rsid w:val="005A0C94"/>
    <w:rsid w:val="005E696C"/>
    <w:rsid w:val="006114A7"/>
    <w:rsid w:val="006120CA"/>
    <w:rsid w:val="006807C6"/>
    <w:rsid w:val="00685438"/>
    <w:rsid w:val="006E06D5"/>
    <w:rsid w:val="006E099D"/>
    <w:rsid w:val="006F1B3F"/>
    <w:rsid w:val="007442E5"/>
    <w:rsid w:val="00767B81"/>
    <w:rsid w:val="00772280"/>
    <w:rsid w:val="007977FB"/>
    <w:rsid w:val="007D7E91"/>
    <w:rsid w:val="007E00AF"/>
    <w:rsid w:val="007F78B1"/>
    <w:rsid w:val="00980C99"/>
    <w:rsid w:val="00992E84"/>
    <w:rsid w:val="009A3806"/>
    <w:rsid w:val="009B7E18"/>
    <w:rsid w:val="009C0EC6"/>
    <w:rsid w:val="00A94B0A"/>
    <w:rsid w:val="00AD5990"/>
    <w:rsid w:val="00AE1C3A"/>
    <w:rsid w:val="00B11889"/>
    <w:rsid w:val="00B42A77"/>
    <w:rsid w:val="00B92739"/>
    <w:rsid w:val="00BE0AE1"/>
    <w:rsid w:val="00BF2248"/>
    <w:rsid w:val="00C00C5A"/>
    <w:rsid w:val="00C243A5"/>
    <w:rsid w:val="00C50427"/>
    <w:rsid w:val="00C855A1"/>
    <w:rsid w:val="00CA7BED"/>
    <w:rsid w:val="00CC5E2A"/>
    <w:rsid w:val="00CD5F40"/>
    <w:rsid w:val="00CF3AA5"/>
    <w:rsid w:val="00DE369F"/>
    <w:rsid w:val="00DE382C"/>
    <w:rsid w:val="00DF6660"/>
    <w:rsid w:val="00E47732"/>
    <w:rsid w:val="00E85211"/>
    <w:rsid w:val="00EF4140"/>
    <w:rsid w:val="00EF7FF8"/>
    <w:rsid w:val="00F436F1"/>
    <w:rsid w:val="00F50ACE"/>
    <w:rsid w:val="00F57AA2"/>
    <w:rsid w:val="00F724A7"/>
    <w:rsid w:val="00F767E5"/>
    <w:rsid w:val="00F93FDE"/>
    <w:rsid w:val="00FA6771"/>
    <w:rsid w:val="00FE1CC7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70A4"/>
  <w15:docId w15:val="{209720EF-18FD-4A1C-94B4-981A8500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82C"/>
  </w:style>
  <w:style w:type="paragraph" w:styleId="Heading1">
    <w:name w:val="heading 1"/>
    <w:basedOn w:val="Normal"/>
    <w:next w:val="Normal"/>
    <w:link w:val="Heading1Char1"/>
    <w:qFormat/>
    <w:rsid w:val="006F1B3F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F1B3F"/>
    <w:pPr>
      <w:keepNext/>
      <w:spacing w:after="0" w:line="240" w:lineRule="auto"/>
      <w:ind w:right="-550"/>
      <w:outlineLvl w:val="1"/>
    </w:pPr>
    <w:rPr>
      <w:rFonts w:ascii="EucrosiaUPC" w:eastAsia="Cordia New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F1B3F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6F1B3F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1B3F"/>
    <w:pPr>
      <w:keepNext/>
      <w:spacing w:after="0" w:line="240" w:lineRule="auto"/>
      <w:jc w:val="center"/>
      <w:outlineLvl w:val="4"/>
    </w:pPr>
    <w:rPr>
      <w:rFonts w:ascii="DilleniaUPC" w:eastAsia="Cordia New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F1B3F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Heading7">
    <w:name w:val="heading 7"/>
    <w:basedOn w:val="Normal"/>
    <w:next w:val="Normal"/>
    <w:link w:val="Heading7Char1"/>
    <w:qFormat/>
    <w:rsid w:val="006F1B3F"/>
    <w:pPr>
      <w:keepNext/>
      <w:spacing w:after="0" w:line="240" w:lineRule="auto"/>
      <w:outlineLvl w:val="6"/>
    </w:pPr>
    <w:rPr>
      <w:rFonts w:ascii="DilleniaUPC" w:eastAsia="Cordia New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F1B3F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6F1B3F"/>
    <w:pPr>
      <w:keepNext/>
      <w:spacing w:after="0" w:line="240" w:lineRule="auto"/>
      <w:outlineLvl w:val="8"/>
    </w:pPr>
    <w:rPr>
      <w:rFonts w:ascii="DilleniaUPC" w:eastAsia="Cordia New" w:hAnsi="DilleniaUPC" w:cs="Angsana New"/>
      <w:b/>
      <w:bCs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6F1B3F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F1B3F"/>
    <w:rPr>
      <w:rFonts w:ascii="EucrosiaUPC" w:eastAsia="Cordia New" w:hAnsi="EucrosiaUPC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F1B3F"/>
    <w:rPr>
      <w:rFonts w:ascii="Arial" w:eastAsia="Cordia New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6F1B3F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6F1B3F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6F1B3F"/>
    <w:rPr>
      <w:rFonts w:ascii="Times New Roman" w:eastAsia="Cordia New" w:hAnsi="Times New Roman" w:cs="Angsana New"/>
      <w:b/>
      <w:bCs/>
      <w:szCs w:val="25"/>
    </w:rPr>
  </w:style>
  <w:style w:type="character" w:customStyle="1" w:styleId="Heading7Char1">
    <w:name w:val="Heading 7 Char1"/>
    <w:basedOn w:val="DefaultParagraphFont"/>
    <w:link w:val="Heading7"/>
    <w:rsid w:val="006F1B3F"/>
    <w:rPr>
      <w:rFonts w:ascii="DilleniaUPC" w:eastAsia="Cordia New" w:hAnsi="DilleniaUPC" w:cs="DilleniaUPC"/>
      <w:sz w:val="34"/>
      <w:szCs w:val="34"/>
      <w:lang w:eastAsia="zh-CN"/>
    </w:rPr>
  </w:style>
  <w:style w:type="character" w:customStyle="1" w:styleId="Heading8Char">
    <w:name w:val="Heading 8 Char"/>
    <w:basedOn w:val="DefaultParagraphFont"/>
    <w:link w:val="Heading8"/>
    <w:rsid w:val="006F1B3F"/>
    <w:rPr>
      <w:rFonts w:ascii="Times New Roman" w:eastAsia="Cordia New" w:hAnsi="Times New Roman" w:cs="Angsana New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6F1B3F"/>
    <w:rPr>
      <w:rFonts w:ascii="DilleniaUPC" w:eastAsia="Cordia New" w:hAnsi="DilleniaUPC" w:cs="Angsana New"/>
      <w:b/>
      <w:bCs/>
      <w:szCs w:val="22"/>
      <w:lang w:eastAsia="zh-CN"/>
    </w:rPr>
  </w:style>
  <w:style w:type="paragraph" w:styleId="NormalWeb">
    <w:name w:val="Normal (Web)"/>
    <w:basedOn w:val="Normal"/>
    <w:uiPriority w:val="99"/>
    <w:rsid w:val="00F7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F7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unhideWhenUsed/>
    <w:rsid w:val="00F7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aliases w:val=" อักขระ อักขระ Char, อักขระ Char"/>
    <w:basedOn w:val="DefaultParagraphFont"/>
    <w:link w:val="Header"/>
    <w:uiPriority w:val="99"/>
    <w:rsid w:val="00F724A7"/>
  </w:style>
  <w:style w:type="paragraph" w:styleId="Footer">
    <w:name w:val="footer"/>
    <w:basedOn w:val="Normal"/>
    <w:link w:val="FooterChar1"/>
    <w:uiPriority w:val="99"/>
    <w:unhideWhenUsed/>
    <w:rsid w:val="00F72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724A7"/>
  </w:style>
  <w:style w:type="paragraph" w:styleId="BodyText">
    <w:name w:val="Body Text"/>
    <w:basedOn w:val="Normal"/>
    <w:link w:val="BodyTextChar1"/>
    <w:rsid w:val="006F1B3F"/>
    <w:pPr>
      <w:tabs>
        <w:tab w:val="left" w:pos="1890"/>
        <w:tab w:val="left" w:pos="2520"/>
        <w:tab w:val="left" w:pos="3420"/>
        <w:tab w:val="left" w:pos="4050"/>
      </w:tabs>
      <w:spacing w:after="0" w:line="240" w:lineRule="auto"/>
      <w:jc w:val="thaiDistribute"/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BodyTextChar1">
    <w:name w:val="Body Text Char1"/>
    <w:basedOn w:val="DefaultParagraphFont"/>
    <w:link w:val="BodyText"/>
    <w:rsid w:val="006F1B3F"/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F1B3F"/>
    <w:rPr>
      <w:rFonts w:ascii="Tahoma" w:eastAsia="Cordia New" w:hAnsi="Tahoma" w:cs="Angsana New"/>
      <w:sz w:val="16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6F1B3F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paragraph" w:styleId="BodyText2">
    <w:name w:val="Body Text 2"/>
    <w:basedOn w:val="Normal"/>
    <w:link w:val="BodyText2Char1"/>
    <w:rsid w:val="006F1B3F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BodyText2Char1">
    <w:name w:val="Body Text 2 Char1"/>
    <w:basedOn w:val="DefaultParagraphFont"/>
    <w:link w:val="BodyText2"/>
    <w:rsid w:val="006F1B3F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1"/>
    <w:qFormat/>
    <w:rsid w:val="006F1B3F"/>
    <w:pPr>
      <w:spacing w:after="0" w:line="240" w:lineRule="auto"/>
      <w:jc w:val="center"/>
    </w:pPr>
    <w:rPr>
      <w:rFonts w:ascii="EucrosiaUPC" w:eastAsia="Cordia New" w:hAnsi="EucrosiaUPC" w:cs="Angsana New"/>
      <w:sz w:val="40"/>
      <w:szCs w:val="40"/>
    </w:rPr>
  </w:style>
  <w:style w:type="character" w:customStyle="1" w:styleId="TitleChar1">
    <w:name w:val="Title Char1"/>
    <w:basedOn w:val="DefaultParagraphFont"/>
    <w:link w:val="Title"/>
    <w:rsid w:val="006F1B3F"/>
    <w:rPr>
      <w:rFonts w:ascii="EucrosiaUPC" w:eastAsia="Cordia New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6F1B3F"/>
    <w:pPr>
      <w:spacing w:after="0" w:line="240" w:lineRule="auto"/>
      <w:jc w:val="center"/>
    </w:pPr>
    <w:rPr>
      <w:rFonts w:ascii="EucrosiaUPC" w:eastAsia="Cordia New" w:hAnsi="EucrosiaUPC" w:cs="Angsan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6F1B3F"/>
    <w:rPr>
      <w:rFonts w:ascii="EucrosiaUPC" w:eastAsia="Cordia New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6F1B3F"/>
    <w:pPr>
      <w:spacing w:before="120" w:after="0" w:line="240" w:lineRule="auto"/>
      <w:ind w:left="720"/>
    </w:pPr>
    <w:rPr>
      <w:rFonts w:ascii="DilleniaUPC" w:eastAsia="Cordia New" w:hAnsi="DilleniaUPC" w:cs="DilleniaUPC"/>
      <w:sz w:val="34"/>
      <w:szCs w:val="34"/>
    </w:rPr>
  </w:style>
  <w:style w:type="character" w:customStyle="1" w:styleId="BodyTextIndentChar1">
    <w:name w:val="Body Text Indent Char1"/>
    <w:basedOn w:val="DefaultParagraphFont"/>
    <w:link w:val="BodyTextIndent"/>
    <w:rsid w:val="006F1B3F"/>
    <w:rPr>
      <w:rFonts w:ascii="DilleniaUPC" w:eastAsia="Cordia New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6F1B3F"/>
    <w:pPr>
      <w:spacing w:after="0" w:line="240" w:lineRule="auto"/>
      <w:ind w:left="284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F1B3F"/>
    <w:rPr>
      <w:rFonts w:ascii="Cordi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6F1B3F"/>
  </w:style>
  <w:style w:type="paragraph" w:customStyle="1" w:styleId="2">
    <w:name w:val="2"/>
    <w:basedOn w:val="Normal"/>
    <w:next w:val="Title"/>
    <w:rsid w:val="006F1B3F"/>
    <w:pPr>
      <w:spacing w:after="0" w:line="240" w:lineRule="auto"/>
      <w:jc w:val="center"/>
    </w:pPr>
    <w:rPr>
      <w:rFonts w:ascii="Times New Roman" w:eastAsia="Cordia New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6F1B3F"/>
    <w:rPr>
      <w:color w:val="0000FF"/>
      <w:u w:val="single"/>
      <w:lang w:bidi="th-TH"/>
    </w:rPr>
  </w:style>
  <w:style w:type="character" w:styleId="FollowedHyperlink">
    <w:name w:val="FollowedHyperlink"/>
    <w:rsid w:val="006F1B3F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6F1B3F"/>
    <w:pPr>
      <w:spacing w:after="0" w:line="240" w:lineRule="auto"/>
      <w:jc w:val="center"/>
    </w:pPr>
    <w:rPr>
      <w:rFonts w:ascii="Times New Roman" w:eastAsia="Cordia New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6F1B3F"/>
    <w:rPr>
      <w:b/>
      <w:bCs/>
      <w:lang w:bidi="th-TH"/>
    </w:rPr>
  </w:style>
  <w:style w:type="paragraph" w:styleId="BodyText3">
    <w:name w:val="Body Text 3"/>
    <w:basedOn w:val="Normal"/>
    <w:link w:val="BodyText3Char"/>
    <w:rsid w:val="006F1B3F"/>
    <w:pPr>
      <w:tabs>
        <w:tab w:val="left" w:pos="1800"/>
      </w:tabs>
      <w:spacing w:after="0" w:line="240" w:lineRule="auto"/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character" w:customStyle="1" w:styleId="BodyText3Char">
    <w:name w:val="Body Text 3 Char"/>
    <w:basedOn w:val="DefaultParagraphFont"/>
    <w:link w:val="BodyText3"/>
    <w:rsid w:val="006F1B3F"/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ListBullet">
    <w:name w:val="List Bullet"/>
    <w:basedOn w:val="Normal"/>
    <w:autoRedefine/>
    <w:rsid w:val="006F1B3F"/>
    <w:pPr>
      <w:tabs>
        <w:tab w:val="num" w:pos="360"/>
      </w:tabs>
      <w:spacing w:after="0" w:line="240" w:lineRule="auto"/>
      <w:ind w:left="360" w:hanging="360"/>
    </w:pPr>
    <w:rPr>
      <w:rFonts w:ascii="Cordia New" w:eastAsia="Cordia New" w:hAnsi="Cordia New" w:cs="Cordia New"/>
      <w:color w:val="0000FF"/>
      <w:sz w:val="32"/>
      <w:szCs w:val="32"/>
      <w:lang w:eastAsia="th-TH"/>
    </w:rPr>
  </w:style>
  <w:style w:type="paragraph" w:styleId="BodyTextIndent2">
    <w:name w:val="Body Text Indent 2"/>
    <w:basedOn w:val="Normal"/>
    <w:link w:val="BodyTextIndent2Char1"/>
    <w:rsid w:val="006F1B3F"/>
    <w:pPr>
      <w:spacing w:after="120" w:line="480" w:lineRule="auto"/>
      <w:ind w:left="283"/>
    </w:pPr>
    <w:rPr>
      <w:rFonts w:ascii="DilleniaUPC" w:eastAsia="Cordia New" w:hAnsi="DilleniaUPC" w:cs="Angsana New"/>
      <w:sz w:val="34"/>
      <w:szCs w:val="39"/>
    </w:rPr>
  </w:style>
  <w:style w:type="character" w:customStyle="1" w:styleId="BodyTextIndent2Char1">
    <w:name w:val="Body Text Indent 2 Char1"/>
    <w:basedOn w:val="DefaultParagraphFont"/>
    <w:link w:val="BodyTextIndent2"/>
    <w:rsid w:val="006F1B3F"/>
    <w:rPr>
      <w:rFonts w:ascii="DilleniaUPC" w:eastAsia="Cordia New" w:hAnsi="DilleniaUPC" w:cs="Angsana New"/>
      <w:sz w:val="34"/>
      <w:szCs w:val="39"/>
    </w:rPr>
  </w:style>
  <w:style w:type="character" w:customStyle="1" w:styleId="style9">
    <w:name w:val="style9"/>
    <w:basedOn w:val="DefaultParagraphFont"/>
    <w:rsid w:val="006F1B3F"/>
  </w:style>
  <w:style w:type="character" w:styleId="Emphasis">
    <w:name w:val="Emphasis"/>
    <w:uiPriority w:val="20"/>
    <w:qFormat/>
    <w:rsid w:val="006F1B3F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6F1B3F"/>
  </w:style>
  <w:style w:type="paragraph" w:styleId="Caption">
    <w:name w:val="caption"/>
    <w:basedOn w:val="Normal"/>
    <w:next w:val="Normal"/>
    <w:qFormat/>
    <w:rsid w:val="006F1B3F"/>
    <w:pPr>
      <w:spacing w:after="0" w:line="240" w:lineRule="auto"/>
      <w:jc w:val="right"/>
    </w:pPr>
    <w:rPr>
      <w:rFonts w:ascii="Angsana New" w:eastAsia="Cordi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6F1B3F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  <w:style w:type="paragraph" w:customStyle="1" w:styleId="DocumentLabel">
    <w:name w:val="Document Label"/>
    <w:basedOn w:val="Normal"/>
    <w:next w:val="Normal"/>
    <w:rsid w:val="006F1B3F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6F1B3F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6F1B3F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6F1B3F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6F1B3F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6F1B3F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6F1B3F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6F1B3F"/>
  </w:style>
  <w:style w:type="paragraph" w:customStyle="1" w:styleId="ecxmsobodytext">
    <w:name w:val="ecxmsobodytext"/>
    <w:basedOn w:val="Normal"/>
    <w:rsid w:val="006F1B3F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6F1B3F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6F1B3F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6F1B3F"/>
    <w:pPr>
      <w:ind w:left="720"/>
    </w:pPr>
    <w:rPr>
      <w:rFonts w:ascii="Calibri" w:eastAsia="Calibri" w:hAnsi="Calibri" w:cs="Cordia New"/>
    </w:rPr>
  </w:style>
  <w:style w:type="character" w:customStyle="1" w:styleId="CharChar">
    <w:name w:val="Char Char"/>
    <w:rsid w:val="006F1B3F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6F1B3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qFormat/>
    <w:rsid w:val="006F1B3F"/>
    <w:pPr>
      <w:ind w:left="720"/>
    </w:pPr>
    <w:rPr>
      <w:rFonts w:ascii="Calibri" w:eastAsia="Calibri" w:hAnsi="Calibri" w:cs="Angsana New"/>
    </w:rPr>
  </w:style>
  <w:style w:type="character" w:customStyle="1" w:styleId="ListParagraphChar">
    <w:name w:val="List Paragraph Char"/>
    <w:aliases w:val="Table Heading Char"/>
    <w:link w:val="ListParagraph1"/>
    <w:rsid w:val="006F1B3F"/>
    <w:rPr>
      <w:rFonts w:ascii="Calibri" w:eastAsia="Calibri" w:hAnsi="Calibri" w:cs="Angsana New"/>
    </w:rPr>
  </w:style>
  <w:style w:type="character" w:customStyle="1" w:styleId="HeaderChar">
    <w:name w:val="Header Char"/>
    <w:rsid w:val="006F1B3F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6F1B3F"/>
    <w:rPr>
      <w:rFonts w:ascii="Tahoma" w:hAnsi="Tahoma"/>
      <w:sz w:val="16"/>
    </w:rPr>
  </w:style>
  <w:style w:type="character" w:customStyle="1" w:styleId="FooterChar">
    <w:name w:val="Footer Char"/>
    <w:rsid w:val="006F1B3F"/>
    <w:rPr>
      <w:sz w:val="24"/>
    </w:rPr>
  </w:style>
  <w:style w:type="character" w:customStyle="1" w:styleId="Heading1Char">
    <w:name w:val="Heading 1 Char"/>
    <w:rsid w:val="006F1B3F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6F1B3F"/>
    <w:rPr>
      <w:sz w:val="24"/>
    </w:rPr>
  </w:style>
  <w:style w:type="character" w:customStyle="1" w:styleId="BodyTextIndentChar">
    <w:name w:val="Body Text Indent Char"/>
    <w:rsid w:val="006F1B3F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6F1B3F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6F1B3F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6F1B3F"/>
    <w:rPr>
      <w:rFonts w:ascii="Browallia New" w:hAnsi="Browallia New" w:cs="Browallia New"/>
      <w:sz w:val="30"/>
      <w:szCs w:val="30"/>
    </w:rPr>
  </w:style>
  <w:style w:type="paragraph" w:customStyle="1" w:styleId="20">
    <w:name w:val="ลักษณะ2"/>
    <w:basedOn w:val="Normal"/>
    <w:rsid w:val="006F1B3F"/>
    <w:pPr>
      <w:spacing w:after="0" w:line="240" w:lineRule="auto"/>
    </w:pPr>
    <w:rPr>
      <w:rFonts w:ascii="Angsana New" w:eastAsia="Cordia New" w:hAnsi="Angsana New" w:cs="EucrosiaUPC"/>
      <w:sz w:val="32"/>
      <w:szCs w:val="32"/>
    </w:rPr>
  </w:style>
  <w:style w:type="character" w:customStyle="1" w:styleId="BodyTextIndent2Char">
    <w:name w:val="Body Text Indent 2 Char"/>
    <w:rsid w:val="006F1B3F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6F1B3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6F1B3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6F1B3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6F1B3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6F1B3F"/>
  </w:style>
  <w:style w:type="paragraph" w:customStyle="1" w:styleId="Standard">
    <w:name w:val="Standard"/>
    <w:rsid w:val="006F1B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kern w:val="3"/>
      <w:sz w:val="24"/>
    </w:rPr>
  </w:style>
  <w:style w:type="paragraph" w:customStyle="1" w:styleId="Default">
    <w:name w:val="Default"/>
    <w:rsid w:val="006F1B3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6F1B3F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paragraph" w:styleId="NoSpacing">
    <w:name w:val="No Spacing"/>
    <w:uiPriority w:val="99"/>
    <w:qFormat/>
    <w:rsid w:val="006F1B3F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yle8">
    <w:name w:val="style8"/>
    <w:rsid w:val="006F1B3F"/>
    <w:rPr>
      <w:rFonts w:cs="Times New Roman"/>
    </w:rPr>
  </w:style>
  <w:style w:type="paragraph" w:customStyle="1" w:styleId="NoSpacing1">
    <w:name w:val="No Spacing1"/>
    <w:qFormat/>
    <w:rsid w:val="006F1B3F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">
    <w:name w:val="st"/>
    <w:basedOn w:val="DefaultParagraphFont"/>
    <w:rsid w:val="006F1B3F"/>
  </w:style>
  <w:style w:type="character" w:customStyle="1" w:styleId="apple-converted-space">
    <w:name w:val="apple-converted-space"/>
    <w:basedOn w:val="DefaultParagraphFont"/>
    <w:rsid w:val="006F1B3F"/>
  </w:style>
  <w:style w:type="paragraph" w:customStyle="1" w:styleId="21">
    <w:name w:val="รายการย่อหน้า2"/>
    <w:basedOn w:val="Normal"/>
    <w:uiPriority w:val="99"/>
    <w:qFormat/>
    <w:rsid w:val="006F1B3F"/>
    <w:pPr>
      <w:spacing w:before="120" w:after="0" w:line="240" w:lineRule="auto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t1">
    <w:name w:val="st1"/>
    <w:rsid w:val="006F1B3F"/>
  </w:style>
  <w:style w:type="character" w:styleId="LineNumber">
    <w:name w:val="line number"/>
    <w:basedOn w:val="DefaultParagraphFont"/>
    <w:uiPriority w:val="99"/>
    <w:unhideWhenUsed/>
    <w:rsid w:val="006F1B3F"/>
  </w:style>
  <w:style w:type="character" w:customStyle="1" w:styleId="text">
    <w:name w:val="text"/>
    <w:basedOn w:val="DefaultParagraphFont"/>
    <w:rsid w:val="006F1B3F"/>
  </w:style>
  <w:style w:type="paragraph" w:customStyle="1" w:styleId="a1">
    <w:name w:val="???????????"/>
    <w:basedOn w:val="Normal"/>
    <w:rsid w:val="006F1B3F"/>
    <w:pPr>
      <w:widowControl w:val="0"/>
      <w:spacing w:after="0" w:line="240" w:lineRule="auto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apple-style-span">
    <w:name w:val="apple-style-span"/>
    <w:rsid w:val="006F1B3F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6F1B3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aliases w:val="List Title,En tête 1,List Number #1,ย่อหน้าขีด,ย่อย(1),00 List Bull,ÂèÍË¹éÒ¢Õ´,1.1.1_List Paragraph,List_Paragraph,Multilevel para_II,Recommendation,Number i,Rec para,Dot pt,F5 List Paragraph,Indicator Text,Text,リスト段,En têt"/>
    <w:basedOn w:val="Normal"/>
    <w:link w:val="ListParagraphChar1"/>
    <w:uiPriority w:val="34"/>
    <w:qFormat/>
    <w:rsid w:val="006F1B3F"/>
    <w:pPr>
      <w:ind w:left="720"/>
      <w:contextualSpacing/>
    </w:pPr>
    <w:rPr>
      <w:rFonts w:ascii="Calibri" w:eastAsia="Calibri" w:hAnsi="Calibri" w:cs="Angsana New"/>
    </w:rPr>
  </w:style>
  <w:style w:type="character" w:customStyle="1" w:styleId="ListParagraphChar1">
    <w:name w:val="List Paragraph Char1"/>
    <w:aliases w:val="List Title Char,En tête 1 Char,List Number #1 Char,ย่อหน้าขีด Char,ย่อย(1) Char,00 List Bull Char,ÂèÍË¹éÒ¢Õ´ Char,1.1.1_List Paragraph Char,List_Paragraph Char,Multilevel para_II Char,Recommendation Char,Number i Char,Rec para Char"/>
    <w:link w:val="ListParagraph"/>
    <w:uiPriority w:val="34"/>
    <w:qFormat/>
    <w:locked/>
    <w:rsid w:val="006F1B3F"/>
    <w:rPr>
      <w:rFonts w:ascii="Calibri" w:eastAsia="Calibri" w:hAnsi="Calibri" w:cs="Angsana New"/>
    </w:rPr>
  </w:style>
  <w:style w:type="character" w:customStyle="1" w:styleId="ecxapple-converted-space">
    <w:name w:val="ecxapple-converted-space"/>
    <w:rsid w:val="006F1B3F"/>
  </w:style>
  <w:style w:type="paragraph" w:customStyle="1" w:styleId="ecxmsolistparagraph">
    <w:name w:val="ecxmsolistparagraph"/>
    <w:basedOn w:val="Normal"/>
    <w:rsid w:val="006F1B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6F1B3F"/>
    <w:pPr>
      <w:spacing w:after="0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43</Pages>
  <Words>20090</Words>
  <Characters>114514</Characters>
  <Application>Microsoft Office Word</Application>
  <DocSecurity>0</DocSecurity>
  <Lines>954</Lines>
  <Paragraphs>268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Wimonmart Rattanamanee</cp:lastModifiedBy>
  <cp:revision>66</cp:revision>
  <cp:lastPrinted>2022-05-21T01:31:00Z</cp:lastPrinted>
  <dcterms:created xsi:type="dcterms:W3CDTF">2022-05-20T21:15:00Z</dcterms:created>
  <dcterms:modified xsi:type="dcterms:W3CDTF">2022-05-25T03:33:00Z</dcterms:modified>
</cp:coreProperties>
</file>