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D120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>http://www.thaigov.go.th</w:t>
      </w:r>
    </w:p>
    <w:p w14:paraId="292A8CD9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606A1A9A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618B6182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AC7415" w:rsidRPr="00BA488D">
        <w:rPr>
          <w:rFonts w:ascii="TH SarabunPSK" w:hAnsi="TH SarabunPSK" w:cs="TH SarabunPSK"/>
          <w:sz w:val="32"/>
          <w:szCs w:val="32"/>
        </w:rPr>
        <w:t xml:space="preserve">15 </w:t>
      </w:r>
      <w:r w:rsidR="00AC7415" w:rsidRPr="00BA488D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2435A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435AE">
        <w:rPr>
          <w:rFonts w:ascii="TH SarabunPSK" w:hAnsi="TH SarabunPSK" w:cs="TH SarabunPSK" w:hint="cs"/>
          <w:sz w:val="32"/>
          <w:szCs w:val="32"/>
          <w:cs/>
        </w:rPr>
        <w:t>5</w:t>
      </w:r>
      <w:r w:rsidRPr="00BA488D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D34B3B" w:rsidRPr="00BA488D" w14:paraId="1E44AA2E" w14:textId="77777777" w:rsidTr="00393762">
        <w:tc>
          <w:tcPr>
            <w:tcW w:w="9820" w:type="dxa"/>
          </w:tcPr>
          <w:p w14:paraId="3B2890B8" w14:textId="77777777" w:rsidR="00D34B3B" w:rsidRPr="00BA488D" w:rsidRDefault="00D34B3B" w:rsidP="0039376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14:paraId="4B415730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ร่างกฎกระทรวงกำหนดค่าธรรมเนียมสำหรับการประกอบกิจการเกี่ยวกับ</w:t>
      </w:r>
    </w:p>
    <w:p w14:paraId="24BABA49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สินค้าเกษตร พ.ศ. …. </w:t>
      </w:r>
    </w:p>
    <w:p w14:paraId="2A8940F0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2.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ร่างกฎกระทรวงกำหนดอัตราค่าธรรมเนียมสำหรับผู้ประกอบวิชาชีพวิศวกรรม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ควบคุม (ฉบับที่ ..)</w:t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14:paraId="6E8CF66D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3.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ร่างพระราชกฤษฎีกากำหนดเขตที่ดินที่จะเวนคืน ในท้องที่แขวงแสมดำ</w:t>
      </w:r>
    </w:p>
    <w:p w14:paraId="30D69920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เขตบางขุนเทียน และแขวงบางบอนใต้ เขตบางบอน กรุงเทพมหานคร พ.ศ. …. </w:t>
      </w:r>
    </w:p>
    <w:p w14:paraId="33BD3F43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4B3B" w:rsidRPr="00B80E60">
        <w:rPr>
          <w:rFonts w:ascii="TH SarabunPSK" w:hAnsi="TH SarabunPSK" w:cs="TH SarabunPSK"/>
          <w:sz w:val="32"/>
          <w:szCs w:val="32"/>
        </w:rPr>
        <w:t>4.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ร่างกฎกระทรวงยกเลิกการกำหนดเขตทะเลชายฝั่ง พ.ศ. …. และร่างกฎกระทรวง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กำหนดเขตทะเลชายฝั่ง แยกเป็นรายจังหวัด 23 จังหวัด รวมทั้งสิ้น 24 ฉบับ  </w:t>
      </w:r>
    </w:p>
    <w:p w14:paraId="7E30B09F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4B3B" w:rsidRPr="00B80E60">
        <w:rPr>
          <w:rFonts w:ascii="TH SarabunPSK" w:hAnsi="TH SarabunPSK" w:cs="TH SarabunPSK"/>
          <w:sz w:val="32"/>
          <w:szCs w:val="32"/>
        </w:rPr>
        <w:t>5.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มาตรการคุ้มครอง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ทรัพยากรทางทะเลและชายฝั่งในพื้นที่เกาะราชาใหญ่ และเกาะราชาน้อย </w:t>
      </w:r>
    </w:p>
    <w:p w14:paraId="2CF4C850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ตำบลราไวย์ อำเภอเมือง จังหวัดภูเก็ต พ.ศ. …. </w:t>
      </w:r>
    </w:p>
    <w:p w14:paraId="45B564FA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4B3B" w:rsidRPr="00B80E60">
        <w:rPr>
          <w:rFonts w:ascii="TH SarabunPSK" w:hAnsi="TH SarabunPSK" w:cs="TH SarabunPSK"/>
          <w:sz w:val="32"/>
          <w:szCs w:val="32"/>
        </w:rPr>
        <w:t>6.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ร่างกฎกระทรวงระบบการป้องกันและควบคุมโรคระบาด (ฉบับที่ ..) พ.ศ. …. </w:t>
      </w:r>
    </w:p>
    <w:p w14:paraId="5AEFA256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4B3B" w:rsidRPr="00B80E60">
        <w:rPr>
          <w:rFonts w:ascii="TH SarabunPSK" w:hAnsi="TH SarabunPSK" w:cs="TH SarabunPSK"/>
          <w:sz w:val="32"/>
          <w:szCs w:val="32"/>
        </w:rPr>
        <w:t>7.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ร่างกฎกระทรวงออกตามความในประมวลกฎหมายยาเสพติดและพระราชบัญญัติ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วิธีพิจารณาคดียาเสพติด (ฉบับที่ 2) พ.ศ. 2564 รวม 3 ฉบับ</w:t>
      </w:r>
    </w:p>
    <w:p w14:paraId="36339D14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4B3B" w:rsidRPr="00B80E60">
        <w:rPr>
          <w:rFonts w:ascii="TH SarabunPSK" w:hAnsi="TH SarabunPSK" w:cs="TH SarabunPSK"/>
          <w:sz w:val="32"/>
          <w:szCs w:val="32"/>
        </w:rPr>
        <w:t>8.</w:t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ร่างประกาศสำนักนายกรัฐมนตรี เรื่อง กำหนดชื่อประเทศ ดินแดน </w:t>
      </w:r>
    </w:p>
    <w:p w14:paraId="751DC7F4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เขตการปกครอง และเมืองหลวง</w:t>
      </w:r>
    </w:p>
    <w:p w14:paraId="128CC49E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9.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การให้ใช้บังคับผังเมืองรวมเมืองปากพนัง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พ.ศ. …. (แก้ไขเพิ่มเติมกฎกระทรวงให้ใช้บังคับผังเมือง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รวมเมืองปากพนัง จังหวัดนครศรีธรรมราช พ.ศ. 2555) </w:t>
      </w:r>
    </w:p>
    <w:p w14:paraId="3D5FA74F" w14:textId="77777777" w:rsidR="00D34B3B" w:rsidRPr="00B80E60" w:rsidRDefault="00D34B3B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D34B3B" w:rsidRPr="00BA488D" w14:paraId="019391DB" w14:textId="77777777" w:rsidTr="00393762">
        <w:tc>
          <w:tcPr>
            <w:tcW w:w="9820" w:type="dxa"/>
          </w:tcPr>
          <w:p w14:paraId="19A2473C" w14:textId="77777777" w:rsidR="00D34B3B" w:rsidRPr="00BA488D" w:rsidRDefault="00D34B3B" w:rsidP="0039376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14:paraId="154F35DC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10.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ขอความเห็นชอบให้การประปาส่วนภูมิภาคปรับเพิ่มเงินค่าตอบแทนพิเศษ</w:t>
      </w:r>
    </w:p>
    <w:p w14:paraId="1AD1EE59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รายเดือนให้แก่พนักงานที่ปฏิบัติงานในพื้นที่เสี่ยงภัยจังหวัดชายแดนภาคใต้ </w:t>
      </w:r>
    </w:p>
    <w:p w14:paraId="02B19EDF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11.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การปรับเพิ่มอัตราเงินอุดหนุนรายบุคคลสำหรับนักเรียนพิการในโรงเรียนเอกชน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ประเภทสามัญศึกษาและอาชีวศึกษา ระดับประกาศนียบัตรวิชาชีพ (ปวช.)</w:t>
      </w:r>
    </w:p>
    <w:p w14:paraId="73287443" w14:textId="77777777" w:rsid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12.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(ร่าง) แผนปฏิบัติการ ด้านการควบคุมยาสูบแห่งชาติ ฉบับที่สาม </w:t>
      </w:r>
    </w:p>
    <w:p w14:paraId="72012D15" w14:textId="77777777" w:rsidR="00D34B3B" w:rsidRPr="00B80E60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พ.ศ. 2565 - 2570  </w:t>
      </w:r>
    </w:p>
    <w:p w14:paraId="322B65CE" w14:textId="77777777" w:rsidR="006D66D8" w:rsidRDefault="00B80E60" w:rsidP="00D34B3B">
      <w:pPr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13.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เดือนธันวาคม ทั้งปี 2564 และแนวโน้ม</w:t>
      </w:r>
    </w:p>
    <w:p w14:paraId="45ED6E52" w14:textId="77777777" w:rsidR="00D34B3B" w:rsidRPr="00B80E60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ปี 2565</w:t>
      </w:r>
    </w:p>
    <w:p w14:paraId="40AE1B80" w14:textId="77777777" w:rsidR="00D34B3B" w:rsidRPr="00B80E60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14.</w:t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รายงานสรุปผลการดำเนินการตามยุทธศาสตร์ชาติ ประจำปี 2564 และรายงาน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สรุปผลการดำเนินการตามแผนการปฏิรูปประเทศ ประจำปี 2564</w:t>
      </w:r>
    </w:p>
    <w:p w14:paraId="7261E3ED" w14:textId="77777777" w:rsidR="00D34B3B" w:rsidRPr="00B80E60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15.</w:t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>(ร่าง) แผนปฏิบัติการด้านการพัฒนาและส่งเสริมผู้มีความสามารถพิเศษทาง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วิทยาศาสตร์และเทคโนโลยีของประเทศ ปี พ.ศ. 2564 – 2580 </w:t>
      </w:r>
    </w:p>
    <w:p w14:paraId="3071E08D" w14:textId="77777777" w:rsidR="006D66D8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E60">
        <w:rPr>
          <w:rFonts w:ascii="TH SarabunPSK" w:hAnsi="TH SarabunPSK" w:cs="TH SarabunPSK" w:hint="cs"/>
          <w:sz w:val="32"/>
          <w:szCs w:val="32"/>
          <w:cs/>
        </w:rPr>
        <w:t>16</w:t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สรุปผลการดำเนินการป้องกันและลดอุบัติเหตุทางถนนช่วงเทศกาลปีใหม่ </w:t>
      </w:r>
    </w:p>
    <w:p w14:paraId="1BC058F7" w14:textId="77777777" w:rsidR="00D34B3B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พ.ศ. 2565 </w:t>
      </w:r>
    </w:p>
    <w:p w14:paraId="3D21CA1B" w14:textId="77777777" w:rsidR="006D66D8" w:rsidRPr="00B80E60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53477F" w14:textId="77777777" w:rsidR="006D66D8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E60">
        <w:rPr>
          <w:rFonts w:ascii="TH SarabunPSK" w:hAnsi="TH SarabunPSK" w:cs="TH SarabunPSK" w:hint="cs"/>
          <w:sz w:val="32"/>
          <w:szCs w:val="32"/>
          <w:cs/>
        </w:rPr>
        <w:t>17</w:t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การแก้ไขข้อขัดข้องการดำเนินการตามมติคณะรัฐมนตรี</w:t>
      </w:r>
    </w:p>
    <w:p w14:paraId="19EABD3D" w14:textId="77777777" w:rsidR="00D34B3B" w:rsidRPr="00B80E60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B80E60">
        <w:rPr>
          <w:rFonts w:ascii="TH SarabunPSK" w:hAnsi="TH SarabunPSK" w:cs="TH SarabunPSK" w:hint="cs"/>
          <w:sz w:val="32"/>
          <w:szCs w:val="32"/>
          <w:cs/>
        </w:rPr>
        <w:t>เมื่อวันที่ 28 กันยายน 2564</w:t>
      </w:r>
    </w:p>
    <w:p w14:paraId="5D6A886D" w14:textId="77777777" w:rsidR="006D66D8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18</w:t>
      </w:r>
      <w:r w:rsidR="00D34B3B" w:rsidRP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(ร่าง) แผนรองรับวิกฤตการณ์ด้านน้ำมันเชื้อเพลิง พ.ศ. 2563 - 2567 </w:t>
      </w:r>
    </w:p>
    <w:p w14:paraId="5B00B16F" w14:textId="77777777" w:rsidR="00D34B3B" w:rsidRPr="00B80E60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(ฉบับปรับปรุง ครั้งที่ 1)</w:t>
      </w:r>
    </w:p>
    <w:p w14:paraId="44A3E87C" w14:textId="77777777" w:rsidR="006D66D8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19</w:t>
      </w:r>
      <w:r w:rsidR="00D34B3B" w:rsidRP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มติคณะกรรมการนโยบายยานยนต์ไฟฟ้าแห่งชาติ ครั้งที่ 3/2564 </w:t>
      </w:r>
    </w:p>
    <w:p w14:paraId="5F1AABDF" w14:textId="77777777" w:rsidR="00D34B3B" w:rsidRPr="00B80E60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และครั้งที่ 1/2565</w:t>
      </w:r>
    </w:p>
    <w:p w14:paraId="1D406726" w14:textId="77777777" w:rsidR="006D66D8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20</w:t>
      </w:r>
      <w:r w:rsidR="00D34B3B" w:rsidRP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D34B3B" w:rsidRPr="00B80E6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14:paraId="4AC1EE2D" w14:textId="77777777" w:rsidR="00D34B3B" w:rsidRPr="00B80E60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4/2565 และผลการพิจารณาของคณะกรรมการกลั่นกรองการใช้จ่ายเงินกู้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34B3B" w:rsidRPr="00B80E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ภายใต้พระราชกำหนดฯ เพิ่มเติม พ.ศ. 2564 ในคราวประชุมครั้งที่ 5/2565</w:t>
      </w:r>
    </w:p>
    <w:p w14:paraId="0CDB183B" w14:textId="77777777" w:rsidR="00D34B3B" w:rsidRPr="00A70916" w:rsidRDefault="00D34B3B" w:rsidP="00D34B3B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D34B3B" w:rsidRPr="00BA488D" w14:paraId="65F78DE8" w14:textId="77777777" w:rsidTr="00393762">
        <w:tc>
          <w:tcPr>
            <w:tcW w:w="9820" w:type="dxa"/>
          </w:tcPr>
          <w:p w14:paraId="4C3D47C7" w14:textId="77777777" w:rsidR="00D34B3B" w:rsidRPr="00BA488D" w:rsidRDefault="00D34B3B" w:rsidP="0039376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14:paraId="650BFDB5" w14:textId="77777777" w:rsidR="006D66D8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FE7DAA">
        <w:rPr>
          <w:rFonts w:ascii="TH SarabunPSK" w:hAnsi="TH SarabunPSK" w:cs="TH SarabunPSK" w:hint="cs"/>
          <w:sz w:val="32"/>
          <w:szCs w:val="32"/>
          <w:cs/>
        </w:rPr>
        <w:t>1</w:t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ผลการหารือระหว่างรองนายกรัฐมนตรีและรัฐมนตรีว่าการกระทรวงการ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ต่างประเทศกับนางเอลิซาเบท ทรัสส์ รัฐมนตรีว่าการกระทรวงการต่างประเทศ</w:t>
      </w:r>
    </w:p>
    <w:p w14:paraId="1810EF55" w14:textId="77777777" w:rsidR="00D34B3B" w:rsidRPr="00FE7DAA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สหราชอาณาจักรในโอกาสเยือนประเทศไทยอย่างเป็นทางการ</w:t>
      </w:r>
    </w:p>
    <w:p w14:paraId="5CBA5CE7" w14:textId="77777777" w:rsidR="006D66D8" w:rsidRDefault="006D66D8" w:rsidP="006D66D8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FE7DAA">
        <w:rPr>
          <w:rFonts w:ascii="TH SarabunPSK" w:hAnsi="TH SarabunPSK" w:cs="TH SarabunPSK" w:hint="cs"/>
          <w:sz w:val="32"/>
          <w:szCs w:val="32"/>
          <w:cs/>
        </w:rPr>
        <w:t>2</w:t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ความคืบหน้าการดำเนินงานเกี่ยวกับการประชุมรัฐมนตรีองค์การการค้าโลก</w:t>
      </w:r>
    </w:p>
    <w:p w14:paraId="748AFFA1" w14:textId="77777777" w:rsidR="00D34B3B" w:rsidRPr="00FE7DAA" w:rsidRDefault="006D66D8" w:rsidP="006D66D8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สมัยสามัญ ครั้งที่ 12 และการประชุมที่เกี่ยวข้อง</w:t>
      </w:r>
    </w:p>
    <w:p w14:paraId="137DAB0B" w14:textId="77777777" w:rsidR="00D34B3B" w:rsidRPr="00FE7DAA" w:rsidRDefault="006D66D8" w:rsidP="00D34B3B">
      <w:pPr>
        <w:spacing w:after="0" w:line="34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FE7DA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</w:t>
      </w:r>
      <w:r w:rsidR="00B80E60" w:rsidRPr="00FE7DA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="00D34B3B" w:rsidRPr="00FE7DA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สรุปการดำเนินโครงการ </w:t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Country Programme </w:t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CP</w:t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ระยะที่ 1 ระหว่างไทยกับ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OECD</w:t>
      </w:r>
    </w:p>
    <w:p w14:paraId="571779AB" w14:textId="77777777" w:rsidR="00D34B3B" w:rsidRPr="00FE7DAA" w:rsidRDefault="006D66D8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FE7DAA">
        <w:rPr>
          <w:rFonts w:ascii="TH SarabunPSK" w:hAnsi="TH SarabunPSK" w:cs="TH SarabunPSK" w:hint="cs"/>
          <w:sz w:val="32"/>
          <w:szCs w:val="32"/>
          <w:cs/>
        </w:rPr>
        <w:t>4</w:t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ร่างหนังสือแสดงเจต</w:t>
      </w:r>
      <w:r w:rsidR="00D34B3B" w:rsidRPr="00FE7DAA">
        <w:rPr>
          <w:rFonts w:ascii="TH SarabunPSK" w:hAnsi="TH SarabunPSK" w:cs="TH SarabunPSK" w:hint="cs"/>
          <w:sz w:val="32"/>
          <w:szCs w:val="32"/>
          <w:cs/>
        </w:rPr>
        <w:t>จำ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นง (</w:t>
      </w:r>
      <w:r w:rsidR="00D34B3B" w:rsidRPr="00FE7DAA">
        <w:rPr>
          <w:rFonts w:ascii="TH SarabunPSK" w:hAnsi="TH SarabunPSK" w:cs="TH SarabunPSK"/>
          <w:sz w:val="32"/>
          <w:szCs w:val="32"/>
        </w:rPr>
        <w:t>Letter of Intent: LOI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) สำหรับข้อริเริ่มความต้องการ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ใช้พลังงานสะอาด (</w:t>
      </w:r>
      <w:r w:rsidR="00D34B3B" w:rsidRPr="00FE7DAA">
        <w:rPr>
          <w:rFonts w:ascii="TH SarabunPSK" w:hAnsi="TH SarabunPSK" w:cs="TH SarabunPSK"/>
          <w:sz w:val="32"/>
          <w:szCs w:val="32"/>
        </w:rPr>
        <w:t>Clean Energy Demand Initiative: CEDI</w:t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) ระหว่างรัฐบาล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FE7DAA">
        <w:rPr>
          <w:rFonts w:ascii="TH SarabunPSK" w:hAnsi="TH SarabunPSK" w:cs="TH SarabunPSK"/>
          <w:sz w:val="32"/>
          <w:szCs w:val="32"/>
          <w:cs/>
        </w:rPr>
        <w:t>แห่งราชอาณาจักรไทยและภาคเอกชนของประเทศสหรัฐอเมริกา</w:t>
      </w:r>
    </w:p>
    <w:p w14:paraId="3AA3898F" w14:textId="77777777" w:rsidR="00D34B3B" w:rsidRPr="00FE7DAA" w:rsidRDefault="00D34B3B" w:rsidP="00D34B3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D34B3B" w:rsidRPr="00BA488D" w14:paraId="0C412136" w14:textId="77777777" w:rsidTr="00393762">
        <w:tc>
          <w:tcPr>
            <w:tcW w:w="9820" w:type="dxa"/>
          </w:tcPr>
          <w:p w14:paraId="2EE11721" w14:textId="77777777" w:rsidR="00D34B3B" w:rsidRPr="00BA488D" w:rsidRDefault="00D34B3B" w:rsidP="0039376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39A3CE63" w14:textId="77777777" w:rsidR="00D34B3B" w:rsidRPr="00BA488D" w:rsidRDefault="00D34B3B" w:rsidP="00D34B3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5C318787" w14:textId="77777777" w:rsidR="0008648A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5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>การแต่งตั้งผู้แทนไทยในคณะกรรมาธิการระหว่างรัฐบาลอาเซียนว่าด้วย</w:t>
      </w:r>
    </w:p>
    <w:p w14:paraId="73291E88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สิทธิมนุษยชน สำหรับวาระระหว่างวันที่ 1 มกราคม 2565 – 31 ธันวาคม 2567 </w:t>
      </w:r>
    </w:p>
    <w:p w14:paraId="0B85351B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6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14:paraId="1052FD4A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7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14:paraId="5ACBC75D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2</w:t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8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.</w:t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3B" w:rsidRPr="006D66D8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</w:p>
    <w:p w14:paraId="56AC1F90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29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การแต่งตั้งประธานกรรมการและกรรมการผู้ทรงคุณวุฒิในคณะกรรมการสถาบัน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ระหว่างประเทศเพื่อการค้าและการพัฒนา </w:t>
      </w:r>
    </w:p>
    <w:p w14:paraId="2443BCEB" w14:textId="77777777" w:rsidR="00D34B3B" w:rsidRPr="006D66D8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30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การแต่งตั้งกรรมการในคณะกรรมการสภาสถาปนิก  </w:t>
      </w:r>
    </w:p>
    <w:p w14:paraId="55B34289" w14:textId="77777777" w:rsidR="0008648A" w:rsidRDefault="0008648A" w:rsidP="00D34B3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E60" w:rsidRPr="006D66D8">
        <w:rPr>
          <w:rFonts w:ascii="TH SarabunPSK" w:hAnsi="TH SarabunPSK" w:cs="TH SarabunPSK" w:hint="cs"/>
          <w:sz w:val="32"/>
          <w:szCs w:val="32"/>
          <w:cs/>
        </w:rPr>
        <w:t>31</w:t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การแต่งตั้งกรรมการผู้ทรงคุณวุฒิในคณะกรรมการตรวจสอบและประเมิน</w:t>
      </w:r>
    </w:p>
    <w:p w14:paraId="590C6054" w14:textId="77777777" w:rsidR="00F767E5" w:rsidRDefault="0008648A" w:rsidP="002247F3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B3B" w:rsidRPr="006D66D8">
        <w:rPr>
          <w:rFonts w:ascii="TH SarabunPSK" w:hAnsi="TH SarabunPSK" w:cs="TH SarabunPSK" w:hint="cs"/>
          <w:sz w:val="32"/>
          <w:szCs w:val="32"/>
          <w:cs/>
        </w:rPr>
        <w:t xml:space="preserve">ผลภาคราชการ </w:t>
      </w:r>
    </w:p>
    <w:p w14:paraId="4AD85932" w14:textId="77777777" w:rsidR="00F767E5" w:rsidRPr="00BA488D" w:rsidRDefault="00F767E5" w:rsidP="0021212F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**************</w:t>
      </w:r>
    </w:p>
    <w:p w14:paraId="68E2B578" w14:textId="77777777" w:rsidR="00F767E5" w:rsidRPr="00BA488D" w:rsidRDefault="00F767E5" w:rsidP="0021212F">
      <w:pPr>
        <w:tabs>
          <w:tab w:val="left" w:pos="1440"/>
          <w:tab w:val="left" w:pos="2160"/>
          <w:tab w:val="left" w:pos="2880"/>
        </w:tabs>
        <w:spacing w:after="0"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5C58A26B" w14:textId="77777777" w:rsidR="00F767E5" w:rsidRDefault="00F767E5" w:rsidP="0021212F">
      <w:pPr>
        <w:tabs>
          <w:tab w:val="left" w:pos="1440"/>
          <w:tab w:val="left" w:pos="2160"/>
          <w:tab w:val="left" w:pos="2880"/>
        </w:tabs>
        <w:spacing w:after="0"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F5BDD4E" w14:textId="77777777" w:rsidR="002247F3" w:rsidRPr="00BA488D" w:rsidRDefault="002247F3" w:rsidP="0021212F">
      <w:pPr>
        <w:tabs>
          <w:tab w:val="left" w:pos="1440"/>
          <w:tab w:val="left" w:pos="2160"/>
          <w:tab w:val="left" w:pos="2880"/>
        </w:tabs>
        <w:spacing w:after="0"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245CB89" w14:textId="77777777" w:rsidR="00F767E5" w:rsidRPr="00BA488D" w:rsidRDefault="00F767E5" w:rsidP="0021212F">
      <w:p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F767E5" w:rsidRPr="00BA488D" w14:paraId="3B14635C" w14:textId="77777777" w:rsidTr="00F767E5">
        <w:tc>
          <w:tcPr>
            <w:tcW w:w="9820" w:type="dxa"/>
          </w:tcPr>
          <w:p w14:paraId="1A9E0437" w14:textId="77777777" w:rsidR="00F767E5" w:rsidRPr="00BA488D" w:rsidRDefault="00F767E5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18348ECD" w14:textId="77777777" w:rsidR="00786DE4" w:rsidRPr="00BA488D" w:rsidRDefault="00877E5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ร่างกฎกระทรวงกำหนดค่าธรรมเนียมสำหรับการประกอบกิจการเกี่ยวกับสินค้าเกษตร พ.ศ. …. </w:t>
      </w:r>
    </w:p>
    <w:p w14:paraId="335701C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ค่าธรรมเนียมสำหรับการประกอบกิจการเกี่ยวกับสินค้าเกษตร พ.ศ. …. ที่กระทรวงเกษตรและสหกรณ์ (กษ.) เสนอ และให้ส่งสำนักงานคณะกรรมการกฤษฎีกาตรวจพิจารณา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</w:t>
      </w:r>
    </w:p>
    <w:p w14:paraId="2BECD93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 กษ. เสนอ เป็นการยกเว้นค่าธรรมเนียมการออกใบแทนใบอนุญาตเป็นผู้ผลิต ผู้ส่งออก หรือผู้นำเข้าสินค้าเกษตรตามมาตรฐานบังคับ และผู้ประกอบการตรวจสอบมาตรฐาน และการต่ออายุใบอนุญาตเป็นผู้ผลิต ผู้ส่งออก หรือผู้นำเข้าสินค้าเกษตรตามมาตรฐานบังคับเฉพาะกรณีบุคคลธรรมดาให้แก่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ผู้ประกอบกิจการดังกล่าว รวมทั้งกำหนดค่าธรรมเนียมสำหรับประกอบกิจการเกี่ยวกับสินค้าเกษตร เพื่อให้การจัดเก็บค่าธรรมเนียมสอดคล้องกับสถานการณ์ปัจจุบัน และลดภาระของผู้ประกอบกิจการสินค้าเกษตร  </w:t>
      </w:r>
    </w:p>
    <w:p w14:paraId="3855A7E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14:paraId="49167CF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กำหนดค่าธรรมเนียมสำหรับการประกอบกิจการเกี่ยวกับสินค้าเกษตร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2966"/>
        <w:gridCol w:w="1695"/>
      </w:tblGrid>
      <w:tr w:rsidR="00786DE4" w:rsidRPr="00BA488D" w14:paraId="11FD28AC" w14:textId="77777777" w:rsidTr="00BC5B98">
        <w:tc>
          <w:tcPr>
            <w:tcW w:w="4957" w:type="dxa"/>
          </w:tcPr>
          <w:p w14:paraId="7EC3FC5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7" w:type="dxa"/>
            <w:gridSpan w:val="2"/>
          </w:tcPr>
          <w:p w14:paraId="3FB4B12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 (ฉบับ/บาท)</w:t>
            </w:r>
          </w:p>
        </w:tc>
      </w:tr>
      <w:tr w:rsidR="00786DE4" w:rsidRPr="00BA488D" w14:paraId="26C5D90E" w14:textId="77777777" w:rsidTr="00BC5B98">
        <w:trPr>
          <w:trHeight w:val="108"/>
        </w:trPr>
        <w:tc>
          <w:tcPr>
            <w:tcW w:w="4957" w:type="dxa"/>
          </w:tcPr>
          <w:p w14:paraId="380DF97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ใบอนุญาตตามมาตรา 20 </w:t>
            </w:r>
          </w:p>
          <w:p w14:paraId="0B293AA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(ก) บุคคลธรรมดา </w:t>
            </w:r>
          </w:p>
          <w:p w14:paraId="47BBF76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(ข) นิติบุคคล </w:t>
            </w:r>
          </w:p>
        </w:tc>
        <w:tc>
          <w:tcPr>
            <w:tcW w:w="2976" w:type="dxa"/>
          </w:tcPr>
          <w:p w14:paraId="110E0E7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ED1D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14:paraId="61D4E551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vMerge w:val="restart"/>
          </w:tcPr>
          <w:p w14:paraId="3F6E47D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5EC4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อัตราเดิม</w:t>
            </w:r>
          </w:p>
          <w:p w14:paraId="380620F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อัตราเดิม</w:t>
            </w:r>
          </w:p>
          <w:p w14:paraId="5E2C181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อัตราเดิม</w:t>
            </w:r>
          </w:p>
          <w:p w14:paraId="5CA4510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อัตราเดิม</w:t>
            </w:r>
          </w:p>
        </w:tc>
      </w:tr>
      <w:tr w:rsidR="00786DE4" w:rsidRPr="00BA488D" w14:paraId="2A16A9FF" w14:textId="77777777" w:rsidTr="00BC5B98">
        <w:trPr>
          <w:trHeight w:val="222"/>
        </w:trPr>
        <w:tc>
          <w:tcPr>
            <w:tcW w:w="4957" w:type="dxa"/>
          </w:tcPr>
          <w:p w14:paraId="0F24C18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ใบอนุญาตตามมาตรา 33 </w:t>
            </w:r>
          </w:p>
        </w:tc>
        <w:tc>
          <w:tcPr>
            <w:tcW w:w="2976" w:type="dxa"/>
          </w:tcPr>
          <w:p w14:paraId="10224BC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vMerge/>
          </w:tcPr>
          <w:p w14:paraId="0EC1564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DE4" w:rsidRPr="00BA488D" w14:paraId="70F24C61" w14:textId="77777777" w:rsidTr="00BC5B98">
        <w:trPr>
          <w:trHeight w:val="246"/>
        </w:trPr>
        <w:tc>
          <w:tcPr>
            <w:tcW w:w="4957" w:type="dxa"/>
          </w:tcPr>
          <w:p w14:paraId="42845FD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การต่ออายุใบอนุญาตตามมาตรา 20 (กรณีนิติบุคคล) หรือใบอนุญาตตามมาตรา 33 </w:t>
            </w:r>
          </w:p>
        </w:tc>
        <w:tc>
          <w:tcPr>
            <w:tcW w:w="2976" w:type="dxa"/>
          </w:tcPr>
          <w:p w14:paraId="6B5CE05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กึ่งหนึ่งของค่าธรรมเนียมใบอนุญาตนั้น</w:t>
            </w:r>
          </w:p>
        </w:tc>
        <w:tc>
          <w:tcPr>
            <w:tcW w:w="1701" w:type="dxa"/>
            <w:vMerge/>
          </w:tcPr>
          <w:p w14:paraId="6518514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692BA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 กำหนดยกเว้นค่าธรรมเนียมการออกใบแทนใบอนุญาตเป็นผู้ผลิต ผู้ส่งออก หรือผู้นำเข้าสินค้าเกษตรตามมาตรฐานบังคับ และผู้ประกอบการตรวจสอบมาตรฐาน และการต่ออายุใบอนุญาตเป็นผู้ผลิต ส่งออก หรือผู้นำเข้าสินค้าเกษตรตามมาตรฐานบังคับเฉพาะ กรณีบุคคลธรรมดาให้แก่ผู้ประกอบกิจการดังกล่าว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2966"/>
        <w:gridCol w:w="1696"/>
      </w:tblGrid>
      <w:tr w:rsidR="00786DE4" w:rsidRPr="00BA488D" w14:paraId="15E9136C" w14:textId="77777777" w:rsidTr="00BC5B98">
        <w:trPr>
          <w:trHeight w:val="480"/>
        </w:trPr>
        <w:tc>
          <w:tcPr>
            <w:tcW w:w="4957" w:type="dxa"/>
            <w:vMerge w:val="restart"/>
          </w:tcPr>
          <w:p w14:paraId="4FBCC72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7" w:type="dxa"/>
            <w:gridSpan w:val="2"/>
          </w:tcPr>
          <w:p w14:paraId="1830744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 (ฉบับ/บาท)</w:t>
            </w:r>
          </w:p>
        </w:tc>
      </w:tr>
      <w:tr w:rsidR="00786DE4" w:rsidRPr="00BA488D" w14:paraId="14DCAF9B" w14:textId="77777777" w:rsidTr="00BC5B98">
        <w:trPr>
          <w:trHeight w:val="462"/>
        </w:trPr>
        <w:tc>
          <w:tcPr>
            <w:tcW w:w="4957" w:type="dxa"/>
            <w:vMerge/>
          </w:tcPr>
          <w:p w14:paraId="299ACAF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269FA9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 </w:t>
            </w:r>
          </w:p>
        </w:tc>
        <w:tc>
          <w:tcPr>
            <w:tcW w:w="1701" w:type="dxa"/>
          </w:tcPr>
          <w:p w14:paraId="26BF52E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 </w:t>
            </w:r>
          </w:p>
        </w:tc>
      </w:tr>
      <w:tr w:rsidR="00786DE4" w:rsidRPr="00BA488D" w14:paraId="363E5CBE" w14:textId="77777777" w:rsidTr="00BC5B98">
        <w:trPr>
          <w:trHeight w:val="108"/>
        </w:trPr>
        <w:tc>
          <w:tcPr>
            <w:tcW w:w="4957" w:type="dxa"/>
          </w:tcPr>
          <w:p w14:paraId="7149838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ใบแทนใบอนุญาตตามมาตรา 20 </w:t>
            </w:r>
          </w:p>
        </w:tc>
        <w:tc>
          <w:tcPr>
            <w:tcW w:w="2976" w:type="dxa"/>
          </w:tcPr>
          <w:p w14:paraId="2C48CBE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vMerge w:val="restart"/>
          </w:tcPr>
          <w:p w14:paraId="7FC35DB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</w:t>
            </w:r>
          </w:p>
          <w:p w14:paraId="04EF3EE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</w:t>
            </w:r>
          </w:p>
          <w:p w14:paraId="694CDC7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</w:t>
            </w:r>
          </w:p>
          <w:p w14:paraId="44B3869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DE4" w:rsidRPr="00BA488D" w14:paraId="78522B9C" w14:textId="77777777" w:rsidTr="00BC5B98">
        <w:trPr>
          <w:trHeight w:val="222"/>
        </w:trPr>
        <w:tc>
          <w:tcPr>
            <w:tcW w:w="4957" w:type="dxa"/>
          </w:tcPr>
          <w:p w14:paraId="1178A65D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ใบแทนใบอนุญาตตามมาตรา 33 </w:t>
            </w:r>
          </w:p>
        </w:tc>
        <w:tc>
          <w:tcPr>
            <w:tcW w:w="2976" w:type="dxa"/>
          </w:tcPr>
          <w:p w14:paraId="5C93003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vMerge/>
          </w:tcPr>
          <w:p w14:paraId="0E7D4F2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DE4" w:rsidRPr="00BA488D" w14:paraId="7E3826AD" w14:textId="77777777" w:rsidTr="00BC5B98">
        <w:trPr>
          <w:trHeight w:val="246"/>
        </w:trPr>
        <w:tc>
          <w:tcPr>
            <w:tcW w:w="4957" w:type="dxa"/>
          </w:tcPr>
          <w:p w14:paraId="035FF277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การต่ออายุใบอนุญาตตามมาตรา 20 (กรณีบุคคลธรรมดา) </w:t>
            </w:r>
          </w:p>
        </w:tc>
        <w:tc>
          <w:tcPr>
            <w:tcW w:w="2976" w:type="dxa"/>
          </w:tcPr>
          <w:p w14:paraId="12E57D3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กึ่งหนึ่งของค่าธรรมเนียมใบอนุญาตนั้น</w:t>
            </w:r>
          </w:p>
        </w:tc>
        <w:tc>
          <w:tcPr>
            <w:tcW w:w="1701" w:type="dxa"/>
            <w:vMerge/>
          </w:tcPr>
          <w:p w14:paraId="0900C953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30BD86" w14:textId="77777777" w:rsidR="00786DE4" w:rsidRPr="00BA488D" w:rsidRDefault="00786DE4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27E38F21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ร่างกฎกระทรวงกำหนดอัตราค่าธรรมเนียมสำหรับผู้ประกอบวิชาชีพวิศวกรรมควบคุม (ฉบับที่ 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14:paraId="5FF6A97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อัตราค่าธรรมเนียมสำหรับผู้ประกอบวิชาชีพวิศวกรรมควบคุม (ฉบับที่ ..) พ.ศ. …. ตามที่กระทรวงมหาดไทย (มท.) เสนอ และส่งให้สำนักงานคณะกรรมการกฤษฎีกาตรวจพิจารณา แล้วดำเนินการต่อไปได้  </w:t>
      </w:r>
    </w:p>
    <w:p w14:paraId="14D0618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 </w:t>
      </w:r>
    </w:p>
    <w:p w14:paraId="193B027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โดยที่ได้มีข้อบังคับสภาวิศวกรว่าด้วยการออกใบอนุญาตเป็นผู้ประกอบวิชาชีพวิศวกรรมควบคุม ประเภทนิติบุคคล (ฉบับที่ 3) พ.ศ. 2564 ได้แก้ไขเพิ่มเติมอายุใบอนุญาตเป็นผู้ประกอบวิชาชีพวิศวกรรมควบคุม ประเภทนิติบุคคล จาก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1 ปี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3 ปี เพื่อให้อายุใบอนุญาตดังกล่าวมีความเหมาะสมกับระยะเวลาอายุใบอนุญาต และเป็นการลดภาระการยื่นคำขอใบอนุญาตฯ ของนิติบุคคล ที่แต่เดิมผู้ประกอบการต้องยื่นคำขอต่ออายุใบอนุญาต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>เป็นประจำทุกปี และหากต่ออายุไม่ทันภายในกำหนดระยะเวลาดังกล่าวจะส่งผลกระทบและความเสียหายต่อ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การประกอบวิชาชีพวิศวกรรมควบคุมของนิติบุคคลนั้น   </w:t>
      </w:r>
    </w:p>
    <w:p w14:paraId="07DB4BF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มท. จึงเห็นสมควรแก้ไขเพิ่มเติมกฎกระทรวงกำหนดอัตราค่าธรรมเนียมสำหรับผู้ประกอบวิชาชีพวิศวกรรมควบคุม พ.ศ. 2544 เพื่อแก้ไขอัตราค่าธรรมเนียมค่าใบอนุญาตเป็นผู้ประกอบวิชาชีพวิศวกรรมควบคุมและอัตราค่าธรรมเนียมใบอนุญาตเป็นผู้ประกอบวิชาชีพวิศวกรรมควบคุมที่ขอต่ออายุใบอนุญาตก่อนใบอนุญาตหมดอายุ และหลังจากใบอนุญาตหมดอายุ ประเภทนิติบุคคล ให้มีความสอดคล้องกับข้อบังคับสภาวิศวกรฯ ตามข้อ 1.  </w:t>
      </w:r>
    </w:p>
    <w:p w14:paraId="02FDA19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14:paraId="572DD2E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แก้ไขอัตราค่าธรรมเนียมค่าใบอนุญาตเป็นผู้ประกอบวิชาชีพวิศวกรรมควบคุม และอัตราค่าธรรมเนียมค่าใบอนุญาตเป็นผู้ประกอบวิชาชีพวิศวกรรมควบคุมที่ขอต่ออายุใบอนุญาต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Pr="00BA488D">
        <w:rPr>
          <w:rFonts w:ascii="TH SarabunPSK" w:hAnsi="TH SarabunPSK" w:cs="TH SarabunPSK"/>
          <w:sz w:val="32"/>
          <w:szCs w:val="32"/>
          <w:cs/>
        </w:rPr>
        <w:t>ใบอนุญาตหมดอายุและ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หลัง</w:t>
      </w:r>
      <w:r w:rsidRPr="00BA488D">
        <w:rPr>
          <w:rFonts w:ascii="TH SarabunPSK" w:hAnsi="TH SarabunPSK" w:cs="TH SarabunPSK"/>
          <w:sz w:val="32"/>
          <w:szCs w:val="32"/>
          <w:cs/>
        </w:rPr>
        <w:t>จากใบอนุญาตหมดอายุ ประเภทนิติบุคคล ตามกฎกระทรวงกำหนดอัตราค่าธรรมเนียมสำหรับผู้ประกอบวิชาชีพวิศวกรรมควบคุม พ.ศ. 2544 ดังนี้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2102"/>
        <w:gridCol w:w="1535"/>
        <w:gridCol w:w="1539"/>
      </w:tblGrid>
      <w:tr w:rsidR="00786DE4" w:rsidRPr="00BA488D" w14:paraId="7A0062D9" w14:textId="77777777" w:rsidTr="00BC5B98">
        <w:trPr>
          <w:trHeight w:val="912"/>
        </w:trPr>
        <w:tc>
          <w:tcPr>
            <w:tcW w:w="4488" w:type="dxa"/>
            <w:vMerge w:val="restart"/>
          </w:tcPr>
          <w:p w14:paraId="1401FEEF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9DD4B7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vMerge w:val="restart"/>
          </w:tcPr>
          <w:p w14:paraId="60F64BAB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อัตราค่าธรรมเนียมท้าย พ.ร.บ. </w:t>
            </w:r>
          </w:p>
          <w:p w14:paraId="63C1BB22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(ฉบับ/บาท)</w:t>
            </w:r>
          </w:p>
        </w:tc>
        <w:tc>
          <w:tcPr>
            <w:tcW w:w="3118" w:type="dxa"/>
            <w:gridSpan w:val="2"/>
          </w:tcPr>
          <w:p w14:paraId="1A34E34B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อัตราค่าธรรมเนียมตามกฎกระทรวง (ฉบับ/บาท)</w:t>
            </w:r>
          </w:p>
        </w:tc>
      </w:tr>
      <w:tr w:rsidR="00786DE4" w:rsidRPr="00BA488D" w14:paraId="24447452" w14:textId="77777777" w:rsidTr="00BC5B98">
        <w:trPr>
          <w:trHeight w:val="498"/>
        </w:trPr>
        <w:tc>
          <w:tcPr>
            <w:tcW w:w="4488" w:type="dxa"/>
            <w:vMerge/>
          </w:tcPr>
          <w:p w14:paraId="7BDD1E48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14:paraId="6CDFAF4F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C554CFA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559" w:type="dxa"/>
          </w:tcPr>
          <w:p w14:paraId="4F770695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786DE4" w:rsidRPr="00BA488D" w14:paraId="651EFDF9" w14:textId="77777777" w:rsidTr="00BC5B98">
        <w:trPr>
          <w:trHeight w:val="306"/>
        </w:trPr>
        <w:tc>
          <w:tcPr>
            <w:tcW w:w="4488" w:type="dxa"/>
          </w:tcPr>
          <w:p w14:paraId="712F40BB" w14:textId="77777777" w:rsidR="00786DE4" w:rsidRPr="00BA488D" w:rsidRDefault="00786DE4" w:rsidP="0021212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ค่าใบอนุญาตเป็นผู้ประกอบวิชาชีพวิศวกรรมควบคุม ประเภทนิติบุคคล </w:t>
            </w:r>
          </w:p>
        </w:tc>
        <w:tc>
          <w:tcPr>
            <w:tcW w:w="2127" w:type="dxa"/>
          </w:tcPr>
          <w:p w14:paraId="3CD3490F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10A6997F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625B56D4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786DE4" w:rsidRPr="00BA488D" w14:paraId="4BD20E29" w14:textId="77777777" w:rsidTr="00BC5B98">
        <w:trPr>
          <w:trHeight w:val="306"/>
        </w:trPr>
        <w:tc>
          <w:tcPr>
            <w:tcW w:w="4488" w:type="dxa"/>
          </w:tcPr>
          <w:p w14:paraId="71021611" w14:textId="77777777" w:rsidR="00786DE4" w:rsidRPr="00BA488D" w:rsidRDefault="00786DE4" w:rsidP="0021212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2. ค่าต่ออายุใบอนุญาตเป็นผู้ประกอบวิชาชีพวิศวกรรมควบคุมที่ขอต่ออายุใบอนุญาต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ใบอนุญาตหมดอายุ ประเภทนิติบุคคล </w:t>
            </w:r>
          </w:p>
        </w:tc>
        <w:tc>
          <w:tcPr>
            <w:tcW w:w="2127" w:type="dxa"/>
          </w:tcPr>
          <w:p w14:paraId="7815777E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6A961D93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1BF97389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786DE4" w:rsidRPr="00BA488D" w14:paraId="45C3DB74" w14:textId="77777777" w:rsidTr="00BC5B98">
        <w:trPr>
          <w:trHeight w:val="306"/>
        </w:trPr>
        <w:tc>
          <w:tcPr>
            <w:tcW w:w="4488" w:type="dxa"/>
          </w:tcPr>
          <w:p w14:paraId="547607FF" w14:textId="77777777" w:rsidR="00786DE4" w:rsidRPr="00BA488D" w:rsidRDefault="00786DE4" w:rsidP="0021212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3. ค่าต่ออายุใบอนุญาตเป็นผู้ประกอบวิชาชีพวิศวกรรมควบคุมที่ขอต่ออายุใบอนุญาต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ใบอนุญาตหมดอายุ ประเภทนิติบุคคล</w:t>
            </w:r>
          </w:p>
        </w:tc>
        <w:tc>
          <w:tcPr>
            <w:tcW w:w="2127" w:type="dxa"/>
          </w:tcPr>
          <w:p w14:paraId="4F1D97F4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3D5B4F12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14:paraId="72F540CD" w14:textId="77777777" w:rsidR="00786DE4" w:rsidRPr="00BA488D" w:rsidRDefault="00786DE4" w:rsidP="0021212F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14:paraId="05C6C909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361B1438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ร่างพระราชกฤษฎีกากำหนดเขตที่ดินที่จะเวนคืน ในท้องที่แขวงแสมดำ เขตบางขุนเทียน และ</w:t>
      </w:r>
      <w:r w:rsidR="00BC5B98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แขวงบางบอนใต้ เขตบางบอน กรุงเทพมหานคร พ.ศ. …. </w:t>
      </w:r>
    </w:p>
    <w:p w14:paraId="47E379C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ในท้องที่แขวงแสมดำ เขตบางขุนเทียน และแขวงบางบอนใต้ เขตบางบอน กรุงเทพมหานคร พ.ศ. ….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 มท.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รับความเห็นของสำนักงานคณะกรรมการกฤษฎีกาไปถือปฏิบัติโดยเคร่งครัดต่อไป และรับความเห็นของกระทรวงคมนาคมและสำนักงานสภาพัฒนาการเศรษฐกิจและสังคมแห่งชาติไปพิจารณาดำเนินการต่อไปด้วย  </w:t>
      </w:r>
    </w:p>
    <w:p w14:paraId="7CC4253A" w14:textId="77777777" w:rsidR="00786DE4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ร่างพระราชกฤษฎีกาที่ มท. เสนอ เป็นการกำหนดเขตที่ดินที่จะเวนคืน ในท้องที่แขวงแสมดำ เขตบางขุนเทียน และแขวงบางบอนใต้ เขตบางบอน กรุงเทพมหานคร เพื่อดำเนินโครงการขยายคลองและก่อสร้างเขื่อนคอนกรีตเสริมเหล็กคลองลุงหน่าง ช่วงทางรถไฟสายวงเวียนใหญ่ถึงมหาชัยและถึงคลองบางบอน เพื่อสร้างระบบป้องกันน้ำท่วมและระบบระบายน้ำอันเป็นกิจการเพื่อประโยชน์สาธารณะ อันเป็นการช่วยเพิ่มประสิทธิภาพการระบายน้ำในพื้นที่กรุงเทพมหานคร ฝั่งตะวันตกของแม่น้ำเจ้าพระยา ป้องกันและแก้ไขปัญหาน้ำท่วมขังเป็นเวลานาน และช่วยให้การระบายน้ำหลากผ่านพื้นที่ไปยังโครงการแก้มลิงคลองมหาชัย – คลองสนามชัย อันเนื่องมาจากพระราชดำริได้อย่างรวดเร็ว รวมทั้งเพื่อให้พนักงานเจ้าหน้าที่มีสิทธิเข้าไปสำรวจเพื่อให้ทราบข้อเท็จจริงเกี่ยวกับอสังหาริมทรัพย์ที่ต้องได้มาโดยแน่ชัดภายในแนวเขตตามแผนที่ท้ายพระราชกฤษฎีกา โดยสำนักงบประมาณแจ้งว่าร่างพระราชกฤษฎีกาดังกล่าว ใช้จ่ายจากงบประมาณของกรุงเทพมหานคร ซึ่งกรุงเทพมหานครได้จัดให้มีการรับฟังความคิดเห็นของประชาชนในพื้นที่โครงการแล้ว  </w:t>
      </w:r>
    </w:p>
    <w:p w14:paraId="0BD52307" w14:textId="77777777" w:rsidR="00B07897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AAD67E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14:paraId="3977269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กำหนดเขตที่ดินที่จะเวนคืน ในท้องที่แขวงแสมดำ เขตบางขุนเทียน และแขวงบางบอนใต้ เขตบางบอน กรุงเทพมหานคร เพื่อดำเนินโครงการขยายคลองและก่อสร้างเขื่อนคอนกรีตเสริมเหล็กคลองลุงหน่าง ช่วงทางรถไฟสายวงเวียนใหญ่ถึงมหาชัยและถึงคลองบางบอน เพื่อสร้างระบบป้องกันน้ำท่วมและระบบระบายน้ำอันเป็นกิจการเพื่อประโยชน์สาธารณะ มีกำหนดใช้บังคับ 4 ปี โดยเริ่มต้นเข้าสำรวจที่ดินและอสังหาริมทรัพย์ที่อยู่ภายใน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แนวเขตที่ดินที่จะเวนคืน ภายใน 180 วันนับแต่วันที่พระราชกฤษฎีกานี้ใช้บังคับ </w:t>
      </w:r>
    </w:p>
    <w:p w14:paraId="2B1122E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B742DBD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ร่างกฎกระทรวงยกเลิกการกำหนดเขตทะเลชายฝั่ง พ.ศ. …. และร่างกฎกระทรวงกำหนดเขตทะเลชายฝั่ง แยกเป็นรายจังหวัด 23 จังหวัด รวมทั้งสิ้น 24 ฉบับ  </w:t>
      </w:r>
    </w:p>
    <w:p w14:paraId="430B8C3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1. ร่างกฎกระทรวงยกเลิกการกำหนดเขตทะเลชายฝั่ง พ.ศ. ….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2. ร่างกฎกระทรวงกำหนดเขตทะเลชายฝั่ง แยกเป็นรายจังหวัด 23 จังหวัด </w:t>
      </w:r>
    </w:p>
    <w:p w14:paraId="2D10058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รวม 24 ฉบับ ตามที่กระทรวงเกษตรและสหกรณ์ (กษ.) เสนอ 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 ไปประกอบการพิจารณาด้วย แล้วดำเนินการต่อไปได้ และให้ กษ. รับความเห็นของกระทรวงการต่างประเทศ กระทรวงคมนาคม สำนักงานคณะกรรมการกฤษฎีกา และสำนักงานสภาความมั่นคงแห่งชาติ ไปพิจารณาดำเนินการต่อไปด้วย  </w:t>
      </w:r>
    </w:p>
    <w:p w14:paraId="5AB1188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สาระสำคัญของกฎกระทรวง </w:t>
      </w:r>
    </w:p>
    <w:p w14:paraId="5707095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ร่างกฎกระทรวงยกเลิกการกำหนดเขตทะเลชายฝั่ง พ.ศ. ….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เป็นการยกเลิกกฎกระทรวงกำหนดเขตทะเลชายฝั่ง พ.ศ. 2560 กฎกระทรวงกำหนดเขตทะเลชายฝั่ง (ฉบับที่ 2) พ.ศ. 2563 และกฎกระทรวงกำหนดเขตทะเลชายฝั่ง (ฉบับที่ 3) พ.ศ. 2563   </w:t>
      </w:r>
    </w:p>
    <w:p w14:paraId="43FE836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ร่างกฎกระทรวงกำหนดเขตทะเลชายฝั่ง แยกเป็นรายจังหวัด 23 จังหวัด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</w:rPr>
        <w:t xml:space="preserve"> </w:t>
      </w:r>
    </w:p>
    <w:p w14:paraId="1604121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กำหนดเขตทะเลชายฝั่ง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ของจังหวัดกระบี่ จังหวัดชลบุรี จังหวัดตรัง จังหวัดตราด จังหวัดพังงา จังหวัดภูเก็ต จังหวัดระนอง จังหวัดสตูล จังหวัดสุราษฎร์ธานี จังหวัดจันทบุรี จังหวัดระยอง จังหวัดฉะเชิงเทรา จังหวัดสมุทรปราการ จังหวัดกรุงเทพมหานคร จังหวัดสมุทรสาคร จังหวัดสมุทรสงคราม จังหวัดเพชรบุรี จังหวัดประจวบคีรีขันธ์ จังหวัดชุมพร จังหวัดนครศรีธรรมราช จังหวัดสงขลา จังหวัดปัตตานี และจังหวัดนราธิวาส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รวม 23 จังหวัด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7"/>
        <w:gridCol w:w="2491"/>
        <w:gridCol w:w="6640"/>
      </w:tblGrid>
      <w:tr w:rsidR="00786DE4" w:rsidRPr="00BA488D" w14:paraId="5822D6E3" w14:textId="77777777" w:rsidTr="00BC5B98">
        <w:tc>
          <w:tcPr>
            <w:tcW w:w="787" w:type="dxa"/>
          </w:tcPr>
          <w:p w14:paraId="35369FA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91" w:type="dxa"/>
          </w:tcPr>
          <w:p w14:paraId="0B976BF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รายชื่อร่างกฎกระทรวงกำหนดเขตทะเลชายฝั่งในบริเวณจังหวัดต่าง ๆ</w:t>
            </w:r>
          </w:p>
        </w:tc>
        <w:tc>
          <w:tcPr>
            <w:tcW w:w="6640" w:type="dxa"/>
          </w:tcPr>
          <w:p w14:paraId="4B1683B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C866F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786DE4" w:rsidRPr="00BA488D" w14:paraId="2F1D7EE0" w14:textId="77777777" w:rsidTr="00BC5B98">
        <w:tc>
          <w:tcPr>
            <w:tcW w:w="787" w:type="dxa"/>
          </w:tcPr>
          <w:p w14:paraId="4B9AB56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91" w:type="dxa"/>
          </w:tcPr>
          <w:p w14:paraId="092E22B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ตราด </w:t>
            </w:r>
          </w:p>
        </w:tc>
        <w:tc>
          <w:tcPr>
            <w:tcW w:w="6640" w:type="dxa"/>
          </w:tcPr>
          <w:p w14:paraId="49F56D7D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จ.ตราด มีเขตทะเลชายฝั่ง ดังต่อไปนี้ </w:t>
            </w:r>
          </w:p>
          <w:p w14:paraId="67762D0C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6.5 ไมล์ทะเล นับจากแนวชายฝั่งทะเลที่น้ำทะเลจรดแผ่นดินบริเวณชายฝั่ง  </w:t>
            </w:r>
          </w:p>
          <w:p w14:paraId="3BAB20F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3 – 6.5 ไมล์ทะเล นับจากแนวชายฝั่งทะเลที่น้ำทะเลจรดแผ่นดินบริเวณชายเกาะ </w:t>
            </w:r>
          </w:p>
        </w:tc>
      </w:tr>
      <w:tr w:rsidR="00786DE4" w:rsidRPr="00BA488D" w14:paraId="21E58A07" w14:textId="77777777" w:rsidTr="00BC5B98">
        <w:tc>
          <w:tcPr>
            <w:tcW w:w="787" w:type="dxa"/>
          </w:tcPr>
          <w:p w14:paraId="19991F9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91" w:type="dxa"/>
          </w:tcPr>
          <w:p w14:paraId="225E5B0C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จันทบุรี </w:t>
            </w:r>
          </w:p>
        </w:tc>
        <w:tc>
          <w:tcPr>
            <w:tcW w:w="6640" w:type="dxa"/>
          </w:tcPr>
          <w:p w14:paraId="18D797C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จ.จันทบุรี มีเขตทะเลชายฝั่งระยะ 3 – 10.4 ไมล์ทะเลนับจากแนวชายฝั่งทะเลที่น้ำทะเลจรดแผ่นดินบริเวณชายฝั่ง </w:t>
            </w:r>
          </w:p>
        </w:tc>
      </w:tr>
      <w:tr w:rsidR="00786DE4" w:rsidRPr="00BA488D" w14:paraId="3CD052DC" w14:textId="77777777" w:rsidTr="00BC5B98">
        <w:tc>
          <w:tcPr>
            <w:tcW w:w="787" w:type="dxa"/>
          </w:tcPr>
          <w:p w14:paraId="7DECE9E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91" w:type="dxa"/>
          </w:tcPr>
          <w:p w14:paraId="04D57DEA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ระยอง </w:t>
            </w:r>
          </w:p>
        </w:tc>
        <w:tc>
          <w:tcPr>
            <w:tcW w:w="6640" w:type="dxa"/>
          </w:tcPr>
          <w:p w14:paraId="0D4C226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จ.ระยอง มีเขตทะเลชายฝั่งระยะ 3 – 10.8 ไมล์ทะเลนับจากแนวชายฝั่งทะเลที่น้ำทะเลจรดแผ่นดินบริเวณชายฝั่ง </w:t>
            </w:r>
          </w:p>
        </w:tc>
      </w:tr>
      <w:tr w:rsidR="00786DE4" w:rsidRPr="00BA488D" w14:paraId="29E1002C" w14:textId="77777777" w:rsidTr="00BC5B98">
        <w:tc>
          <w:tcPr>
            <w:tcW w:w="787" w:type="dxa"/>
          </w:tcPr>
          <w:p w14:paraId="1F07976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91" w:type="dxa"/>
          </w:tcPr>
          <w:p w14:paraId="0148A104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ชลบุรี </w:t>
            </w:r>
          </w:p>
        </w:tc>
        <w:tc>
          <w:tcPr>
            <w:tcW w:w="6640" w:type="dxa"/>
          </w:tcPr>
          <w:p w14:paraId="5A55D25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จ.ชลบุรี มีเขตทะเลชายฝั่ง ดังต่อไปนี้ </w:t>
            </w:r>
          </w:p>
          <w:p w14:paraId="297272A7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2.7 – 9.6 ไมล์ทะเล นับจากแนวชายฝั่งทะเลที่น้ำทะเลจรดแผ่นดินบริเวณชายฝั่ง </w:t>
            </w:r>
          </w:p>
          <w:p w14:paraId="26A52DF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1.6 – 2.4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6D43D400" w14:textId="77777777" w:rsidTr="00BC5B98">
        <w:tc>
          <w:tcPr>
            <w:tcW w:w="787" w:type="dxa"/>
          </w:tcPr>
          <w:p w14:paraId="37D06E9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91" w:type="dxa"/>
          </w:tcPr>
          <w:p w14:paraId="522FE2E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ฉะเชิงเทรา </w:t>
            </w:r>
          </w:p>
        </w:tc>
        <w:tc>
          <w:tcPr>
            <w:tcW w:w="6640" w:type="dxa"/>
          </w:tcPr>
          <w:p w14:paraId="121FE93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จ.ชลบุรี มีเขตทะเลชายฝั่งระยะ 3 – 3.9 ไมล์ทะเล นับจากแนวชายฝั่งทะเลที่น้ำทะเลจรดแผ่นดินบริเวณชายฝั่ง </w:t>
            </w:r>
          </w:p>
        </w:tc>
      </w:tr>
      <w:tr w:rsidR="00786DE4" w:rsidRPr="00BA488D" w14:paraId="5A079505" w14:textId="77777777" w:rsidTr="00BC5B98">
        <w:tc>
          <w:tcPr>
            <w:tcW w:w="787" w:type="dxa"/>
          </w:tcPr>
          <w:p w14:paraId="5E28F41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91" w:type="dxa"/>
          </w:tcPr>
          <w:p w14:paraId="64290C5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สมุทรปราการ </w:t>
            </w:r>
          </w:p>
        </w:tc>
        <w:tc>
          <w:tcPr>
            <w:tcW w:w="6640" w:type="dxa"/>
          </w:tcPr>
          <w:p w14:paraId="15CC4F3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 จ.สมุทรปราการ มีเขตทะเลชายฝั่งระยะ 1.5 – 2.8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1F723714" w14:textId="77777777" w:rsidTr="00BC5B98">
        <w:tc>
          <w:tcPr>
            <w:tcW w:w="787" w:type="dxa"/>
          </w:tcPr>
          <w:p w14:paraId="6FECC8D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91" w:type="dxa"/>
          </w:tcPr>
          <w:p w14:paraId="69E0D84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กรุงเทพมหานคร </w:t>
            </w:r>
          </w:p>
        </w:tc>
        <w:tc>
          <w:tcPr>
            <w:tcW w:w="6640" w:type="dxa"/>
          </w:tcPr>
          <w:p w14:paraId="71D5503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กำหนดให้กรุงเทพมหานคร มีเขตทะเลชายฝั่งระยะ 3 – 3.1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0B8CA2B6" w14:textId="77777777" w:rsidTr="00BC5B98">
        <w:tc>
          <w:tcPr>
            <w:tcW w:w="787" w:type="dxa"/>
          </w:tcPr>
          <w:p w14:paraId="7BB7B4A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91" w:type="dxa"/>
          </w:tcPr>
          <w:p w14:paraId="519997CC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สมุทรสาคร </w:t>
            </w:r>
          </w:p>
        </w:tc>
        <w:tc>
          <w:tcPr>
            <w:tcW w:w="6640" w:type="dxa"/>
          </w:tcPr>
          <w:p w14:paraId="0C614B2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 จ.สมุทรสาคร มีเขตทะเลชายฝั่งระยะ 3 – 3.2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060DBABC" w14:textId="77777777" w:rsidTr="00BC5B98">
        <w:tc>
          <w:tcPr>
            <w:tcW w:w="787" w:type="dxa"/>
          </w:tcPr>
          <w:p w14:paraId="2D4AD28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91" w:type="dxa"/>
          </w:tcPr>
          <w:p w14:paraId="2A7C01B4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สมุทรสงคราม </w:t>
            </w:r>
          </w:p>
        </w:tc>
        <w:tc>
          <w:tcPr>
            <w:tcW w:w="6640" w:type="dxa"/>
          </w:tcPr>
          <w:p w14:paraId="725A1CB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 จ.สมุทรสงคราม มีเขตทะเลชายฝั่งระยะ 3 – 3.2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381C9C5C" w14:textId="77777777" w:rsidTr="00BC5B98">
        <w:tc>
          <w:tcPr>
            <w:tcW w:w="787" w:type="dxa"/>
          </w:tcPr>
          <w:p w14:paraId="57C16EC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91" w:type="dxa"/>
          </w:tcPr>
          <w:p w14:paraId="32C38FC7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เพชรบุรี </w:t>
            </w:r>
          </w:p>
        </w:tc>
        <w:tc>
          <w:tcPr>
            <w:tcW w:w="6640" w:type="dxa"/>
          </w:tcPr>
          <w:p w14:paraId="136F83B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 จ.เพชรบุรี มีเขตทะเลชายฝั่งระยะ 3 – 3.7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0510E93C" w14:textId="77777777" w:rsidTr="00BC5B98">
        <w:tc>
          <w:tcPr>
            <w:tcW w:w="787" w:type="dxa"/>
          </w:tcPr>
          <w:p w14:paraId="3CA7349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91" w:type="dxa"/>
          </w:tcPr>
          <w:p w14:paraId="75993D0C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ประจวบคีรีขันธ์ </w:t>
            </w:r>
          </w:p>
        </w:tc>
        <w:tc>
          <w:tcPr>
            <w:tcW w:w="6640" w:type="dxa"/>
          </w:tcPr>
          <w:p w14:paraId="12C7FE6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จ.ประจวบคีรีขันธ์ มีเขตทะเลชายฝั่ง ดังต่อไปนี้ </w:t>
            </w:r>
          </w:p>
          <w:p w14:paraId="1D7797CD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5.5 ไมล์ทะเล นับจากแนวชายฝั่งทะเลที่น้ำทะเลจรดแผ่นดินบริเวณชายฝั่ง </w:t>
            </w:r>
          </w:p>
          <w:p w14:paraId="100759E9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2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6DFE9BFA" w14:textId="77777777" w:rsidTr="00BC5B98">
        <w:tc>
          <w:tcPr>
            <w:tcW w:w="787" w:type="dxa"/>
          </w:tcPr>
          <w:p w14:paraId="74D04F0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91" w:type="dxa"/>
          </w:tcPr>
          <w:p w14:paraId="7673B9A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ชุมพร </w:t>
            </w:r>
          </w:p>
        </w:tc>
        <w:tc>
          <w:tcPr>
            <w:tcW w:w="6640" w:type="dxa"/>
          </w:tcPr>
          <w:p w14:paraId="50A5D884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จ.ชุมพร มีเขตทะเลชายฝั่ง ดังต่อไปนี้ </w:t>
            </w:r>
          </w:p>
          <w:p w14:paraId="0570174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1.5 – 5 ไมล์ทะเล นับจากแนวชายฝั่งทะเลที่น้ำทะเลจรดแผ่นดินบริเวณชายฝั่ง </w:t>
            </w:r>
          </w:p>
          <w:p w14:paraId="383896D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1.6 – 2.5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295942A3" w14:textId="77777777" w:rsidTr="00BC5B98">
        <w:tc>
          <w:tcPr>
            <w:tcW w:w="787" w:type="dxa"/>
          </w:tcPr>
          <w:p w14:paraId="5BB2ADA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91" w:type="dxa"/>
          </w:tcPr>
          <w:p w14:paraId="70BD700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สุราษฎร์ธานี </w:t>
            </w:r>
          </w:p>
        </w:tc>
        <w:tc>
          <w:tcPr>
            <w:tcW w:w="6640" w:type="dxa"/>
          </w:tcPr>
          <w:p w14:paraId="2E7FC6DD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จ.สุราษฎร์ธานี มีเขตทะเลชายฝั่ง ดังต่อไปนี้ </w:t>
            </w:r>
          </w:p>
          <w:p w14:paraId="76FCCBB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7.2 ไมล์ทะเล นับจากแนวชายฝั่งทะเลที่น้ำทะเลจรดแผ่นดินบริเวณชายฝั่ง </w:t>
            </w:r>
          </w:p>
          <w:p w14:paraId="5B2158D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4.3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7CD00605" w14:textId="77777777" w:rsidTr="00BC5B98">
        <w:tc>
          <w:tcPr>
            <w:tcW w:w="787" w:type="dxa"/>
          </w:tcPr>
          <w:p w14:paraId="605E329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491" w:type="dxa"/>
          </w:tcPr>
          <w:p w14:paraId="18C7C0B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นครศรีธรรมราช </w:t>
            </w:r>
          </w:p>
        </w:tc>
        <w:tc>
          <w:tcPr>
            <w:tcW w:w="6640" w:type="dxa"/>
          </w:tcPr>
          <w:p w14:paraId="423921F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จ.นครศรีธรรมราช มีเขตทะเลชายฝั่ง ดังต่อไปนี้ </w:t>
            </w:r>
          </w:p>
          <w:p w14:paraId="24D8F9B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1.5 – 4.2 ไมล์ทะเล นับจากแนวชายฝั่งทะเลที่น้ำทะเลจรดแผ่นดินบริเวณชายฝั่ง </w:t>
            </w:r>
          </w:p>
          <w:p w14:paraId="32F1AEEA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1.6 – 2.3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5E2940C2" w14:textId="77777777" w:rsidTr="00BC5B98">
        <w:tc>
          <w:tcPr>
            <w:tcW w:w="787" w:type="dxa"/>
          </w:tcPr>
          <w:p w14:paraId="5383E4C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91" w:type="dxa"/>
          </w:tcPr>
          <w:p w14:paraId="05ED776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สงขลา </w:t>
            </w:r>
          </w:p>
        </w:tc>
        <w:tc>
          <w:tcPr>
            <w:tcW w:w="6640" w:type="dxa"/>
          </w:tcPr>
          <w:p w14:paraId="020A3F4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 จ.สงขลา มีเขตทะเลชายฝั่งระยะ 3 – 5.4 ไมล์ทะเล นับจากแนวชายฝั่งทะเลที่น้ำทะเลจรดแผ่นดินบริเวณชายฝั่ง</w:t>
            </w:r>
          </w:p>
        </w:tc>
      </w:tr>
      <w:tr w:rsidR="00786DE4" w:rsidRPr="00BA488D" w14:paraId="64B32D54" w14:textId="77777777" w:rsidTr="00BC5B98">
        <w:tc>
          <w:tcPr>
            <w:tcW w:w="787" w:type="dxa"/>
          </w:tcPr>
          <w:p w14:paraId="6FA6296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491" w:type="dxa"/>
          </w:tcPr>
          <w:p w14:paraId="548EED2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ปัตตานี </w:t>
            </w:r>
          </w:p>
        </w:tc>
        <w:tc>
          <w:tcPr>
            <w:tcW w:w="6640" w:type="dxa"/>
          </w:tcPr>
          <w:p w14:paraId="0A2C7C3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จ.ปัตตานี มีเขตทะเลชายฝั่ง ดังต่อไปนี้ </w:t>
            </w:r>
          </w:p>
          <w:p w14:paraId="67A4E57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6.8 ไมล์ทะเล นับจากแนวชายฝั่งทะเลที่น้ำทะเลจรดแผ่นดินบริเวณชายฝั่ง </w:t>
            </w:r>
          </w:p>
          <w:p w14:paraId="3C03467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4.2 – 4.5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60D7D777" w14:textId="77777777" w:rsidTr="00BC5B98">
        <w:tc>
          <w:tcPr>
            <w:tcW w:w="787" w:type="dxa"/>
          </w:tcPr>
          <w:p w14:paraId="48DED12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491" w:type="dxa"/>
          </w:tcPr>
          <w:p w14:paraId="270A6C4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นราธิวาส </w:t>
            </w:r>
          </w:p>
        </w:tc>
        <w:tc>
          <w:tcPr>
            <w:tcW w:w="6640" w:type="dxa"/>
          </w:tcPr>
          <w:p w14:paraId="55E8D8F3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จ.นราธิวาส มีเขตทะเลชายฝั่งระยะ 3 – 3.2 ไมล์ทะเล นับจากแนวชายฝั่งทะเลที่น้ำทะเลจรดแผ่นดินบริเวณชายฝั่ง </w:t>
            </w:r>
          </w:p>
        </w:tc>
      </w:tr>
      <w:tr w:rsidR="00786DE4" w:rsidRPr="00BA488D" w14:paraId="09E8BF8E" w14:textId="77777777" w:rsidTr="00BC5B98">
        <w:tc>
          <w:tcPr>
            <w:tcW w:w="787" w:type="dxa"/>
          </w:tcPr>
          <w:p w14:paraId="5371CD5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491" w:type="dxa"/>
          </w:tcPr>
          <w:p w14:paraId="4FE0608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ระนอง </w:t>
            </w:r>
          </w:p>
        </w:tc>
        <w:tc>
          <w:tcPr>
            <w:tcW w:w="6640" w:type="dxa"/>
          </w:tcPr>
          <w:p w14:paraId="6DE3B23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จ.ระนอง มีเขตทะเลชายฝั่ง ดังต่อไปนี้ </w:t>
            </w:r>
          </w:p>
          <w:p w14:paraId="533806D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1) ระยะ 3 – 6.2 ไมล์ทะเล นับจากแนวชายฝั่งทะเลที่น้ำทะเลจรดแผ่นดินบริเวณชายฝั่ง </w:t>
            </w:r>
          </w:p>
          <w:p w14:paraId="276C89A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2.7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06E437EA" w14:textId="77777777" w:rsidTr="00BC5B98">
        <w:tc>
          <w:tcPr>
            <w:tcW w:w="787" w:type="dxa"/>
          </w:tcPr>
          <w:p w14:paraId="41096AC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2491" w:type="dxa"/>
          </w:tcPr>
          <w:p w14:paraId="2153078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พังงา </w:t>
            </w:r>
          </w:p>
        </w:tc>
        <w:tc>
          <w:tcPr>
            <w:tcW w:w="6640" w:type="dxa"/>
          </w:tcPr>
          <w:p w14:paraId="095388DA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จ.ปัตตานี มีเขตทะเลชายฝั่ง ดังต่อไปนี้ </w:t>
            </w:r>
          </w:p>
          <w:p w14:paraId="64B5D462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3.6 ไมล์ทะเล นับจากแนวชายฝั่งทะเลที่น้ำทะเลจรดแผ่นดินบริเวณชายฝั่ง </w:t>
            </w:r>
          </w:p>
          <w:p w14:paraId="2EA18E7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3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76364B0C" w14:textId="77777777" w:rsidTr="00BC5B98">
        <w:tc>
          <w:tcPr>
            <w:tcW w:w="787" w:type="dxa"/>
          </w:tcPr>
          <w:p w14:paraId="7C41D21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491" w:type="dxa"/>
          </w:tcPr>
          <w:p w14:paraId="0424A9A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ภูเก็ต</w:t>
            </w:r>
          </w:p>
        </w:tc>
        <w:tc>
          <w:tcPr>
            <w:tcW w:w="6640" w:type="dxa"/>
          </w:tcPr>
          <w:p w14:paraId="0D8D064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กำหนดให้เขตทะเลชายฝั่งของ จ.ภูเก็ต มีระยะ 1.5 – 2.6 ไมล์ทะเล นับจากแนวชายฝั่งทะเลจรดแผ่นดินบริเวณชายเกาะ</w:t>
            </w:r>
          </w:p>
        </w:tc>
      </w:tr>
      <w:tr w:rsidR="00786DE4" w:rsidRPr="00BA488D" w14:paraId="30ECBB57" w14:textId="77777777" w:rsidTr="00BC5B98">
        <w:tc>
          <w:tcPr>
            <w:tcW w:w="787" w:type="dxa"/>
          </w:tcPr>
          <w:p w14:paraId="1BE9FE3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491" w:type="dxa"/>
          </w:tcPr>
          <w:p w14:paraId="7ACABC13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กระบี่ </w:t>
            </w:r>
          </w:p>
        </w:tc>
        <w:tc>
          <w:tcPr>
            <w:tcW w:w="6640" w:type="dxa"/>
          </w:tcPr>
          <w:p w14:paraId="4E9E304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จ.กระบี่ มีเขตทะเลชายฝั่ง ดังต่อไปนี้ </w:t>
            </w:r>
          </w:p>
          <w:p w14:paraId="25AE9B3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2.5 – 3.7 ไมล์ทะเล นับจากแนวชายฝั่งทะเลที่น้ำทะเลจรดแผ่นดินบริเวณชายฝั่ง </w:t>
            </w:r>
          </w:p>
          <w:p w14:paraId="36853FC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4.4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2242517B" w14:textId="77777777" w:rsidTr="00BC5B98">
        <w:tc>
          <w:tcPr>
            <w:tcW w:w="787" w:type="dxa"/>
          </w:tcPr>
          <w:p w14:paraId="04DBD0B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491" w:type="dxa"/>
          </w:tcPr>
          <w:p w14:paraId="7FE3140F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ตรัง </w:t>
            </w:r>
          </w:p>
        </w:tc>
        <w:tc>
          <w:tcPr>
            <w:tcW w:w="6640" w:type="dxa"/>
          </w:tcPr>
          <w:p w14:paraId="45856EE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จ.ตรัง มีเขตทะเลชายฝั่ง ดังต่อไปนี้ </w:t>
            </w:r>
          </w:p>
          <w:p w14:paraId="2AFC335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3.9 ไมล์ทะเล นับจากแนวชายฝั่งทะเลที่น้ำทะเลจรดแผ่นดินบริเวณชายฝั่ง </w:t>
            </w:r>
          </w:p>
          <w:p w14:paraId="28496206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1.6 – 3.1 ไมล์ทะเล นับจากแนวชายฝั่งทะเลที่น้ำทะเลจรดแผ่นดินบริเวณชายเกาะ</w:t>
            </w:r>
          </w:p>
        </w:tc>
      </w:tr>
      <w:tr w:rsidR="00786DE4" w:rsidRPr="00BA488D" w14:paraId="5ECD5120" w14:textId="77777777" w:rsidTr="00BC5B98">
        <w:tc>
          <w:tcPr>
            <w:tcW w:w="787" w:type="dxa"/>
          </w:tcPr>
          <w:p w14:paraId="653C923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491" w:type="dxa"/>
          </w:tcPr>
          <w:p w14:paraId="5FC2C443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สตูล </w:t>
            </w:r>
          </w:p>
        </w:tc>
        <w:tc>
          <w:tcPr>
            <w:tcW w:w="6640" w:type="dxa"/>
          </w:tcPr>
          <w:p w14:paraId="4DF02E9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จ.สตูล มีเขตทะเลชายฝั่ง ดังต่อไปนี้ </w:t>
            </w:r>
          </w:p>
          <w:p w14:paraId="1237E7B8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ระยะ 3 – 5.5 ไมล์ทะเล นับจากแนวชายฝั่งทะเลที่น้ำทะเลจรดแผ่นดินบริเวณชายฝั่ง </w:t>
            </w:r>
          </w:p>
          <w:p w14:paraId="05C12C4E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ระยะ 1.5 – 8.2 ไมล์ทะเล นับจากแนวชายฝั่งทะเลที่น้ำทะเลจรดแผ่นดินบริเวณชายเกาะ</w:t>
            </w:r>
          </w:p>
        </w:tc>
      </w:tr>
    </w:tbl>
    <w:p w14:paraId="05AE1996" w14:textId="77777777" w:rsidR="00786DE4" w:rsidRPr="00BA488D" w:rsidRDefault="00786DE4" w:rsidP="0021212F">
      <w:pPr>
        <w:spacing w:after="0" w:line="340" w:lineRule="exact"/>
        <w:rPr>
          <w:rFonts w:ascii="TH SarabunPSK" w:hAnsi="TH SarabunPSK" w:cs="TH SarabunPSK"/>
          <w:sz w:val="32"/>
          <w:szCs w:val="32"/>
          <w:cs/>
        </w:rPr>
      </w:pPr>
    </w:p>
    <w:p w14:paraId="0318449F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มาตรการคุ้มครองทรัพยากร</w:t>
      </w:r>
      <w:r w:rsidR="00BC5B98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ทางทะเลและชายฝั่งในพื้นที่เกาะราชาใหญ่ และเกาะราชาน้อย ตำบลราไวย์ อำเภอเมือง จังหวัดภูเก็ต พ.ศ. …. </w:t>
      </w:r>
    </w:p>
    <w:p w14:paraId="550D32E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คณะรัฐมนตรีมีมติอนุมัติหลักการร่างประกาศกระทรวงทรัพยากรธรรมชาติและสิ่งแวดล้อม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เรื่อง มาตรการคุ้มครองทรัพยากรทางทะเลและชายฝั่งในพื้นที่เกาะราชาใหญ่ และเกาะราชาน้อย ตำบลราไวย์ อำเภอเมือง จังหวัดภูเก็ต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โดยให้รับความเห็นของกระทรวงกลาโหม และกระทรวงพลังงานไปประกอบการพิจารณาด้วย แล้วดำเนินการต่อไปได้ และให้ ทส. รับความเห็นของกระทรวงการต่างประเทศ กระทรวงคมนาคม กระทรวงพลังงาน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</w:t>
      </w:r>
    </w:p>
    <w:p w14:paraId="7667533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ร่างประกาศที่ ทส. เสนอ เป็นการกำหนดเขตพื้นที่ให้ใช้มาตรการคุ้มครองทรัพยากรทางทะเลและชายฝั่งในพื้นที่เกาะราชาใหญ่ และเกาะราชาน้อย ตำบลราไวย์ อำเภอเมือง จังหวัดภูเก็ต เพื่อเป็นการสงวน คุ้มครอง อนุรักษ์ทรัพยากรทางทะเลและชายฝั่ง และจัดระบบการใช้ประโยชน์ที่ยั่งยืน อันเพื่อประโยชน์หรือสร้างความสมบูรณ์ของระบบนิเวศ เช่น บริเวณที่ 1 ได้แก่ พื้นที่แผ่นดินทั้งหมดและชายหาด ห้ามเททิ้งขยะ ห้ามทำการก่อสร้าง บริเวณที่ 2 ได้แก่ พื้นที่แนวปะการังธรรมชาติ ห้ามเททิ้งขยะ ทิ้งสมอเรือ ห้ามจอดเรือ บริเวณที่ 3 ได้แก่ พื้นที่ทะเลถัดจากบริเวณแนวปะการังธรรมชาติ ห้ามเททิ้งขยะ ห้ามจอดเรือ เป็นต้น ซึ่งคณะกรรมการนโยบายและ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>แผนการบริหารจัดการทรัพยากรทางทะเลและชายฝั่งแห่งชาติได้เห็นชอบด้วยแล้ว และ ทส. ได้ดำเนินการปรับปรุงแก้ไขร่างประกาศฉบับนี้ในส่วนของพื้นที่ให้ใช้มาตรการคุ้มครองสิ่งแวดล้อมที่มีพื้นที่ทับซ้อนกับกฎหมายอื่นและ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การใช้มาตรการคุ้มครองสิ่งแวดล้อมตามข้อสังเกตของสำนักงานคณะกรรมการกฤษฎีกาแล้ว </w:t>
      </w:r>
    </w:p>
    <w:p w14:paraId="74EF45E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14:paraId="1A59BDA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เป็นการกำหนดเขตพื้นที่ให้ใช้มาตรการคุ้มครองทรัพยากรทางทะเลและชายฝั่งในพื้นที่เกาะราชาใหญ่ และเกาะราชาน้อย ตำบลราไวย์ อำเภอเมือง จังหวัดภูเก็ตเป็นเขตพื้นที่ทรัพยากรทางทะเลและชายฝั่งเพื่อเป็นการสงวน คุ้มครอง อนุรักษ์ และจัดระบบการใช้ประโยชน์ที่ยั่งยืน รวมทั้งการสร้างความสมบูรณ์ของระบบนิเวศ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ทางทะเลและชายฝั่ง ดังนี้  </w:t>
      </w:r>
    </w:p>
    <w:p w14:paraId="7FCDB0E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กำหนดนิยามคำว่า “แนวชายฝั่งทะเล” “ชายหาด” “บริเวณแนวปะการัง” “กิจกรรมท่องเที่ยวดำน้ำ” “ผู้ประกอบกิจกรรมท่องเที่ยวดำน้ำ” และ “อธิบดี”  </w:t>
      </w:r>
    </w:p>
    <w:p w14:paraId="11090DE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กำหนดให้บริเวณหมู่เกาะราชาใหญ่ และเกาะราชาน้อย ตำบลราไวย์ อำเภอเมือง จังหวัดภูเก็ต และพื้นที่ทะเลรอบเกาะดังกล่าวภายในแนวเขตตามแผนที่แนบท้ายประกาศหมายเลข 1/3 หมายเลข 2/3 และหมายเลข 3/3 เป็นพื้นที่ให้ใช้มาตรการคุ้มครองทรัพยากรทางทะเลและชายฝั่ง   </w:t>
      </w:r>
    </w:p>
    <w:p w14:paraId="2366106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กำหนดให้บริเวณหมู่เกาะราชาใหญ่ และเกาะราชาน้อย ตำบลราไวย์ อำเภอเมือง จังหวัดภูเก็ต และพื้นที่ทะเลรอบเกาะดังกล่าวให้จำแนกพื้นที่ออกเป็น 3 บริเวณ ดังต่อไปนี้   </w:t>
      </w:r>
    </w:p>
    <w:p w14:paraId="1D9145C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(1) บริเวณที่ 1 ได้แก่ พื้นที่บนแผ่นดินนับจากแนวชายฝั่งทะเลเข้าไปในแผ่นดินทั้งหมด รวมถึงชายหาดของเกาะราชาใหญ่ และเกาะราชาน้อย  </w:t>
      </w:r>
    </w:p>
    <w:p w14:paraId="692F63E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(2) บริเวณที่ 2 ได้แก่ พื้นที่ตั้งแต่แนวชายฝั่งทะเลลงมาจนถึงแนวปะการังธรรมชาติและบริเวณต่อเนื่อง   </w:t>
      </w:r>
    </w:p>
    <w:p w14:paraId="5A19332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(3) บริวเวณที่ 3 ได้แก่ พื้นที่ทะเลถัดจากบริเวณที่ 2 ออกไปภายในบริเวณเส้นตรง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ที่เชื่อมต่อจุดพิกัดดังนี้   </w:t>
      </w:r>
    </w:p>
    <w:p w14:paraId="13CBE73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(ก) จุดที่ 1 ละติจูด 7 ํ 38 ่ 38.1012" เหนือลองจิจูด 98 ํ 16 ่ 28.834" ตะวันออก </w:t>
      </w:r>
    </w:p>
    <w:p w14:paraId="1070E0A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(ข) จุดที่ 2 ละติจูด 7 ํ 38 ่ 38.8464"  เหนือลองจิจูด 98 ํ 24 ่ 38.408" ตะวันออก </w:t>
      </w:r>
    </w:p>
    <w:p w14:paraId="556618D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(ค) จุดที่ 3 ละติจูด 7 ํ 25 ่ 04.0476" เหนือลองจิจูด 98 ํ 16 ่ 38.187" ตะวันออก </w:t>
      </w:r>
      <w:r w:rsidRPr="00BA488D">
        <w:rPr>
          <w:rFonts w:ascii="TH SarabunPSK" w:hAnsi="TH SarabunPSK" w:cs="TH SarabunPSK"/>
          <w:sz w:val="32"/>
          <w:szCs w:val="32"/>
        </w:rPr>
        <w:t xml:space="preserve"> </w:t>
      </w:r>
    </w:p>
    <w:p w14:paraId="48D3CB3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  <w:t>(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ง) จุดที่ 4 ละติจูด 7 ํ 25 ่ 04.7712" เหนือลองจิจูด 98 ํ 24 ่ 39.506" ตะวันออก </w:t>
      </w:r>
    </w:p>
    <w:p w14:paraId="0027F86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กำหนดให้ภายในพื้นที่บริเวณหมู่เกาะราชาใหญ่ และเกาะราชาน้อย ตำบลราไวย์ อำเภอเมือง จังหวัดภูเก็ต และพื้นที่ทะเลรอบเกาะดังกล่าวห้ามกระทำการดังต่อไปนี้  </w:t>
      </w:r>
    </w:p>
    <w:p w14:paraId="1870CE0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4.1 ภายในบริเวณที่ 1 ถึง บริเวณที่ 3 ห้ามทิ้งขยะมูลฝอย สิ่งปฏิกูล น้ำเสีย มลสาร หรือวัตถุอันตรายอื่นใด ตลอดจนส่งผลกระทบต่อสภาพแวดล้อมของชายหาด แนวปะการัง ซากปะการัง กัลปังหา หรือสัตว์น้ำในแนวปะการัง </w:t>
      </w:r>
    </w:p>
    <w:p w14:paraId="3A9C90C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4.2 ภายในบริเวณที่ 1 ห้ามการดำเนินการใด ๆ ที่เกี่ยวข้องกับพื้นที่บนชายหาด เช่น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>การก่อสร้าง การใช้ประโยชน์ เว้นแต่การดำเนินการของหน่วยงานราชการเพื่อประโยชน์สาธารณะ ทั้งนี้ ต้องแจ้งให้อธิบดีทราบล่วงหน้าก่อนเริ่มดำเนินการไม่น้อยกว่า 30 วัน และห้ามการก่อให้เกิดตะกอนลงสู่แนวปะการังอันส่ง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ผลกระทบให้เกิดความเสียหายต่อปะการัง   </w:t>
      </w:r>
    </w:p>
    <w:p w14:paraId="236AE6E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4.3 ภายในบริเวณที่ 2 ห้ามทิ้งสมอ การท่องเที่ยวดำน้ำด้วยการเดิน หรือลอยตัวอยู่ใต้ทะเลโดยใช้เครื่องช่วยหายใจอยู่บนผิวน้ำ หรือใช้เครื่องยนต์ช่วยในการเคลื่อนที่ใต้น้ำ (สกู๊ตเตอร์ใต้น้ำ) เจ็ทสกี เรือลากร่ม เรือลากกล้วยที่มีผลกระทบกับบริเวณแนวปะการัง เว้นแต่ในบริเวณที่อธิบดีประกาศกำหนด ห้ามการจับ เก็บ ขัง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ล่อปลา ให้อาหารปลา หรือครอบครองสัตว์น้ำเพื่อให้นักท่องเที่ยวดู ห้ามทำประมงทุกชนิด เว้นแต่การทำประมงที่อธิบดีประกาศกำหนด ห้ามสร้างสิ่งปลูกสร้างใด ๆ เว้นแต่ได้รับอนุญาตตามกฎหมายที่เกี่ยวข้อง </w:t>
      </w:r>
    </w:p>
    <w:p w14:paraId="572942A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5. กำหนดให้การนำเรือเข้าออกและการจอดเรือในบริเวณที่ 2 และบริเวณที่ 3 จะต้องปฏิบัติตามหลักเกณฑ์และวิธีการดังนี้ (1) การจอดเรือเทียบทุ่น หรือสะพานท่าเทียบเรือ หรือบริเวณโป๊ะจอดเรือจะต้องจอด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A488D">
        <w:rPr>
          <w:rFonts w:ascii="TH SarabunPSK" w:hAnsi="TH SarabunPSK" w:cs="TH SarabunPSK"/>
          <w:sz w:val="32"/>
          <w:szCs w:val="32"/>
          <w:cs/>
        </w:rPr>
        <w:t>เพื่อรับส่งผู้โดยสารห้ามจอดถาวร จอดในจุดหรือบริเวณที่กำหนด และต้องไม่ทำให้เกิดความเสียหายหรือก่อให้เกิด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ความชำรุด แก่ ทุ่น ท่าเทียบเรือ หรือโป๊ะจอดเรือ (2) การนำเรือเข้าออกต้องไม่ก่อให้เกิดความเสียหายหรือเป็นอันตรายต่อแนวปะการัง ซากปะการัง กัลปังหา และสัตว์น้ำในแนวปะการัง และเป็นไปตามเส้นทางการนำเรือเข้าออกที่อธิบดีประกาศกำหนด ตลอดจนเรือท่องเที่ยวที่จะเข้าไปในบริเวณดังกล่าวต้องจดแจ้งการขอเข้าไปในพื้นที่กับเจ้าหน้าที่หน่วยงานของกรมทรัพยากรทางทะเลและชายฝั่งหรือผู้ซึ่งได้รับมอบหมายจากอธิบดี และผู้ที่ทำหน้าที่ควบคุมเรือ นายท้ายเรือ หรือกัปตันเรือท่องเที่ยวจะต้องมีใบรับรองผ่านการฝึกอบรมการควบคุมเรือท่องเที่ยวของกรมทรัพยากรทางทะเลและชายฝั่ง  </w:t>
      </w:r>
    </w:p>
    <w:p w14:paraId="64EFAC0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การประกอบกิจกรรมท่องเที่ยวดำน้ำในบริเวณแนวปะการังต้องปฏิบัติตามประกาศกระทรวงทรัพยากรธรรมชาติและสิ่งแวดล้อม และกรณีมีความจำเป็นต้องกำหนดจำนวนนักท่องเที่ยวหรือจำนวนเรือท่องเที่ยวที่เข้าไปใช้จุดดำน้ำแต่ละแห่งสามารถดำเนินการได้โดยเป็นอำนาจของอธิบดี ผู้ประกอบการท่องเที่ยวดำน้ำหรือกิจกรรมเรือนำเที่ยวที่ต้องปฏิบัติตามเงื่อนไขและดำเนินการอยู่ก่อนประกาศนี้มีผลบังคับใช้จะต้องขออนุญาตหรือจดแจ้งกับหน่วยงานของกรมทรัพยากรทางทะเลและชายฝั่งให้แล้วเสร็จภายใน 60 วัน นับแต่วันที่ประกาศนี้มีผลบังคับใช้   </w:t>
      </w:r>
    </w:p>
    <w:p w14:paraId="59A6954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กำหนดให้เพื่อการศึกษาและวิจัยทางวิชาการ เพื่อการดำเนินการหรือกิจกรรมใดเพื่อประโยชน์ทางวิชาการซึ่งได้รับมอบหมายจากผู้บังคับบัญชาโดยแจ้งให้อธิบดีทราบล่วงหน้าก่อนเริ่มดำเนินการไม่น้อยกว่า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30 วันพร้อมยื่นแบบแผนดำเนินการหรือโครงการศึกษาและวิจัยทางวิชาการประกอบด้วย  </w:t>
      </w:r>
    </w:p>
    <w:p w14:paraId="66BA9D3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กำหนดให้กรมทรัพยากรทางทะเลและชายฝั่งดำเนินการ (1) กำหนดพื้นที่บริเวณที่ 2 ให้จัดทำเครื่องหมายแสดงขอบเขตพื้นที่ให้ชัดเจนให้แล้วเสร็จภายใน 90 วันนับแต่ประกาศฉบับนี้มีผลบังคับใช้ (2) กำหนดพื้นที่ดำเนินกิจกรรมท่องเที่ยวดำน้ำ กำหนดพื้นที่จอดเรือ กำหนดพื้นที่เข้าออกของเรือ หรือพื้นที่อื่นใด กำหนดรูปแบบทุ่นจอดเรือ ทุ่นแสดงแนวเขตให้แล้วเสร็จภายใน 60 วัน นับแต่ประกาศฉบับนี้มีผลบังคับใช้ และ (3) จัดทำแผนการบริหารจัดการ กำกับ ติดตามผลการดำเนินงานตามมาตรการจัดทำรายงานและข้อเสนอแนะในการบริหารจัดการทรัพยากรทางทะเลและชายฝั่งในพื้นที่เสนอต่อคณะกรรมการทรัพยากรทางทะเลและชายฝั่งจังหวัดภูเก็ต และคณะกรรมการนโยบายและแผนบริหารจัดการทรัพยากรทะเลและชายฝั่งแห่งชาติปีละ 1 ครั้ง  </w:t>
      </w:r>
    </w:p>
    <w:p w14:paraId="202F071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72F3C8B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ร่างกฎกระทรวงระบบการป้องกันและควบคุมโรคระบาด (ฉบับที่ ..) พ.ศ. …. </w:t>
      </w:r>
    </w:p>
    <w:p w14:paraId="7A3275C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คณะรัฐมนตรีมีมติอนุมัติหลักการร่างกฎกระทรวงระบบการป้องกันและควบคุมโรคระบาด               (ฉบับที่ ..) พ.ศ. …. ตามที่กระทรวงเกษตรและสหกรณ์ (กษ.) เสนอ และให้ส่งสำนักงานคณะกรรมการกฤษฎีกา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ตรวจพิจารณา โดยให้รับความเห็นของกระทรวงสาธารณสุขไปประกอบการพิจารณาด้วย แล้วดำเนินการต่อไปได้ </w:t>
      </w:r>
    </w:p>
    <w:p w14:paraId="7CDCAEC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สธ. เสนอว่า  </w:t>
      </w:r>
    </w:p>
    <w:p w14:paraId="392ADD2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โดยที่พระราชบัญญัติโรคระบาดสัตว์ พ.ศ. 2558 มาตรา 7 บัญญัติให้เจ้าของสัตว์ ได้แก่ 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>(1) ช้าง ม้า โค กระบือ แพะ แกะ กวาง สุกร หมูป่า (2) สุนัข แมว (3) นก ไก่ เป็ด ห่าน และ (4) สัตว์ชนิดอื่นตามที่รัฐมนตรีประกาศกำหนด ปฏิบัติตามระบบการป้องกันและควบคุมโรคระบาด เพื่อประโยชน์ในการป้องกันและควบคุมโรคระบาด ทั้งนี้ ระบบการป้องกันและควบคุมโรคระบาด ให้เป็นไปตามหลักเกณฑ์ วิธีการและเงื่อนไขที่กำหนดในกฎกระทรวง และให้คำนึงถึงความเหมาะสมเกี่ยวกับสภาพของสัตว์ และวัตถุประสงค์ของการเลี้ยงสัตว์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แต่ละชนิด และมาตรา 5 แห่งพระราชบัญญัติดังกล่าว บัญญัติให้รัฐมนตรีว่าการกระทรวงเกษตรและสหกรณ์รักษาการตามพระราชบัญญัตินี้ และให้มีอำนาจกำหนดกิจการอื่นเพื่อปฏิบัติการตามพระราชบัญญัตินี้ กฎกระทรวงนั้น เมื่อได้ประกาศในราชกิจจานุเบกษาแล้วให้ใช้บังคับได้ กษ. จึงได้ออกกฎกระทรวงระบบการป้องกันและควบคุมโรคระบาด พ.ศ. 2561 มีสาระสำคัญเพื่อกำหนดระบบป้องกันและควบคุมโรคระบาดให้มีความเหมาะสมเกี่ยวกับสภาพของสัตว์และวัตถุประสงค์ของการเลี้ยงสัตว์แต่ละชนิด เพื่อให้เจ้าของสัตว์ปฏิบัติตามระบบการป้องกันและควบคุมโรคระบาด  </w:t>
      </w:r>
    </w:p>
    <w:p w14:paraId="3C7292D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 ต่อมาได้มีประกาศกระทรวงเกษตรและสหกรณ์ เรื่อง กำหนดสัตว์ชนิดอื่นตามมาตรา 7 (4) แห่งพระราชบัญญัติโรคระบาดสัตว์ พ.ศ. 2558 พ.ศ. 2563 กำหนดให้ “</w:t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ม้าลาย</w:t>
      </w:r>
      <w:r w:rsidRPr="00BA488D">
        <w:rPr>
          <w:rFonts w:ascii="TH SarabunPSK" w:hAnsi="TH SarabunPSK" w:cs="TH SarabunPSK"/>
          <w:sz w:val="32"/>
          <w:szCs w:val="32"/>
          <w:cs/>
        </w:rPr>
        <w:t>” เป็นสัตว์ชนิดอื่นตามมาตรา 7 (4) แห่งพระราชบัญญัติโรคระบาดสัตว์ พ.ศ. 2558 อันส่งผลให้เจ้าของม้าลายต้องปฏิบัติตามระบบการป้องกันและควบคุม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 xml:space="preserve">โรคระบาดตามกฎกระทรวงระบบการป้องกันและควบคุมโรคระบาด พ.ศ. 2561 ด้วย เพื่อลดการสูญเสียจากปัญหาการเกิดโรคระบาดในม้าลาย ลดภาระค่าใช้จ่ายจากการรักษาสัตว์ป่วยของเกษตรกร จึงควรต้องกำหนดหลักเกณฑ์ วิธีการให้เจ้าของม้าลายปฏิบัติตามระบบการป้องกันและควบคุมโรค การดูแลสุขภาพม้าลายขั้นพื้นฐาน การจัดให้มีการป้องกันโรคด้านความปลอดภัยทางชีวภาพ  </w:t>
      </w:r>
    </w:p>
    <w:p w14:paraId="1278C12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14:paraId="3D97276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กำหนดให้เจ้าของม้าลายดำเนินการตามระบบการป้องกันโรคระบาดและระบบการควบคุมโรคระบาดในม้าลาย ดังนี้ </w:t>
      </w:r>
    </w:p>
    <w:p w14:paraId="6AD038C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ดำเนินการดูแลสุขภาพสัตว์โดยการถ่ายพยาธิสัตว์ ให้วัคซีนป้องกันโรค การทดสอบโรค และ</w:t>
      </w:r>
      <w:r w:rsidR="00BC5B98" w:rsidRPr="00BA488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การจดบันทึกข้อมูลการให้วัคซีน การตรวจ และการรักษาโรค   </w:t>
      </w:r>
    </w:p>
    <w:p w14:paraId="511FA66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ดำเนินการให้มีการป้องกันโรคด้านความปลอดภัยทางชีวภาพ โดยจัดให้มีคอกหรือโรงเรือนเลี้ยงสัตว์ที่เหมาะสม ทำความสะอาด และทำลายเชื้อโรคในคอกหรือโรงเรือนเลี้ยงสัตว์อย่างเหมาะสม เก็บอาหารให้สะอาด สามารถป้องกันพาหะ  </w:t>
      </w:r>
    </w:p>
    <w:p w14:paraId="464085F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ในกรณีที่มีโรคระบาดในสถานที่หรือบริเวณที่ใช้เลี้ยงสัตว์ หรือพื้นที่ใกล้เคียง ให้เจ้าของสัตว์ดำเนินการตามระบบการควบคุมโรคระบาดจนกว่าโรคจะสงบและสัตวแพทย์มีคำสั่งเป็นอย่างอื่น โดยต้องจัดให้สัตว์อยู่ในคอกหรือโรงเรือนเลี้ยงสัตว์ มีอาหารและน้ำอย่างเพียงพอ ห้ามยานพาหนะ หรือบุคคลภายนอกเข้าไปในคอกหรือโรงเรือนเลี้ยงสัตว์โดยเด็ดขาด เว้นแต่เข้าไปเพื่อควบคุมโรค  </w:t>
      </w:r>
    </w:p>
    <w:p w14:paraId="3460B49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CFDE158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ร่างกฎกระทรวงออกตามความในประมวลกฎหมายยาเสพติดและพระราชบัญญัติวิธีพิจารณาคดียาเสพติด (ฉบับที่ 2) พ.ศ. 2564 รวม 3 ฉบับ</w:t>
      </w:r>
    </w:p>
    <w:p w14:paraId="32BAE5E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</w:t>
      </w:r>
    </w:p>
    <w:p w14:paraId="4712AF5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ร่างกฎกระทรวงการตรวจสอบทรัพย์สินและการแจ้งสิทธิ การยื่นคำร้องขอผ่อนผัน การยึดหรืออายัด การประเมินราคาทรัพย์สินที่ยึดหรืออายัดไว้ และการขอรับทรัพย์สินคืน และการคืนทรัพย์สิน พ.ศ. ….</w:t>
      </w:r>
    </w:p>
    <w:p w14:paraId="32DDE0C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 ร่างกฎกระทรวงว่าด้วยการดำเนินการเพื่อประโยชน์ในการบำบัดรักษาของเจ้าพนักงาน ป.ป.ส. หรือพนักงานฝ่ายปกครองหรือตำรวจ พ.ศ. ....</w:t>
      </w:r>
    </w:p>
    <w:p w14:paraId="0504AD9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ร่างกฎกระทรวงว่าด้วยการขออนุมัติ การอนุมัติ และการรายงานการแจ้งข้อหาในความผิดฐานสมคบ และสนับสนุนช่วยเหลือตามพระราชบัญญัติวิธีพิจารณาคดียาเสพติด (ฉบับที่ 2) พ.ศ. 2564 พ.ศ. .... </w:t>
      </w:r>
    </w:p>
    <w:p w14:paraId="1F83A93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รวม 3 ฉบับ ตามที่กระทรวงยุติธรรม (ยธ.) เสนอ และให้ส่งสำนักงานคณะกรรมการกฤษฎีกาตรวจพิจารณา โดยให้รับความเห็นของกระทรวงมหาดไทย สำนักงานตำรวจแห่งชาติ สำนักงานศาลยุติธรรม และสำนักงานอัยการสูงสุดไปประกอบการพิจารณาด้วย แล้วดำเนินการต่อไปได้ และให้ ยธ. รับความเห็นของสำนักงานตำรวจแห่งชาติไปพิจารณาดำเนินการต่อไปด้วย</w:t>
      </w:r>
    </w:p>
    <w:p w14:paraId="19002B8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 รวม 3 ฉบับ ที่ ยธ. เสนอ เป็นการกำหนดหลักเกณฑ์ วิธีการ และเงื่อนไขเกี่ยวกับการตรวจสอบทรัพย์สินและการแจ้งสิทธิ การยื่นคำร้องขอผ่อนผัน การยึดหรืออายัด การประเมินราคาทรัพย์สินที่ยึดหรืออายัดไว้ และการขอรับทรัพย์สินคืนและการคืนทรัพย์สิน การดำเนินการกับบุคคลผู้มีพฤติการณ์อันควรสงสัยว่ากระทำความผิดฐานเสพ หรือมีไว้ในครอบครองซึ่งยาเสพติดเพื่อเสพ และกำหนดตำแหน่งหรือระดับของเจ้าพนักงาน ป.ป.ส. หรือพนักงานฝ่ายปกครองหรือตำรวจ ที่จะมีหน้าที่และอำนาจดำเนินการในเรื่องดังกล่าว และการขออนุมัติ การอนุมัติ และการรายงาน การแจ้งข้อหาในความผิดฐานสมคบ และสนับสนุนช่วยเหลือ ซึ่งเป็นการออกกฎกระทรวงตามประมวลกฎหมายยาเสพติดและพระราชบัญญัติวิธีพิจารณาคดียาเสพติด (ฉบับที่ 2) พ.ศ. 2564 ทั้งนี้ เพื่อให้กฎหมายแม่บทมีผลใช้บังคับได้โดยสมบูรณ์และสามารถปฏิบัติให้เกิดผลได้อย่างมีประสิทธิภาพ </w:t>
      </w:r>
    </w:p>
    <w:p w14:paraId="3693A86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สาระสำคัญของร่างกฎกระทรวง</w:t>
      </w:r>
    </w:p>
    <w:p w14:paraId="59AF30C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1. ร่างกฎกระทรวงการตรวจสอบทรัพย์สินและการแจ้งสิทธิ การยื่นคำร้องขอผ่อนผัน การยึดหรืออายัด การประเมินราคาทรัพย์สินที่ยึดหรืออายัดไว้ และการขอรับทรัพย์สินคืน และการคืนทรัพย์สิน พ.ศ. ....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14:paraId="30EF548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กำหนดหลักเกณฑ์ วิธีการ และเงื่อนไขเกี่ยวกับการตรวจสอบทรัพย์สิน ในกรณีมีเหตุอันควรเชื่อได้ว่า ทรัพย์สินอาจมีการโอน ยักย้าย ซุกซ่อน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เจ้าพนักงาน ป.ป.ส. อาจร้องขอให้คณะกรรมการตรวจสอบทรัพย์สินสั่งยึดหรืออายัดทรัพย์สินไว้ชั่วคราว และในกรณีปรากฏว่า ทรัพย์สินเป็นของบุคคลอื่นหรือบุคคลอื่นอาจอ้างตัวเป็นเจ้าของทรัพย์สินนั้นให้แจ้งบุคคลดังกล่าวทราบถึงการตรวจสอบทรัพย์สินนั้น โดยในระหว่างที่ยังไม่มีคำสั่งยึดหรืออายัดทรัพย์สิน เจ้าของทรัพย์สินอาจไปแสดงตัวต่อเจ้าพนักงาน ป.ป.ส. เพื่อขอรับทรัพย์สินคืนได้</w:t>
      </w:r>
    </w:p>
    <w:p w14:paraId="688B94A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ผู้ถูกตรวจสอบทรัพย์สินหรือผู้ซึ่งอ้างว่าเป็นเจ้าของทรัพย์สินอาจยื่นคำร้องขอผ่อนผันเพื่อขอรับทรัพย์สินดังกล่าวไปใช้ประโยชน์ในเวลาใด ๆ ก็ได้ ก่อนที่จะมีคำสั่งให้ยึดหรืออายัดทรัพย์สินนั้น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การผ่อนผันให้นำทรัพย์สินไปใช้ประโยชน์โดยไม่มีประกันนั้น เมื่อผู้ได้รับอนุญาตได้ทำสัญญารับมอบทรัพย์ไปใช้ประโยชน์แล้ว ให้ส่งมอบทรัพย์สินนั้นแก่ผู้ได้รับอนุญาตการผ่อนผันให้นำทรัพย์สินไปใช้ประโยชน์โดยมีหลักประกันนั้น เมื่อผู้ได้รับอนุญาตได้ทำสัญญารับมอบทรัพย์สินไปใช้ประโยชน์พร้อมทั้งส่งมอบหลักประกันแก่สำนักงานแล้วให้ส่งมอบทรัพย์สินนั้นแก่ผู้ได้รับอนุญาต</w:t>
      </w:r>
    </w:p>
    <w:p w14:paraId="4DD2353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1.3 เมื่อคณะกรรมการหรือเลขาธิการมีคำสั่งให้ยึดอสังหาริมทรัพย์ใดแล้วให้เจ้าพนักงาน ป.ป.ส. มีหนังสือแจ้งให้เจ้าพนักงานที่ดินหรือเจ้าหน้าที่ผู้มีอำนาจหน้าที่ในการจดทะเบียนสิทธิและนิติกรรมเกี่ยวกับอสังหาริมทรัพย์นั้นทราบโดยเร็ว ให้หน่วยงานที่มีหน้าที่แจ้งผลการอายัดบัญชี หรือหุ้นหรือทรัพย์สินที่กฎหมายกำหนดให้ดำเนินการทางทะเบียนมายังคณะกรรมการหรือเลขาธิการทราบโดยเร็ว</w:t>
      </w:r>
    </w:p>
    <w:p w14:paraId="145140F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1.4 กำหนดให้ก่อนทำการยึดทรัพย์สิน ให้เจ้าพนักงาน ป.ป.ส. แสดงเอกสารการมอบหมาย และคำสั่งยึดทรัพย์สินต่อผู้ถูกตรวจสอบหรือเจ้าของทรัพย์สินถ้าไม่พบตัวผู้นั้นก็ให้แสดงต่อบุคคลผู้ครอบครอง หรือบุคคลในครอบครัวของผู้ครอบครองทรัพย์สิน หากไม่พบตัวบุคคลใด ๆ ณ ที่ทำการยึดนั้น ก็ให้ดำเนินการยึด โดยให้มีเจ้าหน้าที่ตำรวจหรือพนักงานฝ่ายปกครองในท้องที่นั้นมาร่วมเป็นพยานด้วย</w:t>
      </w:r>
    </w:p>
    <w:p w14:paraId="0C35715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1.5 กำหนดให้เจ้าพนักงาน ป.ป.ส. ดำเนินการยึดทรัพย์สินได้ทุกวันในระหว่างเวลากลางวัน เว้นแต่ในกรณีที่มีเหตุอันควรเชื่อได้ว่าหากไม่ได้ดำเนินการในทันทีทรัพย์สินนั้นจะสูญหายหรือถูกยักย้าย ก็ให้มีอำนาจดำเนินการยึดในเวลากลางคืนได้ กรณียึดสังหาริมทรัพย์ที่มีทะเบียนกรรมสิทธิ์ เช่น เรือกำปั่น หรือเรือที่มีระวางตั้งแต่หกตันขึ้นไป เรือกลไฟ หรือเรือยนต์ที่มีระวางตั้งแต่ห้าตันขึ้นไป แพคนอยู่อาศัย เครื่องจักร อากาศยาน ยานพาหนะ อาวุธปืน ให้แจ้งการยึดไปยังนายทะเบียนแห่งทรัพย์สินนั้นและให้นายทะเบียนบันทึกการยึดนั้นไว้และคำสั่งอายัดนั้น อาจออกได้ไม่ว่าหนี้ของบุคคลภายนอกนั้นจะมีข้อโต้แย้ง ข้อจำกัดหรือเงื่อนไข หรือว่าได้กำหนดจำนวนไว้แน่นอนหรือไม่</w:t>
      </w:r>
    </w:p>
    <w:p w14:paraId="7948C50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1.6 เมื่อมีการยึดหรืออายัดทรัพย์สินรายใดแล้ว ให้เจ้าพนักงาน ป.ป.ส. ผู้ได้รับมอบหมายดำเนินการประเมินราคาทรัพย์สินดังกล่าวโดยเร็ว และในการประเมินราคาทรัพย์สินบางประเภท เจ้าพนักงาน ป.ป.ส. ผู้ได้รับมอบหมายอาจขอความร่วมมือจากผู้เชี่ยวชาญหรือผู้มีความรู้เชี่ยวชาญ เพื่อตรวจสอบประเภท ชนิด และประเมินราคาทรัพย์สินนั้นได้</w:t>
      </w:r>
    </w:p>
    <w:p w14:paraId="77BB9BD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1.7 ในกรณีที่ต้องคืนทรัพย์สิน ให้สำนักงานมีหนังสือแจ้งให้ผู้ซึ่งมีสิทธิได้รับทรัพย์สินนั้น คืนตามที่อยู่ครั้งหลังสุดของผู้นั้นเท่าที่ปรากฏในสำนวนการสอบสวนทราบเพื่อมารับทรัพย์สินดังกล่าวคืนไป เว้นแต่ทรัพย์สินนั้นจะมีผู้มายื่นคำร้องขอคืนไว้แล้ว และให้ผู้ซึ่งอ้างว่าเป็นเจ้าของทรัพย์สิน อาจยื่นคำร้องต่อเลขาธิการเพื่อขอรับทรัพย์สินของตนคืนในเวลาใด ๆ ก็ได้ ก่อนที่คณะกรรมการจะมีคำสั่งให้ยึดหรืออายัดทรัพย์สินนั้น</w:t>
      </w:r>
    </w:p>
    <w:p w14:paraId="73579D7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ร่างกฎกระทรวงว่าด้วยการดำเนินการเพื่อประโยชน์ในการบำบัดรักษาของเจ้าพนักงาน ป.ป.ส. หรือพนักงานฝ่ายปกครองหรือตำรวจ พ.ศ. .... </w:t>
      </w:r>
      <w:r w:rsidRPr="00BA488D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14:paraId="033FD36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2.1 กำหนดตำแหน่งหรือระดับของเจ้าพนักงาน ป.ป.ส. หรือพนักงานฝ่ายปกครองหรือตำรวจที่จะมีหน้าที่และอำนาจดำเนินการในเรื่องดังกล่าว เช่น ผู้ดำรงตำแหน่งรองปลัดกระทรวงมหาดไทย ผู้ตรวจราชการกรมการปกครอง</w:t>
      </w:r>
    </w:p>
    <w:p w14:paraId="429D66F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2.2 กำหนดให้การตรวจหรือค้นผู้มีพฤติการณ์อันควรสงสัยว่าเสพยาเสพติดในเคหสถาน สถานที่ใด ๆ หรือยานพาหนะ ให้มีการแสดงบัตรประจำตัวหรือบัตรประจำตัวเจ้าหน้าที่ของรัฐต่อบุคคลที่เกี่ยวข้องทุกครั้ง และรายงานผลการปฏิบัติหน้าที่ตามที่กำหนด</w:t>
      </w:r>
    </w:p>
    <w:p w14:paraId="2B84D29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2.3 ในกรณีเจ้าพนักงานพบผู้มีพฤติการณ์อันควรสงสัยว่ากระทำความผิดฐานมีไว้ในครอบครองซึ่งยาเสพติดเพื่อเสพและสมัครใจเข้ารับการบำบัดรักษา มีสิ่งของต้องสงสัยว่าเป็นยาเสพติด </w:t>
      </w:r>
      <w:r w:rsidR="0042299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>ให้เจ้าพนักงานผู้ยึดรีบนำยาเสพติดส่งพนักงานสอบสวนเพื่อการเก็บรักษาและการทำลาย</w:t>
      </w:r>
    </w:p>
    <w:p w14:paraId="218F3A0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2.4 กำหนดขั้นตอนการเตรียมการ การตรวจหรือทดสอบสารเสพติดในปัสสาวะและเกณฑ์การตัดสินผลการตรวจพิสูจน์ว่าเป็นผู้มีสารเสพติดอยู่ในร่างกาย</w:t>
      </w:r>
    </w:p>
    <w:p w14:paraId="0EB101B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2.5 กำหนดขั้นตอนการดำเนินการกรณีให้ผู้ต้องสงสัยอยู่ในความดูแลเป็นการชั่วคราวไม่เกิน 24 ชั่วโมง เพื่อตรวจสอบข้อมูลและสอบถามความสมัครใจเข้ารับการบำบัดรักษา ก่อนส่งตัวไปสถานพยาบาลยาเสพติดหรือศูนย์คัดกรองในกรณีสมัครใจหรือบันทึกพฤติการณ์เพื่อส่งไปยังพนักงานสอบสวนในกรณีที่ไม่เข้าเงื่อนไขการเข้ารับการบำบัดรักษา</w:t>
      </w:r>
    </w:p>
    <w:p w14:paraId="379BC30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ร่างกฎกระทรวงว่าด้วยการขออนุมัติ การอนุมัติ และการรายงานการแจ้งข้อหาในความผิดฐานสมคบ และสนับสนุนช่วยเหลือตามพระราชบัญญัติวิธีพิจารณาคดียาเสพติด (ฉบับที่ 2) พ.ศ. 2564 พ.ศ. ....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14:paraId="6D953BC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  <w:t>3</w:t>
      </w:r>
      <w:r w:rsidRPr="00BA488D">
        <w:rPr>
          <w:rFonts w:ascii="TH SarabunPSK" w:hAnsi="TH SarabunPSK" w:cs="TH SarabunPSK"/>
          <w:sz w:val="32"/>
          <w:szCs w:val="32"/>
          <w:cs/>
        </w:rPr>
        <w:t>.</w:t>
      </w:r>
      <w:r w:rsidRPr="00BA488D">
        <w:rPr>
          <w:rFonts w:ascii="TH SarabunPSK" w:hAnsi="TH SarabunPSK" w:cs="TH SarabunPSK"/>
          <w:sz w:val="32"/>
          <w:szCs w:val="32"/>
        </w:rPr>
        <w:t xml:space="preserve">1 </w:t>
      </w:r>
      <w:r w:rsidRPr="00BA488D">
        <w:rPr>
          <w:rFonts w:ascii="TH SarabunPSK" w:hAnsi="TH SarabunPSK" w:cs="TH SarabunPSK"/>
          <w:sz w:val="32"/>
          <w:szCs w:val="32"/>
          <w:cs/>
        </w:rPr>
        <w:t>กำหนดให้หัวหน้าพนักงานสอบสวน เป็นผู้มีอำนาจยื่นคำขออนุมัติแจ้งข้อหาแก่ผู้กระทำความผิดตามมาตรา 125 หรือมาตรา 127 แห่งประมวลกฎหมายยาเสพติด ต่อเลขาธิการ ป.ป.ส. และให้อัยการจังหวัดเป็นผู้มีอำนาจอนุมัติแจ้งข้อหาแก่ผู้กระทำความผิดเพิ่มเติม โดยกำหนดให้มีเอกสารหลักฐานประกอบคำขออนุมัติแจ้งข้อหาแก่ผู้กระทำความผิด เช่น รายงานการสืบสวนพฤติการณ์สำคัญ พยานหลักฐานที่ยืนยันการกระทำความผิด</w:t>
      </w:r>
    </w:p>
    <w:p w14:paraId="11224A0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3.2 กำหนดให้เลขาธิการ ป.ป.ส. มีอำนาจเรียกบุคคลใดมาให้ถ้อยคำหรือส่งพยานหลักฐานเพิ่มเติม หรือให้แต่งตั้งบุคคลหรือคณะบุคคลทำหน้าที่กลั่นกรองพยานหลักฐานในคำขออนุมัติแจ้งข้อหา มีอำนาจเสนอต่อรัฐมนตรีว่าการกระทรวงยุติธรรมให้แต่งตั้งบุคคลหรือคณะบุคคลทำหน้าที่กลั่นกรองพยานหลักฐานในคำขออนุมัติแจ้งข้อหา</w:t>
      </w:r>
    </w:p>
    <w:p w14:paraId="6B7E01F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3.3 กำหนดให้เลขาธิการ ป.ป.ส. หรือผู้ที่ได้รับมอบหมายพิจารณาคำขออนุมัติแจ้งข้อหาให้แล้วเสร็จภายในห้าวันทำการ นับแต่วันที่ได้รับคำขอ เว้นแต่มีเหตุจำเป็นจะขยายเวลาออกไปอีกได้ไม่เกินสองครั้ง ครั้งละไม่เกินห้าวันทำการ แล้วให้พนักงานสอบสวนรีบดำเนินการตามที่ได้รับอนุมัติ แล้วรายงานการแจ้งข้อหาให้เลขาธิการ ป.ป.ส. หรือผู้ที่ได้รับมอบหมายทราบโดยเร็ว แต่ทั้งนี้ต้องไม่เกินสามวันนับแต่วันที่ได้ดำเนินการตามที่ได้รับอนุมัตินั้น ในกรณีได้รับอนุมัติให้แจ้งข้อหาจากพนักงานอัยการ ให้พนักงานสอบสวนรายงานการแจ้งข้อหาพร้อมทั้งส่งสำเนาสำนวนคดีดังกล่าว ให้เลขาธิการ ป.ป.ส. หรือผู้ที่ได้รับมอบหมายทราบทันที ทั้งนี้ การรายงานข้อมูลหรือหลักฐานเกี่ยวกับทรัพย์สิน ให้กระทำได้ทุกขณะที่ได้รับข้อมูลหรือหลักฐาน</w:t>
      </w:r>
    </w:p>
    <w:p w14:paraId="5C1E7FB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16ED7F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ร่างประกาศสำนักนายกรัฐมนตรี เรื่อง กำหนดชื่อประเทศ ดินแดน เขตการปกครอง และเมืองหลวง</w:t>
      </w:r>
    </w:p>
    <w:p w14:paraId="1FA1DC5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คณะรัฐมนตรีมีมติเห็นชอบในหลักการร่างประกาศสำนักนายกรัฐมนตรี เรื่อง กำหนดชื่อประเทศ ดินแดน เขตการปกครอง และเมืองหลวง ตามที่สำนักนายกรัฐมนตรี (นร.) โดยสำนักงานราชบัณฑิตยสภาเสนอ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โดยให้รับข้อสังเกตของกระทรวงการต่างประเทศไปประกอบการพิจารณาด้วย แล้วดำเนินการต่อไปได้</w:t>
      </w:r>
    </w:p>
    <w:p w14:paraId="1F8E6F6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ทั้งนี้ นร. โดยสำนักงานราชบัณฑิตยสภาเสนอว่า</w:t>
      </w:r>
    </w:p>
    <w:p w14:paraId="3653FFE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สำนักงานราชบัณฑิตยสภา (ชื่อเดิม ราชบัณฑิตยสถาน) โดยคณะกรรมการจัดทำพจนานุกรมชื่อภูมิศาสตร์สากลได้ปรับปรุงการเขียนชื่อประเทศ ดินแดน เขตการปกครอง และเมืองหลวง เพื่อให้สอดคล้องกับสภาพการณ์ปัจจุบัน และเสนอคณะรัฐมนตรีจัดทำประกาศสำนักนายกรัฐมนตรีเพิ่มเติม แต่ปัจจุบันมีชื่อประเทศ ดินแดน เขตการปกครอง และเมืองหลวงเปลี่ยนแปลงไป เนื่องจากการเปลี่ยนแปลงระบอบการปกครอง สถานะ และเขตการปกครองบางประเทศหรือบางเขตการปกครองได้ย้ายที่ตั้งและเปลี่ยนชื่อเมืองหลวง ประกอบกับสำนักงานราชบัณฑิตยสภาได้ปรับปรุงหลักเกณฑ์การทับศัพท์ภาษาต่างประเทศและมีการประกาศใช้หลักเกณฑ์การทับศัพท์ภาษาต่างประเทศเพิ่มเติม</w:t>
      </w:r>
    </w:p>
    <w:p w14:paraId="4F8C4F8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ราชบัณฑิตยสภาโดยคณะกรรมการจัดทำพจนานุกรมชื่อภูมิศาสตร์สากลได้ดำเนินการปรับปรุงแก้ไขการกำหนดชื่อประเทศ ดินแดน เขตการปกครอง และเมืองหลวง ให้ถูกต้องและชัดเจนโดยมีผู้เชี่ยวชาญเฉพาะสาขาวิชาจากกระทรวงการต่างประเทศร่วมพิจารณาด้วย </w:t>
      </w:r>
      <w:r w:rsidRPr="00BA488D">
        <w:rPr>
          <w:rFonts w:ascii="TH SarabunPSK" w:hAnsi="TH SarabunPSK" w:cs="TH SarabunPSK"/>
          <w:sz w:val="32"/>
          <w:szCs w:val="32"/>
          <w:cs/>
        </w:rPr>
        <w:t>เพื่อให้ส่วนราชการนำการกำหนดชื่อประเทศ ดินแดน เขตการปกครอง และเมืองหลวงดังกล่าวไปใช้ให้เป็นมาตรฐานเดียวกันและสอดคล้องกับสภาพการณ์ปัจจุบัน จึงได้เสนอร่างประกาศสำนักนายกรัฐมนตรีเรื่อง กำหนดชื่อประเทศ ดินแดน เขตการปกครอง และเมืองหลวง มาเพื่อดำเนินการ</w:t>
      </w:r>
    </w:p>
    <w:p w14:paraId="54D4B4E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สาระสำคัญของร่างประกาศ</w:t>
      </w:r>
    </w:p>
    <w:p w14:paraId="7F2C01B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ยกเลิกประกาศสำนักนายกรัฐมนตรี เรื่อง กำหนดชื่อประเทศ ดินแดนเขตการปกครอง และเมืองหลวง ลงวันที่ 9 พฤศจิกายน พ.ศ. 2544 และให้ใช้ประกาศสำนักงานราชบัณฑิตยสภา เรื่อง กำหนดชื่อประเทศ ดินแดน เขตการปกครอง และเมืองหลวง ลงวันที่ 1 กันยายน พ.ศ. 2564 รายละเอียดดังนี้</w:t>
      </w:r>
    </w:p>
    <w:p w14:paraId="564AAB7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ปรับปรุงแก้ไขการกำหนดชื่อประเทศ ดินแดน เขตการปกครอง และเมืองหลวง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409"/>
        <w:gridCol w:w="1650"/>
      </w:tblGrid>
      <w:tr w:rsidR="00786DE4" w:rsidRPr="00BA488D" w14:paraId="372281C0" w14:textId="77777777" w:rsidTr="00BC5B98">
        <w:tc>
          <w:tcPr>
            <w:tcW w:w="3256" w:type="dxa"/>
            <w:gridSpan w:val="2"/>
          </w:tcPr>
          <w:p w14:paraId="09A1A45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ประกาศราชบัณฑิตยสถานฯ </w:t>
            </w:r>
          </w:p>
          <w:p w14:paraId="192B685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2544</w:t>
            </w:r>
          </w:p>
        </w:tc>
        <w:tc>
          <w:tcPr>
            <w:tcW w:w="4110" w:type="dxa"/>
            <w:gridSpan w:val="2"/>
          </w:tcPr>
          <w:p w14:paraId="314EA24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ประกาศสำนักงานราชบัณฑิตยสภาฯ </w:t>
            </w:r>
          </w:p>
          <w:p w14:paraId="30B555D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1650" w:type="dxa"/>
            <w:vMerge w:val="restart"/>
          </w:tcPr>
          <w:p w14:paraId="37ABDCB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3F6C1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6DE4" w:rsidRPr="00BA488D" w14:paraId="5DDC67D8" w14:textId="77777777" w:rsidTr="00BC5B98">
        <w:tc>
          <w:tcPr>
            <w:tcW w:w="1555" w:type="dxa"/>
          </w:tcPr>
          <w:p w14:paraId="41D882F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701" w:type="dxa"/>
          </w:tcPr>
          <w:p w14:paraId="2A24D38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เมืองหลวง</w:t>
            </w:r>
          </w:p>
        </w:tc>
        <w:tc>
          <w:tcPr>
            <w:tcW w:w="1701" w:type="dxa"/>
          </w:tcPr>
          <w:p w14:paraId="61D4032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409" w:type="dxa"/>
          </w:tcPr>
          <w:p w14:paraId="1D8943C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เมืองหลวง</w:t>
            </w:r>
          </w:p>
        </w:tc>
        <w:tc>
          <w:tcPr>
            <w:tcW w:w="1650" w:type="dxa"/>
            <w:vMerge/>
          </w:tcPr>
          <w:p w14:paraId="35FA4957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DE4" w:rsidRPr="00BA488D" w14:paraId="2167FCA0" w14:textId="77777777" w:rsidTr="00BC5B98">
        <w:tc>
          <w:tcPr>
            <w:tcW w:w="1555" w:type="dxa"/>
          </w:tcPr>
          <w:p w14:paraId="6B88B01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Malaysia</w:t>
            </w:r>
          </w:p>
          <w:p w14:paraId="75D9694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701" w:type="dxa"/>
          </w:tcPr>
          <w:p w14:paraId="30A7D44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Kuala Lumpur</w:t>
            </w:r>
          </w:p>
          <w:p w14:paraId="318796C3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กัวลาลัมเปอร์</w:t>
            </w:r>
          </w:p>
        </w:tc>
        <w:tc>
          <w:tcPr>
            <w:tcW w:w="1701" w:type="dxa"/>
          </w:tcPr>
          <w:p w14:paraId="39AF910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Malaysia</w:t>
            </w:r>
          </w:p>
          <w:p w14:paraId="1F5C943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2409" w:type="dxa"/>
          </w:tcPr>
          <w:p w14:paraId="3DAFACF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Kuala Lumpur</w:t>
            </w:r>
          </w:p>
          <w:p w14:paraId="178A900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กัวลาลัมเปอร์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กัวลาลุมปูร์</w:t>
            </w:r>
          </w:p>
        </w:tc>
        <w:tc>
          <w:tcPr>
            <w:tcW w:w="1650" w:type="dxa"/>
          </w:tcPr>
          <w:p w14:paraId="39C3A39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เพิ่มชื่อเมืองหลวงตามหลักเกณฑ์การทับศัพท์ภาษามลายู</w:t>
            </w:r>
          </w:p>
        </w:tc>
      </w:tr>
      <w:tr w:rsidR="00786DE4" w:rsidRPr="00BA488D" w14:paraId="54517AF1" w14:textId="77777777" w:rsidTr="00BC5B98">
        <w:tc>
          <w:tcPr>
            <w:tcW w:w="1555" w:type="dxa"/>
          </w:tcPr>
          <w:p w14:paraId="2D534A03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6F4B1E4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Kingdom of</w:t>
            </w:r>
          </w:p>
          <w:p w14:paraId="2FD60ED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</w:p>
          <w:p w14:paraId="4204480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ไทย :</w:t>
            </w:r>
          </w:p>
          <w:p w14:paraId="394B893C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ราชอาณาจักรไทย</w:t>
            </w:r>
          </w:p>
        </w:tc>
        <w:tc>
          <w:tcPr>
            <w:tcW w:w="1701" w:type="dxa"/>
          </w:tcPr>
          <w:p w14:paraId="21DC9D1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Krung Thep</w:t>
            </w:r>
          </w:p>
          <w:p w14:paraId="27832A1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Maha Nakhon; Bangkok </w:t>
            </w:r>
          </w:p>
          <w:p w14:paraId="6DF35B3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701" w:type="dxa"/>
          </w:tcPr>
          <w:p w14:paraId="2BFE840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E1AD12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Kingdom of</w:t>
            </w:r>
          </w:p>
          <w:p w14:paraId="45D5FD1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</w:p>
          <w:p w14:paraId="3D5B18DF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ไทย :</w:t>
            </w:r>
          </w:p>
          <w:p w14:paraId="6AD601B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ราชอาณาจักรไทย</w:t>
            </w:r>
          </w:p>
        </w:tc>
        <w:tc>
          <w:tcPr>
            <w:tcW w:w="2409" w:type="dxa"/>
          </w:tcPr>
          <w:p w14:paraId="2F0CE07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Krung Thep</w:t>
            </w:r>
          </w:p>
          <w:p w14:paraId="1C0BE90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Maha Nakhon;</w:t>
            </w:r>
          </w:p>
          <w:p w14:paraId="0FF6B8E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Bangkok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) </w:t>
            </w:r>
          </w:p>
          <w:p w14:paraId="07208B8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650" w:type="dxa"/>
          </w:tcPr>
          <w:p w14:paraId="06966FF3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แก้ไขชื่อเมืองหลวงโดยเก็บชื่อเดิมไว้ในวงเล็บ</w:t>
            </w:r>
          </w:p>
        </w:tc>
      </w:tr>
      <w:tr w:rsidR="00786DE4" w:rsidRPr="00BA488D" w14:paraId="1E1F395C" w14:textId="77777777" w:rsidTr="00BC5B98">
        <w:tc>
          <w:tcPr>
            <w:tcW w:w="1555" w:type="dxa"/>
          </w:tcPr>
          <w:p w14:paraId="54E65C3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Italy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246BD28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Republic of</w:t>
            </w:r>
          </w:p>
          <w:p w14:paraId="5778D2F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Italy</w:t>
            </w:r>
          </w:p>
          <w:p w14:paraId="51416D7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อิตาลี : </w:t>
            </w:r>
          </w:p>
          <w:p w14:paraId="56109EF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สาธารณรัฐอิตาลี</w:t>
            </w:r>
          </w:p>
        </w:tc>
        <w:tc>
          <w:tcPr>
            <w:tcW w:w="1701" w:type="dxa"/>
          </w:tcPr>
          <w:p w14:paraId="56AEF01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Rome</w:t>
            </w:r>
          </w:p>
          <w:p w14:paraId="103DD9C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โรม</w:t>
            </w:r>
          </w:p>
        </w:tc>
        <w:tc>
          <w:tcPr>
            <w:tcW w:w="1701" w:type="dxa"/>
          </w:tcPr>
          <w:p w14:paraId="2FD89A4F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Italy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Italian Republic</w:t>
            </w:r>
          </w:p>
          <w:p w14:paraId="23A49B9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อิตาลี :</w:t>
            </w:r>
          </w:p>
          <w:p w14:paraId="7CF105D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</w:t>
            </w:r>
          </w:p>
          <w:p w14:paraId="4579956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อิตาลี</w:t>
            </w:r>
          </w:p>
        </w:tc>
        <w:tc>
          <w:tcPr>
            <w:tcW w:w="2409" w:type="dxa"/>
          </w:tcPr>
          <w:p w14:paraId="6465157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Rome, Roma</w:t>
            </w:r>
          </w:p>
          <w:p w14:paraId="14F44A0C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โรม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โรมา</w:t>
            </w:r>
          </w:p>
        </w:tc>
        <w:tc>
          <w:tcPr>
            <w:tcW w:w="1650" w:type="dxa"/>
          </w:tcPr>
          <w:p w14:paraId="7AC9787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แก้ไขชื่อประเทศที่เป็นทางการตามที่ใช้ในปัจจุบันและเพิ่มชื่อเมืองหลวงตามการออกเสียง</w:t>
            </w:r>
          </w:p>
        </w:tc>
      </w:tr>
      <w:tr w:rsidR="00786DE4" w:rsidRPr="00BA488D" w14:paraId="5C0559FA" w14:textId="77777777" w:rsidTr="00BC5B98">
        <w:tc>
          <w:tcPr>
            <w:tcW w:w="1555" w:type="dxa"/>
          </w:tcPr>
          <w:p w14:paraId="2EE846E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Myanmar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FF3F20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Union of </w:t>
            </w:r>
          </w:p>
          <w:p w14:paraId="6C9859D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Myanmar</w:t>
            </w:r>
          </w:p>
          <w:p w14:paraId="2BBB9DD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พม่า : สหภาพพม่า</w:t>
            </w:r>
          </w:p>
        </w:tc>
        <w:tc>
          <w:tcPr>
            <w:tcW w:w="1701" w:type="dxa"/>
          </w:tcPr>
          <w:p w14:paraId="57A424CA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Yangon</w:t>
            </w:r>
          </w:p>
          <w:p w14:paraId="4F243CB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ย่างกุ้ง</w:t>
            </w:r>
          </w:p>
          <w:p w14:paraId="3C3AF2F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8761B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Myanmar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30BD8D77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Republic of</w:t>
            </w:r>
          </w:p>
          <w:p w14:paraId="72E8E71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the Union of  Myanmar</w:t>
            </w:r>
          </w:p>
          <w:p w14:paraId="6BF66DE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เมียนมา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พม่า :  สาธารณรัฐแห่งสหภาพ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เมียนมา</w:t>
            </w:r>
          </w:p>
        </w:tc>
        <w:tc>
          <w:tcPr>
            <w:tcW w:w="2409" w:type="dxa"/>
          </w:tcPr>
          <w:p w14:paraId="67E2AC8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Nay Pyi Taw</w:t>
            </w:r>
          </w:p>
          <w:p w14:paraId="7E00A14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เนปยีดอ</w:t>
            </w:r>
          </w:p>
        </w:tc>
        <w:tc>
          <w:tcPr>
            <w:tcW w:w="1650" w:type="dxa"/>
          </w:tcPr>
          <w:p w14:paraId="79375D5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แก้ไขชื่อประเทศตามการเปลี่ยนแปลงการปกครองและการออกเสียง และแก้ไขชื่อเมืองหลวงตามการย้ายที่ตั้งเมืองหลวง</w:t>
            </w:r>
          </w:p>
        </w:tc>
      </w:tr>
      <w:tr w:rsidR="00786DE4" w:rsidRPr="00BA488D" w14:paraId="27876837" w14:textId="77777777" w:rsidTr="00BC5B98">
        <w:tc>
          <w:tcPr>
            <w:tcW w:w="1555" w:type="dxa"/>
          </w:tcPr>
          <w:p w14:paraId="5459B7A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Nepal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0E6F70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Kingdom of</w:t>
            </w:r>
          </w:p>
          <w:p w14:paraId="079FA95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Nepal</w:t>
            </w:r>
          </w:p>
          <w:p w14:paraId="132FB09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เนปาล :</w:t>
            </w:r>
          </w:p>
          <w:p w14:paraId="2795753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ราชอาณาจักรเนปาล</w:t>
            </w:r>
          </w:p>
        </w:tc>
        <w:tc>
          <w:tcPr>
            <w:tcW w:w="1701" w:type="dxa"/>
          </w:tcPr>
          <w:p w14:paraId="2BBF280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Kathmandu</w:t>
            </w:r>
          </w:p>
          <w:p w14:paraId="5F6EAAD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กาฐมาณฑุ</w:t>
            </w:r>
          </w:p>
        </w:tc>
        <w:tc>
          <w:tcPr>
            <w:tcW w:w="1701" w:type="dxa"/>
          </w:tcPr>
          <w:p w14:paraId="339C08D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Nepal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40AFB3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Federal Democratic Republic of</w:t>
            </w:r>
          </w:p>
          <w:p w14:paraId="3453424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</w:rPr>
              <w:t>Nepal</w:t>
            </w:r>
          </w:p>
          <w:p w14:paraId="792319A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เนปาล  :</w:t>
            </w:r>
          </w:p>
          <w:p w14:paraId="529AFBEC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สหพันธ์</w:t>
            </w:r>
          </w:p>
          <w:p w14:paraId="1EBF5CAF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สาธารณรัฐ</w:t>
            </w:r>
          </w:p>
          <w:p w14:paraId="2E53782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ประชาธิปไตย</w:t>
            </w:r>
          </w:p>
          <w:p w14:paraId="533503B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เนปาล</w:t>
            </w:r>
          </w:p>
        </w:tc>
        <w:tc>
          <w:tcPr>
            <w:tcW w:w="2409" w:type="dxa"/>
          </w:tcPr>
          <w:p w14:paraId="33DCB9B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Kathmandu</w:t>
            </w:r>
          </w:p>
          <w:p w14:paraId="35CD250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กาฐมาณฑุ</w:t>
            </w:r>
          </w:p>
        </w:tc>
        <w:tc>
          <w:tcPr>
            <w:tcW w:w="1650" w:type="dxa"/>
          </w:tcPr>
          <w:p w14:paraId="1A115F7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แก้ไขชื่อประเทศตามการเปลี่ยน แปลงการปก ครอง</w:t>
            </w:r>
          </w:p>
        </w:tc>
      </w:tr>
      <w:tr w:rsidR="00786DE4" w:rsidRPr="00BA488D" w14:paraId="079D093C" w14:textId="77777777" w:rsidTr="00BC5B98">
        <w:tc>
          <w:tcPr>
            <w:tcW w:w="1555" w:type="dxa"/>
          </w:tcPr>
          <w:p w14:paraId="10B5CA9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2AD19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B643B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Palestine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6D50015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State of</w:t>
            </w:r>
          </w:p>
          <w:p w14:paraId="314F71B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Palestine</w:t>
            </w:r>
          </w:p>
          <w:p w14:paraId="4FCA6BE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ปาเลสไตน์ :</w:t>
            </w:r>
          </w:p>
          <w:p w14:paraId="239A180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รัฐปาเลสไตน์</w:t>
            </w:r>
          </w:p>
        </w:tc>
        <w:tc>
          <w:tcPr>
            <w:tcW w:w="2409" w:type="dxa"/>
          </w:tcPr>
          <w:p w14:paraId="69992E6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14:paraId="3495AEB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เพิ่มเติมชื่อ</w:t>
            </w:r>
          </w:p>
          <w:p w14:paraId="6D5C43AC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</w:tbl>
    <w:p w14:paraId="2E77FE1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244"/>
        <w:gridCol w:w="1264"/>
        <w:gridCol w:w="1127"/>
        <w:gridCol w:w="1243"/>
        <w:gridCol w:w="1129"/>
        <w:gridCol w:w="1615"/>
      </w:tblGrid>
      <w:tr w:rsidR="00786DE4" w:rsidRPr="00BA488D" w14:paraId="686F0525" w14:textId="77777777" w:rsidTr="00BC5B98">
        <w:tc>
          <w:tcPr>
            <w:tcW w:w="3902" w:type="dxa"/>
            <w:gridSpan w:val="3"/>
          </w:tcPr>
          <w:p w14:paraId="4C5A9FA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ประกาศราชบัณฑิตยสถานฯ พ.ศ. 2544</w:t>
            </w:r>
          </w:p>
        </w:tc>
        <w:tc>
          <w:tcPr>
            <w:tcW w:w="3499" w:type="dxa"/>
            <w:gridSpan w:val="3"/>
          </w:tcPr>
          <w:p w14:paraId="4BAB9C7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ประกาศสำนักงานราชบัณฑิตยสภาฯ </w:t>
            </w:r>
          </w:p>
          <w:p w14:paraId="119E500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1615" w:type="dxa"/>
            <w:vMerge w:val="restart"/>
          </w:tcPr>
          <w:p w14:paraId="0172063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658A1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6DE4" w:rsidRPr="00BA488D" w14:paraId="045AFAD4" w14:textId="77777777" w:rsidTr="00BC5B98">
        <w:tc>
          <w:tcPr>
            <w:tcW w:w="1394" w:type="dxa"/>
          </w:tcPr>
          <w:p w14:paraId="062546A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ดินแดน</w:t>
            </w:r>
          </w:p>
        </w:tc>
        <w:tc>
          <w:tcPr>
            <w:tcW w:w="1244" w:type="dxa"/>
          </w:tcPr>
          <w:p w14:paraId="5F144D8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เมืองหลวง</w:t>
            </w:r>
          </w:p>
        </w:tc>
        <w:tc>
          <w:tcPr>
            <w:tcW w:w="1264" w:type="dxa"/>
          </w:tcPr>
          <w:p w14:paraId="28EF449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127" w:type="dxa"/>
          </w:tcPr>
          <w:p w14:paraId="7E26CA5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ดินแดน</w:t>
            </w:r>
          </w:p>
        </w:tc>
        <w:tc>
          <w:tcPr>
            <w:tcW w:w="1243" w:type="dxa"/>
          </w:tcPr>
          <w:p w14:paraId="312E418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เมืองหลวง</w:t>
            </w:r>
          </w:p>
        </w:tc>
        <w:tc>
          <w:tcPr>
            <w:tcW w:w="1129" w:type="dxa"/>
          </w:tcPr>
          <w:p w14:paraId="5693C51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615" w:type="dxa"/>
            <w:vMerge/>
          </w:tcPr>
          <w:p w14:paraId="7DFD9571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6DE4" w:rsidRPr="00BA488D" w14:paraId="523F2848" w14:textId="77777777" w:rsidTr="00BC5B98">
        <w:tc>
          <w:tcPr>
            <w:tcW w:w="1394" w:type="dxa"/>
          </w:tcPr>
          <w:p w14:paraId="3155445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Channel Islands</w:t>
            </w:r>
          </w:p>
          <w:p w14:paraId="2F2BE00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หมู่เกาะ</w:t>
            </w:r>
          </w:p>
          <w:p w14:paraId="413F24C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แชนเนล</w:t>
            </w:r>
          </w:p>
        </w:tc>
        <w:tc>
          <w:tcPr>
            <w:tcW w:w="1244" w:type="dxa"/>
          </w:tcPr>
          <w:p w14:paraId="2E726F7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Helier</w:t>
            </w:r>
          </w:p>
          <w:p w14:paraId="7729D54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เซนต์เฮลเยอร์</w:t>
            </w:r>
          </w:p>
        </w:tc>
        <w:tc>
          <w:tcPr>
            <w:tcW w:w="1264" w:type="dxa"/>
          </w:tcPr>
          <w:p w14:paraId="1AE90554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ดินแดนของ</w:t>
            </w:r>
          </w:p>
          <w:p w14:paraId="787E21E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สหราช</w:t>
            </w:r>
          </w:p>
          <w:p w14:paraId="19E6C80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</w:t>
            </w:r>
          </w:p>
        </w:tc>
        <w:tc>
          <w:tcPr>
            <w:tcW w:w="1127" w:type="dxa"/>
          </w:tcPr>
          <w:p w14:paraId="45955265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Channel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Islands</w:t>
            </w:r>
          </w:p>
          <w:p w14:paraId="0C86C4F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หมู่เกาะ</w:t>
            </w: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แชเนิล</w:t>
            </w:r>
          </w:p>
        </w:tc>
        <w:tc>
          <w:tcPr>
            <w:tcW w:w="1243" w:type="dxa"/>
          </w:tcPr>
          <w:p w14:paraId="293EC3CC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Helier</w:t>
            </w:r>
          </w:p>
          <w:p w14:paraId="67EA25F3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เซนต์เฮลิเยอร์</w:t>
            </w:r>
          </w:p>
        </w:tc>
        <w:tc>
          <w:tcPr>
            <w:tcW w:w="1129" w:type="dxa"/>
          </w:tcPr>
          <w:p w14:paraId="1CBEC800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สหราช</w:t>
            </w:r>
          </w:p>
          <w:p w14:paraId="5E0B70F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</w:t>
            </w:r>
          </w:p>
        </w:tc>
        <w:tc>
          <w:tcPr>
            <w:tcW w:w="1615" w:type="dxa"/>
          </w:tcPr>
          <w:p w14:paraId="77FA23DF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แก้ไขชื่อดินแดนและเมืองหลวงตามการออกเสียง</w:t>
            </w:r>
          </w:p>
        </w:tc>
      </w:tr>
      <w:tr w:rsidR="00786DE4" w:rsidRPr="00BA488D" w14:paraId="0FBF233D" w14:textId="77777777" w:rsidTr="00BC5B98">
        <w:tc>
          <w:tcPr>
            <w:tcW w:w="1394" w:type="dxa"/>
          </w:tcPr>
          <w:p w14:paraId="5BF93F2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Pierre and Miquelon</w:t>
            </w:r>
          </w:p>
          <w:p w14:paraId="03F9863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แซงปีแยร์และมีเกอลง</w:t>
            </w:r>
          </w:p>
        </w:tc>
        <w:tc>
          <w:tcPr>
            <w:tcW w:w="1244" w:type="dxa"/>
          </w:tcPr>
          <w:p w14:paraId="169E3F1A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Pierre</w:t>
            </w:r>
          </w:p>
          <w:p w14:paraId="4FE7837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แซงปีแยร์</w:t>
            </w:r>
          </w:p>
        </w:tc>
        <w:tc>
          <w:tcPr>
            <w:tcW w:w="1264" w:type="dxa"/>
          </w:tcPr>
          <w:p w14:paraId="7FAC3157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ดินแดนของฝรั่งเศส</w:t>
            </w:r>
          </w:p>
        </w:tc>
        <w:tc>
          <w:tcPr>
            <w:tcW w:w="1127" w:type="dxa"/>
          </w:tcPr>
          <w:p w14:paraId="0BEDDC2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Pierre and Miquelon</w:t>
            </w:r>
          </w:p>
          <w:p w14:paraId="3F22ABD7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แซ็งปีแยร์และ</w:t>
            </w:r>
          </w:p>
          <w:p w14:paraId="3027266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มีเกอลง</w:t>
            </w:r>
          </w:p>
        </w:tc>
        <w:tc>
          <w:tcPr>
            <w:tcW w:w="1243" w:type="dxa"/>
          </w:tcPr>
          <w:p w14:paraId="68F837D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Saint Pierre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82524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แซ็ง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ปีแยร์</w:t>
            </w:r>
          </w:p>
        </w:tc>
        <w:tc>
          <w:tcPr>
            <w:tcW w:w="1129" w:type="dxa"/>
          </w:tcPr>
          <w:p w14:paraId="439C13B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1615" w:type="dxa"/>
          </w:tcPr>
          <w:p w14:paraId="55AE033D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แก้ไขชื่อเมืองหลวงตามหลักเกณฑ์การทับศัพท์ภาษาฝรั่งเศส</w:t>
            </w:r>
          </w:p>
        </w:tc>
      </w:tr>
    </w:tbl>
    <w:p w14:paraId="32B79A1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89FA11A" w14:textId="77777777" w:rsidR="00786DE4" w:rsidRPr="00BA488D" w:rsidRDefault="00786DE4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EF42B21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การให้ใช้บังคับผังเมืองรวมเมืองปากพนัง จังหวัดนครศรีธรรมราช พ.ศ. …. (แก้ไขเพิ่มเติมกฎกระทรวงให้ใช้บังคับผังเมืองรวมเมืองปากพนัง จังหวัดนครศรีธรรมราช พ.ศ. 2555) </w:t>
      </w:r>
    </w:p>
    <w:p w14:paraId="68274BC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คณะรัฐมนตรีมีมติเห็นชอบร่างประกาศกระทรวงมหาดไทย เรื่อง การให้ใช้บังคับผังเมืองรวมเมืองปากพนัง จังหวัดนครศรีธรรมราช พ.ศ. …. ตามที่กระทรวงมหาดไทย (มท.) เสนอ และให้ดำเนินการต่อไปได้ และให้ มท. 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กระทรวงอุตสาหกรรม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 </w:t>
      </w:r>
    </w:p>
    <w:p w14:paraId="46940E3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ร่างประกาศกระทรวงมหาดไทย ที่ มท. เสนอ เป็นการแก้ไขเพิ่มเติมกฎกระทรวงให้ใช้บังคับผังเมืองรวมเมืองปากพนัง จังหวัดนครศรีธรรมราช พ.ศ. 2555 เนื่องจากสภาพข้อเท็จจริงในพื้นที่ได้มีการเปลี่ยนแปลงไปส่งผลต่อการพัฒนาพื้นที่ของจังหวัดนครศรีธรรมราช จึงต้องมีการปรับปรุงให้เหมาะสมกับสภาพการณ์ที่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เปลี่ยนแปลงไปในปัจจุบัน เช่น ปรับปรุงข้อห้ามการใช้ประโยชน์เกี่ยวกับโรงงานในที่ดินประเภทที่อยู่อาศัยหนาแน่นน้อย และที่ดินประเภทชนบทและเกษตรกรรม ให้สามารถประกอบกิจการโรงงานการผลิตไฟฟ้าจากพลังงานแสงอาทิตย์ โรงงานปรับปรุงคุณภาพของเสียรวม โรงงานประกอบกิจการเกี่ยวกับการคัดแยกหรือฝังกลบสิ่งปฏิกูลหรือวัสดุที่ไม่ใช้แล้ว รวมทั้งเพิ่มเติมข้อกำหนดเกี่ยวกับที่ว่างตามแนวขนานริมเขตทางของทางหลวงแผ่นดินหมายเลข 4013 ช่วงนครศรีธรรมราช – ปากพนัง และทางหลวงแผ่นดินหมายเลข 4013 (ตอนเลี่ยงเมือง) ในที่ดินประเภทที่อยู่อาศัยหนาแน่นน้อย และที่ดินประเภทชนบทและเกษตรกรรม ตลอดจนปรับปรุงบัญชีท้ายกฎกระทรวงให้ใช้บังคับผังเมืองรวมเมืองปากพนัง จังหวัดนครศรีธรรมราช พ.ศ. 2555 ซึ่งมิใช่เป็นกรณีการจัดทำผังเมืองรวมฉบับใหม่ จึงไม่มีผลกระทบต่อหลักการในการใช้ประโยชน์ที่ดินของผังเมืองรวมฉบับที่ใช้บังคับอยู่ นอกจากนี้ การแก้ไขเพิ่มเติมดังกล่าวจะทำให้กิจการบางประเภทหรือการใช้ประโยชน์ที่ดินบางกรณีสามารถดำเนินการได้ในบางพื้นที่ เพื่อบรรเทาความเดือดร้อนของประชาชน และเพื่อให้สอดคล้องกับนโยบายของภาครัฐอันจะเป็นประโยชน์ต่อสาธารณะโดยรวมต่อไป ซึ่ง มท. 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  </w:t>
      </w:r>
    </w:p>
    <w:p w14:paraId="38F2B29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14:paraId="51BA3DC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แก้ไขเพิ่มเติมข้อกำหนดการใช้ประโยชน์ที่ดินประเภทที่อยู่อาศัยหนาแน่นน้อย (สีเหลือง) และที่ดินประเภทชนบทและเกษตรกรรม (สีเขียว) ดังนี้  </w:t>
      </w:r>
    </w:p>
    <w:p w14:paraId="70E1870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แก้ไขเพิ่มเติมโรงงานตามประเภท ชนิด และจำพวกที่กำหนดในบัญชีท้ายประกาศ เช่น   </w:t>
      </w:r>
    </w:p>
    <w:p w14:paraId="1705580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(1) ตัดโรงงานประกอบกิจการเกี่ยวกับการทำมะขามอัดเม็ด มะนาวอัดเม็ด หรือผลไม้อัดเม็ด หรือการเคลือบถั่วหรือเมล็ดผลไม้ ด้วยน้ำตาล กาแฟ โกโก้หรือช็อกโกแลต และการทำลูกกวาดหรือทอฟฟี่ ออกจากบัญชีท้ายฯ เนื่องจากไม่มีผลผลิตดังกล่าวในพื้นที่แล้ว จึงไม่มีความจำเป็นต้องมีการประกอบกิจการโรงงานประเภทดังกล่าว (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กำหนดห้ามประกอบกิจการโรงงาน)  </w:t>
      </w:r>
    </w:p>
    <w:p w14:paraId="430DF70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(2) เพิ่มโรงงานเกี่ยวกับอุตสาหกรรมพลังงานทางเลือก และอุตสาหกรรมสนับสนุนการจัดการขยะ ให้สามารถดำเนินการได้ เพื่อสนับสนุนนโยบายของภาครัฐ ได้แก่  </w:t>
      </w:r>
    </w:p>
    <w:p w14:paraId="09C9B6A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(2.1) ลำดับที่ 88 (1) โรงงานการผลิตพลังงานไฟฟ้าจากพลังงานแสงอาทิตย์ ยกเว้น ที่ติดตั้งบนหลังคา ดาดฟ้า หรือส่วนหนึ่งส่วนใดบนอาคาร ซึ่งบุคคลอาจเข้าอยู่หรือใช้สอยได้โดยมีขนาดกำลังการผลิตติดตั้งสูงสุดรวมกันของแผงเซลล์แสงอาทิตย์ไม่เกิน 1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000 กิโลวัตต์ (2) โรงงานการผลิตพลังงานไฟฟ้าจากพลังงานความร้อน และลำดับที่ 89 โรงงานผลิตก๊าซซึ่งมิใช่ก๊าซธรรมชาติ และโรงงานส่งหรือจำหน่ายก๊าซแต่ไม่รวมถึงโรงงานส่งหรือจำหน่ายก๊าซที่เป็นน้ำมันเชื้อเพลิงตามกฎหมายว่าด้วยการควบคุมน้ำมันเชื้อเพลิง ให้ดำเนินการได้เฉพาะที่ดินประเภทชนบทและเกษตรกรรม (สีเขียว) แต่ไม่ให้ดำเนินการได้ในที่ดินประเภทที่อยู่อาศัยหนาแน่นน้อย (สีเหลือง) เนื่องจากอาจส่งผลกระทบต่อพื้นที่ชุมชน   </w:t>
      </w:r>
    </w:p>
    <w:p w14:paraId="1A70337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(2.2) ลำดับที่ 101 โรงงานปรับคุณภาพของเสียรวม (</w:t>
      </w:r>
      <w:r w:rsidRPr="00BA488D">
        <w:rPr>
          <w:rFonts w:ascii="TH SarabunPSK" w:hAnsi="TH SarabunPSK" w:cs="TH SarabunPSK"/>
          <w:sz w:val="32"/>
          <w:szCs w:val="32"/>
        </w:rPr>
        <w:t xml:space="preserve">Central Waste Treatment Plant)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โรงงานจำพวกที่ 3 (โรงงานก็จะต้องได้รับใบอนุญาตก่อน) ให้ดำเนินการได้ในที่ดินประเภทที่อยู่อาศัยหนาแน่นน้อย (สีเหลือง) และที่ดินประเภทชนบทและเกษตรกรรม (สีเขียว) ให้ดำเนินการได้เฉพาะเตาเผาขยะที่ไม่เป็นของเสียอันตรายเท่านั้น โดยการใช้ประโยชน์ที่ดินประเภทที่อยู่อาศัยหนาแน่นน้อย (สีเหลือง) ให้ดำเนินการได้เฉพาะหน่วยงานของรัฐ   </w:t>
      </w:r>
    </w:p>
    <w:p w14:paraId="5D72B15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(2.3) ลำดับที่ 105 โรงงานประกอบกิจการเกี่ยวกับการคัดแยก หรือฝังกลบสิ่งปฏิกูลหรือวัสดุที่ไม่ใช้แล้ว ให้ดำเนินการได้ในที่ดินประเภทที่อยู่อาศัยหนาแน่นน้อย (สีเหลือง) และที่ดินประเภทชนบทและเกษตรกรรม (สีเขียว) โดยห้ามการคัดแยกประเภทที่เป็นอันตราย และการใช้ประโยชน์ที่ดินประเภทที่อยู่อาศัยหนาแน่นน้อย (สีเหลือง) ให้ดำเนินการได้เฉพาะคัดแยกเท่านั้น  </w:t>
      </w:r>
    </w:p>
    <w:p w14:paraId="140B674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(2.4) ลำดับที่ 106 โรงงานประกอบกิจการเกี่ยวกับการนำผลิตภัณฑ์อุตสาหกรรมที่ไม่ใช้แล้ว หรือของเสียจากโรงงานมาผลิตเป็นวัตถุดิบ หรือผลิตภัณฑ์ใหม่โดยผ่านกรรมวิธีการผลิตอุตสาหกรรม โรงงานจำพวกที่ 3 (โรงงานก็จะต้องได้รับใบอนุญาตก่อน) ให้ดำเนินการได้ในที่ดินประเภทชนบทและเกษตรกรรม (สีเขียว) โดยห้ามขยะอิเล็กทรอนิกส์กากพิษ ห้ามผลิตอุตสาหกรรมหรือของเสียจากโรงงานที่เป็นอันตราย   </w:t>
      </w:r>
    </w:p>
    <w:p w14:paraId="1484BEA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เพิ่มข้อกำหนดการใช้ประโยชน์ที่ดินประเภทที่อยู่อาศัยหนาแน่นน้อย โดยกำหนดให้ในการใช้ประโยชน์ที่ดินริมทางหลวงแผ่นดินหมายเลข 4013 ช่วงนครศรีธรรมราช – ปากพนัง ให้มีที่ว่างตามแนวขนานริมเขตทางไม่น้อยกว่า 6 เมตร  </w:t>
      </w:r>
    </w:p>
    <w:p w14:paraId="439282D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3. แก้ไขเพิ่มเติมข้อกำหนดการใช้ประโยชน์ที่ดินประเภทชนบทและเกษตรกรรม โดยกำหนดให้ในการใช้ประโยชน์ที่ดินริมทางหลวงแผ่นดินหมายเลข 4013 ช่วงนครศรีธรรมราช – ปากพนัง และทางหลวงแผ่นดินหมายเลข 4013 (ตอนเลี่ยงเมือง) ให้มีที่ว่างตามแนวขนานริมเขตทางไม่น้อยกว่า 6 เมตร (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การใช้ประโยชน์ที่ดินริมทางหลวงแผ่นดินหมายเลข 4013 (ตอนเลี่ยงเมือง) ให้มีที่ว่างตามแนวขนานริมเขตทางไม่น้อยกว่า 15 เมตร) </w:t>
      </w:r>
    </w:p>
    <w:p w14:paraId="66B2C6E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F767E5" w:rsidRPr="00BA488D" w14:paraId="5ECE9E75" w14:textId="77777777" w:rsidTr="00BC5B98">
        <w:tc>
          <w:tcPr>
            <w:tcW w:w="9820" w:type="dxa"/>
          </w:tcPr>
          <w:p w14:paraId="7385605C" w14:textId="77777777" w:rsidR="00F767E5" w:rsidRPr="00BA488D" w:rsidRDefault="00F767E5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14:paraId="37A1E438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ให้การประปาส่วนภูมิภาคปรับเพิ่มเงินค่าตอบแทนพิเศษรายเดือนให้แก่พนักงานที่ปฏิบัติงานในพื้นที่เสี่ยงภัยจังหวัดชายแดนภาคใต้ </w:t>
      </w:r>
    </w:p>
    <w:p w14:paraId="58BCF98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คณะรัฐมนตรีมีมติเห็นชอบให้การประปาส่วนภูมิภาค (กปภ.) ปรับเพิ่มเงินค่าตอบแทนพิเศษ               รายเดือนให้แก่พนักงานที่ปฏิบัติงานในพื้นที่เสี่ยงภัยจังหวัดชายแดนภาคใต้ (ค่าตอบแทนพิเศษฯ)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“รายละ 5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000 บาทต่อเดือน”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“รายละ 7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>000 บาทต่อเดือน” โดยให้มีผลตั้งแต่วันที่คณะรัฐมนตรีให้ความเห็นชอบตามที่กระทรวงมหาดไทย (มท.) เสนอ</w:t>
      </w:r>
    </w:p>
    <w:p w14:paraId="64BDB14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14:paraId="5C4770B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มท. รายงานว่า</w:t>
      </w:r>
    </w:p>
    <w:p w14:paraId="3BBD3BC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กปภ. เป็นรัฐวิสาหกิจในกลุ่มสาธารณูปโภค ซึ่งมีภารกิจและอำนาจหน้าที่ตามพระราชบัญญัติการประปาส่วนภูมิภาค พ.ศ. 2522 โดยมีภารกิจหลักในการจัดหาแหล่งน้ำดิบเพื่อใช้ในการผลิต จัดส่ง และจำหน่ายน้ำประปาทั่วประเทศ ยกเว้นกรุงเทพมหานคร นนทบุรี และสมุทรปราการ และดำเนินธุรกิจอื่นที่เกี่ยวข้องหรือต่อเนื่องกับธุรกิจการประปาโดยปัจจุบัน กปภ. ดำเนินการจ่ายเงินค่าตอบแทนพิเศษฯ อัตรารายละ </w:t>
      </w:r>
      <w:r w:rsidRPr="00BA488D">
        <w:rPr>
          <w:rFonts w:ascii="TH SarabunPSK" w:hAnsi="TH SarabunPSK" w:cs="TH SarabunPSK"/>
          <w:sz w:val="32"/>
          <w:szCs w:val="32"/>
        </w:rPr>
        <w:t>5,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000 บาทต่อเดือน ตามมติคณะรัฐมนตรีเมื่อวันที่ 3 พฤษภาคม 2554 </w:t>
      </w:r>
    </w:p>
    <w:p w14:paraId="65AC47A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 ปัจจุบัน กปภ. มีหน่วยงานในสังกัดที่มีสถานที่ตั้งในพื้นที่เสี่ยงภัยจังหวัดชายแดนภาคใต้ รวมถึงหน่วยบริการที่อยู่ในสำนักงานเขตพื้นที่พิเศษ จำนวน 10 แห่งโดยมีพนักงานที่ปฏิบัติงานในพื้นที่ดังกล่าว จำนวนทั้งสิ้น 211 ราย จากกรอบอัตรากำลัง</w:t>
      </w:r>
      <w:r w:rsidR="00A31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212 ราย (ลาออกในปี 2564 จำนวน 1 ราย) (ข้อมูล ณ วันที่ 31 ตุลาคม 2564) ซึ่งมีรายละเอียด ดังนี้</w:t>
      </w:r>
    </w:p>
    <w:p w14:paraId="1D46524D" w14:textId="77777777" w:rsidR="00786DE4" w:rsidRPr="00BA488D" w:rsidRDefault="00786DE4" w:rsidP="0021212F">
      <w:pPr>
        <w:spacing w:after="0" w:line="340" w:lineRule="exact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</w:t>
      </w:r>
      <w:r w:rsidRPr="00BA48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38"/>
        <w:gridCol w:w="1398"/>
        <w:gridCol w:w="898"/>
        <w:gridCol w:w="1327"/>
        <w:gridCol w:w="1268"/>
        <w:gridCol w:w="1941"/>
      </w:tblGrid>
      <w:tr w:rsidR="00786DE4" w:rsidRPr="00BA488D" w14:paraId="681AFB79" w14:textId="77777777" w:rsidTr="00BC5B98">
        <w:tc>
          <w:tcPr>
            <w:tcW w:w="724" w:type="dxa"/>
            <w:vAlign w:val="center"/>
          </w:tcPr>
          <w:p w14:paraId="2DD00C0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  <w:vAlign w:val="center"/>
          </w:tcPr>
          <w:p w14:paraId="2169F09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83E887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 กปภ.</w:t>
            </w:r>
          </w:p>
        </w:tc>
        <w:tc>
          <w:tcPr>
            <w:tcW w:w="1417" w:type="dxa"/>
            <w:vAlign w:val="center"/>
          </w:tcPr>
          <w:p w14:paraId="1207553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ผู้จัดการ</w:t>
            </w:r>
          </w:p>
          <w:p w14:paraId="3E5CFA2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กปภ. สาขา</w:t>
            </w:r>
          </w:p>
        </w:tc>
        <w:tc>
          <w:tcPr>
            <w:tcW w:w="899" w:type="dxa"/>
            <w:vAlign w:val="center"/>
          </w:tcPr>
          <w:p w14:paraId="0FF61FA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1342" w:type="dxa"/>
            <w:vAlign w:val="center"/>
          </w:tcPr>
          <w:p w14:paraId="702865C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88" w:type="dxa"/>
            <w:vAlign w:val="center"/>
          </w:tcPr>
          <w:p w14:paraId="58D5CB5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</w:t>
            </w:r>
          </w:p>
        </w:tc>
        <w:tc>
          <w:tcPr>
            <w:tcW w:w="1999" w:type="dxa"/>
            <w:vAlign w:val="center"/>
          </w:tcPr>
          <w:p w14:paraId="1CE714F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86DE4" w:rsidRPr="00BA488D" w14:paraId="010C2DA8" w14:textId="77777777" w:rsidTr="00BC5B98">
        <w:tc>
          <w:tcPr>
            <w:tcW w:w="9747" w:type="dxa"/>
            <w:gridSpan w:val="7"/>
          </w:tcPr>
          <w:p w14:paraId="6E2E4B50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จังหวัดนราธิวาส</w:t>
            </w:r>
          </w:p>
        </w:tc>
      </w:tr>
      <w:tr w:rsidR="00786DE4" w:rsidRPr="00BA488D" w14:paraId="3292BE9F" w14:textId="77777777" w:rsidTr="00BC5B98">
        <w:tc>
          <w:tcPr>
            <w:tcW w:w="724" w:type="dxa"/>
          </w:tcPr>
          <w:p w14:paraId="4B40479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78" w:type="dxa"/>
          </w:tcPr>
          <w:p w14:paraId="7C07699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กปภ. </w:t>
            </w:r>
          </w:p>
          <w:p w14:paraId="436A7CDA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สาขานราธิวาส</w:t>
            </w:r>
          </w:p>
        </w:tc>
        <w:tc>
          <w:tcPr>
            <w:tcW w:w="1417" w:type="dxa"/>
          </w:tcPr>
          <w:p w14:paraId="67449D9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4E5FC23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AAA8F9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88" w:type="dxa"/>
          </w:tcPr>
          <w:p w14:paraId="0C52BAD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5CD6AC0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786DE4" w:rsidRPr="00BA488D" w14:paraId="77E4552E" w14:textId="77777777" w:rsidTr="00BC5B98">
        <w:tc>
          <w:tcPr>
            <w:tcW w:w="724" w:type="dxa"/>
          </w:tcPr>
          <w:p w14:paraId="42A79C1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78" w:type="dxa"/>
          </w:tcPr>
          <w:p w14:paraId="331B553A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สาขารือเสาะ</w:t>
            </w:r>
          </w:p>
        </w:tc>
        <w:tc>
          <w:tcPr>
            <w:tcW w:w="1417" w:type="dxa"/>
          </w:tcPr>
          <w:p w14:paraId="3AA1611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5C17ADF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378BB90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88" w:type="dxa"/>
          </w:tcPr>
          <w:p w14:paraId="19C041F5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7FAF01C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86DE4" w:rsidRPr="00BA488D" w14:paraId="161A296A" w14:textId="77777777" w:rsidTr="00BC5B98">
        <w:tc>
          <w:tcPr>
            <w:tcW w:w="724" w:type="dxa"/>
          </w:tcPr>
          <w:p w14:paraId="0DA4CBE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8" w:type="dxa"/>
          </w:tcPr>
          <w:p w14:paraId="062F696A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กปภ. </w:t>
            </w:r>
          </w:p>
          <w:p w14:paraId="63EBAAB9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สาขาสุไหงโก – ลก</w:t>
            </w:r>
          </w:p>
        </w:tc>
        <w:tc>
          <w:tcPr>
            <w:tcW w:w="1417" w:type="dxa"/>
          </w:tcPr>
          <w:p w14:paraId="6301634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474AA67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15E0C68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88" w:type="dxa"/>
          </w:tcPr>
          <w:p w14:paraId="6B2CCB5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3082699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786DE4" w:rsidRPr="00BA488D" w14:paraId="7F1C7909" w14:textId="77777777" w:rsidTr="00BC5B98">
        <w:tc>
          <w:tcPr>
            <w:tcW w:w="724" w:type="dxa"/>
          </w:tcPr>
          <w:p w14:paraId="04B393A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78" w:type="dxa"/>
          </w:tcPr>
          <w:p w14:paraId="78339CA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Lab Cluster</w:t>
            </w:r>
          </w:p>
          <w:p w14:paraId="6F0E3EC2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417" w:type="dxa"/>
          </w:tcPr>
          <w:p w14:paraId="108A956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</w:tcPr>
          <w:p w14:paraId="2F91A2A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119902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88" w:type="dxa"/>
          </w:tcPr>
          <w:p w14:paraId="4CBCC7F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015042B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86DE4" w:rsidRPr="00BA488D" w14:paraId="2BE4C21B" w14:textId="77777777" w:rsidTr="00BC5B98">
        <w:tc>
          <w:tcPr>
            <w:tcW w:w="9747" w:type="dxa"/>
            <w:gridSpan w:val="7"/>
          </w:tcPr>
          <w:p w14:paraId="025C5991" w14:textId="77777777" w:rsidR="00786DE4" w:rsidRPr="00BA488D" w:rsidRDefault="00786DE4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จังหวัดยะลา</w:t>
            </w:r>
          </w:p>
        </w:tc>
      </w:tr>
      <w:tr w:rsidR="00786DE4" w:rsidRPr="00BA488D" w14:paraId="0B7F4003" w14:textId="77777777" w:rsidTr="00BC5B98">
        <w:tc>
          <w:tcPr>
            <w:tcW w:w="724" w:type="dxa"/>
          </w:tcPr>
          <w:p w14:paraId="01F742A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14:paraId="05C4DE0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สาขายะหา</w:t>
            </w:r>
          </w:p>
        </w:tc>
        <w:tc>
          <w:tcPr>
            <w:tcW w:w="1417" w:type="dxa"/>
          </w:tcPr>
          <w:p w14:paraId="6C8698D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02A19EC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D55E608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288" w:type="dxa"/>
          </w:tcPr>
          <w:p w14:paraId="3366864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7F3ABD5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86DE4" w:rsidRPr="00BA488D" w14:paraId="07F05515" w14:textId="77777777" w:rsidTr="00BC5B98">
        <w:tc>
          <w:tcPr>
            <w:tcW w:w="724" w:type="dxa"/>
          </w:tcPr>
          <w:p w14:paraId="2BC77D3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8" w:type="dxa"/>
          </w:tcPr>
          <w:p w14:paraId="1F1AB34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สาขาเบตง</w:t>
            </w:r>
          </w:p>
        </w:tc>
        <w:tc>
          <w:tcPr>
            <w:tcW w:w="1417" w:type="dxa"/>
          </w:tcPr>
          <w:p w14:paraId="5E5D0CB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32BD21A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1CC1738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288" w:type="dxa"/>
          </w:tcPr>
          <w:p w14:paraId="447952F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7D718B0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786DE4" w:rsidRPr="00BA488D" w14:paraId="5EAD78CA" w14:textId="77777777" w:rsidTr="00BC5B98">
        <w:tc>
          <w:tcPr>
            <w:tcW w:w="9747" w:type="dxa"/>
            <w:gridSpan w:val="7"/>
          </w:tcPr>
          <w:p w14:paraId="29FCB4B6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จังหวัดปัตตานี</w:t>
            </w:r>
          </w:p>
        </w:tc>
      </w:tr>
      <w:tr w:rsidR="00786DE4" w:rsidRPr="00BA488D" w14:paraId="3D9CB9A1" w14:textId="77777777" w:rsidTr="00BC5B98">
        <w:tc>
          <w:tcPr>
            <w:tcW w:w="724" w:type="dxa"/>
          </w:tcPr>
          <w:p w14:paraId="3FFFD2F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078" w:type="dxa"/>
          </w:tcPr>
          <w:p w14:paraId="544C6787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สาขาสายบุรี</w:t>
            </w:r>
          </w:p>
        </w:tc>
        <w:tc>
          <w:tcPr>
            <w:tcW w:w="1417" w:type="dxa"/>
          </w:tcPr>
          <w:p w14:paraId="122C892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519742B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32E819C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88" w:type="dxa"/>
          </w:tcPr>
          <w:p w14:paraId="0D31242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3144F5F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86DE4" w:rsidRPr="00BA488D" w14:paraId="11A52B6A" w14:textId="77777777" w:rsidTr="00BC5B98">
        <w:tc>
          <w:tcPr>
            <w:tcW w:w="9747" w:type="dxa"/>
            <w:gridSpan w:val="7"/>
          </w:tcPr>
          <w:p w14:paraId="408A387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จังหวัดสงขลา</w:t>
            </w:r>
          </w:p>
        </w:tc>
      </w:tr>
      <w:tr w:rsidR="00786DE4" w:rsidRPr="00BA488D" w14:paraId="10128270" w14:textId="77777777" w:rsidTr="00BC5B98">
        <w:tc>
          <w:tcPr>
            <w:tcW w:w="724" w:type="dxa"/>
          </w:tcPr>
          <w:p w14:paraId="087F307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078" w:type="dxa"/>
          </w:tcPr>
          <w:p w14:paraId="127400F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สาขาสะเดา</w:t>
            </w:r>
          </w:p>
        </w:tc>
        <w:tc>
          <w:tcPr>
            <w:tcW w:w="1417" w:type="dxa"/>
          </w:tcPr>
          <w:p w14:paraId="0756614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17DF585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E4D7A4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288" w:type="dxa"/>
          </w:tcPr>
          <w:p w14:paraId="2D5963EB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595AEBB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786DE4" w:rsidRPr="00BA488D" w14:paraId="2AFFE263" w14:textId="77777777" w:rsidTr="00BC5B98">
        <w:tc>
          <w:tcPr>
            <w:tcW w:w="724" w:type="dxa"/>
          </w:tcPr>
          <w:p w14:paraId="3122AED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078" w:type="dxa"/>
          </w:tcPr>
          <w:p w14:paraId="1A99879B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สาขานาทวี</w:t>
            </w:r>
          </w:p>
        </w:tc>
        <w:tc>
          <w:tcPr>
            <w:tcW w:w="1417" w:type="dxa"/>
          </w:tcPr>
          <w:p w14:paraId="0EF40C9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4392E68D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75A37AD3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288" w:type="dxa"/>
          </w:tcPr>
          <w:p w14:paraId="1BABD50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2A19633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86DE4" w:rsidRPr="00BA488D" w14:paraId="2B66F862" w14:textId="77777777" w:rsidTr="00BC5B98">
        <w:tc>
          <w:tcPr>
            <w:tcW w:w="724" w:type="dxa"/>
          </w:tcPr>
          <w:p w14:paraId="359CCCA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078" w:type="dxa"/>
          </w:tcPr>
          <w:p w14:paraId="5B63F098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กปภ. สาขาพังลา</w:t>
            </w:r>
          </w:p>
        </w:tc>
        <w:tc>
          <w:tcPr>
            <w:tcW w:w="1417" w:type="dxa"/>
          </w:tcPr>
          <w:p w14:paraId="2411CD77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</w:tcPr>
          <w:p w14:paraId="5A04045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26E9E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88" w:type="dxa"/>
          </w:tcPr>
          <w:p w14:paraId="5AE7FF29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1134A33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786DE4" w:rsidRPr="00BA488D" w14:paraId="0E390F9E" w14:textId="77777777" w:rsidTr="00BC5B98">
        <w:tc>
          <w:tcPr>
            <w:tcW w:w="2802" w:type="dxa"/>
            <w:gridSpan w:val="2"/>
          </w:tcPr>
          <w:p w14:paraId="28539B4C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14:paraId="2A798854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99" w:type="dxa"/>
          </w:tcPr>
          <w:p w14:paraId="136FD091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43A0FA2E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171</w:t>
            </w:r>
          </w:p>
        </w:tc>
        <w:tc>
          <w:tcPr>
            <w:tcW w:w="1288" w:type="dxa"/>
          </w:tcPr>
          <w:p w14:paraId="11AA96B2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99" w:type="dxa"/>
          </w:tcPr>
          <w:p w14:paraId="5863F84A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211</w:t>
            </w:r>
          </w:p>
        </w:tc>
      </w:tr>
    </w:tbl>
    <w:p w14:paraId="3E18E6F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  <w:t>3</w:t>
      </w:r>
      <w:r w:rsidRPr="00BA488D">
        <w:rPr>
          <w:rFonts w:ascii="TH SarabunPSK" w:hAnsi="TH SarabunPSK" w:cs="TH SarabunPSK"/>
          <w:sz w:val="32"/>
          <w:szCs w:val="32"/>
          <w:cs/>
        </w:rPr>
        <w:t>. โดยที่สถานการณ์ปัจจุบันในพื้นที่เสี่ยงภัยจังหวัดชายแดนภาคใต้ยังคงมีเหตุการณ์ความไม่สงบเกิดขึ้นอยู่เป็นประจำและมีความเสี่ยงสูงสามารถเกิดขึ้นได้กับทุกกลุ่มบุคคล โดยเฉพาะพนักงานบริการและควบคุม น้ำสูญเสียที่มีหน้าที่ซ่อมแซมท่อแตกท่อรั่ว ซึ่งเมื่อได้รับแจ้งเหตุต้องลงพื้นที่สำรวจหาน้ำสูญเสียและพนักงานผลิต  เพื่อดำเนินการผลิตน้ำประปาอย่างต่อเนื่องตลอด 24 ชั่วโมง รวมถึงงานอื่น ๆ ที่มีภารกิจจำเป็นต้องอยู่เวรประจำสำนักงาน ส่งผลให้การสรรหาบุคคลที่จะมาปฏิบัติงานในพื้นที่ค่อนข้างยากประกอบกับมีหน่วยงานรัฐวิสาหกิจอื่นที่จ่ายเงินค่าตอบแทนพิเศษฯ ในอัตรารายละ 7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>0</w:t>
      </w:r>
      <w:r w:rsidRPr="00BA488D">
        <w:rPr>
          <w:rFonts w:ascii="TH SarabunPSK" w:hAnsi="TH SarabunPSK" w:cs="TH SarabunPSK"/>
          <w:sz w:val="32"/>
          <w:szCs w:val="32"/>
        </w:rPr>
        <w:t>0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0 บาทต่อเดือน ได้แก่ ธนาคารเพื่อการเกษตรและสหกรณ์การเกษตร (ธกส.) และธนาคารอาคารสงเคราะห์ (ธอส.) ดังนั้น กปภ. จึงเสนอขอปรับเพิ่มเงินพิเศษฯ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BA488D">
        <w:rPr>
          <w:rFonts w:ascii="TH SarabunPSK" w:hAnsi="TH SarabunPSK" w:cs="TH SarabunPSK"/>
          <w:sz w:val="32"/>
          <w:szCs w:val="32"/>
          <w:cs/>
        </w:rPr>
        <w:t>รายละ 5</w:t>
      </w:r>
      <w:r w:rsidRPr="00BA488D">
        <w:rPr>
          <w:rFonts w:ascii="TH SarabunPSK" w:hAnsi="TH SarabunPSK" w:cs="TH SarabunPSK"/>
          <w:sz w:val="32"/>
          <w:szCs w:val="32"/>
        </w:rPr>
        <w:t>,000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บาทต่อเดือน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Pr="00BA488D">
        <w:rPr>
          <w:rFonts w:ascii="TH SarabunPSK" w:hAnsi="TH SarabunPSK" w:cs="TH SarabunPSK"/>
          <w:sz w:val="32"/>
          <w:szCs w:val="32"/>
          <w:cs/>
        </w:rPr>
        <w:t>นรายละ 7</w:t>
      </w:r>
      <w:r w:rsidRPr="00BA488D">
        <w:rPr>
          <w:rFonts w:ascii="TH SarabunPSK" w:hAnsi="TH SarabunPSK" w:cs="TH SarabunPSK"/>
          <w:sz w:val="32"/>
          <w:szCs w:val="32"/>
        </w:rPr>
        <w:t>,000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บาทต่อเดือน เพื่อให้สอดคล้องหรือเป็นไปในแนวทางเดียวกันกับหน่วยงานรัฐวิสาหกิจอื่นและเพื่อให้สามารถแข่งขันได้ในตลาดแรงงาน รวมทั้งสามารถรักษาบุคลากรที่มีคุณภาพให้อยู่ปฏิบัติงานกับ กปภ. ได้</w:t>
      </w:r>
    </w:p>
    <w:p w14:paraId="5C62091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4. กปภ. ได้จัดทำข้อมูลหลักเกณฑ์เพื่อใช้ในการพิจารณากำหนดค่าตอบแทน ระบบแรงจูงใจ และสวัสดิการต่าง ๆ ในภาพรวม ตามแนวทางและหลักเกณฑ์ของมติคณะรัฐมนตรีเมื่อวันที่ 7 มีนาคม 2560 แล้ว</w:t>
      </w:r>
    </w:p>
    <w:p w14:paraId="3802C1D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กปภ.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6/2561 เมื่อวันที่ 19 มิถุนายน 2561 เห็นชอบให้ กปภ. ปรับเพิ่มเงินค่าตอบแทนพิเศษฯ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BA488D">
        <w:rPr>
          <w:rFonts w:ascii="TH SarabunPSK" w:hAnsi="TH SarabunPSK" w:cs="TH SarabunPSK"/>
          <w:sz w:val="32"/>
          <w:szCs w:val="32"/>
          <w:cs/>
        </w:rPr>
        <w:t>รายละ5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000 บาทต่อเดือน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A488D">
        <w:rPr>
          <w:rFonts w:ascii="TH SarabunPSK" w:hAnsi="TH SarabunPSK" w:cs="TH SarabunPSK"/>
          <w:sz w:val="32"/>
          <w:szCs w:val="32"/>
          <w:cs/>
        </w:rPr>
        <w:t>รายละ 7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>000 บาทต่อเดือน โดยให้มีผลตั้งแต่วันที่คณะรัฐมนตรีให้ความเห็นชอบ และให้ กปภ. นำเสนอให้คณะกรรมการแรงงานรัฐวิสาหกิจสัมพันธ์           (ครรส.) และคณะรัฐมนตรีเพื่อพิจารณาให้ความเห็นชอบต่อไป</w:t>
      </w:r>
    </w:p>
    <w:p w14:paraId="5CD442A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ครรส. </w:t>
      </w:r>
      <w:r w:rsidRPr="00BA488D">
        <w:rPr>
          <w:rFonts w:ascii="TH SarabunPSK" w:hAnsi="TH SarabunPSK" w:cs="TH SarabunPSK"/>
          <w:sz w:val="32"/>
          <w:szCs w:val="32"/>
          <w:cs/>
        </w:rPr>
        <w:t>(รัฐมนตรีว่าการกระทรวงแรงงานเป็นประธาน) ในคราวประชุมครั้งที่ 4/2564 เมื่อวันที่ 16 กรกฎาคม 2564 มีมติเห็นชอบให้ กปภ. ปรับเพิ่มเงินค่าตอบแทนพิเศษฯ เพิ่ม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รายละ 5,000 บาท           ต่อเดือน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A488D">
        <w:rPr>
          <w:rFonts w:ascii="TH SarabunPSK" w:hAnsi="TH SarabunPSK" w:cs="TH SarabunPSK"/>
          <w:sz w:val="32"/>
          <w:szCs w:val="32"/>
          <w:cs/>
        </w:rPr>
        <w:t>รายละ 7</w:t>
      </w:r>
      <w:r w:rsidRPr="00BA488D">
        <w:rPr>
          <w:rFonts w:ascii="TH SarabunPSK" w:hAnsi="TH SarabunPSK" w:cs="TH SarabunPSK"/>
          <w:sz w:val="32"/>
          <w:szCs w:val="32"/>
        </w:rPr>
        <w:t>,</w:t>
      </w:r>
      <w:r w:rsidRPr="00BA488D">
        <w:rPr>
          <w:rFonts w:ascii="TH SarabunPSK" w:hAnsi="TH SarabunPSK" w:cs="TH SarabunPSK"/>
          <w:sz w:val="32"/>
          <w:szCs w:val="32"/>
          <w:cs/>
        </w:rPr>
        <w:t>000 บาทต่อเดือนแล้ว รวมทั้ง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ก.พ.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พิจารณาแล้วเห็นด้วยในหลักการตามมติ                ครรส. ข้างต้น โดยให้มีผลตั้งแต่วันที่คณะรัฐมนตรีให้ความเห็นชอบ</w:t>
      </w:r>
    </w:p>
    <w:p w14:paraId="560EEFA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60D4086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เพิ่มอัตราเงินอุดหนุนรายบุคคลสำหรับนักเรียนพิการในโรงเรียนเอกชนประเภทสามัญศึกษาและอาชีวศึกษา ระดับประกาศนียบัตรวิชาชีพ (ปวช.)</w:t>
      </w:r>
    </w:p>
    <w:p w14:paraId="1571208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ให้ปรับเพิ่มอัตราเงินอุดหนุนรายบุคคลสำหรับนักเรียนพิการในโรงเรียนเอกชนประเภทสามัญศึกษาและโรงเรียนเอกชนประเภทอาชีวศึกษา ระดับประกาศนียบัตรวิชาชีพ (ปวช.) สำหรับการขอรับจัดสรรงบประมาณในปีงบประมาณ พ.ศ. 2566 เห็นควรให้กระทรวงศึกษาธิการตรวจสอบสถานะจำนวนนักเรียนโรงเรียนเอกชนประเภทสามัญศึกษาและอาชีวศึกษา และอัตราการจ่ายเงินอุดหนุนค่าจัดการเรียนการสอน ในส่วนที่เป็นเงินสมทบเงินเดือนครูในโรงเรียนเอกชน ประเภทสามัญศึกษา ให้คำนวณเป็นอัตราต่อหัวนักเรียนต่อปี โดยใช้จำนวนครูหนึ่งคนต่อนักเรียน 10 คน สำหรับระดับก่อนประถมศึกษาและประถมศึกษา และจำนวนครูหนึ่งคนต่อนักเรียน 15 คน สำหรับระดับมัธยมศึกษา เป็นฐานในการคำนวณเพื่อให้เกิดความชัดเจนและสอดคล้องกับเงินสมทบเงินเดือนครูในโรงเรียนเอกชน ประเภทอาชีวศึกษาระดับประกาศนียบัตรวิชาชีพ (ปวช.) เพื่อใช้เป็นข้อมูลประกอบการพิจารณาภาพรวมของค่าใช้จ่ายในการจัดการศึกษาตั้งแต่ระดับอนุบาลจนจบการศึกษาขั้นพื้นฐาน ตามที่คณะกรรมการส่งเสริมการศึกษาเอกชนได้พิจารณาให้ความเห็นชอบดังกล่าวก่อนการจัดทำแผนการปฏิบัติงานและแผนการใช้จ่ายงบประมาณเพื่อเสนอขอตั้งงบประมาณตามความจำเป็นและเหมาะสมตามขั้นตอนต่อไป โดยให้คำนึงถึงความคุ้มค่าประสิทธิภาพและผลสัมฤทธิ์เป็นสำคัญ ตามนัยพระราชบัญญัติวินัยการเงินการคลังของรัฐ               พ.ศ. 2561 ด้วย ตามความเห็นของสำนักงบประมาณ</w:t>
      </w:r>
    </w:p>
    <w:p w14:paraId="2FF8EE2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BD5EABE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แผนปฏิบัติการ ด้านการควบคุมยาสูบแห่งชาติ ฉบับที่สาม พ.ศ. 2565 - 2570  </w:t>
      </w:r>
    </w:p>
    <w:p w14:paraId="589B7648" w14:textId="77777777" w:rsidR="00315841" w:rsidRPr="00315841" w:rsidRDefault="00786DE4" w:rsidP="00315841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8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 (ร่าง) แผนปฏิบัติการ ด้านการควบคุมยาสูบแห่งชาติ ฉบับที่สาม </w:t>
      </w:r>
      <w:r w:rsidR="0031584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2565 – 2570 [(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ร่าง) แผนการควบคุมยาสูบฯ ฉบับที่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3]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และให้หน่วยงานที่เกี่ยวข้องนำแผนปฏิบัติการ ด้านการควบคุมยาสูบแห่งชาติ ฉบับที่สาม พ.ศ.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2565 – 2570 </w:t>
      </w:r>
      <w:r w:rsidR="00315841" w:rsidRPr="00315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ไปดำเนินการตามขั้นตอนที่เกี่ยวข้อง ตามที่กระทรวงสาธารณสุข (สธ.) เสนอ</w:t>
      </w:r>
    </w:p>
    <w:p w14:paraId="5F157A5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14:paraId="5603B28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สธ. รายงานว่า</w:t>
      </w:r>
    </w:p>
    <w:p w14:paraId="66E3B03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สืบเนื่องมาจากมาตรา 10 (1) แห่งพระราชบัญญัติควบคุมผลิตภัณฑ์ยาสูบ พ.ศ. 2560 ซึ่งบัญญัติให้คณะกรรมการควบคุมผลิตภัณฑ์ยาสูบแห่งชาติ (คณะกรรมการฯ) โดยมีรัฐมนตรีว่าการกระทรวงสาธารณสุขเป็นประธานกรรมการ มีอำนาจหน้าที่ในการเสนอนโยบายและแผนยุทธศาสตร์เกี่ยวกับการควบคุมผลิตภัณฑ์ยาสูบ              การคุ้มครองสุขภาพของผู้ไม่สูบบุหรี่และการบำบัดรักษาและพื้นฟูสุขภาพของผู้เสพติดผลิตภัณฑ์ยาสูบต่อคณะรัฐมนตรีเพื่อพิจารณาให้ความเห็นชอบ ซึ่งที่ผ่านมาได้มีการจัดทำแผนยุทธศาสตร์การควบคุมยาสูบมาแล้ว จำนวน 2 ฉบับได้แก่ แผนยุทธศาสตร์การควบคุมยาสูบแห่งชาติ พ.ศ. 2555 - 2557 (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แผนการควบคุมยาสูบฯ             ฉบับที่ 1</w:t>
      </w:r>
      <w:r w:rsidRPr="00BA488D">
        <w:rPr>
          <w:rFonts w:ascii="TH SarabunPSK" w:hAnsi="TH SarabunPSK" w:cs="TH SarabunPSK"/>
          <w:sz w:val="32"/>
          <w:szCs w:val="32"/>
          <w:cs/>
        </w:rPr>
        <w:t>) และแผนยุทธศาสตร์การควบคุมยาสูบแห่งชาติ ฉบับที่สอง พ.ศ. 2559 - 2562 (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แผนการควบคุมยาสูบฯ ฉบับที่ 2</w:t>
      </w:r>
      <w:r w:rsidRPr="00BA488D">
        <w:rPr>
          <w:rFonts w:ascii="TH SarabunPSK" w:hAnsi="TH SarabunPSK" w:cs="TH SarabunPSK"/>
          <w:sz w:val="32"/>
          <w:szCs w:val="32"/>
          <w:cs/>
        </w:rPr>
        <w:t>)</w:t>
      </w:r>
    </w:p>
    <w:p w14:paraId="47ED08E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ภายหลังการสิ้นสุดของแผนการควบคุมยาสูบฯ ฉบับที่ 2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ในการประชุม              ครั้งที่ 2/22563 เมื่อวันที่ 8 พฤษภาคม 2563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มีมติเห็นชอบกรอบการดำเนินงานควบคุมยาสูบของประเทศไทยและแนวทางการดำเนินงานควบคุมยาสูบของประเทศ พ.ศ. 2563 – 2570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โดย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เห็นชอบแผนปฏิบัติการด้านการควบคุมยาสูบแห่งชาติ พ.ศ. 2563 - 2564</w:t>
      </w:r>
      <w:r w:rsidRPr="00BA488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ซึ่งมียุทธศาสตร์และยุทธวิธีสอดคล้องกับแผนการควบคุมยาสูบฯ ฉบับที่ 2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เพื่อให้เกิดความครอบคลุมและสอดคล้องกับเป้าหมายที่ยังไม่บรรลุตามที่กำหนดไว้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อีกทั้งมอบหมายให้ สธ. จัดทำ (ร่าง) แผนการควบคุมยาสูบฯ ฉบับที่ 3</w:t>
      </w:r>
      <w:r w:rsidRPr="00BA488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ตามกรอบการดำเนินงานควบคุมยาสูบของประเทศไทย โดยการมีส่วนร่วมของทุกภาคส่วน ซึ่ง สธ. ได้จัดทำ (ร่าง) แผนดังกล่าวและคณะกรรมการฯ ในการประชุมครั้งที่ 1/2564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เมื่อวันที่ 1 เมษายน 2564 เห็นชอบด้วยแล้ว</w:t>
      </w:r>
    </w:p>
    <w:p w14:paraId="6B7B393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แผนการควบคุมยาสูบฯ ฉบับที่ 3 ที่ สธ. ได้เสนอมาในครั้งนี้ต่อเนื่องจาก                  แผนการควบคุมยาสูบฯ ฉบับที่ 2 และแผนปฏิบัติการด้านการควบคุมยาสูบแห่งชาติ พ.ศ. 2563 - 2564                  ซึ่งสิ้นสุดลงแล้ว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ลดความชุกของการบริโภคยาสูบของประชากรและคุ้มครองสุขภาพของประชาชนจากอันตรายจากควันบุหรี่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6 ยุทธศาสตร์ ภายใต้กรอบวงเงิน 498.039 ล้านบาท</w:t>
      </w:r>
      <w:r w:rsidRPr="00BA488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3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โดยมีรายละเอียดสรุปได้ ดังนี้</w:t>
      </w:r>
    </w:p>
    <w:p w14:paraId="714FE99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1</w:t>
      </w:r>
    </w:p>
    <w:p w14:paraId="21C25A6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สร้างเสริมความเข้มแข็งและยกระดับขีดความสามารถการควบคุมยาสูบของประเทศ</w:t>
      </w:r>
    </w:p>
    <w:p w14:paraId="3812A23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เกิดความเข้มแข็งของกลไกการควบคุมยาสูบระดับประเทศ จังหวัด ท้องถิ่น                   มีการพัฒนา ปรับปรุงกฎหมาย และแนวปฏิบัติที่เอื้อต่อการควบคุมยาสูบของประเทศ</w:t>
      </w:r>
    </w:p>
    <w:p w14:paraId="3DE6FE4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BA488D">
        <w:rPr>
          <w:rFonts w:ascii="TH SarabunPSK" w:hAnsi="TH SarabunPSK" w:cs="TH SarabunPSK"/>
          <w:sz w:val="32"/>
          <w:szCs w:val="32"/>
        </w:rPr>
        <w:t>138</w:t>
      </w:r>
      <w:r w:rsidRPr="00BA488D">
        <w:rPr>
          <w:rFonts w:ascii="TH SarabunPSK" w:hAnsi="TH SarabunPSK" w:cs="TH SarabunPSK"/>
          <w:sz w:val="32"/>
          <w:szCs w:val="32"/>
          <w:cs/>
        </w:rPr>
        <w:t>.800 ล้านบาท</w:t>
      </w:r>
    </w:p>
    <w:p w14:paraId="61B6279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2419830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การผลักดันนโยบาย ปรับปรุงกฎหมาย ระบบการบังคับใช้กฎหมาย และการดำเนินงานของ              ทุกภาคส่วนให้เป็นไปตามพันธกรณีภายใต้กรอบอนุสัญญาควบคุมยาสูบ (</w:t>
      </w:r>
      <w:r w:rsidRPr="00BA488D">
        <w:rPr>
          <w:rFonts w:ascii="TH SarabunPSK" w:hAnsi="TH SarabunPSK" w:cs="TH SarabunPSK"/>
          <w:sz w:val="32"/>
          <w:szCs w:val="32"/>
        </w:rPr>
        <w:t>WHO FCTC</w:t>
      </w:r>
      <w:r w:rsidRPr="00BA488D">
        <w:rPr>
          <w:rFonts w:ascii="TH SarabunPSK" w:hAnsi="TH SarabunPSK" w:cs="TH SarabunPSK"/>
          <w:sz w:val="32"/>
          <w:szCs w:val="32"/>
          <w:cs/>
        </w:rPr>
        <w:t>) รวมทั้งความตกลงระหว่างประเทศอื่นที่เกี่ยวข้อง (22 ล้านบาท)</w:t>
      </w:r>
    </w:p>
    <w:p w14:paraId="01C38B3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กรมควบคุมโรค กรมเจรจาการค้าระหว่างประเทศ สำนักงานพัฒนานโยบายสุขภาพระหว่างประเทศ และศูนย์วิจัยและจัดการความรู้เพื่อการควบคุมยาสูบ</w:t>
      </w:r>
    </w:p>
    <w:p w14:paraId="45C08C4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พัฒนาระบบเฝ้าระวัง วิจัย การจัดการความรู้ การควบคุมกำกับ และติดตามประเมินผล             การควบคุมยาสูบในทุกระดับ (76 ล้านบาท)</w:t>
      </w:r>
    </w:p>
    <w:p w14:paraId="06D17A3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กรมควบคุมโรค สำนักงานสถิติแห่งชาติ และมูลนิธิรณรงค์เพื่อ                 การไม่สูบบุหรี่</w:t>
      </w:r>
    </w:p>
    <w:p w14:paraId="2D49C62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44896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2</w:t>
      </w:r>
    </w:p>
    <w:p w14:paraId="1A584B8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ป้องกันมิให้เกิดผู้เสพยาสูบรายใหม่ และเฝ้าระวังธุรกิจยาสูบ</w:t>
      </w:r>
    </w:p>
    <w:p w14:paraId="485721D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เด็กและเยาวชนเข้าถึงบุหรี่จากร้านค้าปลีกลดลง ภาคีเครือข่ายมีความเข้มแข็ง                    ในการดำเนินงานป้องกันนักสูบหน้าใหม่ ได้ร้อยละ 70</w:t>
      </w:r>
    </w:p>
    <w:p w14:paraId="51BAEA4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: 99.186 ล้านบาท</w:t>
      </w:r>
    </w:p>
    <w:p w14:paraId="0AB9D10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1595A8D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การให้ความรู้เรื่อง โทษ พิษภัย และผลกระทบจากผลิตภัณฑ์ยาสูบให้กับเด็กเยาวชน และนักสูบหน้าใหม่ (60.84 ล้านบาท)</w:t>
      </w:r>
    </w:p>
    <w:p w14:paraId="297B97D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กระทรวงศึกษาธิการ (ศธ.) กรมควบคุมโรค และกรมส่งเสริมการปกครองท้องถิ่น</w:t>
      </w:r>
    </w:p>
    <w:p w14:paraId="057C515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การเฝ้าระวัง และบังคับใช้กฎหมาย การเข้าถึงผลิตภัณฑ์ยาสูบรูปแบบต่าง ๆ การตอบโต้ การโฆษณา การสื่อสารการตลาดของกลยุทธ์ อุตสาหกรรมยาสูบ และรู้เท่าทันกลยุทธ์ของอุตสาหกรรมยาสูบ (12.03 ล้านบาท)</w:t>
      </w:r>
    </w:p>
    <w:p w14:paraId="0D487E3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กระทรวงวัฒนธรรม (วธ.) ศธ. สธ. กรุงเทพมหานคร (กทม.) กรมกิจการเด็กและเยาวชน กรมประชาสัมพันธ์ และสำนักงานคณะกรรมการคุ้มครองผู้บริโภค</w:t>
      </w:r>
    </w:p>
    <w:p w14:paraId="311E21F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C0A372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</w:p>
    <w:p w14:paraId="5EF3C4D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บำบัดรักษาผู้เสพให้เลิกใช้ยาสูบ</w:t>
      </w:r>
    </w:p>
    <w:p w14:paraId="48D4348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ผู้เสพยาสูบเข้าสู่ระบบบำบัดเลิกเสพได้สำเร็จอย่างต่อเนื่องใน 6 เดือน ร้อยละ 30                มีระบบการให้บริการเลิกยาสูบที่มีคุณภาพ [คลินิกโรคไม่ติดต่อเรื้อรัง (</w:t>
      </w:r>
      <w:r w:rsidRPr="00BA488D">
        <w:rPr>
          <w:rFonts w:ascii="TH SarabunPSK" w:hAnsi="TH SarabunPSK" w:cs="TH SarabunPSK"/>
          <w:sz w:val="32"/>
          <w:szCs w:val="32"/>
        </w:rPr>
        <w:t>NCDs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Pr="00BA488D">
        <w:rPr>
          <w:rFonts w:ascii="TH SarabunPSK" w:eastAsia="Malgun Gothic" w:hAnsi="TH SarabunPSK" w:cs="TH SarabunPSK"/>
          <w:sz w:val="32"/>
          <w:szCs w:val="32"/>
        </w:rPr>
        <w:t>100</w:t>
      </w:r>
      <w:r w:rsidRPr="00BA488D">
        <w:rPr>
          <w:rFonts w:ascii="TH SarabunPSK" w:hAnsi="TH SarabunPSK" w:cs="TH SarabunPSK"/>
          <w:sz w:val="32"/>
          <w:szCs w:val="32"/>
          <w:cs/>
        </w:rPr>
        <w:t>]</w:t>
      </w:r>
    </w:p>
    <w:p w14:paraId="0FEF8AD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: 51.832 ล้านบาท</w:t>
      </w:r>
    </w:p>
    <w:p w14:paraId="73AD25C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548E2EE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การสร้างเสริมพลังชุมชนและเครือข่ายที่เข้มแข็งเพื่อการบำบัดผู้เสพยาสูบ (10 ล้านบาท)</w:t>
      </w:r>
    </w:p>
    <w:p w14:paraId="6DAB6E2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กรมควบคุมโรค กรมการปกครอง กรมสวัสดิการและคุ้มครองแรงงาน สำนักอนามัย กทม. และศูนย์บริการเลิกบุหรี่ทางโทรศัพท์แห่งชาติ</w:t>
      </w:r>
    </w:p>
    <w:p w14:paraId="64AD942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พัฒนาคุณภาพระบบบริการเลิกยาสูบและสายด่วนเลิกบุหรี่ (27.14 ล้านบาท)</w:t>
      </w:r>
    </w:p>
    <w:p w14:paraId="721968D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กรมควบคุมโรค กรมการแพทย์ สำนักงานประกันสังคม และสถาบันรับรองคุณภาพสถานพยาบาล (องค์การมหาชน) </w:t>
      </w:r>
    </w:p>
    <w:p w14:paraId="53D7132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D06E1D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4</w:t>
      </w:r>
    </w:p>
    <w:p w14:paraId="0C12B5B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การควบคุม ตรวจสอบ เฝ้าระวัง และเปิดเผยรายการส่วนประกอบของผลิตภัณฑ์ยาสูบ</w:t>
      </w:r>
    </w:p>
    <w:p w14:paraId="44D1375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ผลิตภัณฑ์ยาสูบที่จำหน่ายในประเทศไทย ไม่มีสารต้องห้ามตามที่หน่วยงานของรัฐกำหนด มีกระบวนการตรวจสอบส่วนประกอบผลิตภัณฑ์ยาสูบ/เปิดเผยสารอันตรายในผลิตภัณฑ์ยาสูบ</w:t>
      </w:r>
    </w:p>
    <w:p w14:paraId="29440D7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BA488D">
        <w:rPr>
          <w:rFonts w:ascii="TH SarabunPSK" w:hAnsi="TH SarabunPSK" w:cs="TH SarabunPSK"/>
          <w:sz w:val="32"/>
          <w:szCs w:val="32"/>
        </w:rPr>
        <w:t>12</w:t>
      </w:r>
      <w:r w:rsidRPr="00BA488D">
        <w:rPr>
          <w:rFonts w:ascii="TH SarabunPSK" w:hAnsi="TH SarabunPSK" w:cs="TH SarabunPSK"/>
          <w:sz w:val="32"/>
          <w:szCs w:val="32"/>
          <w:cs/>
        </w:rPr>
        <w:t>.</w:t>
      </w:r>
      <w:r w:rsidRPr="00BA488D">
        <w:rPr>
          <w:rFonts w:ascii="TH SarabunPSK" w:hAnsi="TH SarabunPSK" w:cs="TH SarabunPSK"/>
          <w:sz w:val="32"/>
          <w:szCs w:val="32"/>
        </w:rPr>
        <w:t>500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32C595C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610FBD5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ปรับปรุงกฎหมาย/แนวทางการดำเนินการให้สอดคล้องตามกรอบอนุสัญญาว่าด้วยการควบคุมยาสูบขององค์การอนามัยโลก (1.5 ล้านบาท)</w:t>
      </w:r>
    </w:p>
    <w:p w14:paraId="33DEDE5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กรมควบคุมโรค</w:t>
      </w:r>
    </w:p>
    <w:p w14:paraId="08036FA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สร้างกระบวนการบริหารจัดการข้อมูลส่วนประกอบผลิตภัณฑ์ยาสูบ เพื่อวัดสารที่อยู่ในยาสูบและสารที่ปล่อยออกมา (5.5 ล้านบาท)</w:t>
      </w:r>
    </w:p>
    <w:p w14:paraId="06DEB27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กรมควบคุมโรค กรมวิทยาศาสตร์การแพทย์ สำนักงานคณะกรรมการอาหารและยา และ </w:t>
      </w:r>
      <w:r w:rsidRPr="00BA488D">
        <w:rPr>
          <w:rFonts w:ascii="TH SarabunPSK" w:hAnsi="TH SarabunPSK" w:cs="TH SarabunPSK"/>
          <w:sz w:val="32"/>
          <w:szCs w:val="32"/>
        </w:rPr>
        <w:t xml:space="preserve">WHO Tobacco Laboratory Network </w:t>
      </w:r>
      <w:r w:rsidRPr="00BA488D">
        <w:rPr>
          <w:rFonts w:ascii="TH SarabunPSK" w:hAnsi="TH SarabunPSK" w:cs="TH SarabunPSK"/>
          <w:sz w:val="32"/>
          <w:szCs w:val="32"/>
          <w:cs/>
        </w:rPr>
        <w:t>(</w:t>
      </w:r>
      <w:r w:rsidRPr="00BA488D">
        <w:rPr>
          <w:rFonts w:ascii="TH SarabunPSK" w:hAnsi="TH SarabunPSK" w:cs="TH SarabunPSK"/>
          <w:sz w:val="32"/>
          <w:szCs w:val="32"/>
        </w:rPr>
        <w:t>TobLabNet</w:t>
      </w:r>
      <w:r w:rsidRPr="00BA488D">
        <w:rPr>
          <w:rFonts w:ascii="TH SarabunPSK" w:hAnsi="TH SarabunPSK" w:cs="TH SarabunPSK"/>
          <w:sz w:val="32"/>
          <w:szCs w:val="32"/>
          <w:cs/>
        </w:rPr>
        <w:t>)</w:t>
      </w:r>
    </w:p>
    <w:p w14:paraId="2871F29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674B039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</w:p>
    <w:p w14:paraId="35994FF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ทำสิ่งแวดล้อมให้ปลอดควันบุหรี่</w:t>
      </w:r>
    </w:p>
    <w:p w14:paraId="559DF86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มีสถานที่ตามกฎหมายกำหนดให้มีการคุ้มครองสุขภาพของผู้ไม่สูบบุหรี่เพิ่มขึ้น ประชาชนรับรู้/รับทราบ สถานที่สาธารณะเป็นเขตปลอดบุหรี่ตามกฎหมาย ร้อยละ 80</w:t>
      </w:r>
    </w:p>
    <w:p w14:paraId="28500F7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: 165.721 ล้านบาท</w:t>
      </w:r>
    </w:p>
    <w:p w14:paraId="226E25F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76B3577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ออกประกาศกระทรวง กฎ ระเบียบ และอื่น ๆ ที่เกี่ยวข้อง ให้สถานที่สาธารณะและสถานที่ทำงานทุกแห่งปลอดควันบุหรี่ (ไม่ใช้งบประมาณ)</w:t>
      </w:r>
    </w:p>
    <w:p w14:paraId="5930195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ทุกกระทรวงที่มีกฎหมายเกี่ยวข้อง</w:t>
      </w:r>
    </w:p>
    <w:p w14:paraId="2548409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- ปรับเปลี่ยน ทัศนคติ พฤติกรรมและค่านิยมของการเสพยาสูบ เพื่อให้การไม่สูบบุหรี่ในบ้าน สถานที่ทำงาน และสถานที่สาธารณะเป็นบรรทัดฐานของสังคมไทย (100.98 ล้านบาท)</w:t>
      </w:r>
    </w:p>
    <w:p w14:paraId="5FE1FC7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สธ. กระทรวงแรงงาน (รง.) กระทรวงมหาดไทย (มท.) กระทรวงคมนาคม (คค.) สำนักงานตำรวจแห่งชาติ และสำนักอนามัย กทม.</w:t>
      </w:r>
    </w:p>
    <w:p w14:paraId="7B9EB8B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20543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6</w:t>
      </w:r>
    </w:p>
    <w:p w14:paraId="5A4C7E6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มาตรการภาษี การป้องกันและปราบปรามเพื่อควบคุมยาสูบ</w:t>
      </w:r>
    </w:p>
    <w:p w14:paraId="439A11E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มีการปรับปรุงกฎหมายที่เกี่ยวกับภาษียาสูบและระบบบริหารการจัดเก็บภาษีที่สามารถควบคุมผลิตภัณฑ์ยาสูบ ได้อย่างมีประสิทธิภาพ</w:t>
      </w:r>
    </w:p>
    <w:p w14:paraId="08ACC42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งบประมาณรวม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30 ล้านบาท</w:t>
      </w:r>
    </w:p>
    <w:p w14:paraId="66ECBBD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ตัวอย่างยุทธวิธี</w:t>
      </w:r>
    </w:p>
    <w:p w14:paraId="22F00EF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ปรับปรุงโครงสร้างภาษียาสูบและระบบการบริหารการจัดเก็บภาษียาสูบ (ไม่ใช้งบประมาณ)</w:t>
      </w:r>
    </w:p>
    <w:p w14:paraId="6E7BC37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กรมสรรพสามิต กรมศุลกากร สำนักงานเศรษฐกิจการคลัง และกรมควบคุมโรค</w:t>
      </w:r>
    </w:p>
    <w:p w14:paraId="1D07B2D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- ป้องกัน ปราบปรามยาสูบที่ผิดกฎหมาย และการดำเนินการสำหรับผู้กระทำความผิด </w:t>
      </w:r>
      <w:r w:rsidR="00CD7A6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(30 </w:t>
      </w:r>
      <w:r w:rsidR="00CD7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ล้านบาท)</w:t>
      </w:r>
    </w:p>
    <w:p w14:paraId="4B646B2C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กรมสรรพสามิตและสำนักงานตำรวจแห่งชาติ</w:t>
      </w:r>
    </w:p>
    <w:p w14:paraId="66704FF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- มาตรการลดผลกระทบต่อชาวไร่ยาสูบอันเนื่องมาจากมาตรการควบคุมผลิตภัณฑ์ยาสูบ</w:t>
      </w:r>
    </w:p>
    <w:p w14:paraId="7DB9E1B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u w:val="single"/>
          <w:cs/>
        </w:rPr>
        <w:t>หน่วยงานที่รับผิดชอบ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เช่น กระทรวงการคลัง (กค.) กระทรวงเกษตรและสหกรณ์ และ</w:t>
      </w:r>
      <w:r w:rsidR="00CD7A6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5F163CBE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4. การดำเนินการควบคุมปัญหาการบริโภคยาสูบตาม (ร่าง) แผนการควบคุมยาสูบ ฉบับที่ 3 จะส่งผลกระทบเชิงบวกทั้งในมิติเศรษฐกิจ สังคม และการเมือง เช่น (</w:t>
      </w:r>
      <w:r w:rsidRPr="00BA488D">
        <w:rPr>
          <w:rFonts w:ascii="TH SarabunPSK" w:hAnsi="TH SarabunPSK" w:cs="TH SarabunPSK"/>
          <w:sz w:val="32"/>
          <w:szCs w:val="32"/>
        </w:rPr>
        <w:t>1</w:t>
      </w:r>
      <w:r w:rsidRPr="00BA488D">
        <w:rPr>
          <w:rFonts w:ascii="TH SarabunPSK" w:hAnsi="TH SarabunPSK" w:cs="TH SarabunPSK"/>
          <w:sz w:val="32"/>
          <w:szCs w:val="32"/>
          <w:cs/>
        </w:rPr>
        <w:t>) ทำให้ต้นทุนค่าใช้จ่ายทางการแพทย์ที่เกิดจากโรคทุกโรคที่เกี่ยวข้องกับยาสูบลดลง และลดความสูญเสียทางเศรษฐกิจในภาพรวม (2) ประชาชนมีสุขภาพและคุณภาพชีวิตที่ดีขึ้น โดยผู้สูบบุหรี่สามารถลดละเลิกบุหรี่ได้และผู้ที่ไม่สูบบุหรี่จะได้รับการคุ้มครองสุขภาพจากการที่สิ่งแวดล้อมปลอดควันบุหรี่และ (3) ประเทศไทยได้รับการยอมรับการเป็นผู้นำการควบคุมยาสูบในระดับประเทศและนานาชาติ</w:t>
      </w:r>
    </w:p>
    <w:p w14:paraId="732535A3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5. สภาพัฒนาการเศรษฐกิจและสังคมแห่งชาติ ในคราวประชุมครั้งที่ 8/2564 เมื่อวันที่ 4 สิงหาคม 2564 ได้มีมติเห็นชอบในหลักการ (ร่าง) แผนการควบคุมยาสูบฯ ฉบับที่ 3 เพื่อใช้เป็นกรอบแนวทางในการขับเคลื่อน</w:t>
      </w: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>การลดบริโภคผลิตภัณฑ์ยาสูบของประชาชนและคุ้มครองสุขภาพของประชาชนจากอันตรายจากควันบุหรี่ โดยมีข้อเสนอแนะเพิ่มเติม ซึ่ง สธ. (กรมควบคุมโรค) ได้ดำเนินการปรับแก้ไขแผนดังกล่าวตามข้อเสนอแนะของสภาพัฒนาการเศรษฐกิจและสังคมแห่งชาติเรียบร้อยแล้ว และคณะกรรมการฯ เมื่อวันที่ 4 พฤศจิกายน 2564 ได้มีมติรับทราบและเห็นชอบการดำเนินการปรับแก้ไขดังกล่าวด้วยแล้ว</w:t>
      </w:r>
    </w:p>
    <w:p w14:paraId="7587AEA4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</w:rPr>
        <w:t>_________________</w:t>
      </w:r>
    </w:p>
    <w:p w14:paraId="7143B04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488D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แผนปฏิบัติการด้านการควบคุมยาสูบแห่งชาติ พ.ศ. 2563 - 2564 เป็นการดำเนินการต่อเนื่องจากแผนการควบคุมยาสูบฯ ฉบับที่ 2 ซึ่งสิ้นสุดลงในปี พ.ศ. 2562 ระหว่างที่ สธ. ดำเนินการจัดทำ (ร่าง) แผนการควบคุมยาสูบฯ ฉบับที่ 3</w:t>
      </w:r>
    </w:p>
    <w:p w14:paraId="4CCF7B6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488D">
        <w:rPr>
          <w:rFonts w:ascii="TH SarabunPSK" w:hAnsi="TH SarabunPSK" w:cs="TH SarabunPSK"/>
          <w:sz w:val="32"/>
          <w:szCs w:val="32"/>
          <w:cs/>
        </w:rPr>
        <w:t>เปลี่ยนชื่อจาก “แผนยุทธศาสตร์” เป็น “แผนปฏิบัติการ” เพื่อให้สอดคล้องกับมติคณะรัฐมนตรีเมื่อวันที่ 3 ธันวาคม 2562 (เรื่อง การขับเคลื่อนยุทธศาสตร์ชาติสู่การปฏิบัติ)</w:t>
      </w:r>
    </w:p>
    <w:p w14:paraId="4EBCE00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BA488D">
        <w:rPr>
          <w:rFonts w:ascii="TH SarabunPSK" w:hAnsi="TH SarabunPSK" w:cs="TH SarabunPSK"/>
          <w:sz w:val="32"/>
          <w:szCs w:val="32"/>
          <w:cs/>
        </w:rPr>
        <w:t>ใช้จ่ายจากงบประมาณรายจ่ายประจำปี</w:t>
      </w:r>
    </w:p>
    <w:p w14:paraId="3EEB3154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5FD0339D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6DE4"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เรื่อง  รายงานสถานการณ์การส่งออกของไทย เดือนธันวาคม ทั้งปี 2564 และแนวโน้มปี 2565</w:t>
      </w:r>
    </w:p>
    <w:p w14:paraId="5158EE8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  <w:t xml:space="preserve">คณะรัฐมนตรีมีมติรับทราบรายงานสถานการณ์การส่งออกของไทย เดือนธันวาคม ทั้งปี 2564 และแนวโน้มปี 2565 ตามที่กระทรวงพาณิชย์ (พณ.) เสนอ ดังนี้ </w:t>
      </w:r>
    </w:p>
    <w:p w14:paraId="5BC42289" w14:textId="77777777" w:rsidR="00786DE4" w:rsidRPr="00BA488D" w:rsidRDefault="00786DE4" w:rsidP="0021212F">
      <w:pPr>
        <w:tabs>
          <w:tab w:val="left" w:pos="1418"/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  <w:t xml:space="preserve">สาระสำคัญ </w:t>
      </w:r>
    </w:p>
    <w:p w14:paraId="0E6DCC05" w14:textId="77777777" w:rsidR="00786DE4" w:rsidRPr="00BA488D" w:rsidRDefault="00786DE4" w:rsidP="0021212F">
      <w:p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1. สรุปสถานการณ์การส่งออกของไทย เดือนธันวาคม 2564</w:t>
      </w:r>
    </w:p>
    <w:p w14:paraId="2538A506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ind w:firstLine="1418"/>
        <w:jc w:val="thaiDistribute"/>
        <w:rPr>
          <w:rFonts w:ascii="TH SarabunPSK" w:hAnsi="TH SarabunPSK" w:cs="TH SarabunPSK"/>
          <w:color w:val="000000"/>
          <w:spacing w:val="-6"/>
          <w:kern w:val="32"/>
          <w:sz w:val="32"/>
          <w:szCs w:val="32"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การส่งออกของไทยในเดือนธันวาคม 2564 มีมูลค่าสูงสุดเป็นประวัติการณ์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  <w:t>ที่ 24,930.3 ล้านเหรียญสหรัฐ (810,712 ล้านบาท)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ขยายตัวร้อยละ 24.2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หากหักสินค้าเกี่ยวเนื่องกับน้ำมัน ทองคำ และยุทธปัจจัย ขยายตัวร้อยละ </w:t>
      </w:r>
      <w:r w:rsidRPr="00BA488D">
        <w:rPr>
          <w:rFonts w:ascii="TH SarabunPSK" w:hAnsi="TH SarabunPSK" w:cs="TH SarabunPSK"/>
          <w:color w:val="000000" w:themeColor="text1"/>
          <w:sz w:val="32"/>
          <w:szCs w:val="32"/>
          <w:cs/>
        </w:rPr>
        <w:t>23.0</w:t>
      </w:r>
      <w:r w:rsidRPr="00BA48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การส่งออกของไทยเติบโตอย่างแข็งแกร่งท่ามกลางการระบาดของโควิด-19 โดยได้รับอานิสงส์จากการเร่งนำเข้าในหลายประเทศเพื่อสต็อกสินค้าให้ทันช่วงเทศกาลปีใหม่ สถานการณ์อุปทานเซมิคอนดักเตอร์ปรับตัวดีขึ้น และการดำเนินการตามแผนส่งเสริมการส่งออกเชิงรุกของกระทรวงพาณิชย์ ทั้งนี้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การส่งออกทั้งปี 2564 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>มีมูลค่าสูงสุดเป็นประวัติการณ์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ที่ 271,173.5 ล้านเหรียญสหรัฐ โดยมี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อัตราการเติบโตที่ร้อยละ 17.1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ซึ่งเป็นอัตราการเติบโตสูงที่สุดในรอบ 11 ปี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เมื่อ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หัก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สินค้าเกี่ยวเนื่องกับน้ำมัน ทองคำ และยุทธปัจจัย ขยายตัวร้อยละ 19.8</w:t>
      </w:r>
    </w:p>
    <w:p w14:paraId="091F9C6B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0" w:name="_Hlk46392397"/>
    </w:p>
    <w:p w14:paraId="1CC0620E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ind w:firstLine="1418"/>
        <w:jc w:val="thaiDistribute"/>
        <w:rPr>
          <w:rFonts w:ascii="TH SarabunPSK" w:hAnsi="TH SarabunPSK" w:cs="TH SarabunPSK"/>
          <w:spacing w:val="-4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1" w:name="_Hlk46392409"/>
      <w:bookmarkEnd w:id="0"/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มูลค่าการค้าในรูปเงินดอลลาร์สหรัฐ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เดือนธันวาคม 2564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การส่งออก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มี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>มูลค่า 24,930.3           ล้านเหรียญสหรัฐ ขยายตัวร้อยละ 24.2 เทียบกับเดือนเดียวกันของปีก่อน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การนำเข้า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มีมูลค่า 25,284.5 ล้านเหรียญสหรัฐ ขยายตัวร้อยละ 33.4 ดุลการค้า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ขาดดุล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354.2 ล้านเหรียญสหรัฐ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ภาพรวม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ทั้งปี 2564 การส่งออก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มีมูลค่า 271,173.5 ล้านเหรียญสหรัฐ ขยายตัวร้อยละ 17.1 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การนำเข้า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มีมูลค่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า 267,600.3 ล้านเหรียญสหรัฐ ขยายตัวร้อยละ 29.8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ดุลการค้า ปี 2564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เกินดุล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2" w:name="_Hlk85633519"/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3,573.2 </w:t>
      </w:r>
      <w:bookmarkEnd w:id="2"/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ล้านเหรียญสหรัฐ</w:t>
      </w:r>
    </w:p>
    <w:p w14:paraId="1B7E7ADF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End w:id="1"/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มูลค่าการค้าในรูปเงินบาท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เดือนธันวาคม 2564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การส่งออก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มีมูลค่า 810,711.8 ล้านบาท ขยายตัวร้อยละ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34.5 เทียบกับเดือนเดียวกันของปีก่อน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การนำเข้า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มูลค่า 833,237.4 ล้านบาท ขยายตัวร้อยละ 44.4 ดุลการค้า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ขาดดุล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22,525.6 ล้านบาท</w:t>
      </w:r>
      <w:r w:rsidRPr="00BA488D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ภาพรวมทั้งปี 2564 การส่งออก </w:t>
      </w:r>
      <w:r w:rsidRPr="00BA488D">
        <w:rPr>
          <w:rFonts w:ascii="TH SarabunPSK" w:hAnsi="TH SarabunPSK" w:cs="TH SarabunPSK"/>
          <w:spacing w:val="-14"/>
          <w:sz w:val="32"/>
          <w:szCs w:val="32"/>
          <w:cs/>
        </w:rPr>
        <w:t>มีมูลค่า 8,542,102.7 ล้านบาท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18.9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8,549,082.3 ล้านบาท ขยายตัวร้อยละ 32.0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ดุลการค้าปี 2564 ขาดดุล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3" w:name="_Hlk85633568"/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6,979.6 </w:t>
      </w:r>
      <w:bookmarkEnd w:id="3"/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ล้านบาท</w:t>
      </w:r>
    </w:p>
    <w:p w14:paraId="5E3C70EF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>การส่งออกสินค้าเกษตรและอุตสาหกรรมเกษตร</w:t>
      </w:r>
    </w:p>
    <w:p w14:paraId="4FC57C4E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BA4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BA488D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.4 (YoY) ขยายตัวต่อเนื่อง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13 เดือน สินค้าที่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ยางพารา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22.7 (ขยายตัวในตลาดจีน มาเลเซีย สหรัฐฯ ญี่ปุ่น และเกาหลีใต้)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ผลิตภัณฑ์มันสำปะหลัง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ขยายตัวร้อยละ </w:t>
      </w:r>
      <w:r w:rsidRPr="00BA488D">
        <w:rPr>
          <w:rFonts w:ascii="TH SarabunPSK" w:hAnsi="TH SarabunPSK" w:cs="TH SarabunPSK"/>
          <w:spacing w:val="-10"/>
          <w:sz w:val="32"/>
          <w:szCs w:val="32"/>
        </w:rPr>
        <w:t>48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.1 (ขยายตัวในตลาดจีน ญี่ปุ่น ไต้หวัน อินโดนีเซีย เกาหลีใต้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เวียดนาม)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ข้าว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ขยาย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>ตัวร้อยละ 24.9 (ขยายตัวในตลาด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สหรัฐฯ ฮ่องกง อังโกลา เซเนกัล และโกตดิวัวร์)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ผลไม้สด แช่เย็น แช่แข็ง และแห้ง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 </w:t>
      </w:r>
      <w:r w:rsidRPr="00BA488D">
        <w:rPr>
          <w:rFonts w:ascii="TH SarabunPSK" w:hAnsi="TH SarabunPSK" w:cs="TH SarabunPSK"/>
          <w:spacing w:val="-4"/>
          <w:sz w:val="32"/>
          <w:szCs w:val="32"/>
        </w:rPr>
        <w:t xml:space="preserve">23.7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(ขยายตัวในตลาดจีน สหรัฐฯ มาเลเซีย เมียนมา และฟิลิปปินส์)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น้ำตาลทราย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ขยายตัวร้อยละ 123.9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(ขยายตัวในตลาดอินโดนีเซีย กัมพูชา เกาหลีใต้ ไต้หวัน และจีน)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ไก่สดแช่เย็น แช่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แข็ง และแปรรูป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 ขยายตัวร้อยละ 17.6 (ขยายตัวในตลาดญี่ปุ่น สหราชอาณาจักร จีน เนเธอร์แลนด์ มาเลเซีย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สิงค์โปร์)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อาหารสัตว์เลี้ยง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ขยายตัวร้อยละ 35.4 (ขยายตัวในตลาดสหรัฐฯ ญี่ปุ่น มาเลเซีย ออสเตรเลีย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อินเดีย) </w:t>
      </w:r>
      <w:bookmarkStart w:id="4" w:name="_Hlk93484195"/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ผลิตภัณฑ์ข้าวสาลีและอาหารสำเร็จรูปอื่น ๆ</w:t>
      </w:r>
      <w:bookmarkEnd w:id="4"/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ขยายตัวร้อยละ </w:t>
      </w:r>
      <w:r w:rsidRPr="00BA488D">
        <w:rPr>
          <w:rFonts w:ascii="TH SarabunPSK" w:hAnsi="TH SarabunPSK" w:cs="TH SarabunPSK"/>
          <w:spacing w:val="-10"/>
          <w:sz w:val="32"/>
          <w:szCs w:val="32"/>
        </w:rPr>
        <w:t>18.5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(ขยายตัวในตลาดสหรัฐฯ จีน กัมพูชา เมียนมา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เวียดนาม) 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ผลไม้กระป๋องและแปรรูป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ขยายตัวร้อยละ </w:t>
      </w:r>
      <w:r w:rsidRPr="00BA488D">
        <w:rPr>
          <w:rFonts w:ascii="TH SarabunPSK" w:hAnsi="TH SarabunPSK" w:cs="TH SarabunPSK"/>
          <w:spacing w:val="-10"/>
          <w:sz w:val="32"/>
          <w:szCs w:val="32"/>
        </w:rPr>
        <w:t>25.8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(ขยายตัวในตลาดสหรัฐฯ จีน เนเธอร์แลนด์ ออสเตรเลีย แคนาดา) 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ไขมันและน้ำมันจากพืชและสัตว์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ขยายตัวร้อยละ </w:t>
      </w:r>
      <w:r w:rsidRPr="00BA488D">
        <w:rPr>
          <w:rFonts w:ascii="TH SarabunPSK" w:hAnsi="TH SarabunPSK" w:cs="TH SarabunPSK"/>
          <w:spacing w:val="-10"/>
          <w:sz w:val="32"/>
          <w:szCs w:val="32"/>
        </w:rPr>
        <w:t xml:space="preserve">169.6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(ขยายตัวในตลาดมาเลเซีย อินเดีย เมียนมา เวียดนาม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>จีน) สินค้าที่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หดตัว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ได้แก่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เครื่องดื่ม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หดตัวร้อยละ </w:t>
      </w:r>
      <w:r w:rsidRPr="00BA488D">
        <w:rPr>
          <w:rFonts w:ascii="TH SarabunPSK" w:hAnsi="TH SarabunPSK" w:cs="TH SarabunPSK"/>
          <w:spacing w:val="-6"/>
          <w:sz w:val="32"/>
          <w:szCs w:val="32"/>
        </w:rPr>
        <w:t>1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.4 (หดตัวในตลาดกัมพูชา </w:t>
      </w:r>
      <w:r w:rsidRPr="00BA488D">
        <w:rPr>
          <w:rFonts w:ascii="TH SarabunPSK" w:hAnsi="TH SarabunPSK" w:cs="TH SarabunPSK"/>
          <w:spacing w:val="-12"/>
          <w:sz w:val="32"/>
          <w:szCs w:val="32"/>
          <w:cs/>
        </w:rPr>
        <w:t xml:space="preserve">เมียนมา ลาว และจีน) </w:t>
      </w:r>
      <w:r w:rsidRPr="00BA488D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สุกรสด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แช่เย็น แช่แข็ง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7</w:t>
      </w:r>
      <w:r w:rsidRPr="00BA488D">
        <w:rPr>
          <w:rFonts w:ascii="TH SarabunPSK" w:hAnsi="TH SarabunPSK" w:cs="TH SarabunPSK"/>
          <w:spacing w:val="-4"/>
          <w:sz w:val="32"/>
          <w:szCs w:val="32"/>
        </w:rPr>
        <w:t>9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.3 (หดตัวในตลาด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ฮ่องกง ลาว และกัมพูชา) 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ทั้งปี 2564 การส่งออกสินค้าเกษตรและอุตสาหกรรมเกษตร ขยายตัวร้อยละ 15.7</w:t>
      </w:r>
    </w:p>
    <w:p w14:paraId="663EA35C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การส่งออกสินค้าอุตสาหกรรม</w:t>
      </w:r>
    </w:p>
    <w:p w14:paraId="0C0DF743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มูลค่าการส่งออกสินค้าอุตสาหกรรม </w:t>
      </w:r>
      <w:r w:rsidRPr="00BA488D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ขยายตัว</w:t>
      </w:r>
      <w:r w:rsidRPr="00BA488D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ร้อยละ 24.0 (YoY) ขยายตัวต่อเนื่อง 10 เดือน สินค้า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BA488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รถยนต์ อุปกรณ์ และส่วนประกอบ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 ขยายตัวร้อยละ 45.0 (ขยายตัวในตลาดออสเตรเลีย ฟิลิปปินส์ จีน สหรัฐฯ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นิวซีแลนด์)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สินค้าเกี่ยวเนื่องกับน้ำมัน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34.0 (ขยายตัวในตลาดจีน เวียดนาม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สิงคโปร์ มาเลเซีย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อินเดีย)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เครื่องคอมพิวเตอร์ อุปกรณ์ และส่วนประกอบ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 ขยายตัวร้อยละ 28.6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(ขยายตัวในตลาดสหรัฐฯ ฮ่องกง จีน เนเธอร์แลนด์ และญี่ปุ่น)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แผงวงจรไฟฟ้า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>ขยายตัวร้อยละ 11.5 (ขยายตัวในตลาด</w:t>
      </w:r>
      <w:r w:rsidRPr="00BA488D">
        <w:rPr>
          <w:rFonts w:ascii="TH SarabunPSK" w:hAnsi="TH SarabunPSK" w:cs="TH SarabunPSK"/>
          <w:sz w:val="32"/>
          <w:szCs w:val="32"/>
          <w:cs/>
        </w:rPr>
        <w:t>สิงคโปร์ จีน</w:t>
      </w:r>
      <w:r w:rsidRPr="00BA488D">
        <w:rPr>
          <w:rFonts w:ascii="TH SarabunPSK" w:hAnsi="TH SarabunPSK" w:cs="TH SarabunPSK"/>
          <w:spacing w:val="2"/>
          <w:sz w:val="32"/>
          <w:szCs w:val="32"/>
          <w:cs/>
        </w:rPr>
        <w:t xml:space="preserve"> ฟิลิปปินส์ ญี่ปุ่น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2"/>
          <w:sz w:val="32"/>
          <w:szCs w:val="32"/>
          <w:cs/>
        </w:rPr>
        <w:t xml:space="preserve">มาเลเซีย) </w:t>
      </w:r>
      <w:r w:rsidRPr="00BA488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เหล็ก เหล็กกล้า และผลิตภัณฑ์</w:t>
      </w:r>
      <w:r w:rsidRPr="00BA488D">
        <w:rPr>
          <w:rFonts w:ascii="TH SarabunPSK" w:hAnsi="TH SarabunPSK" w:cs="TH SarabunPSK"/>
          <w:spacing w:val="2"/>
          <w:sz w:val="32"/>
          <w:szCs w:val="32"/>
          <w:cs/>
        </w:rPr>
        <w:t xml:space="preserve"> ขยายตัว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28.4 (ขยายตัวในตลาดสหรัฐฯ ญี่ปุ่น อินโดนีเซีย อินเดีย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ไต้หวัน) </w:t>
      </w:r>
      <w:r w:rsidRPr="00BA488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อัญมณีและเครื่องประดับ (ไม่รวมทองคำ) 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ขยายตัวร้อยละ 29.3 (ขยายตัวในตลาดสหรัฐฯ ฮ่องกง อินเดีย เยอรมนี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10"/>
          <w:sz w:val="32"/>
          <w:szCs w:val="32"/>
          <w:cs/>
        </w:rPr>
        <w:t xml:space="preserve">สหราชอาณาจักร) </w:t>
      </w:r>
      <w:bookmarkStart w:id="5" w:name="_Hlk93484284"/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เครื่องปรับอากาศและส่วนประกอบ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5"/>
      <w:r w:rsidRPr="00BA488D">
        <w:rPr>
          <w:rFonts w:ascii="TH SarabunPSK" w:hAnsi="TH SarabunPSK" w:cs="TH SarabunPSK"/>
          <w:spacing w:val="2"/>
          <w:sz w:val="32"/>
          <w:szCs w:val="32"/>
          <w:cs/>
        </w:rPr>
        <w:t>ขยายตัว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25.8 (ขยายตัวในตลาดสหรัฐฯ ออสเตรเลีย อินโดนีเซีย ไต้หวัน สิงคโปร์) 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สินค้าที่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หดตัว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ได้แก่ 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ถุงมือยาง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หดตัวร้อยละ 46.7 (หดตัวในตลาดสหรัฐฯ จีน ญี่ปุ่น เยอรมนี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และเบลเยียม)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เครื่องซักผ้า เครื่องซักแห้งและ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หดตัวร้อยละ 8.5 (หดตัวในตลาดสหรัฐฯ ญี่ปุ่น เกาหลีใต้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z w:val="32"/>
          <w:szCs w:val="32"/>
          <w:cs/>
        </w:rPr>
        <w:t>ไต้หวัน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ปูนซีเมนต์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หดตัวร้อยละ 15.4 (หดตัวในตลาดเมียนมา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กัมพูชา)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ทั้งปี 2564 การส่งออกสินค้าอุตสาหกรรม ขยายตัวร้อยละ 16.0</w:t>
      </w:r>
    </w:p>
    <w:p w14:paraId="0ED37BF7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ตลาดส่งออกสำคัญ</w:t>
      </w:r>
    </w:p>
    <w:p w14:paraId="6247762A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การส่งออกขยายตัวในทุกตลาดสำคัญ สอดคล้องกับทิศทางการฟื้นตัวของเศรษฐกิจและการค้าโลก ภาพรวมการส่งออกไปยังกลุ่มตลาดต่าง ๆ สรุป ดังนี้ 1) ตลาดหลัก ขยายตัวร้อยละ 20.8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โดยขยายตัวในตลาด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สหรัฐฯ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36.5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จีน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14.0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ญี่ปุ่น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1.0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อาเซียน (5)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35.0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CLMV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11.4 และ </w:t>
      </w:r>
      <w:r w:rsidRPr="00BA488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สหภาพยุโรป (27)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 ร้อยละ 19.3 </w:t>
      </w:r>
      <w:r w:rsidRPr="00BA488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2) ตลาดรอง ขยายตัวร้อยละ 32.5 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>ขยายตัวในตลาด</w:t>
      </w:r>
      <w:r w:rsidRPr="00BA488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เอเชียใต้</w:t>
      </w:r>
      <w:r w:rsidRPr="00BA488D">
        <w:rPr>
          <w:rFonts w:ascii="TH SarabunPSK" w:hAnsi="TH SarabunPSK" w:cs="TH SarabunPSK"/>
          <w:spacing w:val="-8"/>
          <w:sz w:val="32"/>
          <w:szCs w:val="32"/>
          <w:cs/>
        </w:rPr>
        <w:t xml:space="preserve"> ร้อยละ 22.9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ทวีปออสเตรเลีย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54.4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29.5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ทวีปแอฟริกา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34.1 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36.5 และ</w:t>
      </w:r>
      <w:r w:rsidRPr="00BA488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รัสเซียและกลุ่มประเทศ CIS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45.8 และ 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 ตลาดอื่น ๆ ขยายตัวร้อยละ 32.1</w:t>
      </w:r>
    </w:p>
    <w:p w14:paraId="6A8D1561" w14:textId="77777777" w:rsidR="00786DE4" w:rsidRPr="00BA488D" w:rsidRDefault="00786DE4" w:rsidP="0021212F">
      <w:pPr>
        <w:tabs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6" w:name="_Hlk46392917"/>
      <w:r w:rsidRPr="00BA488D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2. แนวโน้มและแผนส่งเสริมการส่งออกในปี 2565</w:t>
      </w:r>
    </w:p>
    <w:p w14:paraId="417A0833" w14:textId="77777777" w:rsidR="00786DE4" w:rsidRPr="00BA488D" w:rsidRDefault="00786DE4" w:rsidP="0021212F">
      <w:pPr>
        <w:tabs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End w:id="6"/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การส่งออกปี 2565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คาดการณ์ว่าจะขยายตัวต่อเนื่องที่ร้อยละ 3.0 – 4.0 โดยมี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ปัจจัยสนับสนุนจาก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(1) การขยายตัวของเศรษฐกิจและการนำเข้าของประเทศคู่ค้า</w:t>
      </w:r>
      <w:r w:rsidRPr="00BA48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 xml:space="preserve">(2) </w:t>
      </w:r>
      <w:r w:rsidRPr="00BA488D">
        <w:rPr>
          <w:rFonts w:ascii="TH SarabunPSK" w:hAnsi="TH SarabunPSK" w:cs="TH SarabunPSK"/>
          <w:sz w:val="32"/>
          <w:szCs w:val="32"/>
          <w:cs/>
        </w:rPr>
        <w:t>เงินบาทช่วงครึ่งปีแรก</w:t>
      </w:r>
      <w:r w:rsidRPr="00BA488D">
        <w:rPr>
          <w:rFonts w:ascii="TH SarabunPSK" w:hAnsi="TH SarabunPSK" w:cs="TH SarabunPSK"/>
          <w:sz w:val="32"/>
          <w:szCs w:val="32"/>
          <w:cs/>
        </w:rPr>
        <w:br/>
        <w:t>มีแนวโน้มอ่อนค่า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ต่อเนื่อง จากแนวโน้ม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การใช้มาตรการทางการเงินที่เข้มงวดขึ้น รวมถึงมาตรการกระตุ้นเศรษฐกิจที่ลดลง 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(3) ราคาสินค้าอาหาร และวัตถุดิบที่ใช้ในภาคอุตสาหกรรม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>ยังคงขยายตัวตามอุปสงค์ที่ฟื้นตัวต่อเนื่อง (4) จำนวน                   ตู้คอนเทนเนอร์ และเรือขนส่งจะเพิ่มขึ้นตั้งแต่ช่วงกลางปี 2565 (5) ความรุนแรงของไวรัส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โควิด-19 ลดน้อยลง และจะกลายเป็นโรคประจำถิ่น (Endemic) </w:t>
      </w:r>
      <w:r w:rsidRPr="00BA488D">
        <w:rPr>
          <w:rFonts w:ascii="TH SarabunPSK" w:hAnsi="TH SarabunPSK" w:cs="TH SarabunPSK"/>
          <w:sz w:val="32"/>
          <w:szCs w:val="32"/>
          <w:cs/>
        </w:rPr>
        <w:t>(6) ความตกลง RCEP ที่มีผลบังคับใช้ตั้งแต่วันที่ 1 ม.ค. 65 และ (7) การเติบโตของเศรษฐกิจดิจิทัล (Digital Economy) ช่วยเพิ่มโอกาสในการขยายตลาดสินค้าไปยังต่างประเทศได้ง่ายและกว้างขวางขึ้น</w:t>
      </w:r>
    </w:p>
    <w:p w14:paraId="01995DD4" w14:textId="77777777" w:rsidR="00786DE4" w:rsidRPr="00BA488D" w:rsidRDefault="00786DE4" w:rsidP="0021212F">
      <w:pPr>
        <w:tabs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สำหรับแผนส่งเสริมการส่งออกในปี 2565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กระทรวงพาณิชย์จะ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ดำเนินกิจกรรมส่งเสริม</w:t>
      </w:r>
      <w:r w:rsidRPr="00BA488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การส่งออกอย่างต่อเนื่องจากปีก่อน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ได้แก่ (1) เร่งเสริมศักยภาพผู้ประกอบการส่งออก และส่งเสริมแนวทาง</w:t>
      </w:r>
      <w:r w:rsidRPr="00BA488D">
        <w:rPr>
          <w:rFonts w:ascii="TH SarabunPSK" w:hAnsi="TH SarabunPSK" w:cs="TH SarabunPSK"/>
          <w:sz w:val="32"/>
          <w:szCs w:val="32"/>
          <w:cs/>
        </w:rPr>
        <w:br/>
        <w:t>การส่งออกสินค้าผ่านรูปแบบผสมผสานระหว่างออนไลน์และออฟไลน์ (2) การจัดเจรจาการค้าผ่านช่องทางออนไลน์ (OBM) และร่วมมือกับแพลตฟอร์มออนไลน์ส่งเสริมการขายสินค้าไทย (3) ประชาสัมพันธ์ภาพลักษณ์</w:t>
      </w:r>
      <w:r w:rsidRPr="00BA488D">
        <w:rPr>
          <w:rFonts w:ascii="TH SarabunPSK" w:hAnsi="TH SarabunPSK" w:cs="TH SarabunPSK"/>
          <w:spacing w:val="-6"/>
          <w:sz w:val="32"/>
          <w:szCs w:val="32"/>
          <w:cs/>
        </w:rPr>
        <w:t>ประเทศไทย (Trust Thailand) รวมถึงแบรนด์สินค้าไทย ผ่านตรา Thailand Trust Mark (T Mark) (4) เจาะตลาด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t>เมืองรอง โดยมี</w:t>
      </w:r>
      <w:r w:rsidRPr="00BA488D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เป้าหมายขยายมูลค่าการค้าการลงทุน และเข้าถึงผู้บริโภคในพื้นที่เพื่อเพิ่มส่วนแบ่งตลาดสินค้าไทย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และ (5) เร่งรัดการเจรจา FTA ที่คงค้าง อาทิ ไทย-ปากีสถาน ไทย-ตุรกี ไทย-ศรีลังกา</w:t>
      </w:r>
    </w:p>
    <w:p w14:paraId="73B14490" w14:textId="77777777" w:rsidR="00786DE4" w:rsidRPr="00BA488D" w:rsidRDefault="00786DE4" w:rsidP="0021212F">
      <w:pPr>
        <w:tabs>
          <w:tab w:val="left" w:pos="1418"/>
          <w:tab w:val="left" w:pos="1701"/>
          <w:tab w:val="left" w:pos="2127"/>
        </w:tabs>
        <w:spacing w:after="0" w:line="340" w:lineRule="exact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A488D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7" w:name="OLE_LINK3"/>
      <w:bookmarkStart w:id="8" w:name="OLE_LINK4"/>
      <w:bookmarkStart w:id="9" w:name="OLE_LINK5"/>
    </w:p>
    <w:bookmarkEnd w:id="7"/>
    <w:bookmarkEnd w:id="8"/>
    <w:bookmarkEnd w:id="9"/>
    <w:p w14:paraId="72A02B24" w14:textId="77777777" w:rsidR="00BA488D" w:rsidRPr="001D0CE6" w:rsidRDefault="00B07897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14.</w:t>
      </w:r>
      <w:r w:rsidR="00BA488D" w:rsidRPr="001D0CE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รายงานสรุปผลการดำเนินการตามยุทธศาสตร์ชาติ ประจำปี 2564 และรายงานสรุปผลการดำเนินการตามแผนการปฏิรูปประเทศ ประจำปี 2564</w:t>
      </w:r>
    </w:p>
    <w:p w14:paraId="05A3FFF0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</w:t>
      </w:r>
      <w:r w:rsidRPr="001D0CE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รับทราบตามที่สำนักงานสภาพัฒนาการเศรษฐกิจ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และสังคมแห่งชาติ (สศช.) ในฐานะสำนักงานเลขานุการของคณะกรรมการยุทธศาสตร์ชาติ คณะกรรมการจัดทำยุทธศาสตร์ชาติ และคณะกรรมการปฏิรูปประเทศเสนอ รายงานสรุปผลการดำเนินการตามยุทธศาสตร์ชาติ ประจำปี 2564 และรายงานสรุปผลการดำเนินการตามแผนการปฏิรูปประเทศ ประจำปี 2564 (เป็นการดำเนินการตามพระราชบัญญัติการจัดทำยุทธศาสตร์ชาติ พ.ศ. 2560 มาตรา 24 และพระราชบัญญัติแผนและขั้นตอนการดำเนินการปฏิรูปประเทศ พ.ศ. 2560 มาตรา 25 ที่บัญญัติให้ สศช. จัดทำรายงานสรุปผลการดำเนินการตามยุทธศาสตร์ชาติและแผนการปฏิรูปประเทศเสนอคณะรัฐมนตรีเพื่อทราบ) สรุปสาระสำคัญได้ ดังนี้</w:t>
      </w:r>
    </w:p>
    <w:p w14:paraId="7F9E5766" w14:textId="77777777" w:rsidR="00BA488D" w:rsidRPr="008E3614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รายงานสรุปผลการดำเนินการตามยุทธศาสตร์ชาติ ประจำปี 2564 </w:t>
      </w:r>
    </w:p>
    <w:p w14:paraId="788BF39D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1.1 ผลการประเมินความก้าวหน้าตามเป้าหมายของแผนแม่บทภายใต้ยุทธศาสตร์ชาติ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ประกอบด้วย 6 ยุทธศาสตร์ 23 ประเด็น 37 เป้าหมาย และเป้าหมายระดับแผนแม่บทย่อย 140 เป้าหมาย พบว่า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สถานะการบรรลุเป้าหมายของแผนแม่บทฯ ระดับประเด็นมีการพัฒนาลดลงเล็กน้อยเมื่อเทียบกับปี 2563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สรุปได้ ดังนี้</w:t>
      </w:r>
    </w:p>
    <w:p w14:paraId="2C0DCF23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1.1.1 เป้าหมายระดับประเด็นที่บรรลุตามค่าเป้าหมายที่กำหนดแล้ว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มีจำนวน 7 เป้าหมาย (เท่ากับปี 2563) ประกอบด้วย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(1) โครงสร้างพื้นฐาน ระบบโลจิสติกส์ และดิจิทัล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ความสามารถในการแข่งขันด้านโครงสร้างพื้นฐานของประเทศดีขึ้น)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(2) เขตเศรษฐกิจพิเศษ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การลงทุนในพื้นที่เขตเศรษฐกิจพิเศษทั้งหมดได้รับการยกระดับ)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(3) การเสริมสร้างให้คนไทยมีสุขภาวะที่ดี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คนไทยมีสุขภาวะที่ดีและมีความเป็นอยู่ดีเพิ่มขึ้น)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(4) ศักยภาพการกีฬา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คนไทยมีสุขภาพดีขึ้น มีน้ำใจนักกีฬา และมีวินัย เคารพกติกา)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(5) พลังทางสังคม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ทุกภาคส่วนมีส่วนร่วมในการพัฒนาสังคมเพิ่มขึ้น)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(6) การเติบโตอย่างยั่งยืน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สภาพแวดล้อมของประเทศไทยมีคุณภาพดีขึ้นอย่างยั่งยืน) และ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(7) การบริการประชาชนและประสิทธภาพภาครัฐ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ภาครัฐมีการดำเนินการที่มีประสิทธิภาพด้วยการนำนวัตกรรม) </w:t>
      </w:r>
    </w:p>
    <w:p w14:paraId="28D04A5B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1.1.2 เป้าหมายระดับประเด็นที่บรรลุเป้าหมายต่ำกว่าค่าเป้าหมายที่กำหนด จำนวน 15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(เพิ่มขึ้นจากปี 2563 ซึ่งมีจำนวน 13 เป้าหมาย) โดยมีประเด็นที่มีสถานะการดำเนินการในทิศทางที่ดีขึ้น เช่น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การท่องเที่ยว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รายได้จากการท่องเที่ยวเมืองรองเพิ่มขึ้น)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ความเสมอภาคและหลักประกันทางสังคม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คนไทยทุกคนได้รับการคุ้มครองและมีหลักประกันทางสังคมเพิ่มขึ้น) และ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การบริหารจัดการน้ำทั้งระบบ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ด้านความมั่นคงด้านน้ำของประเทศเพิ่มขึ้นและแม่น้ำลำคลองและแหล่งน้ำธรรมชาติได้รับการอนุรักษ์และฟื้นฟูสภาพให้มีระบบนิเวศที่ดี) และ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การบรรลุเป้าหมายระดับเสี่ยง จำนวน 4 เป้าหมาย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(ลดลงจากปี 2563 ซึ่งมีจำนวน 8 เป้าหมาย) ซึ่งเป็นเป้าหมายระดับเดิมจากปี 2563</w:t>
      </w:r>
    </w:p>
    <w:p w14:paraId="59C15A53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1.1.3 การบรรลุเป้าหมายในระดับวิกฤต จำนวน 11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(เพิ่มขึ้นจากปี 2563 ซึ่งมีจำนวน 9 เป้าหมาย) เช่น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อุตสาหกรรมและบริการแห่งอนาคต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(เป้าหมาย : ผลิตภาพการผลิตของภาคอุตสาหกรรมและภาคการบริการเพิ่มขึ้น) และ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การบริหารจัดการน้ำทั้งระบบ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(เป้าหมาย : ผลิตภาพของน้ำทั้งระบบเพิ่มขึ้นในการใช้น้ำอย่างประหยัดและสร้างมูลค่าเพิ่มจากการใช้น้ำ) </w:t>
      </w:r>
    </w:p>
    <w:p w14:paraId="69B3171D" w14:textId="77777777" w:rsidR="00BA488D" w:rsidRPr="00BA488D" w:rsidRDefault="00BA488D" w:rsidP="00A31D6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1.2 ประเด็นท้าทายที่ส่งผลต่อการบรรลุเป้าหมายและการดำเนินการในระยะต่อไป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687"/>
      </w:tblGrid>
      <w:tr w:rsidR="00BA488D" w:rsidRPr="00BA488D" w14:paraId="7FCE00F5" w14:textId="77777777" w:rsidTr="00030325">
        <w:tc>
          <w:tcPr>
            <w:tcW w:w="2943" w:type="dxa"/>
          </w:tcPr>
          <w:p w14:paraId="168AA222" w14:textId="77777777" w:rsidR="00BA488D" w:rsidRPr="008E3614" w:rsidRDefault="00BA488D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มิติ</w:t>
            </w:r>
          </w:p>
        </w:tc>
        <w:tc>
          <w:tcPr>
            <w:tcW w:w="6877" w:type="dxa"/>
          </w:tcPr>
          <w:p w14:paraId="5F7AA9B9" w14:textId="77777777" w:rsidR="00BA488D" w:rsidRPr="008E3614" w:rsidRDefault="00BA488D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ประเด็นท้าทายที่สำคัญ</w:t>
            </w:r>
          </w:p>
        </w:tc>
      </w:tr>
      <w:tr w:rsidR="00BA488D" w:rsidRPr="00BA488D" w14:paraId="00D32B4D" w14:textId="77777777" w:rsidTr="00030325">
        <w:tc>
          <w:tcPr>
            <w:tcW w:w="2943" w:type="dxa"/>
          </w:tcPr>
          <w:p w14:paraId="1D07C6A5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1. ความอยู่ดีมีสุขของคนไทย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ประชาชนไทยมีความอยู่ดีและมี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ความสุขลดลงจากปี 2563 เล็กน้อย </w:t>
            </w:r>
          </w:p>
        </w:tc>
        <w:tc>
          <w:tcPr>
            <w:tcW w:w="6877" w:type="dxa"/>
          </w:tcPr>
          <w:p w14:paraId="4E5C635C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- การแพร่ระบาดของโรคติดเชื้อไวรัสโคโรนา 2019 (โควิด-19)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ส่งผลให้เศรษฐกิจชะลอตัว ประชาชนประสบปัญหาภาวะว่างงานเพิ่มขึ้นและรายได้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ลดลงรวมทั้งมาตรการเว้นระยะห่างทางสังคมทำให้เกิดการปรับเปลี่ยนวิถีชีวิตใหม่ ซึ่งอาจก่อให้เกิดปัญหา เช่น ปัญหาความเครียดและปัญหาสุขภาพจิต</w:t>
            </w:r>
          </w:p>
          <w:p w14:paraId="495C9BD6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ความพร้อมของบุคลากรที่มีทักษะความเชี่ยวชาญในด้านเทคโนโลยีสารสนเทศและระบบดิจิทัล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ที่เกี่ยวข้องกับการเสริมสร้างสมรรถภาพในการรับมือภัยความมั่นคงที่มีความซับซ้อน อาจส่งผลต่อการป้องกันภัยในรูปแบบต่าง ๆ แก่ประชาชน</w:t>
            </w:r>
          </w:p>
        </w:tc>
      </w:tr>
      <w:tr w:rsidR="00BA488D" w:rsidRPr="00BA488D" w14:paraId="1CCC954E" w14:textId="77777777" w:rsidTr="00030325">
        <w:tc>
          <w:tcPr>
            <w:tcW w:w="2943" w:type="dxa"/>
          </w:tcPr>
          <w:p w14:paraId="4030D22F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2. ขีดความสามารถในการแข่งขัน การพัฒนาเศรษฐกิจ และการกระจายรายได้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ความสามารถในการแข่งขันของประเทศเพิ่มขึ้นจากปี 2563</w:t>
            </w:r>
          </w:p>
        </w:tc>
        <w:tc>
          <w:tcPr>
            <w:tcW w:w="6877" w:type="dxa"/>
          </w:tcPr>
          <w:p w14:paraId="2BFC2B2B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การท่องเที่ยวที่เปลี่ยนแปลงตามวิถีใหม่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ส่งผลต่อรายได้ภาพรวมของประเทศ</w:t>
            </w:r>
          </w:p>
          <w:p w14:paraId="0410EA9D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เศรษฐกิจชะลอตัว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จากความไม่แน่นอนของสถานการณ์โควิด-19</w:t>
            </w:r>
          </w:p>
          <w:p w14:paraId="18054248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การแข่งขันทางการค้าในรูปแบบออนไลน์เพิ่มขึ้น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ส่งผลให้ผู้ประกอบการบางกลุ่มไม่สามารถปรับตัวให้สอดคล้องกับบริบทที่เปลี่ยนไปได้</w:t>
            </w:r>
          </w:p>
        </w:tc>
      </w:tr>
      <w:tr w:rsidR="00BA488D" w:rsidRPr="00BA488D" w14:paraId="1D742DF3" w14:textId="77777777" w:rsidTr="00030325">
        <w:tc>
          <w:tcPr>
            <w:tcW w:w="2943" w:type="dxa"/>
          </w:tcPr>
          <w:p w14:paraId="6F88A04F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3. การพัฒนาทรัพยากรมนุษย์ของประเทศ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คนไทยมีคุณภาพชีวิต สุขภาวะและความเป็นอยู่ที่ดีเพิ่มขึ้นจากปี 2563</w:t>
            </w:r>
          </w:p>
        </w:tc>
        <w:tc>
          <w:tcPr>
            <w:tcW w:w="6877" w:type="dxa"/>
          </w:tcPr>
          <w:p w14:paraId="677AE1C5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ความเหลื่อมล้ำทางการศึกษา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ภายใต้สถานการณ์โควิด-19 เช่น ความพร้อมและอุปกรณ์การเรียนของเด็กและเยาวชน</w:t>
            </w:r>
          </w:p>
          <w:p w14:paraId="70343222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ผลกระทบทางเศรษฐกิจ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จากสถานการณ์โควิด-19 ส่งผลให้ความสัมพันธ์ทางครอบครัวเริ่มลดลงและเกิดความเหลื่อมล้ำทางการรักษาพยาบาล</w:t>
            </w:r>
          </w:p>
        </w:tc>
      </w:tr>
      <w:tr w:rsidR="00BA488D" w:rsidRPr="00BA488D" w14:paraId="0787FB33" w14:textId="77777777" w:rsidTr="00030325">
        <w:tc>
          <w:tcPr>
            <w:tcW w:w="2943" w:type="dxa"/>
          </w:tcPr>
          <w:p w14:paraId="0D1396D3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4. ความเท่าเทียมและความเสมอภาคของสังคม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ภาพรวมปัญหาความเหลื่อมล้ำในหลายมิติลดลงจากปี 2563</w:t>
            </w:r>
          </w:p>
        </w:tc>
        <w:tc>
          <w:tcPr>
            <w:tcW w:w="6877" w:type="dxa"/>
          </w:tcPr>
          <w:p w14:paraId="438DE46F" w14:textId="77777777" w:rsidR="00BA488D" w:rsidRPr="008E3614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สถานการณ์โควิด-19 ส่งผลให้</w:t>
            </w: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ผู้มีรายได้น้อยไม่มีเงินออมเพียงพอ</w:t>
            </w:r>
          </w:p>
          <w:p w14:paraId="3581509D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กลุ่มคนเปราะบางต้องการความช่วยเหลือเพิ่มขึ้น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เกิดความเหลื่อมล้ำในสิทธิการรักษาพยาบาลและสิทธิอื่น ๆ </w:t>
            </w:r>
          </w:p>
          <w:p w14:paraId="3CFE6C27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การเข้าสู่สังคมสูงวัยอย่างสมบูรณ์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ส่งผลให้ภาครัฐและเอกชนต้องแบกรับภาระค่าใช้จ่ายที่เพิ่มขึ้น</w:t>
            </w:r>
          </w:p>
        </w:tc>
      </w:tr>
      <w:tr w:rsidR="00BA488D" w:rsidRPr="00BA488D" w14:paraId="76E47D45" w14:textId="77777777" w:rsidTr="00030325">
        <w:tc>
          <w:tcPr>
            <w:tcW w:w="2943" w:type="dxa"/>
          </w:tcPr>
          <w:p w14:paraId="06BC7DA4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5. ความหลากหลายทางชีวภาพ คุณภาพสิ่งแวดล้อมและความยั่งยืนของทรัพยากรธรรมชาติ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การอนุรักษ์ฟื้นฟูทรัพยากรธรรมชาติและสิ่งแวดล้อมเพิ่มขึ้นจากปี 2563</w:t>
            </w:r>
          </w:p>
        </w:tc>
        <w:tc>
          <w:tcPr>
            <w:tcW w:w="6877" w:type="dxa"/>
          </w:tcPr>
          <w:p w14:paraId="082CB334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ปริมาณของขยะติดเชื้อและพลาสติก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มีปริมาณเพิ่มขึ้นส่งผลกระทบต่อสิ่งแวดล้อมและความหลากหลายทางชีวภาพ</w:t>
            </w:r>
          </w:p>
          <w:p w14:paraId="35E39554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ปัญหาน้ำท่วมและภัยแล้งที่มีความรุนแรงขึ้น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ส่งผลต่อปริมาณการผลิตภาคการเกษตรและอุตสาหกรรม</w:t>
            </w:r>
          </w:p>
        </w:tc>
      </w:tr>
      <w:tr w:rsidR="00BA488D" w:rsidRPr="00BA488D" w14:paraId="6C19EFBA" w14:textId="77777777" w:rsidTr="00030325">
        <w:tc>
          <w:tcPr>
            <w:tcW w:w="2943" w:type="dxa"/>
          </w:tcPr>
          <w:p w14:paraId="36A6C464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6. ประสิทธิภาพการบริหารจัดการและการเข้าถึงการให้บริการภาครัฐ :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ประสิทธิภาพภาครัฐในการตอบสนองความต้องการของประชาชนมีการพัฒนาค่อนข้างคงที่จากปี 2563</w:t>
            </w:r>
          </w:p>
        </w:tc>
        <w:tc>
          <w:tcPr>
            <w:tcW w:w="6877" w:type="dxa"/>
          </w:tcPr>
          <w:p w14:paraId="36C901C7" w14:textId="77777777" w:rsidR="00BA488D" w:rsidRPr="008E3614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บุคลากรไม่สามารถปรับตัวให้เข้ากับเทคโนโลยีดิจิทัล</w:t>
            </w:r>
          </w:p>
          <w:p w14:paraId="5855F3C7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การขาดความยืดหยุ่นในการบริหารจัดการภาครัฐ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ส่งผลต่อความพึงพอใจของประชาชนต่อการให้บริการของหน่วยงานภาครัฐ</w:t>
            </w:r>
          </w:p>
          <w:p w14:paraId="7475F3E1" w14:textId="77777777" w:rsidR="00BA488D" w:rsidRPr="00BA488D" w:rsidRDefault="00BA488D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E3614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การขาดการบูรณาการการดำเนินงานระหว่างหน่วยงาน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ทำให้เกิดความซ้ำซ้อนทั้งบทบาทและภารกิจ</w:t>
            </w:r>
          </w:p>
        </w:tc>
      </w:tr>
    </w:tbl>
    <w:p w14:paraId="3A0EAF7A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1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3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ข้อเสนอแนะในการดำเนินการระยะต่อไป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หน่วยงานของรัฐควรดำเนินการตามหลักการบริหารงานคุณภาพ 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Plan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Do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Check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Act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PDCA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ในการติดตาม ตรวจสอบ และประเมินผลการดำเนินงานตามยุทธศาสตร์ชาติ เช่น</w:t>
      </w:r>
    </w:p>
    <w:p w14:paraId="606EAD5D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1.3.1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มองเป้าหมายการพัฒนาประเทศเป็นเป้าหมายการทำงานร่วมกัน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ของหน่วยงานตามหลักความสัมพันธ์เชิงเหตุและผล</w:t>
      </w:r>
    </w:p>
    <w:p w14:paraId="10FDC505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1.3.2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จัดทำแผนระดับที่ 3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โดยเฉพาะแผนปฏิบัติราชการราย 5 ปี และแผนปฏิบัติราชการรายปีที่สอดคล้องกับห้วงเวลาของแผนแม่บทฯ รวมทั้งวางแผนจัดทำโครงการ/การดำเนินงานที่สามารถส่งผลต่อการบรรลุเป้าหมายแผนแม่บทภายใต้ยุทธศาสตร์ชาติและแผนระดับที่ 2 ที่เกี่ยวข้อง</w:t>
      </w:r>
    </w:p>
    <w:p w14:paraId="727C0A6F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1.3.3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นำเข้าแผนระดับที่ 3 และรายงานผลสัมฤทธิ์การดำเนินงานตามแผน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รวมทั้งโครงการ/การดำเนินงานในระบบติดตามและประเมินผลแห่งชาติ 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และรายงานผลการดำเนินการตามกรอบระยะเวลาที่กำหนดอย่างเคร่งครัด</w:t>
      </w:r>
    </w:p>
    <w:p w14:paraId="1BA93851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1.3.4 </w:t>
      </w:r>
      <w:r w:rsidRPr="008E361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นำข้อมูลจากแหล่งต่าง ๆ ที่เกี่ยวข้อง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เพื่อใช้ประกอบการประมวลและวิเคราะห์เชิงลึก รวมทั้งใช้เป็นข้อมูลประกอบการปรับปรุง แก้ไข และพัฒนากระบวนการจัดทำแผนระดับที่ 3 โครงการ และการดำเนินงานเพื่อปิดช่องว่างการพัฒนา</w:t>
      </w:r>
    </w:p>
    <w:p w14:paraId="45E235CB" w14:textId="77777777" w:rsidR="00BA488D" w:rsidRPr="00FC57C3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รายงานสรุปผลการดำเนินการตามแผนการปฏิรูปประเทศ ประจำปี 2564</w:t>
      </w:r>
    </w:p>
    <w:p w14:paraId="123699B2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2.1 การบรรลุเป้าหมายของการปฏิรูปประเทศ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แผนการปฏิรูปประเทศ 13 ด้าน ได้กำหนดเป้าหมายอันพึงประสงค์จำนวน 31 เป้าหมาย สรุปได้ ดังนี้</w:t>
      </w:r>
    </w:p>
    <w:p w14:paraId="53B2F92F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2.1.1 สถานะการบรรลุเป้าหมายเมื่อเทียบกับค่าเป้าหมายในปี 2564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พบว่า สถานะการบรรลุเป้าหมายส่วนใหญ่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ใกล้เคียงหรือบรรลุค่าเป้าหมายที่กำหนด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ไว้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จำนวน 26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จากเป้าหมายทั้งหมด 31 เป้าหมาย หรือ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คิดเป็นร้อยละ 84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โดยอยู่ในระดับบรรลุเป้าหมายแล้ว จำนวน 10 เป้าหมาย ระดับใกล้เคียงในการบรรลุเป้าหมาย จำนวน 16 เป้าหมาย ระดับยังคงมีความเสี่ยงในการบรรลุเป้าหมาย จำนวน 3 เป้าหมาย และระดับยังคงมีความเสี่ยงในขั้นวิกฤตในการบรรลุเป้าหมาย จำนวน 2 เป้าหมาย</w:t>
      </w:r>
    </w:p>
    <w:p w14:paraId="140E70C5" w14:textId="77777777" w:rsidR="00BA488D" w:rsidRPr="00803CCA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2.1.2 สถานะการบรรลุเป้าหมายเมื่อเทียบกับค่าเป้าหมายในปี 2565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พบว่า มี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เป้าหมายที่บรรลุค่าเป้าหมายแล้ว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7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ระดับใกล้เคียงในการบรรลุเป้าหมาย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15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โดยยังมีเป้าหมายที่ค่าสถานการณ์ยังคง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มีความเสี่ยงในการบรรลุเป้าหมาย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7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อยู่ในขั้นวิกฤตในการบรรลุเป้าหมาย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ทั้งนี้ จากสถานะการดำเนินงานปัจจุบันเทียบกับการบรรลุค่าเป้าหมายประจำปี 2565 พบว่า มี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เป้าหมายที่มีความเสี่ยงหรืออยู่ในขั้นวิกฤต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ในการบรรลุเป้าหมาย รวมจำนวน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9 เป้าหมาย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ด้านกฎหมาย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(เป้าหมาย : ความสะดวกในการเข้าถึง รับรู้ และปฏิบัติตามกฎหมายของประชาชน) ที่ต้องเร่งสร้างความรู้ความเข้าใจเกี่ยวกับกฎหมายแก่หน่วยงานของรัฐที่มีหน้าที่ออกกฎหมาย เพื่อให้ประชาชนสามารถเข้าถึงตัวบทกฎหมายได้โดยสะดวก และ</w:t>
      </w:r>
      <w:r w:rsidRPr="00FC57C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ด้านวัฒนธรรม กีฬา แรงงาน และการพัฒนาทรัพยากรมนุษย์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(เป้าหมาย : เพิ่มมูลค่าทางเศรษฐกิจฐานวัฒนธรรม) ที่ต้องเร่งส่งเสริมและสนับสนุนการนำทุนทางวัฒนธรรมมาต่อยอดและสร้างสรรค์เพื่อสร้างมูลค่าเพิ่มทางเศรษฐกิจฐานวัฒนธรรมและส่งเสริมการนำวิถีชีวิต ศิลปวัฒนธรรม ภูมิปัญญาท้องถิ่นมาสร้างสรรค์ผลิตภัณฑ์และบริการด้านวัฒนธรรมพื้นถิ่นให้เป็นวัฒนธรรมสร้างสรรค์ที่มีศักยภาพ</w:t>
      </w:r>
    </w:p>
    <w:p w14:paraId="0908F03D" w14:textId="77777777" w:rsidR="00BA488D" w:rsidRPr="00803CCA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ทั้งนี้ จะเห็นได้ว่าประเด็นปฏิรูปส่วนหนึ่งที่ยังคงมีความเสี่ยงและอาจไม่สามารถดำเนินการให้บรรลุเป้าหมายอันพึงประสงค์ ในปี 2565 จำเป็นต้องให้ความสำคัญ เร่งรัด กำกับ และติดตามการดำเนินงานอย่างใกล้ชิดเพื่อกำหนดมาตรการเป็นการเฉพาะ รวมถึงสรุปประเด็นปัญหาเพื่อนำไปทบทวนและกำหนดวิธีการดำเนินงานที่เหมาะสมและมีความเป็นไปได้เพื่อให้สำเร็จตามเป้าประสงค์ในช่วงเวลาที่กำหนดได้ต่อไป</w:t>
      </w:r>
    </w:p>
    <w:p w14:paraId="36F51041" w14:textId="77777777" w:rsidR="00BA488D" w:rsidRPr="00803CCA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2.1.3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รุปสถานะความคืบหน้าในการดำเนินงานตามกิจกรรมปฏิรูปประเทศที่จะส่งผลให้เกิดการเปลี่ยนแปลงต่อประชาชนอย่างมีนัยสำคัญ (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Big Rock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จำนวนทั้งสิ้น 62 กิจกรรม ดำเนินการได้ตามแผน จำนวน 53 กิจกรรม 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หรือคิดเป็นร้อยละ 85 และ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ดำเนินการได้ล่าช้ากว่าแผน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9 กิจกรรม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หรือคิดเป็นร้อยละ 15 ประกอบด้วย ด้านการเมือง จำนวน 2 กิจกรรม ด้านกฎหมาย จำนวน 2 กิจกรรม ด้านกระบวนการยุติธรรม จำนวน 1 กิจกรรม ด้านทรัพยากรธรรมชาติและสิ่งแวดล้อม จำนวน 2 กิจกรรม และด้านการป้องกันและปราบปรามการทุจริตและประพฤติมิชอบ จำนวน 2 กิจกรรม ทั้งนี้ จะมีการประสานหน่วยงานรับผิดชอบหลักและหน่วยงานร่วมเพื่อเร่งรัดการขับเคลื่อนการดำเนินการให้เป็นไปตามเป้าหมายและระยะเวลาที่กำหนดต่อไป</w:t>
      </w:r>
    </w:p>
    <w:p w14:paraId="727D5B03" w14:textId="77777777" w:rsidR="00BA488D" w:rsidRPr="00803CCA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2.2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ประเด็นท้าทายที่สำคัญ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ประกอบด้วย (1)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สถานการณ์การแพร่ระบาดของโควิด-19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่งผลให้การดำเนินงานตามแผนการปฏิรูปประเทศเกิดความล่าช้าเนื่องจากหน่วยงานภาครัฐต้องปรับตัวในการทำงานเพื่อให้สอดคล้องและเป็นไปตามมาตรการการป้องกันและควบคุมโรคติดต่อ (2)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การเร่งรัดดำเนินโครงการที่ส่งผลต่อการบรรลุเป้าหมายอันพึงประสงค์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โดยบางโครงการยังมีการดำเนินการที่ล่าช้ากว่าที่กำหนดไว้ ส่งผลให้การดำเนินการไม่บรรลุเป้าหมายตามกรอบระยะเวลาที่กำหนด (3)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การผลักดันกฎหมายที่เอื้อต่อการพัฒนาประเทศ กฎหมาย และกระบวนงานที่มีความล้าสมัยทำให้เกิดอุปสรรคในการพัฒนาประเทศ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ต้องใช้ระยะเวลาในการ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ดำเนินการจึงทำให้เกิดความล่าช้า และ (4)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หน่วยงานภาครัฐยังขาดการบูรณาการการทำงานระหว่างหน่วยงานที่เกี่ยวข้อง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ในการร่วมวางแผน แก้ไขปัญหา และการพัฒนาไปในทิศทางเดียวกัน จึงอาจไม่มีการบูรณาการกันอย่างครอบคลุมระหว่างหน่วยงานที่เกี่ยวข้องในประเด็นต่าง ๆ</w:t>
      </w:r>
    </w:p>
    <w:p w14:paraId="4E197448" w14:textId="77777777" w:rsidR="00BA488D" w:rsidRPr="00803CCA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2.3 </w:t>
      </w:r>
      <w:r w:rsidRPr="00803CC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การดำเนินการในระยะต่อไป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หน่วยงานรับผิดชอบหลัก หน่วยงานร่วมดำเนินการและหน่วยงานที่เกี่ยวข้อง ควรประสานและบูรณาการร่วมกันอย่างใกล้ชิดเพื่อเร่งรัดการขับเคลื่อนการดำเนินการให้เกิดผลตามเป้าหมาย โดยใช้ประโยชน์จากแผนขับเคลื่อนกิจกรรม 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Big Rock </w:t>
      </w:r>
      <w:r w:rsidRPr="00803CC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ในการกำกับและติดตาม รวมทั้งวิเคราะห์สาเหตุของปัญหาเพื่อเร่งรัด กำกับ และติดตามการดำเนินงานอย่างใกล้ชิด</w:t>
      </w:r>
    </w:p>
    <w:p w14:paraId="418EC11A" w14:textId="77777777" w:rsidR="00786DE4" w:rsidRPr="00803CCA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92DF36" w14:textId="77777777" w:rsidR="00803CCA" w:rsidRPr="00803CCA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803CCA" w:rsidRPr="00803CC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แผนปฏิบัติการด้านการพัฒนาและส่งเสริมผู้มีความสามารถพิเศษทางวิทยาศาสตร์และเทคโนโลยีของประเทศ ปี พ.ศ. 2564 – 2580 </w:t>
      </w:r>
    </w:p>
    <w:p w14:paraId="4989C926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คณะรัฐมนตรีมีมติอนุมัติตามที่กระทรวงศึกษาธิการ (ศธ.) เสนอ ดังนี้</w:t>
      </w:r>
    </w:p>
    <w:p w14:paraId="45F688ED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>1. อนุมัติ (ร่าง) แผนปฏิบัติการด้านการพัฒนาและส่งเสริมผู้มีความสามารถพิเศษทางวิทยาศาสตร์และเทคโนโลยีของประเทศ ปี พ.ศ. 2564 - 2580 [(ร่าง) แผนปฏิบัติการฯ]</w:t>
      </w:r>
    </w:p>
    <w:p w14:paraId="1DEFC8F0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</w:rPr>
        <w:tab/>
      </w:r>
      <w:r w:rsidRPr="00803CCA">
        <w:rPr>
          <w:rFonts w:ascii="TH SarabunPSK" w:hAnsi="TH SarabunPSK" w:cs="TH SarabunPSK"/>
          <w:sz w:val="32"/>
          <w:szCs w:val="32"/>
        </w:rPr>
        <w:tab/>
        <w:t>2</w:t>
      </w:r>
      <w:r w:rsidRPr="00803CCA">
        <w:rPr>
          <w:rFonts w:ascii="TH SarabunPSK" w:hAnsi="TH SarabunPSK" w:cs="TH SarabunPSK"/>
          <w:sz w:val="32"/>
          <w:szCs w:val="32"/>
          <w:cs/>
        </w:rPr>
        <w:t>. ให้หน่วยงานที่เกี่ยวข้องตามยุทธศาสตร์ นำ (ร่าง) แผนปฏิบัติการฯ ไปใช้เป็นกรอบแนวทางการบริหารเชิงนโยบายให้เป็นเอกภาพ และมีเป้าหมายร่วมกันในการพัฒนาและส่งเสริมผู้มีความสามารถพิเศษทางวิทยาศาสตร์และเทคโนโลยีของประเทศ (ผู้มีความสามารถพิเศษฯ) ในภาพรวมอย่างเป็นระบบ เพื่อตอบสนองวิสัยทัศน์ประเทศไทย 4.0 ยุทธศาสตร์ มาตรการ ที่กำหนดขึ้น</w:t>
      </w:r>
    </w:p>
    <w:p w14:paraId="12FC54B0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</w:rPr>
        <w:t>3</w:t>
      </w:r>
      <w:r w:rsidRPr="00803CCA">
        <w:rPr>
          <w:rFonts w:ascii="TH SarabunPSK" w:hAnsi="TH SarabunPSK" w:cs="TH SarabunPSK"/>
          <w:sz w:val="32"/>
          <w:szCs w:val="32"/>
          <w:cs/>
        </w:rPr>
        <w:t>. ให้สถาบันส่งเสริมการสอนวิทยาศาสตร์และเทคโนโลยี (สสวท.) (ศธ.) และสำนักงานสภานโยบายการอุดมศึกษา วิทยาศาสตร์ วิจัยและนวัตกรรมแห่งชาติ (สอวช.) [กระทรวงการอุดมศึกษา วิทยาศาสตร์ วิจัยและนวัตกรรม (อว.)] เป็นหน่วยงานประสานหลักและให้อำนาจ (</w:t>
      </w:r>
      <w:r w:rsidRPr="00803CCA">
        <w:rPr>
          <w:rFonts w:ascii="TH SarabunPSK" w:hAnsi="TH SarabunPSK" w:cs="TH SarabunPSK"/>
          <w:sz w:val="32"/>
          <w:szCs w:val="32"/>
        </w:rPr>
        <w:t>authority</w:t>
      </w:r>
      <w:r w:rsidRPr="00803CCA">
        <w:rPr>
          <w:rFonts w:ascii="TH SarabunPSK" w:hAnsi="TH SarabunPSK" w:cs="TH SarabunPSK"/>
          <w:sz w:val="32"/>
          <w:szCs w:val="32"/>
          <w:cs/>
        </w:rPr>
        <w:t>) ในการติดตามและสั่งการ เพื่อให้หน่วยงานอื่น ๆ ที่เกี่ยวข้องดำเนินงานให้เหมาะสม</w:t>
      </w:r>
    </w:p>
    <w:p w14:paraId="7549B1EF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3CCA">
        <w:rPr>
          <w:rFonts w:ascii="TH SarabunPSK" w:hAnsi="TH SarabunPSK" w:cs="TH SarabunPSK"/>
          <w:sz w:val="32"/>
          <w:szCs w:val="32"/>
        </w:rPr>
        <w:tab/>
      </w:r>
      <w:r w:rsidRPr="00803CCA">
        <w:rPr>
          <w:rFonts w:ascii="TH SarabunPSK" w:hAnsi="TH SarabunPSK" w:cs="TH SarabunPSK"/>
          <w:sz w:val="32"/>
          <w:szCs w:val="32"/>
        </w:rPr>
        <w:tab/>
      </w:r>
      <w:r w:rsidRPr="00803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14:paraId="273C2166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>ศธ. รายงานว่า</w:t>
      </w:r>
    </w:p>
    <w:p w14:paraId="48DA1E65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>1. บุคลากรวิจัยและพัฒนาด้านวิทยาศาสตร์และเทคโนโลยีเป็นปัจจัยสำคัญของการพัฒนาวิทยาศาสตร์และเทคโนโลยี ซึ่งเป็นพื้นฐานในการสร้างความสามารถในการแข่งขันด้านเศรษฐกิจที่ขับเคลื่อนด้วยองค์ความรู้และนวัตกรรม (</w:t>
      </w:r>
      <w:r w:rsidRPr="00803CCA">
        <w:rPr>
          <w:rFonts w:ascii="TH SarabunPSK" w:hAnsi="TH SarabunPSK" w:cs="TH SarabunPSK"/>
          <w:sz w:val="32"/>
          <w:szCs w:val="32"/>
        </w:rPr>
        <w:t>Innovation</w:t>
      </w:r>
      <w:r w:rsidRPr="00803CCA">
        <w:rPr>
          <w:rFonts w:ascii="TH SarabunPSK" w:hAnsi="TH SarabunPSK" w:cs="TH SarabunPSK"/>
          <w:sz w:val="32"/>
          <w:szCs w:val="32"/>
          <w:cs/>
        </w:rPr>
        <w:t>-</w:t>
      </w:r>
      <w:r w:rsidRPr="00803CCA">
        <w:rPr>
          <w:rFonts w:ascii="TH SarabunPSK" w:hAnsi="TH SarabunPSK" w:cs="TH SarabunPSK"/>
          <w:sz w:val="32"/>
          <w:szCs w:val="32"/>
        </w:rPr>
        <w:t>driven Economy</w:t>
      </w:r>
      <w:r w:rsidRPr="00803CCA">
        <w:rPr>
          <w:rFonts w:ascii="TH SarabunPSK" w:hAnsi="TH SarabunPSK" w:cs="TH SarabunPSK"/>
          <w:sz w:val="32"/>
          <w:szCs w:val="32"/>
          <w:cs/>
        </w:rPr>
        <w:t>) อย่างไรก็ตามประเทศไทยยังมีจำนวนนักวิจัยชั้นนำและกำลังคนด้านวิทยาศาสตร์และเทคโนโลยีที่มีประสิทธิภาพสูงไม่เพียงพอที่จะพัฒนานวัตกรรมเพื่อเพิ่มมูลค่าของผลิตภัณฑ์ด้านวิทยาศาสตร์และเทคโนโลยี โดยเฉพาะในสาขาอุตสาหกรรม ดังนั้น เพื่อให้ประเทศไทยมีความสามารถในการแข่งขันทางธุรกิจและนวัตกรรมจึงมีความจำเป็นต้องเร่งรัดการสรรหาและพัฒนาผู้มีความสามารถพิเศษฯ เพื่อนำไปสู่การเพิ่มจำนวนบุคลากรด้านวิจัยและพัฒนาที่มีความสามารถผลิตผลงานวิจัย ยกระดับคุณภาพสู่มาตรฐานโลก (</w:t>
      </w:r>
      <w:r w:rsidRPr="00803CCA">
        <w:rPr>
          <w:rFonts w:ascii="TH SarabunPSK" w:hAnsi="TH SarabunPSK" w:cs="TH SarabunPSK"/>
          <w:sz w:val="32"/>
          <w:szCs w:val="32"/>
        </w:rPr>
        <w:t>World</w:t>
      </w:r>
      <w:r w:rsidRPr="00803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CCA">
        <w:rPr>
          <w:rFonts w:ascii="TH SarabunPSK" w:hAnsi="TH SarabunPSK" w:cs="TH SarabunPSK"/>
          <w:sz w:val="32"/>
          <w:szCs w:val="32"/>
        </w:rPr>
        <w:t>class</w:t>
      </w:r>
      <w:r w:rsidRPr="00803CCA">
        <w:rPr>
          <w:rFonts w:ascii="TH SarabunPSK" w:hAnsi="TH SarabunPSK" w:cs="TH SarabunPSK"/>
          <w:sz w:val="32"/>
          <w:szCs w:val="32"/>
          <w:cs/>
        </w:rPr>
        <w:t>) และทำให้เกิดการพัฒนาประเทศอย่างรวดเร็วและมีประสิทธิภาพ (ร่าง) แผนปฏิบัติการฯ จึงเปรียบเสมือนแผนที่นำทางในการบริหาร การพัฒนา และการส่งเสริมผู้มีความสามารถพิเศษฯ ให้ได้รับการพัฒนาอย่างเต็มตามศักยภาพในทุกช่วงชั้นอย่างเป็นระบบ และมีการส่งต่อผู้มีความสามารถพิเศษฯ สู่แผนกำลังคนด้านวิทยาศาสตร์และเทคโนโลยีของประเทศอย่างต่อเนื่องและมีประสิทธิภาพยิ่งขึ้นภายใต้บริบทเศรษฐกิจและสังคมของประเทศและของโลกที่ขับเคลื่อนด้วยวิทยาศาสตร์ เทคโนโลยี นวัตกรรม และความคิดสร้างสรรค์ โดยมุ่งให้เป็นแนวทางสำหรับหน่วยงานต่าง ๆ ทั้งภาครัฐและภาคเอกชน นำไปกำหนดแนวทางการปฏิบัติงานอย่างเป็นรูปธรรมในการค้นหา พัฒนาและส่งเสริมตลอดจนจัดระบบบริหารจัดการผู้มีความสามารถพิเศษฯ ให้เกิดประสิทธิภาพสูงสุด และสามารถสนับสนุนการพัฒนาประเทศเข้าสู่ประเทศไทย 4.0 โดยเฉพาะอย่างยิ่งการส่งต่อผู้มีความสามารถพิเศษฯ ที่ได้รับการพัฒนาศักยภาพแล้วไปปฏิบัติงานวิจัยและพัฒนาวิทยาศาสตร์ เทคโนโลยี และนวัตกรรมโดยตรง เพื่อเป็นกำลังหลักในการพัฒนาประเทศในอนาคตต่อไป</w:t>
      </w:r>
    </w:p>
    <w:p w14:paraId="72CCE872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แผนปฏิบัติการฯ มีสาระสำคัญสรุปได้ ดังนี้</w:t>
      </w:r>
    </w:p>
    <w:p w14:paraId="39FE62DD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 และเป้าหมาย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3CCA" w:rsidRPr="00803CCA" w14:paraId="17A6D7C6" w14:textId="77777777" w:rsidTr="00030325">
        <w:tc>
          <w:tcPr>
            <w:tcW w:w="1838" w:type="dxa"/>
          </w:tcPr>
          <w:p w14:paraId="6F237F17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178" w:type="dxa"/>
          </w:tcPr>
          <w:p w14:paraId="3FCF8825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03CCA" w:rsidRPr="00803CCA" w14:paraId="7CE35A77" w14:textId="77777777" w:rsidTr="00030325">
        <w:tc>
          <w:tcPr>
            <w:tcW w:w="1838" w:type="dxa"/>
          </w:tcPr>
          <w:p w14:paraId="76B082B8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178" w:type="dxa"/>
          </w:tcPr>
          <w:p w14:paraId="6C93CB1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ผู้มีความสามารถพิเศษฯ ได้รับการส่งเสริมและพัฒนาอย่างเต็มศักยภาพ สามารถสร้างองค์ความรู้และนวัตกรรม อันนำไปสู่ผลิตภัณฑ์ใหม่ กระบวนการผลิตใหม่ บริการใหม่ มากขึ้นตามลำดับในระยะ 20 ปี</w:t>
            </w:r>
          </w:p>
        </w:tc>
      </w:tr>
      <w:tr w:rsidR="00803CCA" w:rsidRPr="00803CCA" w14:paraId="493E43DD" w14:textId="77777777" w:rsidTr="00030325">
        <w:tc>
          <w:tcPr>
            <w:tcW w:w="1838" w:type="dxa"/>
          </w:tcPr>
          <w:p w14:paraId="39128616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178" w:type="dxa"/>
          </w:tcPr>
          <w:p w14:paraId="16AEC16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สรรหา พัฒนา และส่งเสริมผู้มีความสามารถพิเศษฯ ให้ได้รับการพัฒนาด้านการศึกษาอย่างเต็มศักยภาพต่อเนื่องตั้งแต่แรกเกิดจนถึงระดับการศึกษาสูงสุด และส่งเสริมให้มีโอกาสในการค้นคว้า วิจัยทางวิทยาศาสตร์ คณิตศาสตร์ และเทคโนโลยี เพื่อพัฒนาตนเองให้มีศักยภาพสูงขึ้น เพื่อเป็นนักวิจัยชั้นนำของประเทศ สามารถสร้างองค์ความรู้ ผลิตภัณฑ์ และนวัตกรรม เพื่อสนองตอบความต้องการของประเทศ</w:t>
            </w:r>
          </w:p>
        </w:tc>
      </w:tr>
      <w:tr w:rsidR="00803CCA" w:rsidRPr="00803CCA" w14:paraId="7ADAFDF7" w14:textId="77777777" w:rsidTr="00030325">
        <w:tc>
          <w:tcPr>
            <w:tcW w:w="1838" w:type="dxa"/>
          </w:tcPr>
          <w:p w14:paraId="74BE5F02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178" w:type="dxa"/>
          </w:tcPr>
          <w:p w14:paraId="464FB4E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มุ่งยกระดับการพัฒนาผู้มีความสามารถพิเศษฯ ให้ได้รับการพัฒนาอย่างเต็มศักยภาพและมีความต่อเนื่องในทุกช่วงวัย ตั้งแต่ระดับปฐมวัย ประถมศึกษา มัธยมศึกษา อาชีวศึกษา ระดับอุดมศึกษา และหลังสำเร็จการศึกษา อีกทั้งสนับสนุนและส่งเสริมให้เข้าสู่การปฏิบัติงานในระบบการพัฒนาวิจัยและพัฒนาวิทยาศาสตร์ เทคโนโลยีและนวัตกรรม เพื่อเป็นกำลังหลักในการพัฒนาประเทศ โดยตั้งเป้าให้เกิดการผลิตนักวิจัย จำนวน 4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000 คนต่อปี เข้าสู่ภาคส่วนต่าง ๆ ของประเทศ</w:t>
            </w:r>
          </w:p>
        </w:tc>
      </w:tr>
    </w:tbl>
    <w:p w14:paraId="3E4DF1F4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</w:rPr>
        <w:tab/>
      </w:r>
      <w:r w:rsidRPr="00803CCA">
        <w:rPr>
          <w:rFonts w:ascii="TH SarabunPSK" w:hAnsi="TH SarabunPSK" w:cs="TH SarabunPSK"/>
          <w:sz w:val="32"/>
          <w:szCs w:val="32"/>
        </w:rPr>
        <w:tab/>
      </w:r>
      <w:r w:rsidRPr="00803CCA">
        <w:rPr>
          <w:rFonts w:ascii="TH SarabunPSK" w:hAnsi="TH SarabunPSK" w:cs="TH SarabunPSK"/>
          <w:sz w:val="32"/>
          <w:szCs w:val="32"/>
        </w:rPr>
        <w:tab/>
        <w:t>2</w:t>
      </w:r>
      <w:r w:rsidRPr="00803CCA">
        <w:rPr>
          <w:rFonts w:ascii="TH SarabunPSK" w:hAnsi="TH SarabunPSK" w:cs="TH SarabunPSK"/>
          <w:sz w:val="32"/>
          <w:szCs w:val="32"/>
          <w:cs/>
        </w:rPr>
        <w:t>.</w:t>
      </w:r>
      <w:r w:rsidRPr="00803CCA">
        <w:rPr>
          <w:rFonts w:ascii="TH SarabunPSK" w:hAnsi="TH SarabunPSK" w:cs="TH SarabunPSK"/>
          <w:sz w:val="32"/>
          <w:szCs w:val="32"/>
        </w:rPr>
        <w:t xml:space="preserve">2 </w:t>
      </w: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ยุทธศาสตร์การสร้างกลไกและการบริหารจัดการ</w:t>
      </w:r>
      <w:r w:rsidRPr="00803CCA">
        <w:rPr>
          <w:rFonts w:ascii="TH SarabunPSK" w:hAnsi="TH SarabunPSK" w:cs="TH SarabunPSK"/>
          <w:sz w:val="32"/>
          <w:szCs w:val="32"/>
          <w:cs/>
        </w:rPr>
        <w:t xml:space="preserve"> ประกอบด้วย 5 ยุทธศาสตร์หลัก สรุปได้ ดังนี้</w:t>
      </w:r>
    </w:p>
    <w:p w14:paraId="4F47F5FB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3CCA" w:rsidRPr="00803CCA" w14:paraId="7EF703BB" w14:textId="77777777" w:rsidTr="00030325">
        <w:tc>
          <w:tcPr>
            <w:tcW w:w="3005" w:type="dxa"/>
          </w:tcPr>
          <w:p w14:paraId="16B47DF2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005" w:type="dxa"/>
          </w:tcPr>
          <w:p w14:paraId="255065A3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ตัวชี้วัดที่สำคัญ เช่น </w:t>
            </w:r>
          </w:p>
        </w:tc>
        <w:tc>
          <w:tcPr>
            <w:tcW w:w="3006" w:type="dxa"/>
          </w:tcPr>
          <w:p w14:paraId="1857E4F3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โครงการและการดำเนินการ           ที่สำคัญ เช่น</w:t>
            </w:r>
          </w:p>
        </w:tc>
      </w:tr>
      <w:tr w:rsidR="00803CCA" w:rsidRPr="00803CCA" w14:paraId="7A28DAA1" w14:textId="77777777" w:rsidTr="00030325">
        <w:tc>
          <w:tcPr>
            <w:tcW w:w="9016" w:type="dxa"/>
            <w:gridSpan w:val="3"/>
          </w:tcPr>
          <w:p w14:paraId="65572BBF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1 การพัฒนาและส่งเสริมผู้มีความสามารถพิเศษทางวิทยาศาสตร์และเทคโนโลยีระดับการศึกษาปฐมวัย การศึกษาขั้นพื้นฐานและอาชีวศึกษา</w:t>
            </w:r>
          </w:p>
          <w:p w14:paraId="5C36205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14:paraId="2382ACC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พัฒนาและส่งเสริมเยาวชนผู้มีความสามารถพิเศษทางด้านวิทยาศาสตร์ ตั้งแต่ระดับปฐมวัยจนถึงมัธยมศึกษาตอนปลาย</w:t>
            </w:r>
          </w:p>
          <w:p w14:paraId="672B109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มีหน่วยงานที่รับผิดชอบหลักในการเสาะหาและพัฒนาส่งเสริมเยาวชนอย่างเป็นระบบ ถูกต้อง เหมาะสม และเต็มศักยภาพเป็นรายบุคคล</w:t>
            </w:r>
          </w:p>
        </w:tc>
      </w:tr>
      <w:tr w:rsidR="00803CCA" w:rsidRPr="00803CCA" w14:paraId="32521832" w14:textId="77777777" w:rsidTr="00030325">
        <w:tc>
          <w:tcPr>
            <w:tcW w:w="3005" w:type="dxa"/>
          </w:tcPr>
          <w:p w14:paraId="0C5847E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การจัดการศึกษาในระดับปฐมวัยให้เกิดความเบ่งบาน            ทั้งร่างกาย สติปัญญา อารมณ์ และสังคม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โดยสร้างความร่วมมือระหว่างครู ผู้ปกครองและชุมชน ให้เกิดการพัฒนาและส่งเสริมเด็กที่มีลักษณะเด่นที่จะแสดงความสามารถพิเศษออกมาได้อย่างถูกต้อง</w:t>
            </w:r>
          </w:p>
        </w:tc>
        <w:tc>
          <w:tcPr>
            <w:tcW w:w="3005" w:type="dxa"/>
          </w:tcPr>
          <w:p w14:paraId="31CB34A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จำนวนสถานศึกษา สถานพัฒนาเด็กปฐมวัยจัดกิจกรรมกระตุ้นการแสดงศักยภาพที่สอดคล้องกับหลักสูตรปฐมวัยและสมรรถนะของเด็ก ที่เชื่อมโยงกับมาตรฐานคุณภาพเด็กปฐมวัยของอาเซียนและมาตรฐานสากล</w:t>
            </w:r>
          </w:p>
          <w:p w14:paraId="5BB0767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จำนวนครูที่มีความรู้ทางด้านวิทยาศาสตร์และเทคโนโลยี</w:t>
            </w:r>
            <w:r w:rsidR="00CF64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ใหม่ ๆ รวมทั้งเทคนิคและแนวทางจัดกิจกรรมที่สามารถนำไปประยุกต์ใช้ในการเรียนการสอนเพื่อกระตุ้นการแสดงศักยภาพของเด็ก</w:t>
            </w:r>
          </w:p>
        </w:tc>
        <w:tc>
          <w:tcPr>
            <w:tcW w:w="3006" w:type="dxa"/>
          </w:tcPr>
          <w:p w14:paraId="1BBD6DC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โครงการบ้านนักวิทยาศาสตร์น้อย</w:t>
            </w:r>
          </w:p>
          <w:p w14:paraId="4D28334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โครงการพัฒนาและส่งเสริมการจัดกิจกรรมการเรียนรู้สะเต็มศึกษา</w:t>
            </w:r>
            <w:r w:rsidRPr="00803CCA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STEM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สำหรับครูและนักเรียน</w:t>
            </w:r>
          </w:p>
          <w:p w14:paraId="1A43B3B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CA" w:rsidRPr="00803CCA" w14:paraId="2F7E5BF6" w14:textId="77777777" w:rsidTr="00030325">
        <w:tc>
          <w:tcPr>
            <w:tcW w:w="3005" w:type="dxa"/>
          </w:tcPr>
          <w:p w14:paraId="1277102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การจัดการศึกษาในระดับชั้น</w:t>
            </w:r>
          </w:p>
          <w:p w14:paraId="7CB387C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 บทบาทของมหาวิทยาลัยราชภัฏ เช่น วิทยากร และการร่วมมือกับครูผู้สอน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โดยส่งเสริมพัฒนาเด็กให้เต็มศักยภาพ โดยไม่กำหนดเงื่อนไขในการผูกมัดผู้เรียน แต่เป็นการจัดกิจกรรมที่สามารถกระตุ้นศักยภาพของเด็กให้ฉายแววความสามารถที่มีอยู่ออกมาครูและผู้ปกครองควรได้รับการอบรมให้มีความรู้ความสามารถในการจัดกิจกรรมเพื่อกระตุ้นศักยภาพของเด็ก</w:t>
            </w:r>
          </w:p>
        </w:tc>
        <w:tc>
          <w:tcPr>
            <w:tcW w:w="3005" w:type="dxa"/>
          </w:tcPr>
          <w:p w14:paraId="0E6CAE7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จำนวนเด็กในวัยเรียนที่มีความต้องการจำเป็นพิเศษ ได้รับการศึกษา/พัฒนาเต็มศักยภาพ หรือระบุว่าเป็นผู้มีความสามารถพิเศษฯ เพิ่มขึ้น</w:t>
            </w:r>
          </w:p>
          <w:p w14:paraId="7A6CF41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จำนวนผลงานวิชาการของผู้มีความสามารถพิเศษฯ จากการเข้าร่วมกิจกรรมเสริมเพิ่มขึ้น</w:t>
            </w:r>
          </w:p>
          <w:p w14:paraId="40DD552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61771C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โครงการพัฒนาอัจฉริยภาพทางวิทยาศาสตร์และคณิตศาสตร์</w:t>
            </w:r>
          </w:p>
          <w:p w14:paraId="4C74F89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โครงการวิทยาศาสตร์พลังสิบ</w:t>
            </w:r>
          </w:p>
          <w:p w14:paraId="3E71D17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โครงการพัฒนาหลักสูตรเสริมวิทยาศาสตร์ คณิตศาสตร์</w:t>
            </w:r>
          </w:p>
        </w:tc>
      </w:tr>
      <w:tr w:rsidR="00803CCA" w:rsidRPr="00803CCA" w14:paraId="6E5BEE33" w14:textId="77777777" w:rsidTr="00030325">
        <w:tc>
          <w:tcPr>
            <w:tcW w:w="3005" w:type="dxa"/>
          </w:tcPr>
          <w:p w14:paraId="1D9AC50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การจัดการศึกษาในระดับมัธยมศึกษาตอนต้น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โดยจัดกิจกรรมเสริมในเวลาเรียนปกติ นอกเวลาเรียนหรือช่วงปิดภาคเรียน และมีครูหรือนักวิชาการเฉพาะทางเป็นพี่เลี้ยงดูแลพิเศษเพื่อมุ่งเน้นกิจกรรมที่บ่มเพาะผู้มีความสามารถพิเศษฯ ให้พัฒนาอย่างเต็มศักยภาพ และสำหรับผู้ที่มีความสามารถพิเศษฯ เกินศักยภาพของโรงเรียนปกติ ควรจัดให้มีโรงเรียนที่เป็นศูนย์รับช่วงต่อ โดยมีโครงการพิเศษรองรับ และควรมีการสร้างชุมชนแห่งการเรียนรู้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Professional Learning</w:t>
            </w:r>
          </w:p>
          <w:p w14:paraId="5584B2F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>Community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เพื่อสังเกต เก็บข้อมูลและแลกเปลี่ยนเรียนรู้เพื่อพัฒนานักเรียนผู้มีความสามารถพิเศษฯ ภายในโรงเรียน</w:t>
            </w:r>
          </w:p>
        </w:tc>
        <w:tc>
          <w:tcPr>
            <w:tcW w:w="3005" w:type="dxa"/>
          </w:tcPr>
          <w:p w14:paraId="5ED3AF3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จำนวนสถานศึกษา/สถาบันการศึกษา/องค์กรที่จัดการศึกษาตามรูปแบบ/หลักสูตรสำหรับผู้มีความสามารถพิเศษฯ เพิ่มขึ้น</w:t>
            </w:r>
          </w:p>
          <w:p w14:paraId="79F67F6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จำนวนผลงานวิชาการของผู้มีความสามารถพิเศษฯ จากการเข้าร่วมกิจกรรมเสริมเพิ่มขึ้น</w:t>
            </w:r>
          </w:p>
          <w:p w14:paraId="0081FD1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5D631A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โครงการโรงเรียนวิทยาศาสตร์ภูมิภาค (กลุ่มโรงเรียนจุฬาภรณราชวิทยาลัย 12 แห่ง)</w:t>
            </w:r>
          </w:p>
          <w:p w14:paraId="553B50D2" w14:textId="77777777" w:rsidR="00803CCA" w:rsidRPr="00803CCA" w:rsidRDefault="00803CCA" w:rsidP="00CF649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โครงการพัฒนาอัจฉริยภาพทางวิทยาศาสตร์และเทคโนโลยีสำหรับเด็กและเยาวชนระยะยาว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Junior Science Talent Project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JSTP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98716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โครงการห้องเรียนพิเศษวิทยาศาสตร์ ระดับมัธยมศึกษาตอนต้น</w:t>
            </w:r>
          </w:p>
          <w:p w14:paraId="7642536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4) โครงการคณิตศาสตร์โอลิมปิกระหว่างประเทศ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International Mathematical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Olympiad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6985927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>IMO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50E48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5) โครงการมหาวิทยาลัยเด็กประเทศไทย</w:t>
            </w:r>
          </w:p>
        </w:tc>
      </w:tr>
      <w:tr w:rsidR="00803CCA" w:rsidRPr="00803CCA" w14:paraId="73C1665B" w14:textId="77777777" w:rsidTr="00030325">
        <w:tc>
          <w:tcPr>
            <w:tcW w:w="3005" w:type="dxa"/>
          </w:tcPr>
          <w:p w14:paraId="57CE0E9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การจัดการศึกษาระดับมัธยมศึกษาตอนปลาย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โดยมุ่งเน้นการส่งเสริมและพัฒนาผู้มีความสามารถพิเศษฯ ให้พัฒนาศักยภาพของตนเองได้อย่างเต็มที่</w:t>
            </w:r>
          </w:p>
          <w:p w14:paraId="17129EA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และควรมีการสร้างชุมชนแห่งการเรียนรู้เพื่อสังเกต เก็บข้อมูล และแลกเปลี่ยนเรียนรู้ภายในโรงเรียน</w:t>
            </w:r>
          </w:p>
        </w:tc>
        <w:tc>
          <w:tcPr>
            <w:tcW w:w="3005" w:type="dxa"/>
          </w:tcPr>
          <w:p w14:paraId="405C764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จำนวนผู้มีความสามารถพิเศษฯ ได้รับการพัฒนาและส่งเสริมตามศักยภาพเลือกเข้าศึกษาระดับอุดมศึกษาในสาขาด้านวิทยาศาสตร์และเทคโนโลยีเพิ่มขึ้น</w:t>
            </w:r>
          </w:p>
          <w:p w14:paraId="3632824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ABD64C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ทุนพัฒนาและส่งเสริมผู้มีความสามารถพิเศษทางวิทยาศาสตร์และเทคโนโลยี</w:t>
            </w:r>
          </w:p>
          <w:p w14:paraId="5ED088A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โครงการสนับสนุนการจัดตั้งห้องเรียนวิทยาศาสตร์ในโรงเรียน</w:t>
            </w:r>
          </w:p>
          <w:p w14:paraId="01173E6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โครงการโอลิมปิกวิชาการระหว่างประเทศ</w:t>
            </w:r>
          </w:p>
        </w:tc>
      </w:tr>
      <w:tr w:rsidR="00803CCA" w:rsidRPr="00803CCA" w14:paraId="6A961F11" w14:textId="77777777" w:rsidTr="00030325">
        <w:tc>
          <w:tcPr>
            <w:tcW w:w="3005" w:type="dxa"/>
          </w:tcPr>
          <w:p w14:paraId="5D809DB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การจัดการศึกษาในระดับอาชีวศึกษา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เพื่อให้นิสิต/นักศึกษาใช้ชีวิตอย่างมีเป้าหมาย กำกับตนเองให้ลงมือทำ มีความมุ่งมั่นตั้งใจ ประสบความสำเร็จตามที่ตนตั้งเป้าหมายไว้ วิเคราะห์และมองปัญหาเป็นเรื่องที่ท้าทาย</w:t>
            </w:r>
          </w:p>
        </w:tc>
        <w:tc>
          <w:tcPr>
            <w:tcW w:w="3005" w:type="dxa"/>
          </w:tcPr>
          <w:p w14:paraId="2A2EF64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จำนวนผู้มีความสามารถ</w:t>
            </w:r>
            <w:r w:rsidR="00CF64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พิเศษฯ ที่สำเร็จการศึกษาได้รับการส่งเสริมและศึกษาเต็มตามศักยภาพ และมีคุณภาพมาตรฐานตามหลักสูตรที่กำหนด</w:t>
            </w:r>
          </w:p>
          <w:p w14:paraId="66ABE81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จำนวนผู้มีความสามารถ</w:t>
            </w:r>
            <w:r w:rsidR="00CF64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พิเศษฯ สำเร็จการศึกษาตามหลักสูตรภายในระยะเวลาที่กำหนด</w:t>
            </w:r>
          </w:p>
        </w:tc>
        <w:tc>
          <w:tcPr>
            <w:tcW w:w="3006" w:type="dxa"/>
          </w:tcPr>
          <w:p w14:paraId="6BF3F82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โครงการวิทยาลัยเทคโนโลยีฐานวิทยาศาสตร์</w:t>
            </w:r>
          </w:p>
          <w:p w14:paraId="0983A75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โครงการอาชีวศึกษายกกำลังสอง “สู่มิติใหม่ อาชีวศึกษาไทย” มุ่งผลิตและพัฒนาทุนมนุษย์(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Human Capital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B69C4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โครงการจัดทัพอาชีวศึกษาสู่การเป็นเกษตรกรแม่นยำ</w:t>
            </w:r>
            <w:r w:rsidRPr="00803CCA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Digital Farming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03CCA" w:rsidRPr="00803CCA" w14:paraId="5F8D847C" w14:textId="77777777" w:rsidTr="00030325">
        <w:tc>
          <w:tcPr>
            <w:tcW w:w="9016" w:type="dxa"/>
            <w:gridSpan w:val="3"/>
          </w:tcPr>
          <w:p w14:paraId="1C32AFC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หน่วยงานที่รับผิดชอบหลัก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อว.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[สำนักงานพัฒนาวิทยาศาสตร์และเทคโนโลยีแห่งชาติ (สวทช.) องค์การพิพิธภัณฑ์วิทยาศาสตร์แห่งชาติ (อพวช.)]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ศธ.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[สำนักงานคณะกรรมการการศึกษาขั้นพื้นฐาน (สพฐ.) สำนักงานคณะกรรมการการอาชีวศึกษา (สอศ.) สสวท.]</w:t>
            </w:r>
          </w:p>
        </w:tc>
      </w:tr>
      <w:tr w:rsidR="00803CCA" w:rsidRPr="00803CCA" w14:paraId="5A785789" w14:textId="77777777" w:rsidTr="00030325">
        <w:tc>
          <w:tcPr>
            <w:tcW w:w="9016" w:type="dxa"/>
            <w:gridSpan w:val="3"/>
          </w:tcPr>
          <w:p w14:paraId="53206F2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2 การพัฒนาและส่งเสริมผู้มีความสามารถพิเศษทางวิทยาศาสตร์และเทคโนโลยีระดับอุดมศึกษา</w:t>
            </w:r>
          </w:p>
          <w:p w14:paraId="1E55DAE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14:paraId="5EBC9E2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ต้องผลิตบัณฑิตระดับปริญญาตรีในหลักสูตรที่เข้มข้นและตรงกับความต้องการของประเทศ เพื่อรองรับนักเรียนที่สำเร็จระดับชั้นมัธยมศึกษาปีที่ 6 ประมาณปีละ 21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000 คน จากผู้มีความสามารถพิเศษทางวิทยาศาสตร์และเทคโนโลยี (หรือผู้ที่ได้รับการพัฒนาศักยภาพ)</w:t>
            </w:r>
          </w:p>
          <w:p w14:paraId="050CE34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ต้องผลิตบัณฑิตระดับปริญญาโท - เอก (หรือผู้มีทักษะการวิจัยและพัฒนาด้านวิทยาศาสตร์ เทคโนโลยีและนวัตกรรมขั้นสูง) จากผู้มีความสามารถพิเศษฯ เพื่อเป็นนักวิทยาศาสตร์ นักเทคโนโลยี นักวิจัย และนักนวัตกรรม เพิ่มสูงขึ้นเป็นลำดับ โดยมีเป้าหมายในปี พ.ศ. 2579 จะต้องผลิตได้ปีละไม่ต่ำกว่า 4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803CCA" w:rsidRPr="00803CCA" w14:paraId="788385A3" w14:textId="77777777" w:rsidTr="00030325">
        <w:tc>
          <w:tcPr>
            <w:tcW w:w="3005" w:type="dxa"/>
          </w:tcPr>
          <w:p w14:paraId="55C311D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การจัดการศึกษาในระดับปริญญาตรี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เพื่อให้นิสิต/ นักศึกษาสามารถสร้างมุมมองและค่านิยมใหม่ให้กับตนเอง            มีความสามารถในการประสานความคิดที่แตกต่างและจัดการความขัดแย้ง เมื่อเจอปัญหาที่ไม่สามารถแก้ไขได้ ยอมรับกับสิ่งที่เกิดขึ้นเมื่อต้องเผชิญกับภาวะวิกฤตหรือความขัดแย้งต่าง ๆ สามารถฟื้นคืนจากสภาพปัญหาได้อย่างรวดเร็ว</w:t>
            </w:r>
          </w:p>
          <w:p w14:paraId="378F39BF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0CA71E6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ร้อยละของสถาบันอุดมศึกษาที่มีการผลิตบัณฑิต และวิจัยตามความเชี่ยวชาญ และความเป็นเลิศเฉพาะด้านเพิ่มขึ้น</w:t>
            </w:r>
          </w:p>
          <w:p w14:paraId="0246B40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จำนวนสถาบันอุดมศึกษาที่จัดหลักสูตรเฉพาะสำหรับผู้มีความสามารถพิเศษฯ ที่เน้นการวิจัยด้านวิทยาศาสตร์และเทคโนโลยี ในระดับปริญญาตรีเพิ่มขึ้น</w:t>
            </w:r>
          </w:p>
          <w:p w14:paraId="6D75637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B7657F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โครงการทุนโอลิมปิกวิชาการ</w:t>
            </w:r>
          </w:p>
          <w:p w14:paraId="1618F63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โครงการส่งเสริมการผลิตครูที่มีความสามารถพิเศษทางวิทยาศาสตร์และคณิตศาสตร์</w:t>
            </w:r>
          </w:p>
          <w:p w14:paraId="56A9ABB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โครงการทุนรัฐบาลด้านวิทยาศาสตร์และเทคโนโลยี</w:t>
            </w:r>
          </w:p>
          <w:p w14:paraId="462E47C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CA" w:rsidRPr="00803CCA" w14:paraId="47086B64" w14:textId="77777777" w:rsidTr="00030325">
        <w:tc>
          <w:tcPr>
            <w:tcW w:w="3005" w:type="dxa"/>
          </w:tcPr>
          <w:p w14:paraId="68AAA5D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การจัดการศึกษาในระดับบัณฑิตศึกษา (ปริญญาโท - เอก)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ให้มีภาวะผู้นำ และมีคุณลักษณะของผู้ที่สร้างการเปลี่ยนแปลง รับผิดชอบต่อสังคม และสร้างสังคมที่พัฒนาอย่างยั่งยืน</w:t>
            </w:r>
          </w:p>
        </w:tc>
        <w:tc>
          <w:tcPr>
            <w:tcW w:w="3005" w:type="dxa"/>
          </w:tcPr>
          <w:p w14:paraId="75A90B0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ผู้สำเร็จการศึกษาในสาขาตามกลุ่มอุตสาหกรรมเป้าหมายที่ตรงตามความต้องการกำลังคนในอุตสาหกรรมต่าง ๆ เพิ่มขึ้น</w:t>
            </w:r>
          </w:p>
          <w:p w14:paraId="7119419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จำนวนบุคลากรด้านการวิจัยและพัฒนาด้านวิทยาศาสตร์ เทคโนโลยีและนวัตกรรม ที่มา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จากผู้มีความสามารถพิเศษฯ ที่ได้รับการพัฒนาศักยภาพต่อประชากร 10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000 คน เพิ่มขึ้น</w:t>
            </w:r>
          </w:p>
          <w:p w14:paraId="70F7333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จำนวนผลงานวิจัยที่ได้รับการตีพิมพ์ในระดับนานาชาติ ทรัพย์สินทางปัญญา และรางวัลทางวิชาการที่สร้างสรรค์โดยผู้มีความสามารถพิเศษฯ เพิ่มขึ้น</w:t>
            </w:r>
          </w:p>
        </w:tc>
        <w:tc>
          <w:tcPr>
            <w:tcW w:w="3006" w:type="dxa"/>
          </w:tcPr>
          <w:p w14:paraId="5674F00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โครงการปริญญาเอกกาญจนาภิเษก</w:t>
            </w:r>
          </w:p>
          <w:p w14:paraId="5F29A3D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โครงการทุนสถาบันบัณฑิตวิทยาศาสตร์และเทคโนโลยีไทย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TGIST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B7F8B1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โครงการพัฒนาบัณฑิตศึกษาและวิจัยด้านวิทยาศาสตร์และ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เทคโนโลยีในศูนย์ความเป็นเลิศต่าง ๆ</w:t>
            </w:r>
          </w:p>
        </w:tc>
      </w:tr>
      <w:tr w:rsidR="00803CCA" w:rsidRPr="00803CCA" w14:paraId="68555B5E" w14:textId="77777777" w:rsidTr="00030325">
        <w:tc>
          <w:tcPr>
            <w:tcW w:w="9016" w:type="dxa"/>
            <w:gridSpan w:val="3"/>
          </w:tcPr>
          <w:p w14:paraId="290CBA5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หน่วยงานที่รับผิดชอบหลัก : อว.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[สำนักงานปลัดกระทรวงการอุดมศึกษา วิทยาศาสตร์ วิจัยและนวัตกรรม (สป.อว.)]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ศธ.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(สสวท.)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</w:t>
            </w:r>
          </w:p>
        </w:tc>
      </w:tr>
      <w:tr w:rsidR="00803CCA" w:rsidRPr="00803CCA" w14:paraId="1132741B" w14:textId="77777777" w:rsidTr="00030325">
        <w:tc>
          <w:tcPr>
            <w:tcW w:w="9016" w:type="dxa"/>
            <w:gridSpan w:val="3"/>
          </w:tcPr>
          <w:p w14:paraId="2D9F151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 การส่งเสริมผู้มีความสามารถพิเศษทางวิทยาศาสศร์และเทคโนโลยีเข้าปฏิบัติงานในหน่วยวิจัยและนวัตกรรม</w:t>
            </w:r>
          </w:p>
          <w:p w14:paraId="4AF8FB6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14:paraId="4CD2904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มีผู้มีความสามารถพิเศษฯ เป็นกำลังคนที่มีทักษะขั้นสูงด้านการวิจัยและพัฒนาวิทยาศาสตร์ เทคโนโลยีและนวัตกรรมไปสู่ประเทศไทย 4.0 ในปี พ.ศ. 2579 จำนวนทั้งสิ้นประมาณ 200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000 คน โดยมีสัดส่วนบุคลากรภาครัฐ : ภาคเอกชน เป็น 60 : 40</w:t>
            </w:r>
          </w:p>
          <w:p w14:paraId="44F54A5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มีหน่วยงานรองรับการทำงานผู้สำเร็จการศึกษาที่มีศักยภาพเพียงพอในการส่งเสริมและสนับสนุนให้กำลังคนที่มีทักษะขั้นสูงเหล่านี้ได้ปฏิบัติงานอย่างเต็มศักยภาพและสอดคล้องกับการพัฒนาประเทศ</w:t>
            </w:r>
          </w:p>
        </w:tc>
      </w:tr>
      <w:tr w:rsidR="00803CCA" w:rsidRPr="00803CCA" w14:paraId="166F2565" w14:textId="77777777" w:rsidTr="00030325">
        <w:tc>
          <w:tcPr>
            <w:tcW w:w="3005" w:type="dxa"/>
          </w:tcPr>
          <w:p w14:paraId="579CEAA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การเตรียมความพร้อมบัณฑิตผู้มีความสามารถพิเศษฯ ก่อนเข้าปฏิบัติงาน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จัดให้มีการฝึกประสบการณ์ในหน่วยงานวิจัยหรือศูนย์ความเป็นเลิศก่อนสำเร็จการศึกษา มีการแนะแนวข้อมูลที่เหมาะสมให้กับผู้มีความ สามารถพิเศษฯ ก่อนเข้าปฏิบัติ งาน</w:t>
            </w:r>
          </w:p>
          <w:p w14:paraId="39E1EC8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B3B6F7A" w14:textId="77777777" w:rsidR="00803CCA" w:rsidRPr="00803CCA" w:rsidRDefault="00803CCA" w:rsidP="00C7354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ร้อยละของผู้มีความสามารถพิเศษฯ ที่ได้รับการฝึกประสบ การณ์ในหน่วยงานวิจัย/ศูนย์ความเป็นเลิศ หรือในภาคอุตสาหกรรมก่อนสำเร็จการศึกษา</w:t>
            </w:r>
          </w:p>
          <w:p w14:paraId="223067E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ระดับความพึงพอใจของหน่วยงานผู้ใช้บัณฑิตผู้มีความ สามารถพิเศษฯ และบัณฑิตต่อระบบการเตรียมความพร้อมก่อนเข้าปฏิบัติงาน</w:t>
            </w:r>
          </w:p>
        </w:tc>
        <w:tc>
          <w:tcPr>
            <w:tcW w:w="3006" w:type="dxa"/>
          </w:tcPr>
          <w:p w14:paraId="360EAE7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โครงการส่งเสริมสนับสนุนการทำวิจัยระดับหลังสำเร็จการศึกษาปริญญาเอก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Postdoctoral Research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ของหน่วยงานภาครัฐและเอกชน</w:t>
            </w:r>
          </w:p>
          <w:p w14:paraId="6C47986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โครงการให้ผู้มีความสามารถพิเศษฯ ที่รับทุนผูกมัดได้ฝึกประสบการณ์/การเรียนรู้ร่วมกับการทำงาน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Work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integrated</w:t>
            </w:r>
          </w:p>
          <w:p w14:paraId="11AF198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ก่อนสำเร็จการศึกษา</w:t>
            </w:r>
          </w:p>
          <w:p w14:paraId="05728BF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CA" w:rsidRPr="00803CCA" w14:paraId="576C8DBC" w14:textId="77777777" w:rsidTr="00030325">
        <w:tc>
          <w:tcPr>
            <w:tcW w:w="3005" w:type="dxa"/>
          </w:tcPr>
          <w:p w14:paraId="40FA57C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การเตรียมหน่วยงานรองรับเพื่อบรรจุผู้มีความสามารถ</w:t>
            </w:r>
            <w:r w:rsidR="00C735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พิเศษฯ เข้าทำงาน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เพื่อให้ได้ทำงานและประกอบอาชีพในหน่วยงานที่เหมาะสมกับความเชี่ยวชาญ โดยมีเส้นทางอาชีพ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Career Path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ที่ชัดเจน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และมีค่าตอบแทนที่เหมาะสม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สร้างสรรค์ผลงานทางวิชาการให้กับสังคมไทยได้อย่างเต็มศักยภาพ</w:t>
            </w:r>
          </w:p>
        </w:tc>
        <w:tc>
          <w:tcPr>
            <w:tcW w:w="3005" w:type="dxa"/>
          </w:tcPr>
          <w:p w14:paraId="5F07319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ร้อยละของหน่วยงานผู้ใช้ที่ผู้มีความสามารถพิเศษฯ ได้ฝึกประสบการณ์การเรียนรู้ร่วมกับการทำงานก่อนสำเร็จการศึกษาและมีความยินดีที่จะรับผู้มีความสามารถพิเศษฯ นั้น เข้าปฏิบัติงาน</w:t>
            </w:r>
          </w:p>
          <w:p w14:paraId="3206005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ระดับความสมบูรณ์ของระบบข้อมูลสารสนเทศสำหรับตำแหน่งรองรับผู้มีความสามารถพิเศษฯ ในหน่วยงานวิจัยและศูนย์ความเป็นเลิศ</w:t>
            </w:r>
          </w:p>
          <w:p w14:paraId="2B48C47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ระดับความพึงพอใจของหน่วยงานในทักษะที่เกี่ยวข้องกับการปฏิบัติงานของผู้มีความ สามารถพิเศษฯ นั้นที่ปฏิบัติงานระหว่างรอบรรจุในโครงการรองรับ (ระยะสั้น)</w:t>
            </w:r>
          </w:p>
        </w:tc>
        <w:tc>
          <w:tcPr>
            <w:tcW w:w="3006" w:type="dxa"/>
          </w:tcPr>
          <w:p w14:paraId="21A579B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โครงการเสริมศักยภาพวิชาการ</w:t>
            </w:r>
          </w:p>
          <w:p w14:paraId="643B710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การพัฒนาระเบียบหรือแนวปฏิบัติให้นักเรียนทุนมีอัตรา/ตำแหน่งติดตัว เมื่อได้รับทุนกรณีไปปฏิบัติงานภาครัฐ</w:t>
            </w:r>
          </w:p>
        </w:tc>
      </w:tr>
      <w:tr w:rsidR="00803CCA" w:rsidRPr="00803CCA" w14:paraId="0B001597" w14:textId="77777777" w:rsidTr="00030325">
        <w:tc>
          <w:tcPr>
            <w:tcW w:w="9016" w:type="dxa"/>
            <w:gridSpan w:val="3"/>
          </w:tcPr>
          <w:p w14:paraId="7A863DD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: อว.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(สป.อว.สอวช.)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ศธ.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(สสวท.)</w:t>
            </w:r>
          </w:p>
        </w:tc>
      </w:tr>
      <w:tr w:rsidR="00803CCA" w:rsidRPr="00803CCA" w14:paraId="4D4AEF7D" w14:textId="77777777" w:rsidTr="00030325">
        <w:tc>
          <w:tcPr>
            <w:tcW w:w="9016" w:type="dxa"/>
            <w:gridSpan w:val="3"/>
          </w:tcPr>
          <w:p w14:paraId="1D48EE4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4 การสร้างเส้นทางอาชีพ (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Career Path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สภาพแวดล้อมและระบบสนับสนุน (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Ecosystem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ที่เหมาะสมสำหรับผู้มีความสามารถพิเศษทางวิทยาศาสตร์และเทคโนโลยี</w:t>
            </w:r>
          </w:p>
          <w:p w14:paraId="11EA5BB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66CD0BE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จัดทำแผนพัฒนาบุคลากร ทุนการศึกษา และทุนศึกษาวิจัยสำหรับบุคลากรด้านการวิจัยและนวัตกรรมของประเทศ</w:t>
            </w:r>
          </w:p>
          <w:p w14:paraId="634DFB3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จัดทำแผนพัฒนาทักษะและมาตรฐานวิชาชีพด้านการวิจัยและนวัตกรรมให้กับบุคลากรในระดับต่าง ๆ</w:t>
            </w:r>
          </w:p>
          <w:p w14:paraId="41AAB76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ขับเคลื่อนการดำเนินงานตามแผนพัฒนาบุคลากร ทุนการศึกษา และทุนศึกษาวิจัยสำหรับบุคลากรด้านการวิจัยและนวัตกรรมของประเทศ</w:t>
            </w:r>
          </w:p>
        </w:tc>
      </w:tr>
      <w:tr w:rsidR="00803CCA" w:rsidRPr="00803CCA" w14:paraId="37161AD9" w14:textId="77777777" w:rsidTr="00030325">
        <w:tc>
          <w:tcPr>
            <w:tcW w:w="3005" w:type="dxa"/>
          </w:tcPr>
          <w:p w14:paraId="4ED27F0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การสร้างสภาพแวดล้อมและระบบสนับสนุนที่เหมาะสม เพื่อให้เกิดการบูรณาการความร่วมมือด้านการวิจัย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โดยสนับสนุนให้อาจารย์ทำวิจัย และสร้างระบบที่เอื้ออำนวยในการทำวิจัย ผลักดันให้มหาวิทยาลัยวิจัยไทยสร้างความเข้มแข็งในสาขาวิชาที่โดดเด่น และสนับสนุนงบประมาณ สนับสนุนให้มหาวิทยาลัยไทยมีรายได้จากการรับทำวิจัย โดยมีเป้าหมายให้ได้รับงบประมาณจากการทำวิจัยมีสัดส่วนเพิ่มขึ้นจนถึงร้อยละ 20จากงบประมาณที่มหาวิทยาลัย</w:t>
            </w:r>
          </w:p>
          <w:p w14:paraId="7C60099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ได้รับภายใน 2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ข้างหน้า สนับสนุนและเปิดโอกาสการทำอาชีพที่หลากหลายมากกว่าการทำในสายงานวิจัย</w:t>
            </w:r>
          </w:p>
        </w:tc>
        <w:tc>
          <w:tcPr>
            <w:tcW w:w="3005" w:type="dxa"/>
          </w:tcPr>
          <w:p w14:paraId="0B5D65E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้อยละของสถาบันการศึกษาและหน่วยงานวิจัยที่กำหนดนโยบายและผลักดันให้เกิดระบบสิทธิประโยชน์สำหรับนักวิจัย</w:t>
            </w:r>
          </w:p>
          <w:p w14:paraId="191A829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จำนวนสิทธิบัตร อนุสิทธิบัตรวิสาหกิจเริ่มต้น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การอนุญาตให้ใช้ประโยชน์จากงานวิจัยที่ประสบความสำเร็จ และ/หรือรายได้ที่เกิดจากการอนุญาตให้ใช้ประโยชน์จากผลงานวิจัยที่สร้างสรรค์ โดยผู้มีความสามารถพิเศษฯ</w:t>
            </w:r>
          </w:p>
          <w:p w14:paraId="290FCAFF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DEB55B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โครงการพัฒนาศักยภาพและคุณภาพชีวิตทรัพยากรบุคคล</w:t>
            </w:r>
          </w:p>
          <w:p w14:paraId="2843B5A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โครงการฝึกอบรม “วิทยากรหลักสูตรการพัฒนานักวิจัย”(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Training for the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trainers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89CAAA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โครงการฝึกอบรม “สร้างนักวิจัยรุ่นใหม่”</w:t>
            </w:r>
          </w:p>
          <w:p w14:paraId="3D4B7A1F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4) โครงการฝึกอบรม “แนวทางปฏิบัติเพื่อความปลอดภัยทางชีวภาพ หลักสูตรสำหรับวิทยากร”</w:t>
            </w:r>
          </w:p>
          <w:p w14:paraId="1398CC9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5) โครงการรางวัลสภาวิจัยแห่งชาติ: รางวัลนักวิจัยดีเด่นแห่งชาติ รางวัลผลงานวิจัย รางวัลวิทยานิพนธ์และรางวัลผลงานประดิษฐ์</w:t>
            </w:r>
          </w:p>
          <w:p w14:paraId="67EE2BE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CA" w:rsidRPr="00803CCA" w14:paraId="0A580839" w14:textId="77777777" w:rsidTr="00030325">
        <w:tc>
          <w:tcPr>
            <w:tcW w:w="3005" w:type="dxa"/>
          </w:tcPr>
          <w:p w14:paraId="6610D4F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ศูนย์ความเป็นเลิศและสถาบันวิจัยและสร้างระบบโครงสร้างพื้นฐานเพื่อรองรับการพัฒนานวัตกรรม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โดยยกระดับมหาวิทยาลัยไทยที่มีศักยภาพสูงให้อยู่ในระดับโลก โดยใช้วิธีเสริมจุดแข็งที่มีอยู่แล้วให้มหาวิทยาลัยที่ต้องการเสนอตัว</w:t>
            </w:r>
          </w:p>
          <w:p w14:paraId="2EC600C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เป็นศูนย์ความเป็นเลิศ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Center of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Excellence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ในด้านที่มีศักย ภาพ และรัฐบาลให้การสนับสนุนงบประมาณอย่างเพียงพอ รวมถึงสนับสนุนห้องปฏิบัติการวิจัยระดับสูง ยกระดับศูนย์ความเป็นเลิศ เพื่อพัฒนางานวิจัยขั้นสูงเฉพาะด้านและเป็นแหล่งรองรับกำลังคนผู้มีความสามารถพิเศษฯ</w:t>
            </w:r>
          </w:p>
        </w:tc>
        <w:tc>
          <w:tcPr>
            <w:tcW w:w="3005" w:type="dxa"/>
          </w:tcPr>
          <w:p w14:paraId="7D18F3AF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ร้อยละของเงินสนับสนุนการวิจัย และนวัตกรรมภาค</w:t>
            </w:r>
            <w:r w:rsidR="00C73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7354B">
              <w:rPr>
                <w:rFonts w:ascii="TH SarabunPSK" w:hAnsi="TH SarabunPSK" w:cs="TH SarabunPSK"/>
                <w:sz w:val="32"/>
                <w:szCs w:val="32"/>
                <w:cs/>
              </w:rPr>
              <w:t>อุตสา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หกรรม</w:t>
            </w:r>
          </w:p>
          <w:p w14:paraId="41498A84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มูลค่าการลงทุนในโครงสร้างพื้นฐานวิจัยและนวัตกรรมเพิ่มขึ้น</w:t>
            </w:r>
          </w:p>
          <w:p w14:paraId="3D53D33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ร้อยละของผลงานวิจัยและผลงานสร้างสรรค์ของผู้มี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ความสามารถพิเศษฯ ที่ถูกนำไปใช้ประโยชน์ในภาคการผลิต</w:t>
            </w:r>
          </w:p>
          <w:p w14:paraId="53DB39C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  <w:p w14:paraId="1C445BB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4) จำนวนเครือข่ายพันมิตรที่มีความร่วมมือทั้งในและต่าง ประเทศต่อศูนย์ความเป็นเลิศ</w:t>
            </w:r>
          </w:p>
          <w:p w14:paraId="0580305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5) ร้อยละของผู้มีความสามารถพิเศษฯ ที่เข้าร่วมขับเคลื่อนวิสาหกิจด้วยนวัตกรรม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Innovation Driven</w:t>
            </w:r>
          </w:p>
          <w:p w14:paraId="21CB227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Entrepreneurship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IDE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</w:tcPr>
          <w:p w14:paraId="08F522A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โครงการศูนย์นวัตกรรมเพื่อชุมชน</w:t>
            </w:r>
          </w:p>
          <w:p w14:paraId="3F3FB6E3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จัดทำฐานข้อมูลโครงสร้างพื้นฐานของภาครัฐด้านวิทยา ศาสตร์และเทคโนโลยี</w:t>
            </w:r>
          </w:p>
        </w:tc>
      </w:tr>
      <w:tr w:rsidR="00803CCA" w:rsidRPr="00803CCA" w14:paraId="7DAB9BBC" w14:textId="77777777" w:rsidTr="00030325">
        <w:tc>
          <w:tcPr>
            <w:tcW w:w="3005" w:type="dxa"/>
          </w:tcPr>
          <w:p w14:paraId="6E40197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การสร้างแรงจูงใจให้นักวิจัยและนักเทคโนโลยีระดับสูงในภาครัฐมีผลตอบแทนที่สูงอย่างมีศักดิ์ศรี และส่งเสริมการลงทุนด้านการวิจัยภาคเอกชน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โดยส่งเสริม สนับสนุนให้นักวิจัยมีค่าตอบแทนอย่างเพียงพอ ส่งเสริมการจัดตั้งศูนย์วิจัยของภาคเอกชน พัฒนาอุตสาหกรรมไทยให้ลดการพึ่งพาเทคโนโลยีจากต่างประเทศ ส่งเสริมการได้รับสิทธิประโยชน์จากการร่วมทำวิจัยกับภาคเอกชน</w:t>
            </w:r>
          </w:p>
        </w:tc>
        <w:tc>
          <w:tcPr>
            <w:tcW w:w="3005" w:type="dxa"/>
          </w:tcPr>
          <w:p w14:paraId="2C1D00BC" w14:textId="77777777" w:rsidR="00803CCA" w:rsidRPr="00C7354B" w:rsidRDefault="00803CCA" w:rsidP="00C7354B">
            <w:pPr>
              <w:spacing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35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1) ร้อยละสถานประกอบการที่มีศักยภาพเพิ่มขึ้น เนื่องจากการที่มีนักวิจัยภาครัฐไปทำวิจัย และพัฒนากลุ่มวิจัยฯ ให้กับสถานประกอบการต่อปี</w:t>
            </w:r>
          </w:p>
          <w:p w14:paraId="6FB1E95C" w14:textId="77777777" w:rsidR="00803CCA" w:rsidRPr="00C7354B" w:rsidRDefault="00803CCA" w:rsidP="00C7354B">
            <w:pPr>
              <w:spacing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735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2) มูลค่าเงินสนับสนุนจากภาครัฐ</w:t>
            </w:r>
          </w:p>
          <w:p w14:paraId="1752700D" w14:textId="77777777" w:rsidR="00803CCA" w:rsidRPr="00803CCA" w:rsidRDefault="00803CCA" w:rsidP="00C7354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35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ต่อการพัฒนาบุคลากร</w:t>
            </w:r>
            <w:r w:rsidR="00C7354B" w:rsidRPr="00C735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ห้องปฏิบัติ</w:t>
            </w:r>
            <w:r w:rsidRPr="00C735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การวิจัย และโครงสร้างพื้นฐานด้านการวิจัยและนวัตกรรมในภาคอุตสาหกรรม</w:t>
            </w:r>
          </w:p>
        </w:tc>
        <w:tc>
          <w:tcPr>
            <w:tcW w:w="3006" w:type="dxa"/>
          </w:tcPr>
          <w:p w14:paraId="50A15F7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การแก้ไขระเบียบ ออกแบบงาน และเส้นทางความก้าวหน้าทางอาชีพของบุคลากรวิจัยและพัฒนา และบุคลากรที่มีบทบาทในกิจกรรมนวัตกรรม/ระบบสนับสนุนการพัฒนาของประเทศ</w:t>
            </w:r>
          </w:p>
          <w:p w14:paraId="59D9242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ผู้มีความสามารถพิเศษ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Talents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ในภาครัฐให้เติบโตในสายอาชีพได้อย่างก้าวกระโดด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Fast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track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ที่อาจริเริ่มโดย อว.</w:t>
            </w:r>
          </w:p>
          <w:p w14:paraId="7A4D2C5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โครงการส่งเสริมบุคลากรจากมหาวิทยาลัยและสถาบันวิจัยของภาครัฐไปปฏิบัติงานในภาคเอกชน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Talent Mobility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03CCA" w:rsidRPr="00803CCA" w14:paraId="19389EB2" w14:textId="77777777" w:rsidTr="00030325">
        <w:tc>
          <w:tcPr>
            <w:tcW w:w="9016" w:type="dxa"/>
            <w:gridSpan w:val="3"/>
          </w:tcPr>
          <w:p w14:paraId="3B82851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หน่วยงานที่รับผิดชอบหลัก : อว.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(สป.อว. สอวช.)</w:t>
            </w:r>
          </w:p>
        </w:tc>
      </w:tr>
      <w:tr w:rsidR="00803CCA" w:rsidRPr="00803CCA" w14:paraId="729C95E5" w14:textId="77777777" w:rsidTr="00030325">
        <w:tc>
          <w:tcPr>
            <w:tcW w:w="9016" w:type="dxa"/>
            <w:gridSpan w:val="3"/>
          </w:tcPr>
          <w:p w14:paraId="2C2CD64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5 กลไกการบริหารการพัฒนาและส่งเสริมผู้มีความสามารถพิเศษทางวิทยาศาสตร์และเทคโนโลยีสู่แผนพัฒนากำลังคนของประเทศ</w:t>
            </w:r>
          </w:p>
          <w:p w14:paraId="4F2428F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14:paraId="3943A1A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ให้มีศูนย์ประสานงานการจัดการศึกษาและการส่งต่อปฏิบัติงานที่จะเห็นภาพรวมในการพัฒนาและส่งเสริมศักยภาพผู้มีสามารถพิเศษฯ เพื่อประโยชน์ในการพัฒนาการให้การศึกษาแก่ผู้มีความสามารถพิเศษฯ และการสร้างกำลังคนผู้มีศักยภาพและทักษะขั้นสูงเข้าสู่การพัฒนาวิทยาศาสตร์ เทคโนโลยีและนวัตกรรมของประเทศตรงตามเป้าหมายและเท่าทันต่อการเปลี่ยนแปลงสถานการณ์ของประเทศและโลก</w:t>
            </w:r>
          </w:p>
        </w:tc>
      </w:tr>
      <w:tr w:rsidR="00803CCA" w:rsidRPr="00803CCA" w14:paraId="26532D69" w14:textId="77777777" w:rsidTr="00030325">
        <w:tc>
          <w:tcPr>
            <w:tcW w:w="3005" w:type="dxa"/>
          </w:tcPr>
          <w:p w14:paraId="7C2F6E6B" w14:textId="77777777" w:rsidR="00803CCA" w:rsidRPr="00803CCA" w:rsidRDefault="00803CCA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การพัฒนาโครงสร้างการทำงานให้ครอบคลุมกลุ่ม          เป้าหมาย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โดยจัดทำโครงสร้างคณะกรรมการกำหนดนโยบายและคณะกรรมการชุดต่าง ๆ ให้ครอบคลุมการพัฒนาและส่งเสริม</w:t>
            </w:r>
          </w:p>
          <w:p w14:paraId="42AC055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ผู้มีความสามารถพิเศษฯ สร้างความร่วมมือกับภาคเอกชนและภาคส่วนอื่น ๆ ในเรื่องของ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บุคลากรและสาขาวิชาที่ต้องการ รวมถึงขอรับการสนับสนุนงบประมาณ</w:t>
            </w:r>
          </w:p>
        </w:tc>
        <w:tc>
          <w:tcPr>
            <w:tcW w:w="3005" w:type="dxa"/>
          </w:tcPr>
          <w:p w14:paraId="5C56C2C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มีคณะกรรมการการทำงานเชิงบูรณาการเพื่อพัฒนาผู้มีความสามารถพิเศษฯ สู่แผนการพัฒนากำลังคนด้านวิทยาศาสตร์และเทคโนโลยีของประเทศ</w:t>
            </w:r>
          </w:p>
        </w:tc>
        <w:tc>
          <w:tcPr>
            <w:tcW w:w="3006" w:type="dxa"/>
          </w:tcPr>
          <w:p w14:paraId="077B787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แต่งตั้งคณะกรรมการบริหารจัดการบูรณาการทุนการศึกษา และคณะกรรมการบริหารบูรณาการ</w:t>
            </w:r>
          </w:p>
          <w:p w14:paraId="26C9C9E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ผู้มีความสามารถพิเศษทางวิทยาศาสตร์และเทคโนโลยี</w:t>
            </w:r>
          </w:p>
        </w:tc>
      </w:tr>
      <w:tr w:rsidR="00803CCA" w:rsidRPr="00803CCA" w14:paraId="014AF3A0" w14:textId="77777777" w:rsidTr="00030325">
        <w:tc>
          <w:tcPr>
            <w:tcW w:w="3005" w:type="dxa"/>
          </w:tcPr>
          <w:p w14:paraId="6001D91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การพัฒนาให้มีหน่วยงานประสานงานการพัฒนาและส่งเสริมผู้มีความสามารถพิเศษฯ สู่การเป็นกำลังคนด้านวิทยาศาสตร์และเทคโนโลยีให้เกิดความเชื่อมโยงของแต่ละหน่วยงาน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โดยมีศูนย์ประสาน งานการพัฒนาและส่งเสริมผู้มีความสามารถพิเศษฯ ของประเทศเป็น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ที่สามารถเชื่อมการทำงานของหน่วยงาน</w:t>
            </w:r>
          </w:p>
        </w:tc>
        <w:tc>
          <w:tcPr>
            <w:tcW w:w="3005" w:type="dxa"/>
          </w:tcPr>
          <w:p w14:paraId="41F2B0F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จัดตั้งหน่วยงานกลางเพื่อประสานงานการพัฒนาและส่งเสริมผู้มีความสามารถพิเศษฯ </w:t>
            </w:r>
          </w:p>
          <w:p w14:paraId="167C74A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F944B51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ูปแบบศูนย์ประสานงานการพัฒนาและส่งเสริมผู้มีความสามารถพิเศษทางวิทยาศาสตร์และเทคโนโลยีประเทศไทย</w:t>
            </w:r>
          </w:p>
          <w:p w14:paraId="371A26B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โครงสร้างการทำงานโดยคณะอนุกรรมการในระดับต่าง ๆ และประสานการส่งต่ออย่างต่อเนื่อง</w:t>
            </w:r>
          </w:p>
        </w:tc>
      </w:tr>
      <w:tr w:rsidR="00803CCA" w:rsidRPr="00803CCA" w14:paraId="4493E2C8" w14:textId="77777777" w:rsidTr="00030325">
        <w:tc>
          <w:tcPr>
            <w:tcW w:w="3005" w:type="dxa"/>
          </w:tcPr>
          <w:p w14:paraId="3370F1C1" w14:textId="77777777" w:rsidR="00803CCA" w:rsidRPr="00803CCA" w:rsidRDefault="00803CCA" w:rsidP="00C7354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ประสานงานการจัดทำงบประมาณและบูรณาการแผนในภาพรวมของประเทศด้านการพัฒนาและส่งเสริมผู้มีความ สามารถพิเศษฯ โดยแต่ละหน่วยงานดำเนินการของบประมาณตามแผนของตนเอง และมีศูนย์ประสานงานการพัฒนาและส่งเสริมผู้มีความสามารถพิเศษทางวิทยาศาสตร์และเทคโนโลยีแห่งชาติ </w:t>
            </w:r>
            <w:r w:rsidR="00C73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(ศูนย์ประสานงานฯ) ที่มีบทบาทหน้าที่สำหรับประสานงานการจัดทำงบประมาณ</w:t>
            </w:r>
          </w:p>
        </w:tc>
        <w:tc>
          <w:tcPr>
            <w:tcW w:w="3005" w:type="dxa"/>
          </w:tcPr>
          <w:p w14:paraId="0EF74E8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ระดับความสำเร็จของการจัดทำแผนงบประมาณและแผนการบูรณาการทุนการศึกษาระดับประเทศที่สอดคล้องกับความต้องการบุคลากรวิจัยและพัฒนาวิทยาศาสตร์ เทคโนโลยีและนวัตกรรมของหน่วยงานอย่างแท้จริง </w:t>
            </w:r>
          </w:p>
          <w:p w14:paraId="408C9F7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การมีคณะกรรมการกลาง ซึ่งมีตัวแทนร่วมมาจากหน่วยงาน</w:t>
            </w:r>
            <w:r w:rsidR="00C73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ที่เกี่ยวข้อง</w:t>
            </w:r>
          </w:p>
        </w:tc>
        <w:tc>
          <w:tcPr>
            <w:tcW w:w="3006" w:type="dxa"/>
          </w:tcPr>
          <w:p w14:paraId="6DCDA70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ระบบฐานข้อมูลกำลังคนภาครัฐระดับปริญญาเอกของประเทศ</w:t>
            </w:r>
          </w:p>
          <w:p w14:paraId="058E7C9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ระบบฐานข้อมูลนักเรียนทุนรัฐบาลด้านวิทยาศาสตร์ เทคโน โลยีและนวัตกรรม</w:t>
            </w:r>
          </w:p>
          <w:p w14:paraId="464E387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ระบบฐานข้อมูลนักเรียนทุนโครงการพัฒนาและส่งเสริมผู้มีความสามารถพิเศษทางวิทยาศาสตร์และเทคโนโลยี (พสวท.) และโอลิมปิกวิชาการ</w:t>
            </w:r>
          </w:p>
          <w:p w14:paraId="41D9335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4) ระบบฐานข้อมูลความต้องการกำลังคนผู้มีศักยภาพและทักษะขั้นสูงสำหรับการวิจัยและพัฒนา</w:t>
            </w:r>
          </w:p>
        </w:tc>
      </w:tr>
      <w:tr w:rsidR="00803CCA" w:rsidRPr="00803CCA" w14:paraId="612510D5" w14:textId="77777777" w:rsidTr="00030325">
        <w:tc>
          <w:tcPr>
            <w:tcW w:w="3005" w:type="dxa"/>
          </w:tcPr>
          <w:p w14:paraId="786FD963" w14:textId="77777777" w:rsidR="00803CCA" w:rsidRPr="00803CCA" w:rsidRDefault="00803CCA" w:rsidP="00C7354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การสร้างและการถ่ายทอดองค์ความรู้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โดยศูนย์ประสาน</w:t>
            </w:r>
            <w:r w:rsidR="00C73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งานฯ มีบทบาทในด้านวิจัยและพัฒนาเพื่อเผยแพร่ สร้างองค์ความรู้ และสนับสนุนให้หน่วยงานต่าง ๆ</w:t>
            </w:r>
            <w:r w:rsidR="00C73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ได้มีการวิจัยและพัฒนาหลักสูตรกิจกรรม และรูปแบบการจัดการเรียนรู้ที่เหมาะสมกับนักเรียน</w:t>
            </w:r>
          </w:p>
        </w:tc>
        <w:tc>
          <w:tcPr>
            <w:tcW w:w="3005" w:type="dxa"/>
          </w:tcPr>
          <w:p w14:paraId="75F396C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ระดับความสำเร็จของการวิจัยและพัฒนา การพัฒนาคลังความรู้ในการพัฒนาและส่งเสริมผู้มีความสามารถพิเศษฯ </w:t>
            </w:r>
          </w:p>
        </w:tc>
        <w:tc>
          <w:tcPr>
            <w:tcW w:w="3006" w:type="dxa"/>
          </w:tcPr>
          <w:p w14:paraId="1CEC858C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หลักสูตรกิจกรรมต้นแบบและนำร่องระดับปฐมวัย</w:t>
            </w:r>
          </w:p>
          <w:p w14:paraId="38CC0E52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โครงการวิทยาศาสตร์พลังสิบ</w:t>
            </w:r>
          </w:p>
          <w:p w14:paraId="074E3E0D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ทุนการศึกษาระดับอุดมศึกษาในระดับปริญญาโท - เอก สำหรับผู้มีความสามารถพิเศษฯ ที่ศึกษาตรงตามสาขาที่เป็นที่ต้องการของประเทศ เช่น โครงการพัฒนาศักยภาพบุคลากร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STEM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Science, Technology,</w:t>
            </w:r>
          </w:p>
          <w:p w14:paraId="5FAF3F87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>Engineering, Mathematics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เพื่อการวิจัยและพัฒนาสำหรับภาคอุตสาหกรรม</w:t>
            </w:r>
          </w:p>
        </w:tc>
      </w:tr>
      <w:tr w:rsidR="00803CCA" w:rsidRPr="00803CCA" w14:paraId="3412C4E9" w14:textId="77777777" w:rsidTr="00030325">
        <w:tc>
          <w:tcPr>
            <w:tcW w:w="9016" w:type="dxa"/>
            <w:gridSpan w:val="3"/>
          </w:tcPr>
          <w:p w14:paraId="66039FB5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หน่วยงานที่รับผิดชอบหลัก : อว.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(สป.อว.สอวช.)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ศธ.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[สพฐ. สำนักเลขาธิการสภาการศึกษา (สกศ.) สสวท. โรงเรียนมหิดลวิทยานุสรณ์ (องค์การมหาชน)]</w:t>
            </w:r>
          </w:p>
        </w:tc>
      </w:tr>
    </w:tbl>
    <w:p w14:paraId="4F18F689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cs/>
        </w:rPr>
        <w:tab/>
      </w:r>
      <w:r w:rsidRPr="00803CCA">
        <w:rPr>
          <w:rFonts w:ascii="TH SarabunPSK" w:hAnsi="TH SarabunPSK" w:cs="TH SarabunPSK"/>
          <w:sz w:val="32"/>
          <w:szCs w:val="32"/>
          <w:cs/>
        </w:rPr>
        <w:tab/>
        <w:t xml:space="preserve"> 2.3 </w:t>
      </w:r>
      <w:r w:rsidRPr="00803CCA">
        <w:rPr>
          <w:rFonts w:ascii="TH SarabunPSK" w:hAnsi="TH SarabunPSK" w:cs="TH SarabunPSK"/>
          <w:b/>
          <w:bCs/>
          <w:sz w:val="32"/>
          <w:szCs w:val="32"/>
          <w:cs/>
        </w:rPr>
        <w:t>แผนขับเคลื่อนการพัฒนาและส่งเสริมผู้มีความสามารถพิเศษฯ</w:t>
      </w:r>
      <w:r w:rsidRPr="00803CCA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03CCA" w:rsidRPr="00803CCA" w14:paraId="2C3ED0C0" w14:textId="77777777" w:rsidTr="00030325">
        <w:tc>
          <w:tcPr>
            <w:tcW w:w="1980" w:type="dxa"/>
          </w:tcPr>
          <w:p w14:paraId="0BB6C216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36" w:type="dxa"/>
          </w:tcPr>
          <w:p w14:paraId="7D407113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03CCA" w:rsidRPr="00803CCA" w14:paraId="3B138E6F" w14:textId="77777777" w:rsidTr="00030325">
        <w:tc>
          <w:tcPr>
            <w:tcW w:w="1980" w:type="dxa"/>
          </w:tcPr>
          <w:p w14:paraId="00DB307E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36" w:type="dxa"/>
          </w:tcPr>
          <w:p w14:paraId="73E003F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เพื่อพัฒนาครู และบุคลากรทางการศึกษาด้านวิทยาศาสตร์ คณิตศาสตร์ และเทคโนโลยีให้มีความรู้ความสามารถ ทันต่อความก้าวหน้าของโลก มีศักยภาพในการใช้เทคโนโลยี มีกระบวนการจัดการเรียนการสอนและการวัดผล ประเมินผลอย่างมีประสิทธิภาพ โดยมุ่งเน้นการพัฒนาศักยภาพผู้มีความสามารถพิเศษฯ</w:t>
            </w:r>
          </w:p>
          <w:p w14:paraId="74055C1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เพื่อเร่งรัดพัฒนาเด็กและเยาวชนที่มีความสามารถพิเศษ ที่มีทักษะด้านวิทยาศาสตร์ คณิตศาสตร์ เทคโนโลยี ให้เป็นนักวิทยาศาสตร์ นักวิจัย นักเทคโนโลยีและนักนวัตกรรม เป็นการเพิ่มปริมาณนักวิทยาศาสตร์ ภายในประเทศให้มากขึ้น สามารถเพิ่มขีดความสามารถของประเทศไทยในการแข่งขันกับนานาประเทศได้</w:t>
            </w:r>
          </w:p>
          <w:p w14:paraId="0CABEF9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เพื่อขยายฐานองค์ความรู้สู่การพัฒนานักเรียนอย่างเป็นระบบให้ทั่วทั้งสถานศึกษา และเป็นศูนย์อบรมครูและขยายผลสู่สถานศึกษาในเครือข่ายอย่างเป็นระบบ เพื่อสร้างฐานกำลังคนของประเทศในอนาคต</w:t>
            </w:r>
          </w:p>
        </w:tc>
      </w:tr>
      <w:tr w:rsidR="00803CCA" w:rsidRPr="00803CCA" w14:paraId="15857F58" w14:textId="77777777" w:rsidTr="00030325">
        <w:tc>
          <w:tcPr>
            <w:tcW w:w="1980" w:type="dxa"/>
          </w:tcPr>
          <w:p w14:paraId="784C0798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7036" w:type="dxa"/>
          </w:tcPr>
          <w:p w14:paraId="17CC592B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เพื่อให้เกิดการขับเคลื่อนแผนการพัฒนาและส่งเสริมผู้มีความสามารถพิเศษฯ สู่การพัฒนากำลังคนด้านการวิจัย นวัตกรรม และเทคโนโลยีอย่างยั่งยืน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มีหน่วยงานหลักรวม 10 หน่วยงาน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อว.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(สวทช. อพวช. สอวช. สป.อว.)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ศธ.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[สสวท. สพฐ. โรงเรียนมหิดลวิทยานุสรณ์ (องค์การมหาชน)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สอศ. สกศ.] และสำนักงาน ก.พ.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และหน่วยงานอื่น ๆ ที่เกี่ยวข้อง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กระทรวงการพัฒนาสังคมและความมั่นคงของมนุษย์ กระทรวงเกษตรและสหกรณ์ กระทรวงดิจิทัลเพื่อเศรษฐกิจและสังคม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(ดศ.) กระทรวงทรัพยากรธรรมชาติและสิ่งแวดล้อม (ทส.) กระทรวงมหาดไทย (มท.) กระทรวงสาธารณสุข (สธ.) กระทรวงอุตสาหกรรม (อก.) เป็นต้น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เป็นหน่วยงานในการขับเคลื่อน (ร่าง) แผนปฏิบัติการฯ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นี้ และ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มีเป้าหมายการดำเนินงานในระยะ 10 ปี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เป้าหมายระยะสั้น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ปี (การเตรียมความพร้อมของแผนการพัฒนา)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เป้าหมายระยะกลาง 5 ปี (สถานศึกษามีความพร้อมในการพัฒนาศักยภาพผู้เรียน) </w:t>
            </w: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เป้าหมายระยะยาว 10 ปี (ผลผลิตอย่างยั่งยืนในการพัฒนาผู้เรียนอย่างเป็นระบบ) </w:t>
            </w:r>
          </w:p>
        </w:tc>
      </w:tr>
      <w:tr w:rsidR="00803CCA" w:rsidRPr="00803CCA" w14:paraId="6C1C50C2" w14:textId="77777777" w:rsidTr="00030325">
        <w:tc>
          <w:tcPr>
            <w:tcW w:w="1980" w:type="dxa"/>
          </w:tcPr>
          <w:p w14:paraId="3D7319B4" w14:textId="77777777" w:rsidR="00803CCA" w:rsidRPr="00803CCA" w:rsidRDefault="00803CCA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แนวทางการดำเนินงาน/กิจกรรมที่สำคัญ</w:t>
            </w:r>
          </w:p>
        </w:tc>
        <w:tc>
          <w:tcPr>
            <w:tcW w:w="7036" w:type="dxa"/>
          </w:tcPr>
          <w:p w14:paraId="03ADD3D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1) การจัดการศึกษาในระดับปฐมวัยให้เกิดความเบ่งบานทั้งร่างกาย สติปัญญา อารมณ์และสังคม</w:t>
            </w:r>
          </w:p>
          <w:p w14:paraId="3EA5144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2) การจัดการศึกษาในระดับประถมศึกษาให้เกิดความเบ่งบานทั้งร่างกาย สติปัญญา อารมณ์และสังคม</w:t>
            </w:r>
          </w:p>
          <w:p w14:paraId="5E07EFF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3) การจัดการศึกษาระดับประถมศึกษา โดยขยายฐานการพัฒนาในรูปแบบศูนย์พัฒนาอัจฉริยภาพทางวิทยาศาสตร์และคณิตศาสตร์ ตามแนวทาง สสวท. ให้ครอบคลุมทุกจังหวัด</w:t>
            </w:r>
          </w:p>
          <w:p w14:paraId="718CA59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4) การจัดการศึกษาในระดับมัธยมศึกษาตอนต้นในรูปแบบห้องเรียนพิเศษวิทยาศาสตร์ตามแนวทาง สสวท.</w:t>
            </w:r>
          </w:p>
          <w:p w14:paraId="3BB9CF80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5) การจัดการศึกษาในระดับมัธยมศึกษาตอนปลายในรูปแบบห้องเรียนพิเศษวิทยาศาสตร์</w:t>
            </w:r>
          </w:p>
          <w:p w14:paraId="625A3126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6) การจัดการศึกษาในระดับอาชีวศึกษาในรูปแบบโรงเรียนฐานวิทยาศาสตร์</w:t>
            </w:r>
          </w:p>
          <w:p w14:paraId="391C5BD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7) การจัดหลักสูตรโปรแกรมเฉพาะสำหรับผู้มีความสามารถพิเศษ หรือโปรแกรมการศึกษาเกียรตินิยม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Honor Program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Advance Placement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lastRenderedPageBreak/>
              <w:t>Dual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 xml:space="preserve">Degree Programs 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ในระดับปริญญาตรี ให้สอดคล้องกับศักยภาพนักเรียน และความต้องการพัฒนากำลังคนของประเทศ</w:t>
            </w:r>
          </w:p>
          <w:p w14:paraId="0FFD1E0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8) การเพิ่มจำนวนทุนระดับปริญญาโท - เอก ให้เพียงพอต่อความต้องการ</w:t>
            </w:r>
          </w:p>
          <w:p w14:paraId="7C76C0B8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9) การส่งเสริม สนับสนุนให้ศึกษาต่างประเทศ สำหรับผู้แทนนักเรียนโอลิมปิกวิชาการระหว่างประเทศ พสวท. และนักเรียนที่มีความสามารถโดดเด่นด้านวิทยาศาสตร์ คณิตศาสตร์ และเทคโนโลยี</w:t>
            </w:r>
          </w:p>
          <w:p w14:paraId="72CC578A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10) การพัฒนาและส่งเสริมผู้สำเร็จการศึกษาที่มีศักยภาพสูงเข้าสู่หน่วยงานภาครัฐ</w:t>
            </w:r>
          </w:p>
          <w:p w14:paraId="24473D59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11) การสร้างสิ่งแวดล้อมและระบบสนับสนุน (</w:t>
            </w:r>
            <w:r w:rsidRPr="00803CCA">
              <w:rPr>
                <w:rFonts w:ascii="TH SarabunPSK" w:hAnsi="TH SarabunPSK" w:cs="TH SarabunPSK"/>
                <w:sz w:val="32"/>
                <w:szCs w:val="32"/>
              </w:rPr>
              <w:t>Ecosystem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ที่เหมาะสมเพื่อให้เกิดการบูรณาการความร่วมมือด้านการวิจัย</w:t>
            </w:r>
          </w:p>
          <w:p w14:paraId="5C094EAE" w14:textId="77777777" w:rsidR="00803CCA" w:rsidRPr="00803CCA" w:rsidRDefault="00803CCA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CC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03CCA">
              <w:rPr>
                <w:rFonts w:ascii="TH SarabunPSK" w:hAnsi="TH SarabunPSK" w:cs="TH SarabunPSK"/>
                <w:sz w:val="32"/>
                <w:szCs w:val="32"/>
                <w:cs/>
              </w:rPr>
              <w:t>) การพัฒนาระบบการเงินสนับสนุนผู้มีความสามารถพิเศษให้เข้าถึงการพัฒนาศักยภาพอย่างเต็มที่</w:t>
            </w:r>
          </w:p>
        </w:tc>
      </w:tr>
    </w:tbl>
    <w:p w14:paraId="155323BB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18E7D26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</w:rPr>
        <w:t>__________________</w:t>
      </w:r>
    </w:p>
    <w:p w14:paraId="4263E7D5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3CC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03CCA">
        <w:rPr>
          <w:rFonts w:ascii="TH SarabunPSK" w:hAnsi="TH SarabunPSK" w:cs="TH SarabunPSK"/>
          <w:sz w:val="32"/>
          <w:szCs w:val="32"/>
          <w:cs/>
        </w:rPr>
        <w:t>สะเต็มศึกษา คือ แนวทางการจัดการศึกษาที่บูรณาการวิทยาศาสตร์ วิศวกรรม เทคโนโลยี และคณิตศาสตร์ โดยเน้นการนำความรู้ไปแก้ปัญหาในชีวิตจริง รวมทั้งพัฒนากระบวนการหรือผลผลิตใหม่ที่เป็นประโยชน์ต่อการดำเนินชีวิตและการทำงาน</w:t>
      </w:r>
    </w:p>
    <w:p w14:paraId="0DC1A5BB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3CC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803CCA">
        <w:rPr>
          <w:rFonts w:ascii="TH SarabunPSK" w:hAnsi="TH SarabunPSK" w:cs="TH SarabunPSK"/>
          <w:sz w:val="32"/>
          <w:szCs w:val="32"/>
          <w:cs/>
        </w:rPr>
        <w:t>เกษตรกรแม่นยำ คือ การนำเทคโนโลยีมาผสมผสานเพื่อการเกษตรยุคดิจิทัล ไม่ว่าจะเป็นเทคโนโลยีสารสนเทศและดิจิทัลเพื่อเพิ่มปริมาณและคุณภาพของผลผลิต อันนำไปสู่การแข่งขันในระดับสากล</w:t>
      </w:r>
    </w:p>
    <w:p w14:paraId="58FFB81F" w14:textId="77777777" w:rsidR="00803CCA" w:rsidRPr="00803CCA" w:rsidRDefault="00803CCA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475826" w14:textId="77777777" w:rsidR="00030325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803CCA" w:rsidRPr="00803C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5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สรุปผลการดำเนินการป้องกันและลดอุบัติเหตุทางถนนช่วงเทศกาลปีใหม่ พ.ศ. 2565 </w:t>
      </w:r>
    </w:p>
    <w:p w14:paraId="7D0D904E" w14:textId="77777777" w:rsidR="00785B01" w:rsidRPr="009D34BD" w:rsidRDefault="00785B01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34BD">
        <w:rPr>
          <w:rFonts w:ascii="TH SarabunPSK" w:hAnsi="TH SarabunPSK" w:cs="TH SarabunPSK"/>
          <w:sz w:val="32"/>
          <w:szCs w:val="32"/>
        </w:rPr>
        <w:tab/>
      </w:r>
      <w:r w:rsidRPr="009D34BD">
        <w:rPr>
          <w:rFonts w:ascii="TH SarabunPSK" w:hAnsi="TH SarabunPSK" w:cs="TH SarabunPSK"/>
          <w:sz w:val="32"/>
          <w:szCs w:val="32"/>
        </w:rPr>
        <w:tab/>
      </w:r>
      <w:r w:rsidR="009D34BD" w:rsidRPr="009D34B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คณะรัฐมนตรีมีมติรับทราบสรุปผลการดำเนินการป้องกันและลดอุบัติเหตุทางถนนช่วงเทศกาล</w:t>
      </w:r>
      <w:r w:rsidR="00DD4DB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D34BD" w:rsidRPr="009D34BD">
        <w:rPr>
          <w:rFonts w:ascii="TH SarabunPSK" w:hAnsi="TH SarabunPSK" w:cs="TH SarabunPSK" w:hint="cs"/>
          <w:sz w:val="32"/>
          <w:szCs w:val="32"/>
          <w:cs/>
        </w:rPr>
        <w:t xml:space="preserve">ปีใหม่ พ.ศ. 2565 ตามที่รัฐมนตรีว่าการกระทรวงมหาดไทย ผู้อำนวยการศูนย์อำนวยการความปลอดภัยทางถนน เสนอ  </w:t>
      </w:r>
    </w:p>
    <w:p w14:paraId="0C65ECC3" w14:textId="77777777" w:rsidR="00817CB3" w:rsidRDefault="00785B01" w:rsidP="0021212F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091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38A206" w14:textId="77777777" w:rsidR="00817CB3" w:rsidRDefault="00817CB3" w:rsidP="0021212F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คณะรัฐมนตรีได้มีมติเมื่อวันที่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28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2564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รับทราบแผนบูรณาการป้องกัน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และลดอุบัติเหตุทางถนนช่วงเทศกาล และช่วงวันหยุด พ.ศ.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2565 </w:t>
      </w:r>
    </w:p>
    <w:p w14:paraId="40AC87F6" w14:textId="77777777" w:rsidR="00252FB3" w:rsidRDefault="00817CB3" w:rsidP="001312FC">
      <w:pPr>
        <w:spacing w:after="0" w:line="340" w:lineRule="exac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โดยศูนย์อำนวยการความปลอดภัยทางถนน ได้ร่วมกับหน่วยงานภาคีเครือข่าย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ที่เกี่ยวข้องทั้งภาครัฐ ภาคเอกชน และภาคประชาสังคม ดำเนินการป้องกันและลดอุบัติเหตุทางถนน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ช่วงเทศกาลปีใหม่ พ.ศ. </w:t>
      </w:r>
      <w:r w:rsidR="00252FB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2565</w:t>
      </w:r>
      <w:r w:rsidR="00E371F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2FB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ภายใต้</w:t>
      </w:r>
      <w:r w:rsidR="00252FB3" w:rsidRPr="001312F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ชื่อ 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“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ชีวิตวิถีใหม่ ข</w:t>
      </w:r>
      <w:r w:rsidR="00252FB3" w:rsidRPr="001312F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ับขี่อย่างปลอดภัย ไร้อุบัติเหตุ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”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ระหว่างวันที่ 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29</w:t>
      </w:r>
      <w:r w:rsidR="001312FC" w:rsidRPr="001312F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ธันวาคม 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2564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- 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มกราคม </w:t>
      </w:r>
      <w:r w:rsidR="00252FB3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2565</w:t>
      </w:r>
      <w:r w:rsidR="001312FC" w:rsidRPr="001312F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เสร็จเรียบร้อยแล้ว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โดยสรุปผลการดำเนินการ ดังนี้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35E8C2A8" w14:textId="77777777" w:rsidR="00252FB3" w:rsidRDefault="00252FB3" w:rsidP="0021212F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สถิติอุบัติเหตุทางถนนช่วงเทศกาลปีใหม่ พ.ศ.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(รวม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7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วัน)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3D807C26" w14:textId="77777777" w:rsidR="00252FB3" w:rsidRDefault="00252FB3" w:rsidP="0021212F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99"/>
        <w:gridCol w:w="3200"/>
      </w:tblGrid>
      <w:tr w:rsidR="00EF1221" w14:paraId="3AE4028B" w14:textId="77777777" w:rsidTr="00EF1221">
        <w:tc>
          <w:tcPr>
            <w:tcW w:w="3273" w:type="dxa"/>
          </w:tcPr>
          <w:p w14:paraId="0527A4D6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จำนวนครั้งการเกิดอุบัติเหตุ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CEB4FDA" w14:textId="77777777" w:rsidR="00EF1221" w:rsidRP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(ครั้ง)</w:t>
            </w:r>
          </w:p>
        </w:tc>
        <w:tc>
          <w:tcPr>
            <w:tcW w:w="3273" w:type="dxa"/>
          </w:tcPr>
          <w:p w14:paraId="4A633B2E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นผู้บาดเจ็บ (คน)</w:t>
            </w:r>
          </w:p>
          <w:p w14:paraId="5BE23D82" w14:textId="77777777" w:rsidR="00EF1221" w:rsidRP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admit)</w:t>
            </w:r>
          </w:p>
        </w:tc>
        <w:tc>
          <w:tcPr>
            <w:tcW w:w="3274" w:type="dxa"/>
          </w:tcPr>
          <w:p w14:paraId="115E905A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จำนวนผู้เสียชีวิต</w:t>
            </w: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3D4844A" w14:textId="77777777" w:rsidR="00EF1221" w:rsidRP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</w:t>
            </w:r>
            <w:r w:rsidRPr="00A709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F1221" w14:paraId="02639DCD" w14:textId="77777777" w:rsidTr="00EF1221">
        <w:tc>
          <w:tcPr>
            <w:tcW w:w="3273" w:type="dxa"/>
          </w:tcPr>
          <w:p w14:paraId="58426B7B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2,707</w:t>
            </w:r>
          </w:p>
        </w:tc>
        <w:tc>
          <w:tcPr>
            <w:tcW w:w="3273" w:type="dxa"/>
          </w:tcPr>
          <w:p w14:paraId="0722377C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2,672</w:t>
            </w:r>
          </w:p>
        </w:tc>
        <w:tc>
          <w:tcPr>
            <w:tcW w:w="3274" w:type="dxa"/>
          </w:tcPr>
          <w:p w14:paraId="46B755CE" w14:textId="77777777" w:rsidR="00EF1221" w:rsidRDefault="00EF1221" w:rsidP="0021212F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333</w:t>
            </w:r>
          </w:p>
        </w:tc>
      </w:tr>
    </w:tbl>
    <w:p w14:paraId="42A96C68" w14:textId="77777777" w:rsidR="00A70916" w:rsidRPr="00A70916" w:rsidRDefault="00B5073C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โดยผลการดำเนินงานช่วงควบคุมเข้มข้น ระหว่างวันที่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29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ธันวาคม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2564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2565</w:t>
      </w:r>
    </w:p>
    <w:p w14:paraId="78B0AEB1" w14:textId="77777777" w:rsidR="00B5073C" w:rsidRDefault="00A70916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เปรียบเทียบกับเทศกาลปีใหม่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ปีย้อนหลัง ส่วนใหญ่เป็นไปตามเป้าหมายตัวชี้วัดที่กำหนด ในภาพรวม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B5073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การเกิดอุบัติเหตุ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2,707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ครั้ง ลดลงร้อยละ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22.99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ผู้บาดเจ็บ (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admit)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2,672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ลดลงร้อยละ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25.20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ผู้เสียชีวิต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333</w:t>
      </w:r>
      <w:r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ลดลงร้อยละ </w:t>
      </w:r>
      <w:r w:rsidR="00B5073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18.65</w:t>
      </w:r>
    </w:p>
    <w:p w14:paraId="2D2AB623" w14:textId="77777777" w:rsidR="00B5073C" w:rsidRDefault="00B5073C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การเกิดอุบัติเหตุใหญ่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23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ครั้ง ลดลงร้อยละ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33.65</w:t>
      </w:r>
    </w:p>
    <w:p w14:paraId="5A9A1DAD" w14:textId="77777777" w:rsidR="00B5073C" w:rsidRDefault="00B5073C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>3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การเสียชีวิต ณ ที่เกิดเหตุ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179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ลดลงร้อยละ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22.51</w:t>
      </w:r>
    </w:p>
    <w:p w14:paraId="65716231" w14:textId="77777777" w:rsidR="00B5073C" w:rsidRDefault="00B5073C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ผู้เสียชีวิตในพฤติกรรมเสี่ยงหลัก ได้แก่ ดื่มแล้วขับ ลดลงร้อยละ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49.69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ไม่สวมหมวกนิรภัย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ลดลงร้อยละ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11.76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และไม่คาดเข็มขัดนิรภัย ลดลงร้อยละ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43.40</w:t>
      </w:r>
    </w:p>
    <w:p w14:paraId="49D0E4AA" w14:textId="77777777" w:rsidR="00A70916" w:rsidRPr="00A70916" w:rsidRDefault="00B5073C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ส่วนผลการดำเนินการที่ไม่เป็นไปตามเป้าหมาย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ประเด็น ได้แก่ ผู้เสียชีวิตในพฤติกรรมเสี่ยงหลัก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จากการขับรถเร็วเกินกว่ากฎหมายกำหนด เพิ่มขึ้นร้อยละ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8.64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และดัชนีความรุนแรงของการเกิดอุบัติเหตุ เพิ่มขึ้น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5.76 </w:t>
      </w:r>
    </w:p>
    <w:p w14:paraId="6DE1390D" w14:textId="77777777" w:rsidR="00DD4DBD" w:rsidRDefault="00DD4DBD" w:rsidP="001312FC">
      <w:pPr>
        <w:spacing w:after="0"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แม้ว่าสถิติในภาพรวมจะเป็นไปตามเป้าหมายที่กำหนด แต่เมื่อพิจารณาดัชนีความรุนแรง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ของอุบัติเหตุช่วงเทศกาลปีใหม่ พ.ศ.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2565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เพิ่มขึ้น และปัจจัยด้านพฤติกรรมยังเป็นความเสี่ยงหลักที่ส่งผลให้มีการ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เสียชีวิตจากอุบัติเหตุทางถนนเพิ่มขึ้น โดยเฉพาะการขับรถเร็วเกินกว่ากฎหมายกำหนด ซึ่งเมื่อนำปัจจัยที่เกี่ยวกับ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ลักษณะถนนและบริเวณจุดเกิดเหตุมาพิจารณารวมด้วย พบว่ามีการเกิดอุบัติเหตุบริเวณทางแยก 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13.77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ของอุบัติเหตุที่เกิดขึ้นทั้งหมด เกิดอุบัติเหตุในบริเวณจุดกลับรถ ร้อยละ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3.69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ของอุบัติเหตุที่เกิดขึ้นทั้งหมด และจะมีการนำผลข้อมูลไปวิเคราะห์ถอดบทเรียน ค้นหาข้อมูลเชิงลึกเกี่ยวกับปัจจัยที่ส่งผลให้เกิดปรากฏการณ์ดังกล่าว เพื่อกำหนดมาตรการดำเนินงานป้องกันและลดอุบัติเหตุทางถนนให้ครอบคลุมความเสี่ยงทุกมิติต่อไป</w:t>
      </w:r>
      <w:r w:rsidR="00A70916" w:rsidRPr="00A7091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7456AC1E" w14:textId="77777777" w:rsidR="00786DE4" w:rsidRDefault="00786DE4" w:rsidP="0021212F">
      <w:pPr>
        <w:spacing w:after="0"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15F99A" w14:textId="77777777" w:rsidR="00690E25" w:rsidRPr="00832FE7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90E25" w:rsidRPr="00832F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การแก้ไขข้อขัดข้องการดำเนินการตามมติคณะรัฐมนตรีเมื่อวันที่ 28 กันยายน 2564</w:t>
      </w:r>
    </w:p>
    <w:p w14:paraId="321568C8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2FE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คณะรัฐมนตรีมีมติเห็นชอบตามที่กระทรวงแรงงานเสนอการแก้ไขข้อขัดข้อง</w:t>
      </w:r>
      <w:r w:rsidRPr="00832FE7">
        <w:rPr>
          <w:rFonts w:ascii="TH SarabunPSK" w:hAnsi="TH SarabunPSK" w:cs="TH SarabunPSK"/>
          <w:sz w:val="32"/>
          <w:szCs w:val="32"/>
          <w:cs/>
        </w:rPr>
        <w:t>การดำเนินการตามมติคณะรัฐมนตรีเมื่อวันที่ 28 กันยายน 2564 เรื่อง การบริหารจัดการการทำงานของคนต่างด้าว 3 สัญชาติ (กัมพูชา ลาว และเมียนมา) เพื่อสนับสนุนการควบคุมและป้องกันการแพร่ระบาดของโรคติดเชื้อไวรัสโคโรนา 2019 โดยให้หน่วยงานที่เกี่ยวข้องดำเนินการ ดังนี้</w:t>
      </w:r>
    </w:p>
    <w:p w14:paraId="7A618058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2FE7">
        <w:rPr>
          <w:rFonts w:ascii="TH SarabunPSK" w:hAnsi="TH SarabunPSK" w:cs="TH SarabunPSK"/>
          <w:sz w:val="32"/>
          <w:szCs w:val="32"/>
          <w:cs/>
        </w:rPr>
        <w:t>กระทรวงมหาดไทย ออกประกาศปรับปรุงแก้ไข ประกาศกระทรวงมหาดไทยเรื่อง การอนุญาตให้คนต่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า</w:t>
      </w:r>
      <w:r w:rsidRPr="00832FE7">
        <w:rPr>
          <w:rFonts w:ascii="TH SarabunPSK" w:hAnsi="TH SarabunPSK" w:cs="TH SarabunPSK"/>
          <w:sz w:val="32"/>
          <w:szCs w:val="32"/>
          <w:cs/>
        </w:rPr>
        <w:t>งด้าวอยู่ในราชอาณาจักรเป็นกรณีพิเศษ สำหรับคนต่างด้าวสัญชาติกัมพูชา ลาวและเมียนมา ตามมติคณะรัฐมนตรีเมื่อวันที่ 2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8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กันยายน 2564 ให้นายจ้างที่ได้ยื่นคำขออนุญาตทำงานแทนคนต่างด้าว นับแต่วันที่ได้จัดทำข้อมูลไว้แล้ว ชำระค่าธรรมเนียมค่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า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ยื่นคำขอ และชำระค่าธรรมเนียมใบอนุญาตทำงานภายใน 120 วัน นับแต่วันที่ได้ยื่นคำขอดังกล่าว แต่ต้องไม่เกินวันที่ 15 มีนาคม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Pr="00832FE7">
        <w:rPr>
          <w:rFonts w:ascii="TH SarabunPSK" w:hAnsi="TH SarabunPSK" w:cs="TH SarabunPSK"/>
          <w:sz w:val="32"/>
          <w:szCs w:val="32"/>
          <w:cs/>
        </w:rPr>
        <w:t>สามารถอยู่ในราชอาณาจักรเป็นกรณีพิเศษได้จนถึงวันที่ 15 มีนาคม 2565</w:t>
      </w:r>
    </w:p>
    <w:p w14:paraId="098598F2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กระทรวงมหาดไทยได้ยกร่างประกาศกระทรวงมหาดไทย เรื่อง การอนุญาตให้คนต่างด้าวอยู่ในราชอาณาจักรเป็นกรณีพิเศษ สำหรับคนต่างด้าวสัญชาติกัมพูชา ลาว และเมียนมา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28 กันยายน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2564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ฉ</w:t>
      </w:r>
      <w:r w:rsidRPr="00832FE7">
        <w:rPr>
          <w:rFonts w:ascii="TH SarabunPSK" w:hAnsi="TH SarabunPSK" w:cs="TH SarabunPSK"/>
          <w:sz w:val="32"/>
          <w:szCs w:val="32"/>
          <w:cs/>
        </w:rPr>
        <w:t>บับที่ .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14:paraId="654941D2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2FE7">
        <w:rPr>
          <w:rFonts w:ascii="TH SarabunPSK" w:hAnsi="TH SarabunPSK" w:cs="TH SarabunPSK"/>
          <w:sz w:val="32"/>
          <w:szCs w:val="32"/>
          <w:cs/>
        </w:rPr>
        <w:t>กระทรวงแรงงาน ออกประกาศปรับปรุงแก้ไข ประกาศกระทรวงแร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ง</w:t>
      </w:r>
      <w:r w:rsidRPr="00832FE7">
        <w:rPr>
          <w:rFonts w:ascii="TH SarabunPSK" w:hAnsi="TH SarabunPSK" w:cs="TH SarabunPSK"/>
          <w:sz w:val="32"/>
          <w:szCs w:val="32"/>
          <w:cs/>
        </w:rPr>
        <w:t>งาน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เรื่อง การอนุญาตให้คนต่างด้าวทำงานในราชอาณาจักรเป็นกรณีพิเศษ สำหรับคนต่างด้าวสัญชาติกั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มพูชา ลาว และเมีย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นมา ตามมติคณะรัฐมนตรีเมื่อวันที่ 28 กันยายน 2564 ให้นายจ้างที่ได้ยื่นคำขออนุญาตทำงานแทนคนต่างด้าว พร้อมเอกสารหรือหลักฐานตามที่ระบุไว้ในแบบคำขอที่อธิบดีกำหนดต่อนายทะเบียนภายใน 7 วัน นับแต่วันที่ได้จัดทำข้อมูลไว้แล้ว จำนวน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19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489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ราย ชำระค่าธรรมเนียมค่ายื่นค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ำขอฉบับละ 100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บาท และชำระค่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า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ธรรมเนียมใบอนุญาตทำงานฉบับละ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350 </w:t>
      </w:r>
      <w:r w:rsidRPr="00832FE7">
        <w:rPr>
          <w:rFonts w:ascii="TH SarabunPSK" w:hAnsi="TH SarabunPSK" w:cs="TH SarabunPSK"/>
          <w:sz w:val="32"/>
          <w:szCs w:val="32"/>
          <w:cs/>
        </w:rPr>
        <w:t>บาท ภายใน 120 วัน 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ับแต่วันที่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ได้ยื่นคำขอดังกล่าว แต่ต้องไม่เกินวันที่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15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มีนาคม 2565 ณ ท้องที่อันเป็นที่ตั้งของสถานที่ทำงานของ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คนต่างด้าว </w:t>
      </w:r>
    </w:p>
    <w:p w14:paraId="466F0130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</w:rPr>
        <w:tab/>
      </w:r>
      <w:r w:rsidRPr="00832FE7">
        <w:rPr>
          <w:rFonts w:ascii="TH SarabunPSK" w:hAnsi="TH SarabunPSK" w:cs="TH SarabunPSK"/>
          <w:sz w:val="32"/>
          <w:szCs w:val="32"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>ทั้งนี้ กระทรวงแรงงานได้ยกร่างประกาศกระทรวงแรงงาน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ลาว และเมียนมา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28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2564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(ฉบับที่ ..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B8D577F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14:paraId="68625A6F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  <w:t xml:space="preserve">การแก้ไขข้อขัดข้องการดำเนินการตามมติคณะรัฐมนตรีเมื่อวันที่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28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กันยายน 2564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p w14:paraId="2034301D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ให้นายจ้างที่ได้ยื่นคำขออนุญาตทำงานแทนคนต่างด้าว พร้อมเอกสารหรือหลักฐานตามที่ระบุไว้ในแบบคำขอที่อธิบดีกำหนดต่อนายทะเบียนภายใน 7 วัน นับแต่วันที่ได้จัดทำข้อมูลไว้แล้วจำนวน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19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489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ราย ชำระ</w:t>
      </w:r>
      <w:r w:rsidRPr="00832FE7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ค่าธรรมเนียมค่ายื่นคำขอฉบับละ 100 บาท และชำระค่าธรรมเนียมใบอนุญาตทำงานฉบับละ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350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บาท ภายใน 120 วัน นับแต่วันที่ได้ยื่นคำขอดังกล่าว แต่ต้องไม่เกินวันที่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15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มีนาคม 2565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ณ ท้องที่อันเป็นที่ตั้งของสถานที่ทำงานของคนต่างด้าว</w:t>
      </w:r>
    </w:p>
    <w:p w14:paraId="0D268F92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สำนักงานจัดหางานจังหวัด และสำนักงานจัดหางานกรุงเทพมหานครพื้นที่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1 - 10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ออกใบรับคำขออนุญาตทำงานแทนคนต่างด้าว พร้อมกับใบเสร็จรับเงินค่าธรรมเนียมให้กับนายจ้างและให้คนต่างด้าวใช้ใบรับคำขอดังกล่าวคู่กับใบเสร็จรับเงิน เพื่อเป็นหลักฐานแสดงว่าคนต่างด้าวได้รับการผ่อนผัน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ให้ทำงาน</w:t>
      </w:r>
      <w:r w:rsidRPr="00832FE7">
        <w:rPr>
          <w:rFonts w:ascii="TH SarabunPSK" w:hAnsi="TH SarabunPSK" w:cs="TH SarabunPSK"/>
          <w:sz w:val="32"/>
          <w:szCs w:val="32"/>
          <w:cs/>
        </w:rPr>
        <w:t>จนกว่าจะได้รับใบ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อ</w:t>
      </w:r>
      <w:r w:rsidRPr="00832FE7">
        <w:rPr>
          <w:rFonts w:ascii="TH SarabunPSK" w:hAnsi="TH SarabunPSK" w:cs="TH SarabunPSK"/>
          <w:sz w:val="32"/>
          <w:szCs w:val="32"/>
          <w:cs/>
        </w:rPr>
        <w:t>นุญาตทำงานตามกฎหมายว่าด้วยการบริหารจัดการการทำงานขอ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งคนต่าวด้าว</w:t>
      </w:r>
    </w:p>
    <w:p w14:paraId="1B5E8F03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2FE7">
        <w:rPr>
          <w:rFonts w:ascii="TH SarabunPSK" w:hAnsi="TH SarabunPSK" w:cs="TH SarabunPSK"/>
          <w:sz w:val="32"/>
          <w:szCs w:val="32"/>
          <w:cs/>
        </w:rPr>
        <w:t>กระทรวงมหาดไทย ออกประกาศปรับปรุงแก้ไข ประกาศกระทรวงมหาดไทย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เรื่อง การอนุญาตให้คนต่างด้าวอยู่ในราชอาณาจักรเป็นกรณีพิเศษ สำหรับคนต่างด้าวสัญชาติกัมพูชา ลาว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และเมียนมา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ตามมติคณะรัฐมนตรีเมื่อวันที่ 28 กันยายน 2564 ให้นายจ้างที่ได้ยื่นคำขออน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ุญาตทำงาน</w:t>
      </w:r>
      <w:r w:rsidRPr="00832FE7">
        <w:rPr>
          <w:rFonts w:ascii="TH SarabunPSK" w:hAnsi="TH SarabunPSK" w:cs="TH SarabunPSK"/>
          <w:sz w:val="32"/>
          <w:szCs w:val="32"/>
          <w:cs/>
        </w:rPr>
        <w:t>แทนคนต่างด้าว นับแต่วันที่ได้จัดทำข้อมูลไว้แล้ว ชำระค่าธรรมเนียมค่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า</w:t>
      </w:r>
      <w:r w:rsidRPr="00832FE7">
        <w:rPr>
          <w:rFonts w:ascii="TH SarabunPSK" w:hAnsi="TH SarabunPSK" w:cs="TH SarabunPSK"/>
          <w:sz w:val="32"/>
          <w:szCs w:val="32"/>
          <w:cs/>
        </w:rPr>
        <w:t>ยื่นคำขอ และชำระค่าธรรมเนียมใบอนุญาตทำงานภายใน 120 วัน นับแต่วันที่ได้ยื่นคำขอดังกล่าว แต่ต้องไม่เกินวันที่ 15 มีนาคม 2565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สามารถอยู่ในราชอาณาจักรเป็นกรณีพิเศษได้จนถึงวันที่ 15 มีนาคม 2565</w:t>
      </w:r>
    </w:p>
    <w:p w14:paraId="15A117B2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32FE7">
        <w:rPr>
          <w:rFonts w:ascii="TH SarabunPSK" w:hAnsi="TH SarabunPSK" w:cs="TH SarabunPSK"/>
          <w:sz w:val="32"/>
          <w:szCs w:val="32"/>
          <w:cs/>
        </w:rPr>
        <w:t>กระทรวงแรงงาน ออกประกาศปรับปรุงแก้ไข ประกาศกระทรวงแรงงาน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>เรื่อง การอนุญาตให้คนต่างด้าวทำงานในราชอาณาจักรเป็นกรณีพิเศษ สำหรับคนต่างด้าวสัญชาติกัมพูชา ลาว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และเมียนมา ตามมติคณะรัฐมนตรีเมื่อวันที่ 28 กันยายน 2564 ให้นายจ้างที่ได้ยื่นคำขออนุญาตทำงานแทนคนต่างด้าว พร้อมเอกสารหรือหลักฐานตามที่ระบุไว้ในแบบคำขอที่อธิบดีกำหนดต่อนายทะเบียนภายใน 7 วัน นับแต่วันที่ได้จัดทำข้อมูลไว้แล้ว จำนวน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19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489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ราย ชำระค่าธรรมเนียมค่ายื่นคำขอฉบับละ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100 บาท และชำระค่าธรรมเนียมใบอนุญาตทำงานฉบับละ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1</w:t>
      </w:r>
      <w:r w:rsidRPr="00832FE7">
        <w:rPr>
          <w:rFonts w:ascii="TH SarabunPSK" w:hAnsi="TH SarabunPSK" w:cs="TH SarabunPSK"/>
          <w:sz w:val="32"/>
          <w:szCs w:val="32"/>
        </w:rPr>
        <w:t>,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350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บาท ภายใน 120 วัน นับแต่วันที่ได้ยื่นคำขอดังกล่าว แต่ต้องไม่เกินวันที่ 15 มีนาคม 2565 ณ ท้องที่อันเป็นที่ตั้งของสถานที่ทำงานของคนต่างด้าว</w:t>
      </w:r>
    </w:p>
    <w:p w14:paraId="6016C494" w14:textId="77777777" w:rsidR="00690E25" w:rsidRPr="00832FE7" w:rsidRDefault="00690E2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2FE7">
        <w:rPr>
          <w:rFonts w:ascii="TH SarabunPSK" w:hAnsi="TH SarabunPSK" w:cs="TH SarabunPSK"/>
          <w:sz w:val="32"/>
          <w:szCs w:val="32"/>
          <w:cs/>
        </w:rPr>
        <w:tab/>
      </w:r>
      <w:r w:rsidRPr="00832FE7">
        <w:rPr>
          <w:rFonts w:ascii="TH SarabunPSK" w:hAnsi="TH SarabunPSK" w:cs="TH SarabunPSK"/>
          <w:sz w:val="32"/>
          <w:szCs w:val="32"/>
          <w:cs/>
        </w:rPr>
        <w:tab/>
        <w:t>ทั้งนี้ การแก้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ไ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ขข้อขัดข้องตามมติคณะรัฐมนตรีเมื่อวันที่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28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 กันยายน 2564 ดังกล่าว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เป็นการดำ</w:t>
      </w:r>
      <w:r w:rsidRPr="00832FE7">
        <w:rPr>
          <w:rFonts w:ascii="TH SarabunPSK" w:hAnsi="TH SarabunPSK" w:cs="TH SarabunPSK"/>
          <w:sz w:val="32"/>
          <w:szCs w:val="32"/>
          <w:cs/>
        </w:rPr>
        <w:t>เนินการเพื่อให้นายจ้างที่ไม่สามารถชำระค่าธรรมเนียมค่ายื่นคำขอ และค่าธรรมเนียมใบอนุ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ญาตทำงานได้</w:t>
      </w:r>
      <w:r w:rsidRPr="00832FE7">
        <w:rPr>
          <w:rFonts w:ascii="TH SarabunPSK" w:hAnsi="TH SarabunPSK" w:cs="TH SarabunPSK"/>
          <w:sz w:val="32"/>
          <w:szCs w:val="32"/>
          <w:cs/>
        </w:rPr>
        <w:t>ทันภายในระยะเวลาที่กำหนด สามารถชำระค่าธรรมเนียมเพื่อนำใบรับคำขอและใบ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เสร็จรับเงินไป</w:t>
      </w:r>
      <w:r w:rsidRPr="00832FE7">
        <w:rPr>
          <w:rFonts w:ascii="TH SarabunPSK" w:hAnsi="TH SarabunPSK" w:cs="TH SarabunPSK"/>
          <w:sz w:val="32"/>
          <w:szCs w:val="32"/>
          <w:cs/>
        </w:rPr>
        <w:t>เป็นหลักฐานในการจัดเก็บอัตลักษณ์ข้อมูลบุคคล ตรวจสุขภาพ 6 โรค ภายในวันที่ 31 มีน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าคม 2565 แ</w:t>
      </w:r>
      <w:r w:rsidRPr="00832FE7">
        <w:rPr>
          <w:rFonts w:ascii="TH SarabunPSK" w:hAnsi="TH SarabunPSK" w:cs="TH SarabunPSK"/>
          <w:sz w:val="32"/>
          <w:szCs w:val="32"/>
          <w:cs/>
        </w:rPr>
        <w:t>ละขอรับการตรวจลงตราหรือประทับตราอนุญาตให้อยู่ในราชอาณาจักรเป็นการชั่วคราว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1 </w:t>
      </w:r>
      <w:r w:rsidRPr="00832FE7">
        <w:rPr>
          <w:rFonts w:ascii="TH SarabunPSK" w:hAnsi="TH SarabunPSK" w:cs="TH SarabunPSK"/>
          <w:sz w:val="32"/>
          <w:szCs w:val="32"/>
          <w:cs/>
        </w:rPr>
        <w:t xml:space="preserve">สิงหาคม 2565 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อั</w:t>
      </w:r>
      <w:r w:rsidRPr="00832FE7">
        <w:rPr>
          <w:rFonts w:ascii="TH SarabunPSK" w:hAnsi="TH SarabunPSK" w:cs="TH SarabunPSK"/>
          <w:sz w:val="32"/>
          <w:szCs w:val="32"/>
          <w:cs/>
        </w:rPr>
        <w:t>นจะส่งผลให้คนต่างด้าวสามารถอยู่ในราชอาณาจักรและทำงานได้อย่างถ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ูกต้องตามก</w:t>
      </w:r>
      <w:r w:rsidRPr="00832FE7">
        <w:rPr>
          <w:rFonts w:ascii="TH SarabunPSK" w:hAnsi="TH SarabunPSK" w:cs="TH SarabunPSK"/>
          <w:sz w:val="32"/>
          <w:szCs w:val="32"/>
          <w:cs/>
        </w:rPr>
        <w:t>ฎหมาย นายจ้างมีแรงงานผลิตสินค้าและบริการ เพื่อขับเคลื่อนเศรษฐกิจของประเทศ</w:t>
      </w:r>
      <w:r w:rsidRPr="00832FE7">
        <w:rPr>
          <w:rFonts w:ascii="TH SarabunPSK" w:hAnsi="TH SarabunPSK" w:cs="TH SarabunPSK" w:hint="cs"/>
          <w:sz w:val="32"/>
          <w:szCs w:val="32"/>
          <w:cs/>
        </w:rPr>
        <w:t xml:space="preserve"> และภาครัฐส</w:t>
      </w:r>
      <w:r w:rsidRPr="00832FE7">
        <w:rPr>
          <w:rFonts w:ascii="TH SarabunPSK" w:hAnsi="TH SarabunPSK" w:cs="TH SarabunPSK"/>
          <w:sz w:val="32"/>
          <w:szCs w:val="32"/>
          <w:cs/>
        </w:rPr>
        <w:t>า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832FE7">
        <w:rPr>
          <w:rFonts w:ascii="TH SarabunPSK" w:hAnsi="TH SarabunPSK" w:cs="TH SarabunPSK"/>
          <w:sz w:val="32"/>
          <w:szCs w:val="32"/>
          <w:cs/>
        </w:rPr>
        <w:t>รถนำข้อมูลคนต่างด้าวดังกล่าวไปประกอบการดำเนินการตามมาตรการควบคุมโรค เพื</w:t>
      </w:r>
      <w:r w:rsidRPr="00832FE7">
        <w:rPr>
          <w:rFonts w:ascii="TH SarabunPSK" w:hAnsi="TH SarabunPSK" w:cs="TH SarabunPSK" w:hint="cs"/>
          <w:sz w:val="32"/>
          <w:szCs w:val="32"/>
          <w:cs/>
        </w:rPr>
        <w:t>่อป้องกัน</w:t>
      </w:r>
      <w:r w:rsidRPr="00832FE7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การแพร่ระบาดของโรคติดเชื้อไวรัสโคโรนา 2019 ต่อไป</w:t>
      </w:r>
    </w:p>
    <w:p w14:paraId="64805574" w14:textId="77777777" w:rsidR="00690E25" w:rsidRDefault="00690E25" w:rsidP="0021212F">
      <w:pPr>
        <w:spacing w:after="0"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5B2E5D" w14:textId="77777777" w:rsidR="00A758BE" w:rsidRPr="00A758BE" w:rsidRDefault="00B07897" w:rsidP="00A758BE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 w:rsidR="00855631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A758BE" w:rsidRPr="00A758B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(ร่าง) แผนรองรับวิกฤตการณ์ด้านน้ำมันเชื้อเพลิง พ.ศ. 2563 - 2567 (ฉบับปรับปรุง ครั้งที่ 1)</w:t>
      </w:r>
    </w:p>
    <w:p w14:paraId="070E7CDB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คณะรัฐมนตรีมีมติเห็นชอบตามที่กระทรวงพลังงานเสนอ การทบทวนมติคณะรัฐมนตรี เมื่อวันที่ 20 ตุลาคม 2563 ที่ได้เห็นชอบมติคณะกรรมการนโยบายพลังงานแห่งชาติ ครั้งที่ 1/2563 (ครั้งที่ 150) เมื่อวันที่ 19 มีนาคม 2563 ในส่วนของแผนรองรับวิกฤตการณ์ด้านน้ำมันเชื้อเพลิงและแผนยุทธศาสตร์กองทุนน้ำมันเชื้อเพลิง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809"/>
      </w:tblGrid>
      <w:tr w:rsidR="00A758BE" w:rsidRPr="00A758BE" w14:paraId="0403223A" w14:textId="77777777" w:rsidTr="00563DA8">
        <w:tc>
          <w:tcPr>
            <w:tcW w:w="4910" w:type="dxa"/>
          </w:tcPr>
          <w:p w14:paraId="51D89395" w14:textId="77777777" w:rsidR="00A758BE" w:rsidRPr="00A758BE" w:rsidRDefault="00A758BE" w:rsidP="00A758B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A758BE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แผนรองรับวิกฤตการณ์ด้านน้ำมันเชื้อเพลิง : หลักเกณฑ์การบริหารกองทุนน้ำมันเชื้อเพลิงตามมติคณะรัฐมนตรี เมื่อวันที่ 20 ตุลาคม 2563</w:t>
            </w:r>
          </w:p>
        </w:tc>
        <w:tc>
          <w:tcPr>
            <w:tcW w:w="4910" w:type="dxa"/>
          </w:tcPr>
          <w:p w14:paraId="7CA2938A" w14:textId="77777777" w:rsidR="00A758BE" w:rsidRPr="00A758BE" w:rsidRDefault="00A758BE" w:rsidP="00A758B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A758BE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แผนรองรับวิกฤตการณ์ด้านน้ำมันเชื้อเพลิง : หลักเกณฑ์การบริหารกองทุนน้ำมันเชื้อเพลิง (ในส่วนที่ขอปรับปรุงตามมติคณะกรรมการนโยบายพลังงานแห่งชาติ ครั้งที่ 3/2564 (ครั้งที่ 155) เมื่อวันที่ 5 พฤศจิกายน 2564)</w:t>
            </w:r>
          </w:p>
        </w:tc>
      </w:tr>
      <w:tr w:rsidR="00A758BE" w:rsidRPr="00A758BE" w14:paraId="7FAFC20D" w14:textId="77777777" w:rsidTr="00563DA8">
        <w:tc>
          <w:tcPr>
            <w:tcW w:w="4910" w:type="dxa"/>
          </w:tcPr>
          <w:p w14:paraId="0744BFC0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 การบริหารจัดการกองทุนน้ำมันเชื้อเพลิง ต้องมีจำนวนเงินเพียงพอเพื่อใช้ในการบริหารจัดการกองทุนน้ำมันเชื้อเพลิงอย่างมีประสิทธิภาพ ซึ่งเมื่อรวมกับเงินกู้ (จำนวนเงินไม่เกิน 20,000 ล้านบาท) แล้วต้องไม่เกิน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จำนวน 40,000 ล้านบาท ตามมาตรา 26 แห่งพระราชบัญญัติกองทุนน้ำมันเชื้อเพลิง พ.ศ. 2562 การใช้จ่ายเงินกองทุนน้ำมันเชื้อเพลิง ในกรอบวงเงิน 40,000 ล้านบาท ตามมาตรา 8 แห่งพระราชบัญญัติกองทุนน้ำมันเชื้อเพลิง พ.ศ. 2562 ให้จ่ายได้เพื่อกิจการ ดังต่อไปนี้</w:t>
            </w:r>
          </w:p>
          <w:p w14:paraId="737CD076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1) เพื่อรักษาเสถียรภาพระดับราคาน้ำมันเชื้อเพลิง</w:t>
            </w:r>
          </w:p>
          <w:p w14:paraId="1656230D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2) ค่าใช้จ่ายในการดำเนินงานกองทุนน้ำมันฯ หรือการบริหารกองทุนน้ำมันฯ และกิจการอื่นที่เกี่ยวกับหรือเกี่ยวเนื่องกับการจัดการกิจการของกองทุนน้ำมันฯ</w:t>
            </w:r>
          </w:p>
        </w:tc>
        <w:tc>
          <w:tcPr>
            <w:tcW w:w="4910" w:type="dxa"/>
          </w:tcPr>
          <w:p w14:paraId="018B57A8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4. การบริหารจัดการกองทุนน้ำมันเชื้อเพลิง ต้องการจำนวนเงินเพียงพอเพื่อใช้ในการบริหารจัดการกองทุนน้ำมันเชื้อเพลิง อย่างมีประสิทธิภาพ ซึ่งเมื่อรวมกับเงินกู้ </w:t>
            </w:r>
            <w:r w:rsidRPr="00A758BE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u w:val="single"/>
                <w:bdr w:val="none" w:sz="0" w:space="0" w:color="auto" w:frame="1"/>
                <w:cs/>
              </w:rPr>
              <w:t xml:space="preserve">(จำนวนเงินไม่เกิน </w:t>
            </w:r>
            <w:r w:rsidRPr="00A758BE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u w:val="single"/>
                <w:bdr w:val="none" w:sz="0" w:space="0" w:color="auto" w:frame="1"/>
              </w:rPr>
              <w:t xml:space="preserve">20,000 </w:t>
            </w:r>
            <w:r w:rsidRPr="00A758BE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u w:val="single"/>
                <w:bdr w:val="none" w:sz="0" w:space="0" w:color="auto" w:frame="1"/>
                <w:cs/>
              </w:rPr>
              <w:t>ล้านบาท)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แล้วต้องไม่เกิน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จำนวน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40,000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ล้านบาท ตามมาตรา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26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แห่งพระราชบัญญัติกองทุนน้ำมันเชื้อเพลิง พ.ศ.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2562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การใช้จ่ายเงินกองทุนน้ำมันเชื้อเพลิง ในกรอบวงเงิน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40,000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ล้านบาท ตามมาตรา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8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แห่งพระราชบัญญัติกองทุนน้ำมันเชื้อเพลิง พ.ศ.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2562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ให้จ่ายได้เพื่อกิจการ ดังต่อไปนี้</w:t>
            </w:r>
          </w:p>
          <w:p w14:paraId="59AE88C5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 เพื่อรักษาเสถียรภาพระดับราคาน้ำมันเชื้อเพลิง</w:t>
            </w:r>
          </w:p>
          <w:p w14:paraId="17C1C503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2) ค่าใช้จ่ายในการดำเนินงานกองทุนน้ำมันฯ หรือการบริหารกองทุนน้ำมันฯ และกิจการอื่นที่เกี่ยวกับหรือเกี่ยวเนื่องกับการจัดการกิจการของกองทุนน้ำมันฯ</w:t>
            </w:r>
          </w:p>
        </w:tc>
      </w:tr>
      <w:tr w:rsidR="00A758BE" w:rsidRPr="00A758BE" w14:paraId="2F518AA5" w14:textId="77777777" w:rsidTr="00563DA8">
        <w:tc>
          <w:tcPr>
            <w:tcW w:w="4910" w:type="dxa"/>
          </w:tcPr>
          <w:p w14:paraId="14B4753F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5. เมื่อเกิดวิกฤตการณ์ด้านราคาน้ำมันเชื้อเพลิงให้ใช้เงินกองทุนน้ำมันเชื้อเพลิง เพื่อรักษาเสถียรภาพระดับราคาน้ำมันเชื้อเพลิง ตามแนวทางดังนี้</w:t>
            </w:r>
          </w:p>
          <w:p w14:paraId="6A02A390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5) กรณีฐานะกองทุนน้ำมันเชื้อเพลิงติดลบ 20,000 ล้านบาท ให้กองทุนน้ำมันเชื้อเพลิง หยุดการชดเชย</w:t>
            </w:r>
          </w:p>
        </w:tc>
        <w:tc>
          <w:tcPr>
            <w:tcW w:w="4910" w:type="dxa"/>
          </w:tcPr>
          <w:p w14:paraId="0249B591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</w:p>
          <w:p w14:paraId="60C71E84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14:paraId="51EA998D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14:paraId="3011A0C6" w14:textId="77777777" w:rsidR="00A758BE" w:rsidRPr="00A758BE" w:rsidRDefault="00A758BE" w:rsidP="00A758B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5) กรณีฐานะกองทุนน้ำมันเชื้อเพลิงติดลบ 20,000 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</w:t>
            </w:r>
            <w:r w:rsidRPr="00A758BE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ล้านบาท หรือติดลบตามจำนวนที่กำหนดในพระราชกฤษฎีกา ตามมาตรา 26 วรรคสาม แห่งพระราชบัญญัติกองทุนน้ำมันเชื้อเพลิง พ.ศ. 2562 ให้กองทุนน้ำมันเชื้อเพลิง หยุดการชดเชย</w:t>
            </w:r>
          </w:p>
        </w:tc>
      </w:tr>
    </w:tbl>
    <w:p w14:paraId="6640B70D" w14:textId="77777777" w:rsidR="00A758BE" w:rsidRPr="00A758BE" w:rsidRDefault="00A758BE" w:rsidP="00A758BE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 </w:t>
      </w:r>
    </w:p>
    <w:p w14:paraId="5BBB6921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จากสถานการณ์ราคาน้ำมันเชื้อเพลิงในตลาดโลกที่ปรับตัวสูงขึ้นอย่างต่อเนื่อง สำนักงานกองทุนน้ำมันเชื้อเพลิงได้ตราพระราชกฤษฎีกาเปลี่ยนแปลงกรอบวงเงินกู้เพื่อรักษาเสถียรภาพระดับราคาน้ำมันเชื้อเพลิงในประเทศ พ.ศ. 2564 เพื่อให้กองทุนน้ำมันเชื้อเพลิงมีเงินเพียงพอในการบริหารจัดการกองทุนอย่างมีประสิทธิภาพ และรักษาเสถียรภาพระดับราคาน้ำมันในประเทศไม่ให้กระทบต่อค่าครองชีพของประชาชน ดังนั้น จึงได้จัดทำ (ร่าง) แผนรองรับวิกฤตการณ์ด้านน้ำมันเชื้อเพลิง พ.ศ. 2563 - 2567 (ฉบับปรับปรุง ครั้งที่ 1) โดยทบทวนหลักเกณฑ์การบริหารกองทุนน้ำมันเชื้อเพลิง เพื่อรักษาเสถียรภาพระดับราคาน้ำมันเชื้อเพลิงในประเทศให้อยู่ในระดับที่เหมาะสมในกรณีเกิดวิกฤตการณ์ด้านน้ำมันเชื้อเพลิง ดังนี้</w:t>
      </w:r>
    </w:p>
    <w:p w14:paraId="3FBCF70C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1.1 ทบทวนกรอบวงเงินกู้ จากเดิม “...ต้องมีจำนวนเงินเพียงพอเพื่อใช้ในการบริหารจัดการกองทุนน้ำมันเชื้อเพลิง อย่างมีประสิทธิภาพ ซึ่งเมื่อรวมกับเงินกู้ (จำนวนเงินไม่เกิน 20,000 ล้านบาท) แล้วต้องไม่เกินจำนวน 40,000 ล้านบาท...” แก้ไขเป็น “...ต้องมีจำนวนเงินเพียงพอเพื่อใช้ในการบริหารจัดการกองทุนน้ำมันเชื้อเพลิง อย่างมีประสิทธิภาพ ซึ่งเมื่อรวมกับเงินกู้แล้วต้องไม่เกินจำนวน 40,000 ล้านบาท...”</w:t>
      </w:r>
    </w:p>
    <w:p w14:paraId="4F5E5BF4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1.2 ทบทวนกรณีฐานะกองทุนน้ำมันเชื้อเพลิงติดลบ จากเดิม “ข้อ 5 5) กรณีฐานะกองทุนน้ำมันเชื้อเพลิงติดลบ 20,000 ล้านบาท ให้กองทุนน้ำมันเชื้อเพลิงหยุดการชดเชย” แก้ไขเป็น “กรณีฐานะกองทุนน้ำมันเชื้อเพลิงติดลบ 20,000 ล้านบาท หรือติดลบตามจำนวนที่กำหนดในพระราชกฤษฎีกา ตามมาตรา 26 วรรคสามแห่งพระราชบัญญัติกองทุนน้ำมันเชื้อเพลิง พ.ศ. 2562 ให้กองทุนน้ำมันเชื้อเพลิงหยุดการชดเชย”</w:t>
      </w:r>
    </w:p>
    <w:p w14:paraId="71FA7C40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กระทรวงพลังงานได้เสนอ (ร่าง) แผนรองรับวิกฤตการณ์ด้านน้ำมันเชื้อเพลิง พ.ศ. 2563 - 2567 (ฉบับปรับปรุง ครั้งที่ 1) ซึ่งเป็นแผนระดับที่ 3 ต่อสำนักงานสภาพัฒนาการเศรษฐกิจและสังคมแห่งชาติ (สศช.) พิจารณาให้ความเห็นประกอบการพิจารณาของคณะรัฐมนตรี ก่อนหน่วยงานนำเสนอต่อคณะรัฐมนตรีพิจารณา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ซึ่งสำนักงานสภาพัฒนาการเศรษฐกิจและสังคมแห่งชาติ ได้มีความเห็น ดังนี้</w:t>
      </w:r>
    </w:p>
    <w:p w14:paraId="317D9092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2.1 เห็นควรรับทราบการทบทวนแผนฯ ในส่วนของหลักเกณฑ์การบริหารจัดการกองทุนน้ำมันเชื้อเพลิงตามที่กระทรวงพลังงานเสนอ เนื่องจากเป็นการเปลี่ยนแปลงในรายละเอียดที่ไม่ใช่สาระสำคัญของแผนระดับที่ 3 ตามนัยมติคณะรัฐมนตรีเมื่อวันที่ 4 ธันวาคม 2560</w:t>
      </w:r>
    </w:p>
    <w:p w14:paraId="39200B7A" w14:textId="77777777" w:rsidR="00A758BE" w:rsidRPr="00A758BE" w:rsidRDefault="00A758BE" w:rsidP="00A758B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758B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2.2 อย่างไรก็ดี เพื่อให้การเสนอเรื่องให้คณะรัฐมนตรีพิจารณาตามมาตรา 14 (1) เป็นไปอย่างมีประสิทธิภาพ เห็นควรให้สำนักงานกองทุนน้ำมันเชื้อเพลิง พิจารณาจัดทำแผนรองรับวิกฤตการณ์ด้านน้ำมันเชื้อเพลิง และแผนยุทธศาสตร์กองทุนน้ำมันเชื้อเพลิงที่มีลักษณะเป็นกรอบนโยบาย เนื่องจากมาตรา 14 (3) แห่งพระราชบัญญัติกองทุนน้ำมันเชื้อเพลิง พ.ศ. 2562 ได้กำหนดให้คณะกรรมการบริหารกองทุนน้ำมันเชื้อเพลิงมีหน้าที่ในการพิจารณากำหนดหลักเกณฑ์และวิธีการบริหารกองทุน และกำกับดูแลการดำเนินงานให้เป็นไปตามวัตถุประสงค์และสอดคล้องกับนโยบายการบริหารกองทุน ตามที่คณะกรรมการนโยบายพลังงานแห่งชาติกำหนดแล้ว</w:t>
      </w:r>
    </w:p>
    <w:p w14:paraId="1D652A61" w14:textId="77777777" w:rsidR="00A57C54" w:rsidRDefault="00A57C54" w:rsidP="00A758BE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1783A9" w14:textId="77777777" w:rsidR="009A70C2" w:rsidRPr="009A70C2" w:rsidRDefault="00855631" w:rsidP="009A70C2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19</w:t>
      </w:r>
      <w:r w:rsidR="00B07897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9A70C2" w:rsidRPr="009A70C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มติคณะกรรมการนโยบายยานยนต์ไฟฟ้าแห่งชาติ ครั้งที่ 3/2564 และครั้งที่ 1/2565</w:t>
      </w:r>
    </w:p>
    <w:p w14:paraId="1A22BB9F" w14:textId="77777777" w:rsidR="00A642DF" w:rsidRDefault="00A642DF" w:rsidP="00455FFF">
      <w:pPr>
        <w:spacing w:after="0" w:line="320" w:lineRule="exact"/>
        <w:jc w:val="thaiDistribute"/>
        <w:rPr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คณะรัฐมนตรีมีมติ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รับทราบแนวทางการด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เนินงานส่งเสริมยานยนต์ไฟฟ้าตามผลการประชุมคณะกรรมการนโยบายยานยนต์ไฟฟ้าแห่งชาติ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(คณะกรรมการ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EV)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ครั้งที่ 3/2564 (ครั้งที่ 4)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เมื่อวันที่ 29 พฤศจิกายน 2564 และครั้งที่ 1/2565 (ครั้งที่ 5) เมื่อวันที่ 14 มกราคม 2565</w:t>
      </w:r>
      <w:r>
        <w:rPr>
          <w:rFonts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กระทรวงพลังงาน (พน.)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เสนอ และให้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พน.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และหน่วยงานที่เกี่ยวข้องด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เนินการตามหน้าที่และอ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นาจในส่วนที่เกี่ยวข้องต่อไปให้ถูกต้อง เป็นไปตามขั้นตอนของกฎหมาย ระเบียบ หลักเกณฑ์ และมติคณะรัฐมนตรีที่เกี่ยวข้อง</w:t>
      </w:r>
      <w:r>
        <w:rPr>
          <w:rFonts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</w:p>
    <w:p w14:paraId="41847257" w14:textId="77777777" w:rsidR="009A70C2" w:rsidRPr="00A642DF" w:rsidRDefault="00A642DF" w:rsidP="00455FFF">
      <w:pPr>
        <w:spacing w:after="0" w:line="320" w:lineRule="exact"/>
        <w:jc w:val="thaiDistribute"/>
        <w:rPr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ในส่วนของกรอบวงเงินในการด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เนินการตามมาตรการสนับสนุนการใช้ยานยนต์ไฟฟ้าประเภทรถยนต์และรถจักรยานยนต์ ที่ขอใช้งบประมาณรายจ่ายประจ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2565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งบกลาง รายการเงิน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รองจ่ายเพื่อกรณีฉุกเฉินหรือ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จำ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 ในวงเงิน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,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000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ล้านบาท ให้กรมสรรพสามิต กระทรวงการคลัง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ดำ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เนินการตามความเห็นของส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นักงบประมาณ ส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หรับการจัดหาแหล่งงบประมาณในปีงบประมาณ พ.ศ.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2566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–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2568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ในวงเงิน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40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,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000 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ล้านบาท ให้กระทรวงการคลังร่วมกับส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นักงบประมาณและส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นักงานสภาพัฒนาการเศรษฐกิจและสังคมแห่งชาติ พิจารณาความเหมาะสมของแหล่งเงิน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และดำ</w:t>
      </w:r>
      <w:r w:rsidRPr="00A642D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เนินการตามขั้นตอนต่อไป</w:t>
      </w:r>
    </w:p>
    <w:p w14:paraId="11235A8F" w14:textId="77777777" w:rsidR="00B07897" w:rsidRPr="009A70C2" w:rsidRDefault="00B07897" w:rsidP="00455FF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14:paraId="1455E975" w14:textId="77777777" w:rsidR="009A70C2" w:rsidRPr="009A70C2" w:rsidRDefault="00B07897" w:rsidP="009A70C2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9A70C2" w:rsidRPr="009A70C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 </w:t>
      </w:r>
      <w:r w:rsidR="009A70C2" w:rsidRPr="009A70C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 ในคราวประชุมครั้งที่ 4/2565 และผลการพิจารณาของคณะกรรมการกลั่นกรองการใช้จ่ายเงินกู้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5/2565</w:t>
      </w:r>
    </w:p>
    <w:p w14:paraId="3EE9E840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4/2565 เมื่อวันที่ 4 กุมภาพันธ์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5/2565 เมื่อวันที่ 4 กุมภาพันธ์ 2565 ดังนี้</w:t>
      </w:r>
    </w:p>
    <w:p w14:paraId="2E7FA250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ผลการพิจารณาของ คกง. ในคราวประชุมครั้งที่ 4/2565</w:t>
      </w:r>
    </w:p>
    <w:p w14:paraId="7182A057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1.1 เห็นชอบให้สถาบันวิทยาลัยชุมชนเปลี่ยนแปลงรายละเอียดที่เป็นสาระสำคัญของโครงการพัฒนาผลิตภัณฑ์และการเสริมศักยภาพสมาชิกสหกรณ์ผู้ทำนาเกลือทะเล (เกษตรกรนาเกลือ) (โครงการเกษตรนาเกลือ) โดยขยายเวลาดำเนินโครงการเป็น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สิ้นสุด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เดือนมิถุนายน 2565 ตามที่รัฐมนตรีว่าการกระทรวงการอุดมศึกษา วิทยาศาสตร์ วิจัยและนวัตกรรม ได้ให้ความเห็นชอบตามขั้นตอนแล้ว เนื่องจากได้รับผลกระทบจากสถานการณ์การระบาดหนักของโรคติดเชื้อไวรัสโคโรนา 2019 (โรคโควิด 19) ในพื้นที่จังหวัดสมุทรสาคร พร้อมทั้งเห็นควรให้ความเห็นชอบให้สถาบันวิทยาลัยชุมชนสามารถถัวเฉลี่ยค่าใช้จ่ายของโครงการเกษตรนาเกลือภายใต้กรอบวงเงินโครงการเกษตรนาเกลือ เพื่อให้สามารถจัดหาครุภัณฑ์ที่ใช้ในการพัฒนาผลิตภัณฑ์ขั้นสุดท้ายที่ได้มาตรฐานของสำนักงานคณะกรรมการอาหารและยา ซึ่งจะช่วยให้โครงการเกษตรนาเกลือเป็นต้นแบบแก่กลุ่มวิสาหกิจชุมชนอื่น ๆ ต่อไปได้ตามวัตถุประสงค์ที่ได้รับอนุมัติจากคณะรัฐมนตรี</w:t>
      </w:r>
    </w:p>
    <w:p w14:paraId="3B4E1C2C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1.2 เห็นชอบให้มหาวิทยาลัยเทคโนโลยีราชมงคลตะวันออก (มทร.ตะวันออก) เปลี่ยนแปลงรายละเอียดที่เป็นสาระสำคัญของโครงการแปลงใหญ่กระบือชลบุรีครบวงจร (โครงการแปลงใหญ่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กระบือฯ) โดยขยายเวลาดำเนินโครงการเป็น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สิ้นสุด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เดือนกุมภาพันธ์ 2565 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14:paraId="3E9B937C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 เห็นชอบให้จังหวัดกระบี่ จังหวัดสุราษฎร์ธานี จังหวัดมุกดาหาร จังหวัดสุรินทร์ จังหวัดร้อยเอ็ด จังหวัดลำพูน และจังหวัดตากเปลี่ยนแปลงรายละเอียดที่เป็นสาระสำคัญของโครงการ/ยกเลิกโครงการที่ได้รับอนุมัติให้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และฟื้นฟูเศรษฐกิจและสังคมที่ได้รับผลกระทบจากระบาดการของโรคติดเชื้อไวรัสโคโรนา 2019 พ.ศ. 2563 (พระราชกำหนดฯ กู้เงินฯ พ.ศ. 2563) ตามข้อ 1 (2) ตามที่รัฐมนตรีว่าการกระทรวงมหาดไทยได้ให้ความเห็นชอบตามขั้นตอนแล้ว</w:t>
      </w:r>
    </w:p>
    <w:p w14:paraId="7175CB2B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1.4 มอบหมายให้หน่วยงานรับผิดชอบโครงการ ตามข้อ 1.1 - 1.3 เร่งแก้ไขข้อมูลโครงการในระบบติดตามและประเมินผลแห่งชาติ (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Electronic Monitoring and Evaluation System of National Strategy and Country Reform : eMENSCR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(ระบบ 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ให้สอดคล้องกับการปรับปรุงรายละเอียดของโครงการโดยเร็ว พร้อมทั้งเร่งดำเนินโครงการฯ ให้แล้วเสร็จและปฏิบัติตามข้อ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ที่ได้รับผลกระทบจากกระระบาดของโรคติดเชื้อไวรัสโคโรนา 2019 พ.ศ. 2563 พ.ศ. 2563 ต่อไป (ระเบียบสำนักนายกรัฐมนตรี กู้เงินฯ พ.ศ. 2563) รับความเห็นและข้อเสนอแนะเพิ่มเติมของ คกง. ไปดำเนินการโดยเคร่งครัดต่อไป</w:t>
      </w:r>
    </w:p>
    <w:p w14:paraId="4F0029A1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ผลการพิจารณาของ คกง. ภายใต้พระราชกำหนดกู้เงินฯ เพิ่มเติม พ.ศ. 2564 ในคราวประชุมครั้งที่ 5/2565</w:t>
      </w:r>
    </w:p>
    <w:p w14:paraId="5449ECD0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2.1 อนุมัติให้นำวงเงินกู้เพื่อการตามมาตรา 5 (3)</w:t>
      </w:r>
      <w:r w:rsidRPr="009A70C2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 xml:space="preserve">1 </w:t>
      </w:r>
      <w:r w:rsidRPr="009A70C2">
        <w:rPr>
          <w:rFonts w:ascii="TH SarabunPSK" w:hAnsi="TH SarabunPSK" w:cs="TH SarabunPSK"/>
          <w:sz w:val="32"/>
          <w:szCs w:val="32"/>
          <w:cs/>
        </w:rPr>
        <w:t>มาใช้เพื่อการตามมาตรา 5 (1)</w:t>
      </w:r>
      <w:r w:rsidRPr="009A70C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เพิ่มเติม (ครั้งที่ 3) จำนวน 5,700 ล้านบาท เพื่อรองรับค่าใช้จ่ายในการแก้ไขปัญหาระบาดของโรคโควิด 19</w:t>
      </w:r>
    </w:p>
    <w:p w14:paraId="330ED3E9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>2.2 อนุมัติโครงการในส่วนของการจัดหาครุภัณฑ์ที่มุ่งเน้นการรองรับผู้ป่วยที่มีอาการรุนแรง (ผู้ป่วยสีเหลือง สีแดง) ที่เข้ารับการรักษาในสถานพยาบาลเป็นหลักและสอดคล้องกับแนวทาง/รูปแบบการรักษาผู้ป่วยในปัจจุบัน จำนวน 17 โครงการ กรอบวงเงินรวม 5,731.3133 ล้านบาท โดยให้ใช้จ่ายจากเงินกู้ภายใต้แผนงานหรือโครงการกลุ่มที่ 1 ตามบัญชีท้ายพระราชกำหนดกู้เงินฯ เพิ่มเติม พ.ศ. 2564</w:t>
      </w:r>
    </w:p>
    <w:p w14:paraId="5AE45E25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>2.3 อนุมัติโครงการบริหารจัดการนำส่งผู้ป่วยโรคโควิด 19 เพื่อเป็นค่าชดเชยปฏิบัติการฉุกเฉินพิเศษระดับพื้นฐานของสถาบันการแพทย์ฉุกเฉิน (สพฉ.) (2-</w:t>
      </w:r>
      <w:r w:rsidRPr="009A70C2">
        <w:rPr>
          <w:rFonts w:ascii="TH SarabunPSK" w:hAnsi="TH SarabunPSK" w:cs="TH SarabunPSK"/>
          <w:sz w:val="32"/>
          <w:szCs w:val="32"/>
        </w:rPr>
        <w:t>A</w:t>
      </w:r>
      <w:r w:rsidRPr="009A70C2">
        <w:rPr>
          <w:rFonts w:ascii="TH SarabunPSK" w:hAnsi="TH SarabunPSK" w:cs="TH SarabunPSK"/>
          <w:sz w:val="32"/>
          <w:szCs w:val="32"/>
          <w:cs/>
        </w:rPr>
        <w:t>013) (โครงการบริหารจัดการนำส่งผู้ป่วยโรคโควิด 19 ของ สพฉ.) จำนวน 5 เดือน กรอบวงเงิน 37.5 ล้านบาท (ปรับลดจาก 76.752 ล้านบาท) พร้อมทั้งมอบหมายให้ สพฉ. ดำเนินการจัดทำบัญชีแยกค่าใช้จ่ายในการนำส่งผู้ป่วยโรคโควิด 19 และค่าใช้จ่ายในการนำส่งผู้ป่วยจากโรคอื่น ๆ ที่เบิกจ่ายผ่านกองทุนการแพทย์ฉุกเฉินให้ชัดเจน เพื่อให้การใช้จ่ายเงินกู้ตามพระราชกำหนดกู้เงินฯ เพิ่มเติม พ.ศ. 2564 เป็นไปตามวัตถุประสงค์ที่กำหนดไว้</w:t>
      </w:r>
    </w:p>
    <w:p w14:paraId="05FC9CBE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>2.4 มอบหมายให้หน่วยงานที่รับผิดชอบตามข้อ 2.2 (1) เป็นหน่วยงานรับผิดชอบโครงการตามข้อ 2.2 และ สพฉ. เป็นหน่วยงานรับผิดชอบโครงการตามข้อ 2.3 ดำเนินการจัดทำความต้องการใช้จ่ายเป็นรายเดือน เพื่อให้สำนักงานบริหารหนี้สาธารณะ (สบน.) 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 กู้เงินฯ เพิ่มเติม พ.ศ. 2564) ทั้งนี้ หน่วยงานรับผิดชอบต้องปฏิบัติตามขั้นตอนของระเบียบกระทรวงการคลังว่าด้วยการจัดซื้อจัดจ้างและการบริหารพัสดุภาครัฐ พ.ศ. 2560 รวมทั้งกฎหมาย ระเบียบ ข้อบังคับ มติคณะรัฐมนตรี และหนังสือเวียนที่เกี่ยวข้อง ตลอดจนมาตรฐานของทางราชการให้ถูกต้องครบถ้วนในทุกขั้นตอนโดยเคร่งครัด รวมทั้งต้องดำเนินการจัดซื้อครุภัณฑ์/เบิกจ่ายเงินกู้ให้แล้วเสร็จภายในเดือนธันวาคม 2565</w:t>
      </w:r>
    </w:p>
    <w:p w14:paraId="4715DCB2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>2.5 มอบหมายให้ส่วนราชการที่จะจัดทำข้อเสนอโครงการที่เกี่ยวกับการจัดหาวัสดุและครุภัณฑ์ทางการแพทย์ เพื่อขอรับการสนับสนุนเงินกู้ตามพระราชกำหนดกู้เงินฯ เพิ่มเติม พ.ศ. 2564 ในระยะต่อไป ต้องจัดทำรายงานแสดงจำนวนครุภัณฑ์ที่มีในปัจจุบัน ทั้งที่อยู่ระหว่างจัดหาและที่ต้องการจัดหาเพิ่มเติม เพื่อเป็นข้อมูลประกอบการพิจารณาของ คกง. ภายใต้พระราชกำหนดกู้เงินฯ เพิ่มเติม พ.ศ. 2564 ซึ่งจะช่วยให้การพิจารณา</w:t>
      </w:r>
      <w:r w:rsidRPr="009A70C2">
        <w:rPr>
          <w:rFonts w:ascii="TH SarabunPSK" w:hAnsi="TH SarabunPSK" w:cs="TH SarabunPSK"/>
          <w:sz w:val="32"/>
          <w:szCs w:val="32"/>
          <w:cs/>
        </w:rPr>
        <w:lastRenderedPageBreak/>
        <w:t>ข้อเสนอโครงการเป็นไปอย่างรอบคอบและเหมาะสมต่อไป ทั้งนี้ หากหน่วยงานไม่ได้ดำเนินการดังกล่าวจะถือว่าข้อเสนอโครงการไม่สมบูรณ์เพียงพอสำหรับการพิจารณากลั่นกรองข้อเสนอโครงการ</w:t>
      </w:r>
    </w:p>
    <w:p w14:paraId="2CC070EE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 xml:space="preserve">2.6 อนุมัติให้สำนักงานประกันสังคม (สปส.) กระทรวงแรงงาน เปลี่ยนแปลงรายละเอียดที่เป็นสาระสำคัญของโครงการเยียวยาผู้ประกันตน ในกิจการสถานบันเทิงและผู้ประกอบอาชีพอิสระที่ทำงานเกี่ยวข้องกับสถานบันเทิง ที่ได้รับผลกระทบจากมาตรการของรัฐ (โครงการเยียวยากิจการสถานบันเทิง) ดังนี้ (1) ปรับเพิ่มจำนวนกลุ่มเป้าหมายผู้ประกันตนมาตรา 39 และมาตรา 40 ของโครงการเยียวยากิจการสถานบันเทิง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110,669 คน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138,669 คน (เพิ่มขึ้น 28,000 คน) และ (2) ปรับเพิ่มกรอบวงเงินของโครงการเยียวยา กิจการสถานบันเทิง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607.1550 ล้านบาท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747.1150 ล้านบาท (เพิ่มขึ้น 140 ล้านบาท) เพื่อให้ครอบคลุมกลุ่มผู้ประกันตนและผู้ประกอบอาชีพอิสระในสถานบันเทิงที่ได้รับผลกระทบจากมาตรการของรัฐ ตามที่รัฐมนตรีว่าการกระทรวงแรงงานได้ให้ความเห็นชอบตามขั้นตอนแล้ว พร้อมทั้งมอบหมายให้ สปส. เร่งแก้ไขข้อมูลโครงการในระบบ </w:t>
      </w:r>
      <w:r w:rsidRPr="009A70C2">
        <w:rPr>
          <w:rFonts w:ascii="TH SarabunPSK" w:hAnsi="TH SarabunPSK" w:cs="TH SarabunPSK"/>
          <w:sz w:val="32"/>
          <w:szCs w:val="32"/>
        </w:rPr>
        <w:t xml:space="preserve">eMENSCR 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ให้เป็นไปตามมติคณะรัฐมนตรีโดยเร็วและดำเนินโครงการให้แล้วเสร็จตามที่กำหนดไว้ </w:t>
      </w:r>
    </w:p>
    <w:p w14:paraId="6DB93340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</w:r>
      <w:r w:rsidRPr="009A70C2">
        <w:rPr>
          <w:rFonts w:ascii="TH SarabunPSK" w:hAnsi="TH SarabunPSK" w:cs="TH SarabunPSK"/>
          <w:sz w:val="32"/>
          <w:szCs w:val="32"/>
          <w:cs/>
        </w:rPr>
        <w:tab/>
        <w:t xml:space="preserve">2.7 อนุมัติให้สำนักงานปลัดกระทรวงการอุดมศึกษา วิทยาศาสตร์ วิจัยและนวัตกรรม (สป.อว.) เปลี่ยนแปลงรายละเอียดที่เป็นสาระสำคัญของโครงการมาตรการลดภาระค่าใช้จ่ายด้านการศึกษาของนิสิตนักศึกษา ในสถาบันอุดมศึกษาภาครัฐและเอกชน (โครงการมาตรการการลดภาระฯ) โดยขยายระยะเวลาโครงการมาตรการการลดภาระฯ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สิ้นสุดเดือนมกราคม 2565 </w:t>
      </w:r>
      <w:r w:rsidRPr="009A70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A70C2">
        <w:rPr>
          <w:rFonts w:ascii="TH SarabunPSK" w:hAnsi="TH SarabunPSK" w:cs="TH SarabunPSK"/>
          <w:sz w:val="32"/>
          <w:szCs w:val="32"/>
          <w:cs/>
        </w:rPr>
        <w:t xml:space="preserve"> เดือนมีนาคม 2565 ตามที่รัฐมนตรีว่าการกระทรวงการอุดมศึกษา วิทยาศาสตร์ วิจัยและนวัตกรรม ได้ให้ความเห็นชอบตามขั้นตอนแล้ว พร้อมทั้งมอบหมายให้ สป.อว. เร่งแก้ไขข้อมูลโครงการในระบบ </w:t>
      </w:r>
      <w:r w:rsidRPr="009A70C2">
        <w:rPr>
          <w:rFonts w:ascii="TH SarabunPSK" w:hAnsi="TH SarabunPSK" w:cs="TH SarabunPSK"/>
          <w:sz w:val="32"/>
          <w:szCs w:val="32"/>
        </w:rPr>
        <w:t xml:space="preserve">eMENSCR </w:t>
      </w:r>
      <w:r w:rsidRPr="009A70C2">
        <w:rPr>
          <w:rFonts w:ascii="TH SarabunPSK" w:hAnsi="TH SarabunPSK" w:cs="TH SarabunPSK"/>
          <w:sz w:val="32"/>
          <w:szCs w:val="32"/>
          <w:cs/>
        </w:rPr>
        <w:t>ให้เป็นไปตามมติคณะรัฐมนตรีโดยเร็ว และดำเนินโครงการให้แล้วเสร็จตามที่กำหนดไว้</w:t>
      </w:r>
    </w:p>
    <w:p w14:paraId="74F00174" w14:textId="77777777" w:rsidR="009A70C2" w:rsidRPr="009A70C2" w:rsidRDefault="009A70C2" w:rsidP="009A70C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A70C2">
        <w:rPr>
          <w:rFonts w:ascii="TH SarabunPSK" w:hAnsi="TH SarabunPSK" w:cs="TH SarabunPSK"/>
          <w:sz w:val="24"/>
          <w:szCs w:val="24"/>
        </w:rPr>
        <w:t>___________________________</w:t>
      </w:r>
    </w:p>
    <w:p w14:paraId="3674ABDD" w14:textId="77777777" w:rsidR="009A70C2" w:rsidRPr="009A70C2" w:rsidRDefault="009A70C2" w:rsidP="009A70C2">
      <w:pPr>
        <w:spacing w:after="0" w:line="340" w:lineRule="exac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A70C2">
        <w:rPr>
          <w:rFonts w:ascii="TH SarabunPSK" w:hAnsi="TH SarabunPSK" w:cs="TH SarabunPSK"/>
          <w:sz w:val="24"/>
          <w:szCs w:val="24"/>
          <w:vertAlign w:val="superscript"/>
        </w:rPr>
        <w:t xml:space="preserve">1 </w:t>
      </w:r>
      <w:r w:rsidRPr="009A70C2">
        <w:rPr>
          <w:rFonts w:ascii="TH SarabunPSK" w:hAnsi="TH SarabunPSK" w:cs="TH SarabunPSK"/>
          <w:sz w:val="24"/>
          <w:szCs w:val="24"/>
          <w:cs/>
        </w:rPr>
        <w:t>เพื่อฟื้นฟูเศรษฐกิจและสังคมที่ได้รับผลกระทบจากการระบาดของโรคโควิด 19</w:t>
      </w:r>
    </w:p>
    <w:p w14:paraId="34F20657" w14:textId="77777777" w:rsidR="009A70C2" w:rsidRPr="009A70C2" w:rsidRDefault="009A70C2" w:rsidP="009A70C2">
      <w:pPr>
        <w:spacing w:after="0" w:line="340" w:lineRule="exact"/>
        <w:rPr>
          <w:rFonts w:ascii="TH SarabunPSK" w:hAnsi="TH SarabunPSK" w:cs="TH SarabunPSK"/>
          <w:b/>
          <w:bCs/>
          <w:sz w:val="24"/>
          <w:szCs w:val="24"/>
          <w:bdr w:val="none" w:sz="0" w:space="0" w:color="auto" w:frame="1"/>
          <w:cs/>
        </w:rPr>
      </w:pPr>
      <w:r w:rsidRPr="009A70C2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9A70C2">
        <w:rPr>
          <w:rFonts w:ascii="TH SarabunPSK" w:hAnsi="TH SarabunPSK" w:cs="TH SarabunPSK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9A70C2">
        <w:rPr>
          <w:rFonts w:ascii="TH SarabunPSK" w:hAnsi="TH SarabunPSK" w:cs="TH SarabunPSK"/>
          <w:sz w:val="24"/>
          <w:szCs w:val="24"/>
          <w:bdr w:val="none" w:sz="0" w:space="0" w:color="auto" w:frame="1"/>
          <w:cs/>
        </w:rPr>
        <w:t>เพื่อแก้ไขปัญหาการระบาดของโรคโควิด 19</w:t>
      </w:r>
    </w:p>
    <w:p w14:paraId="43EA1544" w14:textId="77777777" w:rsidR="009A70C2" w:rsidRPr="00A70916" w:rsidRDefault="009A70C2" w:rsidP="00A758BE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F767E5" w:rsidRPr="00BA488D" w14:paraId="2D9281CF" w14:textId="77777777" w:rsidTr="00BC5B98">
        <w:tc>
          <w:tcPr>
            <w:tcW w:w="9820" w:type="dxa"/>
          </w:tcPr>
          <w:p w14:paraId="063EAD7E" w14:textId="77777777" w:rsidR="00F767E5" w:rsidRPr="00BA488D" w:rsidRDefault="00F767E5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14:paraId="688A9D2A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ผลการหารือระหว่างรองนายกรัฐมนตรีและรัฐมนตรีว่าการกระทรวงการต่างประเทศกับ                  นางเอลิซาเบท ทรัสส์ รัฐมนตรีว่าการกระทรวงการต่างประเทศสหราชอาณาจักรในโอกาสเยือนประเทศไทยอย่างเป็นทางการ</w:t>
      </w:r>
    </w:p>
    <w:p w14:paraId="28BC529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คณะรัฐมนตรีมีมติรับทราบผลการหารือระหว่างรองนายกรัฐมนตรีและรัฐมนตรีว่าการกระทรวงการต่างประเทศ (นายดอน ปรมัตถ์วินัย) กับรัฐมนตรีว่าการกระทรวงการต่างประเทศสหราชอาณาจักร (นางเอลิซาเบท ทรัสส์) และมอบหมายให้ส่วนราชการที่เกี่ยวข้องติดตามและเร่งรัดดำเนินการตามผลการหารือฯ ให้เกิดผลเป็นรูปธรรมต่อไปตามที่กระทรวงการต่างประเทศ (กต.) เสนอ</w:t>
      </w:r>
    </w:p>
    <w:p w14:paraId="5BB927C5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6937A44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กต. รายงานว่า รัฐมนตรีว่าการกระทรวงการต่างประเทศสหราชอาณาจักร (นางเอลิซาเบทฯ) ได้เยือนประเทศไทยในฐานะแขกของ กต. เมื่อวันที่ 8 – 10 พฤศจิกายน 2564 เพื่อกระชับความเป็นหุ้นส่วนยุทธศาสตร์ (</w:t>
      </w:r>
      <w:r w:rsidRPr="00BA488D">
        <w:rPr>
          <w:rFonts w:ascii="TH SarabunPSK" w:hAnsi="TH SarabunPSK" w:cs="TH SarabunPSK"/>
          <w:sz w:val="32"/>
          <w:szCs w:val="32"/>
        </w:rPr>
        <w:t>Strategic Partnership</w:t>
      </w:r>
      <w:r w:rsidRPr="00BA488D">
        <w:rPr>
          <w:rFonts w:ascii="TH SarabunPSK" w:hAnsi="TH SarabunPSK" w:cs="TH SarabunPSK"/>
          <w:sz w:val="32"/>
          <w:szCs w:val="32"/>
          <w:cs/>
        </w:rPr>
        <w:t>) ระหว่างไทยกับสหราชอาณาจักรให้แน่นแฟ้นยิ่งขึ้น โดยในระหว่างการเยือนประเทศไทย นางเอลิซาเบทฯ ได้เข้าเยี่ยมคารวะและพบหารือกับบุคคลสำคัญต่าง ๆ ได้แก่ นายกรัฐมนตรี เลขาธิการสภาความมั่นคงแห่งชาติ ซึ่งรวมถึงรองนายกรัฐมนตรีและรัฐมนตรีว่าการกระทรวงการต่างประเทศ (นายดอนฯ) ด้วย โดยทั้งสองฝ่ายได้หารือกันเมื่อวันที่ 10 พฤศจิกายน 2564 มีผลการหารือฯ สรุปได้ ดังนี้</w:t>
      </w:r>
    </w:p>
    <w:p w14:paraId="16A53CD7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ผลการหารือฯ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7110"/>
      </w:tblGrid>
      <w:tr w:rsidR="00786DE4" w:rsidRPr="00BA488D" w14:paraId="0F1E63E9" w14:textId="77777777" w:rsidTr="00BC5B98">
        <w:tc>
          <w:tcPr>
            <w:tcW w:w="2518" w:type="dxa"/>
          </w:tcPr>
          <w:p w14:paraId="5C1BB4CF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29" w:type="dxa"/>
          </w:tcPr>
          <w:p w14:paraId="2DF44596" w14:textId="77777777" w:rsidR="00786DE4" w:rsidRPr="00BA488D" w:rsidRDefault="00786DE4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786DE4" w:rsidRPr="00BA488D" w14:paraId="44193979" w14:textId="77777777" w:rsidTr="00BC5B98">
        <w:tc>
          <w:tcPr>
            <w:tcW w:w="2518" w:type="dxa"/>
          </w:tcPr>
          <w:p w14:paraId="1BEBA203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ความร่วมมือทวิภาคี</w:t>
            </w:r>
          </w:p>
        </w:tc>
        <w:tc>
          <w:tcPr>
            <w:tcW w:w="7229" w:type="dxa"/>
          </w:tcPr>
          <w:p w14:paraId="39B301B1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666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ด้านการแลกเปลี่ยนการเยือน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ให้มีการแลกเปลี่ยนการเยือนระดับสูงระหว่างกัน โดยสหราชอาณาจักรได้เชิญไทยเข้าร่วมการหารือเชิงยุทธศาสตร์ไทย-สหราช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อาณาจักร ครั้งที่ 4 (</w:t>
            </w:r>
            <w:r w:rsidR="00E80666">
              <w:rPr>
                <w:rFonts w:ascii="TH SarabunPSK" w:hAnsi="TH SarabunPSK" w:cs="TH SarabunPSK"/>
                <w:sz w:val="32"/>
                <w:szCs w:val="32"/>
              </w:rPr>
              <w:t xml:space="preserve">Strategic Dialogue: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SD4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) ณ สหราชอาณาจักรในช่วงครึ่ง               ปีแรกของปี 2565</w:t>
            </w:r>
          </w:p>
          <w:p w14:paraId="2354AA69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ด้านการเมืองและความมั่นคง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ให้มีการลงนามบันทึกความเข้าใจว่าด้วยความร่วมมือด้านการป้องกันประเทศในโอกาสแรก และเห็นควรกระชับความร่วมมือ             ด้านความมั่นคงทางไซเบอร์ เพื่อยกระดับความร่วมมือด้านการป้องกันประเทศ</w:t>
            </w:r>
            <w:r w:rsidR="00E8066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 การค้า และการลงทุน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สหราชอาณาจักรพร้อมเข้าร่วม</w:t>
            </w:r>
            <w:r w:rsidR="00E80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การประชุมคณะกรรมการร่วมด้านเศรษฐกิจและการค้า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(Joint Economic and Trade Committee: JETCO)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ไทย-สหราชอาณาจักร ครั้งที่ 1 ซึ่งไทยเป็นเจ้าภาพจัดการประชุมฯ ในเดือนกุมภาพันธ์ 2565 นอกจากนี้ ไทยได้เชิญชวน  สหราชอาณาจักรขยายการลงทุนในเขตพัฒนาพิเศษภาคตะวันออก (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Eastern Economic Corridor: EEC)</w:t>
            </w:r>
          </w:p>
          <w:p w14:paraId="021A4016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ด้านการอำนวยความสะดวกในการเดินทางระหว่างกัน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สหราชอาณาจักรได้ปรับมาตรการเดินทางเข้าประเทศและให้การรับรองวัคซีนโรคติดเชื้อไวรัสโคโรนา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(โควิด-19) ทุกชนิดที่องค์การอนามัยโลกให้การรับรอง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ซึ่งรวมถึงวัคซีนซิโนแวคและซิโนฟาร์ม โดยมีผลตั้งแต่วันที่ 22 พฤศจิกายน 2564 และไทยได้ย้ำกับ  สหราชอาณาจักรเรื่องการจัดทำความตกลงยกเว้นการตรวจลงตราสำหรับผู้ถือหนังสือเดินทางทูตระหว่างกัน</w:t>
            </w:r>
          </w:p>
        </w:tc>
      </w:tr>
      <w:tr w:rsidR="00786DE4" w:rsidRPr="00BA488D" w14:paraId="1351F861" w14:textId="77777777" w:rsidTr="00BC5B98">
        <w:tc>
          <w:tcPr>
            <w:tcW w:w="2518" w:type="dxa"/>
          </w:tcPr>
          <w:p w14:paraId="16BEBA9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ประเด็นพหุภาคี</w:t>
            </w:r>
          </w:p>
        </w:tc>
        <w:tc>
          <w:tcPr>
            <w:tcW w:w="7229" w:type="dxa"/>
          </w:tcPr>
          <w:p w14:paraId="2E09F9D8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66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E80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การเข้าร่วมเป็นภาคีความตกลงที่ครอบคลุมและก้าวหน้าสำหรับหุ้นส่วนทางเศรษฐกิจภาคพื้นแปซิฟิก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Comprehensive and Progressive Agreement for Trans-Pacific Partnership: CPTPP)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โดยสหราชอาณาจักรได้สอบถามถึงโอกาสที่ไทยจะเข้าร่วมเป็นภาคี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CPTPP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ภายในปี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ซึ่งไทยแจ้งว่า อยู่ระหว่างการพิจารณาศึกษาในรายละเอียด</w:t>
            </w:r>
          </w:p>
          <w:p w14:paraId="4FC2A105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กระบวนการทบทวนสถานการณ์สิทธิมนุษยชน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Universal Periodic Review: UPR)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ภายใต้คณะมนตรีสิทธิมนุษยชนแห่งสหประชาชาติ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Human Rights Council: HRC)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ไทยได้เสนอรายงาน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UPR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รอบที่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ซึ่งได้แสดงถึงความมุ่งมั่นของไทยในการส่งเสริมสิทธิมนุษยชน ทั้งนี้สหราชอาณาจักรได้ แจ้งว่า รัฐบาล สหราชอาณาจักรได้จัดสรรงบประมาณจำนวนมากเพื่อส่งเสริมสิทธิมนุษยชนเช่นกัน</w:t>
            </w:r>
          </w:p>
          <w:p w14:paraId="78A81694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สถานการณ์ในเมียนมา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สหราชอาณาจักรประสงค์ให้เมียนมายึดมั่นตามกฎกติกาสากล หลักมนุษยธรรม และให้ความร่วมมือกับนานาชาติ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และขอให้อาเซียนหารือกับเมียนมาเพื่อหาทางออกที่สันติ</w:t>
            </w:r>
          </w:p>
          <w:p w14:paraId="63771CD5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บทบาทของจีน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สหราชอาณาจักรได้แสดงความกังวลต่อท่าทีจีนในประเด็นไต้หวัน โดยเกรงว่าจะเกิดการคาดการณ์สถานการณ์ที่ผิดพลาด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ซึ่งไทยเห็นว่า ส่วนใหญ่เป็นการโต้ตอบกันทางวาทกรรมและทั้งสองฝ่ายทราบดีว่าจะไม่เกิดประโยชน์</w:t>
            </w:r>
            <w:r w:rsidR="00E80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ใด ๆ หากฝ่ายหนึ่งฝ่ายใดใช้กำลังก่อน</w:t>
            </w:r>
          </w:p>
          <w:p w14:paraId="6B99F4F6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บทบาทของอินเดีย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ยินเดียเป็นแหล่งผลิตที่สำคัญในห่วงโซ่อุปทานเช่นเดียวกับจีน แต่ได้รับผลกระทบจากการขยายตัวทางเศรษฐกิจของจีนและเสียดุลการค้ากับจีนมาก ดังนั้น อินเดียควรมีบทบาทที่แข็งขันเพิ่มขึ้นในภูมิภาค</w:t>
            </w:r>
          </w:p>
          <w:p w14:paraId="0C577C8E" w14:textId="77777777" w:rsidR="00786DE4" w:rsidRPr="00BA488D" w:rsidRDefault="00786DE4" w:rsidP="00E80666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t>2.6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การจัดตั้งหุ้นส่วนไตรภาคีด้านความมั่นคงระหว่างออสเตรเลีย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สหราชอาณาจักร์ และสหรัฐอเมริกา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AUKUS)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สหราชอาณาจักรเน้นย้ำว่าแก่นของความร่วมมือ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AUKUS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การส่งเสริมความร่วมมือด้านเทคโนโลยีระหว่างมิตรประเทศ และมองว่า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AUKUS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เป็นส่วนหนึ่งของเครือข่ายความตกลงด้านความมั่นคงที่สหราชอาณาจักรมีกับมิตรประเทศทั่วโลก โดยสหราชอาณาจักรประสงค์ขยายความ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ร่วมมือด้านความมั่นคงกับไทยและอาเซียน โดยเฉพาะด้านความมั่นคงทางไซเบอร์ การส่งสริมเสรีภาพในการเดินเรือ และความมั่นคงทางทะเล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ซึ่งไทยได้เชิญชวนให้สหราชอาณาจักรร่วมมีบทบาทที่สร้างสรรค์ในกรอบการประชุมรัฐมนตรีกลาโหมอาเซียนกับรัฐมนตรีกลาโหมประเทศคู่เจรจา</w:t>
            </w:r>
          </w:p>
        </w:tc>
      </w:tr>
      <w:tr w:rsidR="00786DE4" w:rsidRPr="00BA488D" w14:paraId="580E772B" w14:textId="77777777" w:rsidTr="00BC5B98">
        <w:tc>
          <w:tcPr>
            <w:tcW w:w="2518" w:type="dxa"/>
          </w:tcPr>
          <w:p w14:paraId="4AB25BD5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</w:rPr>
              <w:lastRenderedPageBreak/>
              <w:t>3)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กิจกรรมอื่น ๆ </w:t>
            </w:r>
          </w:p>
        </w:tc>
        <w:tc>
          <w:tcPr>
            <w:tcW w:w="7229" w:type="dxa"/>
          </w:tcPr>
          <w:p w14:paraId="3779D5DE" w14:textId="77777777" w:rsidR="00786DE4" w:rsidRPr="00BA488D" w:rsidRDefault="00786DE4" w:rsidP="002121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นางเอลิซาเบทฯ ได้เข้าร่วมสัมมนา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Roundtable: Clean and Green Initiative-Financing Infrastructure for Recovery and Growth in 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กับผู้แทน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ธนาคารชั้นนำ และผู้บริหารภาคเอกชน รวมทั้งได้เป็นประธานในพิธีเปิดสถานเอกอัครราชทูตสหราชอาณาจักรประจำประเทศไทยแห่งใหม่เยี่ยมชมโรงงาน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Triumph Motorcycles (Thailand)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>ที่นิคมอุตสาหกรรมอมตะนคร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จังหวัดชลบุรี และมอบรางวัลให้แก่นางสาวบุษยาภา ศรีสมพงษ์ สตรีไทยคนแรกที่ได้รับรางวัล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 xml:space="preserve">Women of the Future Awards Southeast Asia </w:t>
            </w:r>
            <w:r w:rsidRPr="00BA4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ในสาขา </w:t>
            </w:r>
            <w:r w:rsidRPr="00BA488D">
              <w:rPr>
                <w:rFonts w:ascii="TH SarabunPSK" w:hAnsi="TH SarabunPSK" w:cs="TH SarabunPSK"/>
                <w:sz w:val="32"/>
                <w:szCs w:val="32"/>
              </w:rPr>
              <w:t>Professions</w:t>
            </w:r>
          </w:p>
        </w:tc>
      </w:tr>
    </w:tbl>
    <w:p w14:paraId="3DFE9E7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110527" w14:textId="77777777" w:rsidR="00786DE4" w:rsidRPr="00BA488D" w:rsidRDefault="00B07897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ความคืบหน้าการดำเนินงานเกี่ยวกับการประชุมรัฐมนตรีองค์การการค้าโลกสมัยสามัญ ครั้งที่ 12 และการประชุมที่เกี่ยวข้อง</w:t>
      </w:r>
    </w:p>
    <w:p w14:paraId="63FF9A88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>คณะรัฐมตรีมีมติรับทราบความคืบหน้าการดำเนินงานเกี่ยวกับการประชุมรัฐมนตรีองค์การการค้าโลก (</w:t>
      </w:r>
      <w:r w:rsidRPr="00BA488D">
        <w:rPr>
          <w:rFonts w:ascii="TH SarabunPSK" w:hAnsi="TH SarabunPSK" w:cs="TH SarabunPSK"/>
          <w:sz w:val="32"/>
          <w:szCs w:val="32"/>
        </w:rPr>
        <w:t xml:space="preserve">World Trade Organization: WTO) </w:t>
      </w:r>
      <w:r w:rsidRPr="00BA488D">
        <w:rPr>
          <w:rFonts w:ascii="TH SarabunPSK" w:hAnsi="TH SarabunPSK" w:cs="TH SarabunPSK"/>
          <w:sz w:val="32"/>
          <w:szCs w:val="32"/>
          <w:cs/>
        </w:rPr>
        <w:t>สมัยสามัญครั้งที่ 12 (</w:t>
      </w:r>
      <w:r w:rsidRPr="00BA488D">
        <w:rPr>
          <w:rFonts w:ascii="TH SarabunPSK" w:hAnsi="TH SarabunPSK" w:cs="TH SarabunPSK"/>
          <w:sz w:val="32"/>
          <w:szCs w:val="32"/>
        </w:rPr>
        <w:t>the Twelfth Ministerial Conference: MC</w:t>
      </w:r>
      <w:r w:rsidRPr="00BA488D">
        <w:rPr>
          <w:rFonts w:ascii="TH SarabunPSK" w:hAnsi="TH SarabunPSK" w:cs="TH SarabunPSK"/>
          <w:sz w:val="32"/>
          <w:szCs w:val="32"/>
          <w:cs/>
        </w:rPr>
        <w:t>12) และการประชุมที่เกี่ยวข้องตามที่กระทรวงพาณิชย์ (พณ.) นำเสนอ สรุปสาระสำคัญได้ ดังนี้</w:t>
      </w:r>
    </w:p>
    <w:p w14:paraId="5FD84CDD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เดิม </w:t>
      </w:r>
      <w:r w:rsidRPr="00BA488D">
        <w:rPr>
          <w:rFonts w:ascii="TH SarabunPSK" w:hAnsi="TH SarabunPSK" w:cs="TH SarabunPSK"/>
          <w:sz w:val="32"/>
          <w:szCs w:val="32"/>
        </w:rPr>
        <w:t xml:space="preserve">WTO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ร่วมกับสาธารณรัฐคาซัคสถานกำหนดจัดการประชุม </w:t>
      </w:r>
      <w:r w:rsidRPr="00BA488D">
        <w:rPr>
          <w:rFonts w:ascii="TH SarabunPSK" w:hAnsi="TH SarabunPSK" w:cs="TH SarabunPSK"/>
          <w:sz w:val="32"/>
          <w:szCs w:val="32"/>
        </w:rPr>
        <w:t>MC</w:t>
      </w:r>
      <w:r w:rsidRPr="00BA488D">
        <w:rPr>
          <w:rFonts w:ascii="TH SarabunPSK" w:hAnsi="TH SarabunPSK" w:cs="TH SarabunPSK"/>
          <w:sz w:val="32"/>
          <w:szCs w:val="32"/>
          <w:cs/>
        </w:rPr>
        <w:t>12</w:t>
      </w:r>
      <w:r w:rsidRPr="00BA488D">
        <w:rPr>
          <w:rFonts w:ascii="TH SarabunPSK" w:hAnsi="TH SarabunPSK" w:cs="TH SarabunPSK"/>
          <w:sz w:val="32"/>
          <w:szCs w:val="32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และการประชุมที่เกี่ยวข้อง ระหว่างวันที่ </w:t>
      </w:r>
      <w:r w:rsidRPr="00BA488D">
        <w:rPr>
          <w:rFonts w:ascii="TH SarabunPSK" w:hAnsi="TH SarabunPSK" w:cs="TH SarabunPSK"/>
          <w:sz w:val="32"/>
          <w:szCs w:val="32"/>
        </w:rPr>
        <w:t>30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พฤศจิกายน - 3 ธันวาคม 2564 ณ นครเจนีวา สมาพันธรัฐสวิส และคณะรัฐมนตรีได้มีมติ (23 พฤศจิกายน 2564) เห็นชอบท่าที่ของไทยสำหรับการประชุมดังกล่าว</w:t>
      </w:r>
    </w:p>
    <w:p w14:paraId="0809A4FD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เมื่อวันที่ 26 พฤจิกายน 2564 ประธานคณะมนตรีใหญ่และผู้อำนวยการใหญ่ของ </w:t>
      </w:r>
      <w:r w:rsidRPr="00BA488D">
        <w:rPr>
          <w:rFonts w:ascii="TH SarabunPSK" w:hAnsi="TH SarabunPSK" w:cs="TH SarabunPSK"/>
          <w:sz w:val="32"/>
          <w:szCs w:val="32"/>
        </w:rPr>
        <w:t xml:space="preserve">WTO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ได้แจ้งว่า เห็นควรเลื่อนการจัดประชุม </w:t>
      </w:r>
      <w:r w:rsidRPr="00BA488D">
        <w:rPr>
          <w:rFonts w:ascii="TH SarabunPSK" w:hAnsi="TH SarabunPSK" w:cs="TH SarabunPSK"/>
          <w:sz w:val="32"/>
          <w:szCs w:val="32"/>
        </w:rPr>
        <w:t>MC</w:t>
      </w:r>
      <w:r w:rsidRPr="00BA488D">
        <w:rPr>
          <w:rFonts w:ascii="TH SarabunPSK" w:hAnsi="TH SarabunPSK" w:cs="TH SarabunPSK"/>
          <w:sz w:val="32"/>
          <w:szCs w:val="32"/>
          <w:cs/>
        </w:rPr>
        <w:t>12 ออกไปจนกว่าสถานการณ์การแพร่ระบาดของโรคติดเชื้อไวรัสโคโรนา 2019 จะเอื้ออำนวย</w:t>
      </w:r>
    </w:p>
    <w:p w14:paraId="750B2432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ประเทศสมาชิก </w:t>
      </w:r>
      <w:r w:rsidRPr="00BA488D">
        <w:rPr>
          <w:rFonts w:ascii="TH SarabunPSK" w:hAnsi="TH SarabunPSK" w:cs="TH SarabunPSK"/>
          <w:sz w:val="32"/>
          <w:szCs w:val="32"/>
        </w:rPr>
        <w:t xml:space="preserve">WTO </w:t>
      </w:r>
      <w:r w:rsidRPr="00BA488D">
        <w:rPr>
          <w:rFonts w:ascii="TH SarabunPSK" w:hAnsi="TH SarabunPSK" w:cs="TH SarabunPSK"/>
          <w:sz w:val="32"/>
          <w:szCs w:val="32"/>
          <w:cs/>
        </w:rPr>
        <w:t>ได้มีการหารือประเด็นสำคัญ โดยมีความคืบหน้า ดังนี้</w:t>
      </w:r>
    </w:p>
    <w:p w14:paraId="47788B66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1) ประธานและรองประธานการประชุม </w:t>
      </w:r>
      <w:r w:rsidRPr="00BA488D">
        <w:rPr>
          <w:rFonts w:ascii="TH SarabunPSK" w:hAnsi="TH SarabunPSK" w:cs="TH SarabunPSK"/>
          <w:sz w:val="32"/>
          <w:szCs w:val="32"/>
        </w:rPr>
        <w:t>MC</w:t>
      </w:r>
      <w:r w:rsidRPr="00BA488D">
        <w:rPr>
          <w:rFonts w:ascii="TH SarabunPSK" w:hAnsi="TH SarabunPSK" w:cs="TH SarabunPSK"/>
          <w:sz w:val="32"/>
          <w:szCs w:val="32"/>
          <w:cs/>
        </w:rPr>
        <w:t>12 ได้ขอให้ประเทศสมาชิก</w:t>
      </w:r>
      <w:r w:rsidRPr="00BA488D">
        <w:rPr>
          <w:rFonts w:ascii="TH SarabunPSK" w:hAnsi="TH SarabunPSK" w:cs="TH SarabunPSK"/>
          <w:sz w:val="32"/>
          <w:szCs w:val="32"/>
        </w:rPr>
        <w:t xml:space="preserve"> WTO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ร่วมกันรักษาแรงผลักดันในการเจรจาประเด็นต่าง ๆ เพื่อให้สามารถสรุปผลการเจรจาได้โดยเร็วและเสนอให้มีการพิจารณาจัดการประชุมแบบกายภาพในสัปดาห์แรกของเดือนมีนาคม </w:t>
      </w:r>
      <w:r w:rsidRPr="00BA488D">
        <w:rPr>
          <w:rFonts w:ascii="TH SarabunPSK" w:hAnsi="TH SarabunPSK" w:cs="TH SarabunPSK"/>
          <w:sz w:val="32"/>
          <w:szCs w:val="32"/>
        </w:rPr>
        <w:t xml:space="preserve">2565 </w:t>
      </w:r>
      <w:r w:rsidRPr="00BA488D">
        <w:rPr>
          <w:rFonts w:ascii="TH SarabunPSK" w:hAnsi="TH SarabunPSK" w:cs="TH SarabunPSK"/>
          <w:sz w:val="32"/>
          <w:szCs w:val="32"/>
          <w:cs/>
        </w:rPr>
        <w:t>หากสถานการณ์เอื้ออำนวย</w:t>
      </w:r>
    </w:p>
    <w:p w14:paraId="76889DFF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2) ประเทศสมาชิก </w:t>
      </w:r>
      <w:r w:rsidRPr="00BA488D">
        <w:rPr>
          <w:rFonts w:ascii="TH SarabunPSK" w:hAnsi="TH SarabunPSK" w:cs="TH SarabunPSK"/>
          <w:sz w:val="32"/>
          <w:szCs w:val="32"/>
        </w:rPr>
        <w:t xml:space="preserve">WTO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ได้หารือในประเด็นสำคัญอย่างต่อเนื่อง เช่น การประมง การเกษตร และการรับมือกับโรคระบาดใหญ่ โดยสามารถบรรลุฉันทามติในประเด็นสำคัญซึ่งสอดคล้องกับท่าทีไทยและคณะรัฐมนตรีได้มีมติเห็นชอบแล้ว ดังนี้ (1) การต่ออายุการยกเว้นการฟ้องร้องภายใต้กลไกระงับข้อพิพาทของ </w:t>
      </w:r>
      <w:r w:rsidRPr="00BA488D">
        <w:rPr>
          <w:rFonts w:ascii="TH SarabunPSK" w:hAnsi="TH SarabunPSK" w:cs="TH SarabunPSK"/>
          <w:sz w:val="32"/>
          <w:szCs w:val="32"/>
        </w:rPr>
        <w:t xml:space="preserve">WTO </w:t>
      </w:r>
      <w:r w:rsidRPr="00BA488D">
        <w:rPr>
          <w:rFonts w:ascii="TH SarabunPSK" w:hAnsi="TH SarabunPSK" w:cs="TH SarabunPSK"/>
          <w:sz w:val="32"/>
          <w:szCs w:val="32"/>
          <w:cs/>
        </w:rPr>
        <w:t>เป็นการชั่วคราว</w:t>
      </w:r>
      <w:r w:rsidRPr="00BA488D">
        <w:rPr>
          <w:rFonts w:ascii="TH SarabunPSK" w:hAnsi="TH SarabunPSK" w:cs="TH SarabunPSK"/>
          <w:sz w:val="32"/>
          <w:szCs w:val="32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>กรณีได้รับความเสียหายหรือเสียประโยชน์อันพึงได้รับจากพันธกรณี แม้มิได้มีการละเมิดความตกลงทริปส์</w:t>
      </w:r>
      <w:r w:rsidRPr="00BA488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และ (2) ข้อตัดสินใจรัฐมนตรีเกี่ยวกับแผนการดำเนินงานด้านเศรษฐกิจขนาดเล็กโดยจะมีการนำเสนอ </w:t>
      </w:r>
      <w:r w:rsidR="00E806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488D">
        <w:rPr>
          <w:rFonts w:ascii="TH SarabunPSK" w:hAnsi="TH SarabunPSK" w:cs="TH SarabunPSK"/>
          <w:sz w:val="32"/>
          <w:szCs w:val="32"/>
        </w:rPr>
        <w:t>2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ประเด็นดังกล่าว ต่อที่ประชุม </w:t>
      </w:r>
      <w:r w:rsidRPr="00BA488D">
        <w:rPr>
          <w:rFonts w:ascii="TH SarabunPSK" w:hAnsi="TH SarabunPSK" w:cs="TH SarabunPSK"/>
          <w:sz w:val="32"/>
          <w:szCs w:val="32"/>
        </w:rPr>
        <w:t>MC</w:t>
      </w:r>
      <w:r w:rsidRPr="00BA488D">
        <w:rPr>
          <w:rFonts w:ascii="TH SarabunPSK" w:hAnsi="TH SarabunPSK" w:cs="TH SarabunPSK"/>
          <w:sz w:val="32"/>
          <w:szCs w:val="32"/>
          <w:cs/>
        </w:rPr>
        <w:t>12 ต่อไป</w:t>
      </w:r>
    </w:p>
    <w:p w14:paraId="72222696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  <w:cs/>
        </w:rPr>
        <w:softHyphen/>
      </w:r>
      <w:r w:rsidRPr="00BA488D">
        <w:rPr>
          <w:rFonts w:ascii="TH SarabunPSK" w:hAnsi="TH SarabunPSK" w:cs="TH SarabunPSK"/>
          <w:sz w:val="32"/>
          <w:szCs w:val="32"/>
        </w:rPr>
        <w:t>___________________________</w:t>
      </w:r>
    </w:p>
    <w:p w14:paraId="232F3883" w14:textId="77777777" w:rsidR="00786DE4" w:rsidRPr="00BA488D" w:rsidRDefault="00786DE4" w:rsidP="00E8066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A488D">
        <w:rPr>
          <w:rFonts w:ascii="TH SarabunPSK" w:hAnsi="TH SarabunPSK" w:cs="TH SarabunPSK"/>
          <w:sz w:val="32"/>
          <w:szCs w:val="32"/>
          <w:cs/>
        </w:rPr>
        <w:t>ความตกลงว่าด้วยสิทธิในทรัพย์สินทางปัญญาที่เกี่ยวกับการค้า (</w:t>
      </w:r>
      <w:r w:rsidRPr="00BA488D">
        <w:rPr>
          <w:rFonts w:ascii="TH SarabunPSK" w:hAnsi="TH SarabunPSK" w:cs="TH SarabunPSK"/>
          <w:sz w:val="32"/>
          <w:szCs w:val="32"/>
        </w:rPr>
        <w:t>Agreements on Trade Related Aspects of Intellectual Property Rights: TRIPS</w:t>
      </w:r>
      <w:r w:rsidRPr="00BA488D">
        <w:rPr>
          <w:rFonts w:ascii="TH SarabunPSK" w:hAnsi="TH SarabunPSK" w:cs="TH SarabunPSK"/>
          <w:sz w:val="32"/>
          <w:szCs w:val="32"/>
          <w:cs/>
        </w:rPr>
        <w:t>) มีวัตถุประสงค์เพื่อกำหนดกฎเกณฑ์ระหว่างประเทศสำหรับการคุ้มครองทรัพย์สินทางปัญญา</w:t>
      </w:r>
    </w:p>
    <w:p w14:paraId="6597C258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0A07921F" w14:textId="77777777" w:rsidR="00AC76C1" w:rsidRPr="00BA488D" w:rsidRDefault="00B07897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สรุปการดำเนินโครงการ 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Country Programme 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CP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ระยะที่ 1 ระหว่างไทยกับ </w:t>
      </w:r>
      <w:r w:rsidR="00AC76C1"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OECD</w:t>
      </w:r>
    </w:p>
    <w:p w14:paraId="5F7D752B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คณะรัฐมนตรีมีมติรับทราบและเห็นชอบตามที่สำนักงานสภาพัฒนาการเศรษฐกิจและสังคมแห่งชาติ (สศช.) เสนอดังนี้ </w:t>
      </w:r>
    </w:p>
    <w:p w14:paraId="6B04DE84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รับทราบรายงานความก้าวหน้าการดำเนินโครงการภายใต้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Country Programme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CP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             ระยะที่ 1 </w:t>
      </w:r>
    </w:p>
    <w:p w14:paraId="34D95D5F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เห็นชอบมอบหมาย สศช. และกระทรวงต่างประเทศ (กต.) ดำเนินการร่วมกันในการหารือกับหน่วยงานที่เกี่ยวข้องและจัดทำโครงการภายใต้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ระยะที่ 2 โดยพิจารณาจากประโยชน์ที่ประเทศไทยจะได้รับ ความสอดคล้องกับเป้าหมายการพัฒนาของไทยและความคุ้มค่าด้านงบประมาณ ทั้งนี้ เห็นควรให้ กต. เป็นหน่วยงานหลักในการดำเนินการจัดทำร่างบันทึกความเข้าใจ 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MoU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เกี่ยวกับ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ระยะที่ 2 ระหว่างรัฐบาลแห่งราชอาณาจักรไทยกับองค์การเพื่อความร่วมมือทางเศรษฐกิจและการพัฒนา 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Organisation for Economic Co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operation and Development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OECD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โดยคำนึงถึงความต่อเนื่องและความสอดคล้องกับนโยบายและความสัมพันธ์ระหว่างประเทศ ตลอดจนพันธกรณีของไทยภายใต้ความตกลงที่เกี่ยวข้องและ สศช. เป็นหน่วยงานหลักในการขอรับการพิจารณาจัดสรรงบประมาณเพื่อจ่ายเป็นเงินอุดหนุนให้กับ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และงบดำเนินการที่เกี่ยวข้อง โดยให้หารือกับสำนักงบประมาณ (สงป.) เพื่อพิจารณาความเป็นไปได้ในการใช้งบประมาณรายจ่ายงบกลาง รายการเงินสำรองจ่ายเพื่อกรณีฉุกเฉินหรือจำเป็น เพื่อดำเนินโครงการ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ระยะที่ 2 ตลอดจนดำเนินการติดตามผลการดำเนินโครงการและบูรณาการการทำงานของหน่วยงานที่เกี่ยวข้องให้เป็นไปด้วยความเรียบร้อยและมีประสิทธิภาพ </w:t>
      </w:r>
    </w:p>
    <w:p w14:paraId="11DFE340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เห็นชอบมอบหมาย กต. ศึกษาถึงความพร้อมและความเป็นไปได้ในการเข้าร่วมเป็นประเทศสมาชิก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ตลอดจนประโยชน์ในการเข้าร่วมเป็นประเทศสมาชิก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ที่ไทยจะได้รับ เนื่องด้วยการมีส่วนร่วมกับ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จะช่วยให้ไทยสามารถเข้าถึงองค์ความรู้และแนวปฏิบัติที่ดีของ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ในการยกระดับมาตรฐานนโยบายและมาตรการต่าง ๆ ของไทยให้ทัดเทียมสากล ซึ่งจะช่วยส่งเสริมพัฒนาขีดความสามารถและปฏิรูปกฎระเบียบภายในประเทศให้ดียิ่งขึ้น</w:t>
      </w:r>
    </w:p>
    <w:p w14:paraId="551DCAA4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</w:p>
    <w:p w14:paraId="72F3DED9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โครงการ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ระยะที่ 1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มีระยะเวลาดำเนินการ 2-3 ปี โดยมีวัตถุประสงค์เพื่อกระชับความร่วมมือระหว่าง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กับไทยอย่างบูรณาการ เพื่อให้ไทยสามารถเข้าถึงองค์ความรู้และแนวปฏิบัติที่ดีของ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ซึ่งจะช่วยพัฒนาแนวนโยบายภาครัฐของไทยที่จำเป็นเร่งด่วนต่อการส่งเสริมศักยภาพ พัฒนาขีดความสามารถ และปฏิรูปกฎระเบียบภายในประเทศ</w:t>
      </w:r>
    </w:p>
    <w:p w14:paraId="10B932E8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 องค์ประกอบสำคัญของโครงการ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ระยะที่ 1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</w:t>
      </w:r>
    </w:p>
    <w:p w14:paraId="2BE29C5D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2.1 การสนับสนุนให้มีการรับรองตราสารทางกฎหมายของ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OECD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เพื่อยกระดับมาตรฐานของไทยให้ทัดเทียมสากล</w:t>
      </w:r>
    </w:p>
    <w:p w14:paraId="2F956A76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2.2 การจัดทำรายงานการศึกษาและบทวิเคราะห์นโยบาย</w:t>
      </w:r>
    </w:p>
    <w:p w14:paraId="12220012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2.3  การเพิ่มการมีส่วนร่วมของหน่วยงานไทยใน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OECD</w:t>
      </w:r>
      <w:r w:rsidR="0097070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ในฐานะสมาชิกหรือ</w:t>
      </w:r>
      <w:r w:rsidR="0097070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ผู้สังเกตการณ์ในคณะกรรมการที่เกี่ยวข้องเพื่อแลกเปลี่ยนแนวปฏิบัติที่ดี </w:t>
      </w:r>
    </w:p>
    <w:p w14:paraId="3D6965CA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2.4 การจัดประชุม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เชิงปฏิบัติการ สัมมนา และการฝึกอบรมแก่หน่วยงานของไทย</w:t>
      </w:r>
    </w:p>
    <w:p w14:paraId="0F72D984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2.5 การส่งเจ้าหน้าที่ของไทยไปประจำการที่สำนักงาน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ซึ่งประกอบด้วย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ประเด็นความร่วมมือ 4 สาขาความร่วมมือหลัก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(1) ธรรมาภิบาลภาครัฐและความโปร่งใส (2) สภาพแวดล้อมทางธุรกิจและความสามารถในการแข่งขัน (3) ประเทศไทย 4.0 และ (4) การเติบโตอย่างทั่วถึง เพื่อตอบโจทย์การพัฒนาประเทศตามแผนยุทธศาสตร์ชาติระยะ 20 ปี (พ.ศ. 2561-2580) แผนพัฒนาเศรษฐกิจและสังคมแห่งชาติ ฉบับที่ 12 (พ.ศ. 2560-2565) และนโยบายประเทศไทย 4.0 รวมทั้งสอดรับกับเป้าหมายการพัฒนาที่ยั่งยืนของสหประชาชาติ (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Sustainable Development Goals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SDGs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</w:t>
      </w:r>
    </w:p>
    <w:p w14:paraId="440F5C58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 ผลการดำเนินโครงการ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Country Programme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ระยะที่ 1</w:t>
      </w:r>
    </w:p>
    <w:p w14:paraId="1C566913" w14:textId="77777777" w:rsidR="00AC76C1" w:rsidRPr="00BA488D" w:rsidRDefault="00AC76C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3.1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สาขาหลักที่ 1 ธรรมาภิบาลภาครัฐและความโปร่งใส</w:t>
      </w:r>
    </w:p>
    <w:p w14:paraId="3A09ADDB" w14:textId="77777777" w:rsidR="00BA488D" w:rsidRPr="00BA488D" w:rsidRDefault="00BA488D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6287"/>
      </w:tblGrid>
      <w:tr w:rsidR="00AC76C1" w:rsidRPr="00BA488D" w14:paraId="2EE1C0F7" w14:textId="77777777" w:rsidTr="00030325">
        <w:tc>
          <w:tcPr>
            <w:tcW w:w="3369" w:type="dxa"/>
          </w:tcPr>
          <w:p w14:paraId="205F8DFE" w14:textId="77777777" w:rsidR="00AC76C1" w:rsidRPr="00BA488D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โครงการ/หน่วยงานที่รับผิดชอบ</w:t>
            </w:r>
          </w:p>
        </w:tc>
        <w:tc>
          <w:tcPr>
            <w:tcW w:w="6451" w:type="dxa"/>
          </w:tcPr>
          <w:p w14:paraId="0CD6FE2D" w14:textId="77777777" w:rsidR="00AC76C1" w:rsidRPr="00BA488D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ผลการดำเนินการ</w:t>
            </w:r>
          </w:p>
        </w:tc>
      </w:tr>
      <w:tr w:rsidR="00AC76C1" w:rsidRPr="00BA488D" w14:paraId="1179E376" w14:textId="77777777" w:rsidTr="00030325">
        <w:tc>
          <w:tcPr>
            <w:tcW w:w="3369" w:type="dxa"/>
          </w:tcPr>
          <w:p w14:paraId="25B49B8C" w14:textId="77777777" w:rsidR="00AC76C1" w:rsidRPr="00BA488D" w:rsidRDefault="00AC76C1" w:rsidP="00970702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pacing w:val="-4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Improving Integrity and Governance in the Public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Sector Designing Effective Anti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corruption Policies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Integrity Review of Thailand Phase 2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[สำนักงานคณะกรรมการพัฒนาระบบราชการ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 ก.พ.ร.)]</w:t>
            </w:r>
          </w:p>
        </w:tc>
        <w:tc>
          <w:tcPr>
            <w:tcW w:w="6451" w:type="dxa"/>
          </w:tcPr>
          <w:p w14:paraId="1CC01F35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จัดทำข้อเสนอแนะ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เชิงนโยบายเพื่อเสริมสร้างความซื่อตรงในการบริหารงานภาครัฐของไทย ระยะที่ 2 แล้วเสร็จ โดยครอบคลุม 3 เรื่อง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ดังนี้ 1) การจัดการความเสี่ยง การควบคุมภายในและการตรวจสอบจากหน่วยงานภายนอก 2) มาตรการทางวินัยและจริยธรรม และ 3) หลักประกันความซื่อตรงในกระบวนการตัดสินใจและความโปร่งใสในการกำหนดนโยบาย</w:t>
            </w:r>
          </w:p>
        </w:tc>
      </w:tr>
      <w:tr w:rsidR="00AC76C1" w:rsidRPr="00BA488D" w14:paraId="71BBFEB1" w14:textId="77777777" w:rsidTr="00030325">
        <w:tc>
          <w:tcPr>
            <w:tcW w:w="3369" w:type="dxa"/>
          </w:tcPr>
          <w:p w14:paraId="0C17E9FB" w14:textId="77777777" w:rsidR="00AC76C1" w:rsidRPr="00BA488D" w:rsidRDefault="00AC76C1" w:rsidP="00970702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(2)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Supporting Open and </w:t>
            </w:r>
            <w:r w:rsidRPr="00BA488D">
              <w:rPr>
                <w:rFonts w:ascii="TH SarabunPSK" w:hAnsi="TH SarabunPSK" w:cs="TH SarabunPSK"/>
                <w:spacing w:val="-14"/>
                <w:sz w:val="32"/>
                <w:szCs w:val="32"/>
                <w:bdr w:val="none" w:sz="0" w:space="0" w:color="auto" w:frame="1"/>
              </w:rPr>
              <w:t>Connected Governance and Stakeholder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Engagement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: 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Government at a Glance Thailand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 ก.พ.ร.)</w:t>
            </w:r>
          </w:p>
        </w:tc>
        <w:tc>
          <w:tcPr>
            <w:tcW w:w="6451" w:type="dxa"/>
          </w:tcPr>
          <w:p w14:paraId="0C77F9EF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จัดทำข้อเสนอแนะ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เชิงนโยบายเพื่อสร้างความพร้อมในการบริหารงานภาครัฐให้เข้าสู่การเป็นระบบราชการไร้รอยต่อ เปิดกว้าง เชื่อมโยงกัน และเทียบเคียงมาตรฐานสากลโดยครอบคลุม 2 เรื่อง ได้แก่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1) รัฐบาลดิจิทัล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2) รัฐบาลเปิด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ซึ่งมุ่งเน้นการกำหนดกรอบนโยบายในทุกระดับให้เชื่อมโยงและเป็นไปในทิศทางเดียวกัน รวมทั้งการออกแบบยุทธศาสตร์การพัฒนารัฐบาลเปิดที่ยึดประชาชนเป็นศูนย์กลางและการสร้างขีดความสามารถและศักยภาพของข้าราชการไทย</w:t>
            </w:r>
          </w:p>
        </w:tc>
      </w:tr>
      <w:tr w:rsidR="00AC76C1" w:rsidRPr="00BA488D" w14:paraId="6D909071" w14:textId="77777777" w:rsidTr="00030325">
        <w:tc>
          <w:tcPr>
            <w:tcW w:w="3369" w:type="dxa"/>
          </w:tcPr>
          <w:p w14:paraId="5426C755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(3)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Advancing Budget Reform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(สงป.)</w:t>
            </w:r>
          </w:p>
        </w:tc>
        <w:tc>
          <w:tcPr>
            <w:tcW w:w="6451" w:type="dxa"/>
          </w:tcPr>
          <w:p w14:paraId="6EB9EB9B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จัดทำรายงาน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ระบบงบประมาณของไทยและแผนปฏิบัติการด้านการจัดทำงบประมาณที่เสริมสร้างความเสมอภาคทางเพศแล้วเสร็จ โดย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ให้ข้อเสนอแนะเกี่ยวกับการใช้ช่องทางออนไลน์ในกระบวนการจัดทำงบประมาณเพื่อตอบสนองต่อความต้องการที่แท้จริงของประชาชน</w:t>
            </w:r>
          </w:p>
        </w:tc>
      </w:tr>
    </w:tbl>
    <w:p w14:paraId="5E02380F" w14:textId="77777777" w:rsidR="00AC76C1" w:rsidRPr="00BA488D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3.2 </w:t>
      </w:r>
      <w:r w:rsidRPr="00BA488D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สาขาหลักที่ 2 สภาพแวดล้อมทางธุรกิจและความสามารถในการแข่งขัน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288"/>
      </w:tblGrid>
      <w:tr w:rsidR="00AC76C1" w:rsidRPr="00BA488D" w14:paraId="4DDE964B" w14:textId="77777777" w:rsidTr="00030325">
        <w:tc>
          <w:tcPr>
            <w:tcW w:w="3369" w:type="dxa"/>
          </w:tcPr>
          <w:p w14:paraId="162D7EC7" w14:textId="77777777" w:rsidR="00AC76C1" w:rsidRPr="00BA488D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โครงการ/หน่วยงานที่รับผิดชอบ</w:t>
            </w:r>
          </w:p>
        </w:tc>
        <w:tc>
          <w:tcPr>
            <w:tcW w:w="6451" w:type="dxa"/>
          </w:tcPr>
          <w:p w14:paraId="6A655E46" w14:textId="77777777" w:rsidR="00AC76C1" w:rsidRPr="00BA488D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ผลการดำเนินการ</w:t>
            </w:r>
          </w:p>
        </w:tc>
      </w:tr>
      <w:tr w:rsidR="00AC76C1" w:rsidRPr="00BA488D" w14:paraId="205B3439" w14:textId="77777777" w:rsidTr="00030325">
        <w:tc>
          <w:tcPr>
            <w:tcW w:w="3369" w:type="dxa"/>
          </w:tcPr>
          <w:p w14:paraId="6F38A68A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(1)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Improving the Business Climate through an OECD Investment Policy Review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(กต.)</w:t>
            </w:r>
          </w:p>
        </w:tc>
        <w:tc>
          <w:tcPr>
            <w:tcW w:w="6451" w:type="dxa"/>
          </w:tcPr>
          <w:p w14:paraId="6B5A0087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จัดทำรายงาน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ลการประเมินกรอบนโยบายการลงทุนและข้อเสนอแนะแนวทางในการพัฒนาและปรับปรุงนโยบายการลงทุนเพื่อเพิ่มขีดความสามารถในการแข่งขันของไทย</w:t>
            </w:r>
          </w:p>
          <w:p w14:paraId="76D339BE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วิเคราะห์ประเด็นท้าทายและนโยบาย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ที่จำเป็นเพื่อพัฒนาสภาพแวดล้อมด้านการลงทุน โดยเฉพาะการลงทุนจากต่างประเทศซึ่งจะสนับสนุนให้ไทยบรรลุเป้าหมายการพัฒนาอย่างทั่วถึงและยั่งยืน</w:t>
            </w:r>
          </w:p>
        </w:tc>
      </w:tr>
      <w:tr w:rsidR="00AC76C1" w:rsidRPr="00BA488D" w14:paraId="7BFFECD7" w14:textId="77777777" w:rsidTr="00030325">
        <w:tc>
          <w:tcPr>
            <w:tcW w:w="3369" w:type="dxa"/>
          </w:tcPr>
          <w:p w14:paraId="65EF2E78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(2)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Implementing Regulatory Reform and Mainstreaming Good Regulatory Practice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[สำนักงานคณะกรรมการกฤษฎีกา (สคก.)]</w:t>
            </w:r>
          </w:p>
        </w:tc>
        <w:tc>
          <w:tcPr>
            <w:tcW w:w="6451" w:type="dxa"/>
          </w:tcPr>
          <w:p w14:paraId="23D6A18A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จัดทำรายงาน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Thailand Regulatory Management and Oversight Refo</w:t>
            </w:r>
            <w:r w:rsidR="0039376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r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ms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A Diagnostic Scan 2020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ซึ่งได้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ศึกษาและวิเคราะห์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เกี่ยวกับการพัฒนาระบบกฎหมายของไทยในด้านการจัดการและกำกับดูแลด้านกฎหมายแล้วเสร็จ โดย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ได้เสนอแนวทาง 3 ประการ ได้แก่ 1) เร่งดำเนินการตามบทบัญญัติและหลักการตามพระราชบัญญัติหลักเกณฑ์การจัดทำร่างกฎหมายและการประเมินผลสัมฤทธิ์ของกฎหมาย พ.ศ. 2562 2) จัดทำและเผยแพร่แนวปฏิบัติเรื่องการมีกฎหมายที่ดีให้หน่วยงานของรัฐที่มีหน้าที่เสนอนโยบายและมาตรการทางกฎหมาย และ 3) ประเมินและพิจารณาความเป็นไปได้ในการพัฒนาระบบกฎหมายเชิงโครงสร้างอย่างต่อเนื่องในระยะกลางและระยะยาว</w:t>
            </w:r>
          </w:p>
        </w:tc>
      </w:tr>
      <w:tr w:rsidR="00AC76C1" w:rsidRPr="00BA488D" w14:paraId="36A543A7" w14:textId="77777777" w:rsidTr="00030325">
        <w:tc>
          <w:tcPr>
            <w:tcW w:w="3369" w:type="dxa"/>
          </w:tcPr>
          <w:p w14:paraId="242DFFC6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(3)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Developing Competition Policy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(สำนักงานคณะกรรมการการแข่งขันทางการค้า)</w:t>
            </w:r>
          </w:p>
        </w:tc>
        <w:tc>
          <w:tcPr>
            <w:tcW w:w="6451" w:type="dxa"/>
          </w:tcPr>
          <w:p w14:paraId="13BA1896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 จัดทำรายงานการศึกษา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เพื่อพัฒนาแนวทางการกำกับดูแลการรวมธุรกิจแล้วเสร็จ</w:t>
            </w:r>
          </w:p>
          <w:p w14:paraId="654DFB2C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จัดกิจกรรม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ในรูปแบบต่าง ๆ เพื่อให้เกิดการขับเคลื่อนนโยบายการแข่งขันทางการค้าที่เสรีและเป็นธรรม การเสริมสร้างประสิทธิภาพในการดำเนินงานขององค์กร</w:t>
            </w:r>
          </w:p>
          <w:p w14:paraId="7BA9A82A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พัฒนาศักยภาพของบุคลากร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ให้บังคับใช้กฎหมายการแข่งขันทางการค้าได้อย่างมีประสิทธิภาพ</w:t>
            </w:r>
          </w:p>
        </w:tc>
      </w:tr>
      <w:tr w:rsidR="00AC76C1" w:rsidRPr="00BA488D" w14:paraId="3CDAB87A" w14:textId="77777777" w:rsidTr="00030325">
        <w:tc>
          <w:tcPr>
            <w:tcW w:w="3369" w:type="dxa"/>
          </w:tcPr>
          <w:p w14:paraId="7D2122D3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(4) โครงการการดำเนินธุรกิจที่มีความรับผิดชอบ 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Fostering Responsible Business Conduct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RBC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(กต.)</w:t>
            </w:r>
          </w:p>
        </w:tc>
        <w:tc>
          <w:tcPr>
            <w:tcW w:w="6451" w:type="dxa"/>
          </w:tcPr>
          <w:p w14:paraId="7B41EB97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จัดทำข้อเสนอแนะ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เชิงนโยบายเกี่ยวกับ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RBC </w:t>
            </w:r>
          </w:p>
          <w:p w14:paraId="2AF7F246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- จัดทำร่างนโยบาย 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RBC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แนวปฏิบัติ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พร้อม</w:t>
            </w: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ข้อเสนอแนะ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เชิงนโยบาย</w:t>
            </w:r>
          </w:p>
          <w:p w14:paraId="051628FF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จัดทำคู่มือ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ตรวจสอบ วิเคราะห์สถานะ และประเมินทรัพย์สินและหนี้สินของบริษัทในภาคการเกษตร</w:t>
            </w:r>
          </w:p>
          <w:p w14:paraId="3E2F6FA4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จัดทำโครงการนำร่อง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เพื่อพัฒนาธุรกิจภาคการเกษตรของไทยแล้วเสร็จ</w:t>
            </w:r>
          </w:p>
        </w:tc>
      </w:tr>
      <w:tr w:rsidR="00AC76C1" w:rsidRPr="00BA488D" w14:paraId="2B5E6033" w14:textId="77777777" w:rsidTr="00030325">
        <w:tc>
          <w:tcPr>
            <w:tcW w:w="3369" w:type="dxa"/>
          </w:tcPr>
          <w:p w14:paraId="2DE3E841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(5)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Suppor</w:t>
            </w:r>
            <w:r w:rsidR="0090264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ing SME Policy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Strengthening Regional Innovation Clusters </w:t>
            </w: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[สำนักงานส่งเสริมวิสาหกิจขนาดกลางและขนาดย่อม (สสว.)]</w:t>
            </w:r>
          </w:p>
        </w:tc>
        <w:tc>
          <w:tcPr>
            <w:tcW w:w="6451" w:type="dxa"/>
          </w:tcPr>
          <w:p w14:paraId="1B51C77A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ศึกษาแนวทางพัฒนาเครือข่ายคลัสเตอร์นวัตกรรมในระดับท้องถิ่น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และแนวทางพัฒนาระบบผู้ให้การบริการทางธุรกิจและการเชื่อมโยงให้วิสาหกิจขนาดกลางและขนาดย่อม 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Small and Medium Enterprises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โดยเลือกจังหวัดเชียงใหม่และเชียงรายเป็นพื้นที่เก็บข้อมูล รวมทั้งได้จัดทำรายงาน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Entrepreneurship in Regional Innovation Clusters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Case Study of Chiang Mai and Chiang Rai, 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แล้วเสร็จเมื่อเดือนกรกฎาคม 2564</w:t>
            </w:r>
          </w:p>
        </w:tc>
      </w:tr>
      <w:tr w:rsidR="00AC76C1" w:rsidRPr="00BA488D" w14:paraId="1E863253" w14:textId="77777777" w:rsidTr="00030325">
        <w:tc>
          <w:tcPr>
            <w:tcW w:w="3369" w:type="dxa"/>
          </w:tcPr>
          <w:p w14:paraId="5E9D45F0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(6)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Supporting SME Policy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the ASEAN SME Policy Index </w:t>
            </w: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(สสว.)</w:t>
            </w:r>
          </w:p>
        </w:tc>
        <w:tc>
          <w:tcPr>
            <w:tcW w:w="6451" w:type="dxa"/>
          </w:tcPr>
          <w:p w14:paraId="5290F7FB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จัดทำรายงาน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Micro Enterprises in 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แล้วเสร็จซึ่งเป็นการศึกษาวิเคราะห์ตัวชี้วัดด้านนโยบายการส่งเสริม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SME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ของอาเซียนที่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จัดทำเพิ่มเติม เพื่อจัดทำข้อเสนอแนะการปรับปรุงนโยบายและการดำเนินงาน</w:t>
            </w:r>
            <w:r w:rsidRPr="00970702">
              <w:rPr>
                <w:rFonts w:ascii="TH SarabunPSK" w:hAnsi="TH SarabunPSK" w:cs="TH SarabunPSK"/>
                <w:spacing w:val="-8"/>
                <w:sz w:val="32"/>
                <w:szCs w:val="32"/>
                <w:bdr w:val="none" w:sz="0" w:space="0" w:color="auto" w:frame="1"/>
                <w:cs/>
              </w:rPr>
              <w:t>ส่งเสริมวิสาหกิจขนาดกลาง ขนาดย่อม และรายย่อย (</w:t>
            </w:r>
            <w:r w:rsidRPr="00970702">
              <w:rPr>
                <w:rFonts w:ascii="TH SarabunPSK" w:hAnsi="TH SarabunPSK" w:cs="TH SarabunPSK"/>
                <w:spacing w:val="-8"/>
                <w:sz w:val="32"/>
                <w:szCs w:val="32"/>
                <w:bdr w:val="none" w:sz="0" w:space="0" w:color="auto" w:frame="1"/>
              </w:rPr>
              <w:t>Micro</w:t>
            </w:r>
            <w:r w:rsidRPr="00970702">
              <w:rPr>
                <w:rFonts w:ascii="TH SarabunPSK" w:hAnsi="TH SarabunPSK" w:cs="TH SarabunPSK"/>
                <w:spacing w:val="-8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970702">
              <w:rPr>
                <w:rFonts w:ascii="TH SarabunPSK" w:hAnsi="TH SarabunPSK" w:cs="TH SarabunPSK"/>
                <w:spacing w:val="-8"/>
                <w:sz w:val="32"/>
                <w:szCs w:val="32"/>
                <w:bdr w:val="none" w:sz="0" w:space="0" w:color="auto" w:frame="1"/>
              </w:rPr>
              <w:t>entrepreneurs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 Small and Medium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sized Enterprises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MSMEs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ของไทยให้เป็นรูปธรรมใน 3 มิติการพัฒนาได้แก่ 1) การเงินระดับจุลภาค 2) การเข้าสู่ระบบของ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MSME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3) มาตรการที่เหมาะสมกับ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MSME </w:t>
            </w:r>
          </w:p>
        </w:tc>
      </w:tr>
    </w:tbl>
    <w:p w14:paraId="1D456156" w14:textId="77777777" w:rsidR="00AC76C1" w:rsidRPr="00F46AF2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>3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3 </w:t>
      </w:r>
      <w:r w:rsidRPr="00F46AF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สาขาหลักที่ 3 ประเทศไทย 4.0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6286"/>
      </w:tblGrid>
      <w:tr w:rsidR="00AC76C1" w:rsidRPr="00BA488D" w14:paraId="7846ED12" w14:textId="77777777" w:rsidTr="00030325">
        <w:tc>
          <w:tcPr>
            <w:tcW w:w="3369" w:type="dxa"/>
          </w:tcPr>
          <w:p w14:paraId="09B3E927" w14:textId="77777777" w:rsidR="00AC76C1" w:rsidRPr="00F46AF2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โครงการ/หน่วยงานที่รับผิดชอบ</w:t>
            </w:r>
          </w:p>
        </w:tc>
        <w:tc>
          <w:tcPr>
            <w:tcW w:w="6451" w:type="dxa"/>
          </w:tcPr>
          <w:p w14:paraId="56042687" w14:textId="77777777" w:rsidR="00AC76C1" w:rsidRPr="00F46AF2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46AF2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ผลการดำเนินการ</w:t>
            </w:r>
          </w:p>
        </w:tc>
      </w:tr>
      <w:tr w:rsidR="00AC76C1" w:rsidRPr="00BA488D" w14:paraId="36BBB52C" w14:textId="77777777" w:rsidTr="00030325">
        <w:tc>
          <w:tcPr>
            <w:tcW w:w="3369" w:type="dxa"/>
          </w:tcPr>
          <w:p w14:paraId="5401B82F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(1)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Enhancing Science, Technology and Innovation Policies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(สำนักงานสภานโยบายการอุดมศึกษา วิทยาศาสตร์ วิจัยและนวัตกรรมแห่งชาติ)</w:t>
            </w:r>
          </w:p>
        </w:tc>
        <w:tc>
          <w:tcPr>
            <w:tcW w:w="6451" w:type="dxa"/>
          </w:tcPr>
          <w:p w14:paraId="6103CB99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รวบรวมข้อมูล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ด้านวิทยาศาสตร์ เทคโนโลยี และนวัตกรรมของไทยและข้อมูลอื่น ๆ ที่เกี่ยวข้องเพื่อเผยแพร่ในฐานข้อมูลของ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โดยไทยสามารถใช้ฐานข้อมูลนี้ในการเปรียบเทียบนโยบายด้านวิทยาศาสตร์ เทคโนโลยี และนวัตกรรม ตลอดจนเรียนรู้นโยบายการรับมือการแพร่ระบาดของโรคติดเชื้อไวรัสโคโรนา 2019 (โควิด-19) ของประเทศต่าง ๆ </w:t>
            </w:r>
          </w:p>
          <w:p w14:paraId="69A69554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จัดทำรายงาน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A Biorefining Sector in Thailand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ซึ่งมีข้อเสนอแนะเกี่ยวกับยุทธศาสตร์การพัฒนาอุตสาหกรรมโรงกลั่นชีวภาพและการลงทุนโครงสร้างพื้นฐานและเทคโนโลยี โดยเน้นการขยายโอกาสให้แก่ผู้ประกอบการ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SMEs</w:t>
            </w:r>
          </w:p>
        </w:tc>
      </w:tr>
      <w:tr w:rsidR="00AC76C1" w:rsidRPr="00BA488D" w14:paraId="0823B986" w14:textId="77777777" w:rsidTr="00030325">
        <w:tc>
          <w:tcPr>
            <w:tcW w:w="3369" w:type="dxa"/>
          </w:tcPr>
          <w:p w14:paraId="5A2223E9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(2)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Developing Teaching and Learning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(สำนักงานคณะกรรมการการศึกษาขั้นพื้นฐาน)</w:t>
            </w:r>
          </w:p>
        </w:tc>
        <w:tc>
          <w:tcPr>
            <w:tcW w:w="6451" w:type="dxa"/>
          </w:tcPr>
          <w:p w14:paraId="6AC8940F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จัดการประชุมเชิงปฏิบัติการ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3 ครั้ง ดังนี้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ครั้งที่ 1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ออกแบบหลักสูตรโดยมุ่งเน้นการเชื่อมโยงการปฏิรูประดับชาติกับแนวปฏิบัติที่ดีด้านการออกแบบหลักสูตรระดับสากล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ครั้งที่ 2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การฝึกอบรมครูขั้นต้นและพัฒนาวิชาชีพให้เกิดการพัฒนาทักษะการเรียนรู้ในระดับสูงขึ้น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ครั้งที่ 3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ารประเมินและทดสอบโดยมุ่งเน้นการใช้ข้อมูลที่ถูกต้องและเชื่อถือได้ในการประเมินผลสำเร็จของผู้เรียน</w:t>
            </w:r>
          </w:p>
          <w:p w14:paraId="2BE4EB4D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แลกเปลี่ยนประสบการณ์กับประเทศอื่น ๆ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เพื่อเพิ่มขีดความสามารถในการออกแบบและจัดทำหลักสูตรและการจัดทำแนวปฏิบัติในการประเมินผล เพื่อเพิ่มทักษะและความเข้าใจของบุคลากรทางการศึกษาเกี่ยวกับการออกแบบหลักสูตรสมัยใหม่</w:t>
            </w:r>
          </w:p>
        </w:tc>
      </w:tr>
      <w:tr w:rsidR="00AC76C1" w:rsidRPr="00BA488D" w14:paraId="515FA72B" w14:textId="77777777" w:rsidTr="00030325">
        <w:tc>
          <w:tcPr>
            <w:tcW w:w="3369" w:type="dxa"/>
          </w:tcPr>
          <w:p w14:paraId="5D910745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(3)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Supporting the Digital Economy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(กระทรวงดิจิทัลเพื่อเศรษฐกิจและสังคม)</w:t>
            </w:r>
          </w:p>
        </w:tc>
        <w:tc>
          <w:tcPr>
            <w:tcW w:w="6451" w:type="dxa"/>
          </w:tcPr>
          <w:p w14:paraId="1FD0C7BF" w14:textId="77777777" w:rsidR="00AC76C1" w:rsidRPr="00D44E06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เข้าร่วมเป็นหนึ่งในประเทศที่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จะสำรวจเพื่อจัดทำรายงาน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Digital Economy Outlook 2020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วิเคราะห์โอกาสและความท้าทายด้านเศรษฐกิจดิจิทัลของไทย</w:t>
            </w:r>
          </w:p>
          <w:p w14:paraId="278BB085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การดำเนินโครงการ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Thailand Digital Outlook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เปรียบเทียบสถานะการพัฒนาดิจิทัล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เศรษฐกิจที่ได้รับการยอมรับในระดับโลกและนำผลที่ได้ไปปรับปรุงการพัฒนานโยบายด้านดิจิทัลของประเทศ</w:t>
            </w:r>
          </w:p>
          <w:p w14:paraId="34FFB8C1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โครงการวัดมูลค่ากิจกรรมทางเศรษฐกิจดิจิทัล เพื่อให้ทราบมูลค่าเพิ่มที่สอดคล้องตามมาตรฐานสากล</w:t>
            </w:r>
          </w:p>
        </w:tc>
      </w:tr>
      <w:tr w:rsidR="00AC76C1" w:rsidRPr="00BA488D" w14:paraId="56387A4E" w14:textId="77777777" w:rsidTr="00030325">
        <w:tc>
          <w:tcPr>
            <w:tcW w:w="3369" w:type="dxa"/>
          </w:tcPr>
          <w:p w14:paraId="5D9CFB67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(4)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Modernising Education and Skills Development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(สำนักงานคณะกรรมการการอาชีวศึกษา)</w:t>
            </w:r>
          </w:p>
        </w:tc>
        <w:tc>
          <w:tcPr>
            <w:tcW w:w="6451" w:type="dxa"/>
          </w:tcPr>
          <w:p w14:paraId="6A659600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จัดทำรายงานการศึกษาและทบทวนการเรียนการสอนและระบบอาชีวศึกษาและสายอาชีพของไทยแล้วเสร็จ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ซึ่ง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ได้ให้ข้อเสนอแนะต่อการพัฒนาอาชีวศึกษาและอบรมวิชาชีพ 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Vocation Education and Train</w:t>
            </w:r>
            <w:r w:rsidR="002C187F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in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VET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ดังนี้ 1) การยกระดับและพัฒนาการเข้าถึง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VET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2) การลดความเหลื่อมล้ำในการเข้าถึงและคุณภาพของ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VET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3) การประยุกต์ใช้ข้อมูลทักษะที่เป็นความต้องการของตลาดในการจัดทำนโยบาย และ 4) การให้ความสำคัญกับผู้มีส่วนได้ส่วนเสียในการออกแบบและถ่ายทอดองค์ความรู้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VET </w:t>
            </w:r>
          </w:p>
        </w:tc>
      </w:tr>
    </w:tbl>
    <w:p w14:paraId="4FB8E949" w14:textId="77777777" w:rsidR="00AC76C1" w:rsidRPr="00D44E06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3.4 สาขาหลักที่ 4 การเติบโตอย่างทั่วถึง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6289"/>
      </w:tblGrid>
      <w:tr w:rsidR="00AC76C1" w:rsidRPr="00BA488D" w14:paraId="270E83F7" w14:textId="77777777" w:rsidTr="00030325">
        <w:tc>
          <w:tcPr>
            <w:tcW w:w="3369" w:type="dxa"/>
          </w:tcPr>
          <w:p w14:paraId="03DA8564" w14:textId="77777777" w:rsidR="00AC76C1" w:rsidRPr="00D44E06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โครงการ/หน่วยงานที่รับผิดชอบ</w:t>
            </w:r>
          </w:p>
        </w:tc>
        <w:tc>
          <w:tcPr>
            <w:tcW w:w="6451" w:type="dxa"/>
          </w:tcPr>
          <w:p w14:paraId="713C0812" w14:textId="77777777" w:rsidR="00AC76C1" w:rsidRPr="00D44E06" w:rsidRDefault="00AC76C1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ผลการดำเนินการ</w:t>
            </w:r>
          </w:p>
        </w:tc>
      </w:tr>
      <w:tr w:rsidR="00AC76C1" w:rsidRPr="00BA488D" w14:paraId="789BDDB5" w14:textId="77777777" w:rsidTr="00030325">
        <w:tc>
          <w:tcPr>
            <w:tcW w:w="3369" w:type="dxa"/>
          </w:tcPr>
          <w:p w14:paraId="72E96415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(1) โครงการจัดทำรายงานประเทศไทยเชื่อมโยงหลายมิติ (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Multi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Dimensional Country Review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Thailand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 MDCR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(สศช.)</w:t>
            </w:r>
          </w:p>
        </w:tc>
        <w:tc>
          <w:tcPr>
            <w:tcW w:w="6451" w:type="dxa"/>
          </w:tcPr>
          <w:p w14:paraId="7EB17329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จัดทำรายงานทบทวนและประเมินสถานการณ์ประเทศ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โดยรวมในหลายมิติ ซึ่งนำไปสู่ข้อเสนอแนะเพื่อยกระดับศักยภาพในระดับภูมิภาคและการบริหารจัดการน้ำและความเสี่ยงจากภัยพิบัติ โดย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ได้เสนอแนะการพัฒนาศักยภาพในภาคเหนือ เช่น การจัดตั้งห้องทดลองอัจฉริยะเพื่อจัดทำยุทธศาสตร์สำหรับพื้นที่ และการยกระดับการบริหารจัดการความมั่นคงด้านทรัพยากรน้ำในภาคเหนือของไทย</w:t>
            </w:r>
          </w:p>
        </w:tc>
      </w:tr>
      <w:tr w:rsidR="00AC76C1" w:rsidRPr="00BA488D" w14:paraId="3B5482EB" w14:textId="77777777" w:rsidTr="00030325">
        <w:tc>
          <w:tcPr>
            <w:tcW w:w="3369" w:type="dxa"/>
          </w:tcPr>
          <w:p w14:paraId="0E9565AA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(2)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Thailand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 Economic Assessment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(สศช.)</w:t>
            </w:r>
          </w:p>
        </w:tc>
        <w:tc>
          <w:tcPr>
            <w:tcW w:w="6451" w:type="dxa"/>
          </w:tcPr>
          <w:p w14:paraId="1469D672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จัดทำรายงานการศึกษาเพื่อประเมินสถานะทางเศรษฐกิจของไทยแล้วเสร็จ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ประกอบด้วย 3 ส่วน ดังนี้ 1) ภาพรวมสถานการณ์เศรษฐกิจของไทยและผลกระทบจากการแพร่ระบาดของโควิด-19 และข้อเสนอแนะในการปฏิรูปโครงสร้างเพื่อสร้างสภาพแวดล้อมทางธุรกิจที่ดี 2) การพัฒนาทักษะที่เหมาะสมเพื่อสร้างความมั่งคั่ง โดยเสนอให้มีการส่งเสริมการเรียนรู้ตลอดชีวิตและพัฒนาทักษะที่จำเป็นสำหรับการประกอบอาชีพในอนาคต และ 3) การใช้ประโยชน์จากการค้าภาคบริการระหว่างประเทศให้เกิดประโยชน์สูงสุด</w:t>
            </w:r>
          </w:p>
        </w:tc>
      </w:tr>
      <w:tr w:rsidR="00AC76C1" w:rsidRPr="00BA488D" w14:paraId="73786C0A" w14:textId="77777777" w:rsidTr="00030325">
        <w:tc>
          <w:tcPr>
            <w:tcW w:w="3369" w:type="dxa"/>
          </w:tcPr>
          <w:p w14:paraId="342F515B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(3) 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Strategic Co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ordination and Monitoring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(สศช. และ กต.)</w:t>
            </w:r>
          </w:p>
        </w:tc>
        <w:tc>
          <w:tcPr>
            <w:tcW w:w="6451" w:type="dxa"/>
          </w:tcPr>
          <w:p w14:paraId="1650DDB0" w14:textId="77777777" w:rsidR="00AC76C1" w:rsidRPr="00BA488D" w:rsidRDefault="00AC76C1" w:rsidP="002121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ติดตามและประเมินผลการดำเนินโครงการย่อย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ทั้ง 16 โครงการภายใต้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MoU CP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เพื่อให้เป็นไปตามวัตถุประสงค์และกรอบระยะเวลาที่กำหนดไว้</w:t>
            </w:r>
          </w:p>
          <w:p w14:paraId="3755634F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- จัดการประชุมเผยแพร่ความก้าวหน้าการดำเนินโครงการ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CP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ระหว่างไทยกับ </w:t>
            </w: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OECD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ภายใต้หัวข้อ “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The Concludin</w:t>
            </w:r>
            <w:r w:rsidR="0083051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Event of the OECD Thailand Country Programme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” ผ่านระบบการประชุมทางไกล เมื่อวันที่ 20 กันยายน 2564 เพื่อสรุปผลการดำเนินโครงการ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CP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ร่วมกับ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วมทั้งแลกเปลี่ยนผลการดำเนินงานและแนวปฏิบัติที่ดีในการยกระดับแนวทางการพัฒนามาตรฐานของไทยให้ทัดเทียมสากล</w:t>
            </w:r>
          </w:p>
          <w:p w14:paraId="61CF9448" w14:textId="77777777" w:rsidR="00AC76C1" w:rsidRPr="00BA488D" w:rsidRDefault="00AC76C1" w:rsidP="00970702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44E0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- การหารือทวิภาคี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ระหว่างรองนายกรัฐมนตรี (นายสุพัฒนพงษ์ พันธ์มีเชาว์) และรัฐมนตรีว่าการกระทรวงพลังงานกับเลขาธิการ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เพื่อเน้น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ย้ำความสำคัญของการร่วมมือกับ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อย่างต่อเนื่อง โดยเฉพาะการสนับสนุนการดำเนินการเพื่อตอบโจทย์การปฏิรูปประเทศ เพื่อบรรลุวิสัยทัศน์การพัฒนาของไทยตามยุทธศาสตร์ชาติระยะ 20 ปี และได้กำหนดทิศทางความร่วมมือกับ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OECD </w:t>
            </w:r>
            <w:r w:rsidRPr="00BA488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ในระยะต่อไปให้สอดคล้องกับประเด็นการพัฒนาประเทศในร่างแผนพัฒนาเศรษฐกิจและสังคมแห่งชาติ ฉบับที่ 13 (พ.ศ. 2566-2570) และการฟื้นตัวทางเศรษฐกิจหลังจากการแพร่ระบาดของโควิด-19 ตลอดจนสนับสนุนการดำเนินงานเพื่อบรรลุประเด็นที่ไทยให้ความสำคัญในปี 2565 ที่ไทยจะเป็นเจ้าภาพจัดการประชุมเอเปค</w:t>
            </w:r>
          </w:p>
        </w:tc>
      </w:tr>
    </w:tbl>
    <w:p w14:paraId="6DD5AC53" w14:textId="77777777" w:rsidR="00AC76C1" w:rsidRPr="00BA488D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4. สศช. มีความเห็น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สรุปได้ ดังนี้</w:t>
      </w:r>
    </w:p>
    <w:p w14:paraId="3940CD2F" w14:textId="77777777" w:rsidR="00AC76C1" w:rsidRPr="00BA488D" w:rsidRDefault="00AC76C1" w:rsidP="00970702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4.1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การดำเนินโครงการ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CP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ระยะที่ 1 กับ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OECD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จะทำให้ไทยสามารถเข้าถึงองค์ความรู้และแนวปฏิบัติที่ดีของ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ซึ่งจะช่วยพัฒนาและยกระดับแนวทางการพัฒนาและมาตรฐานของไทยให้ทัดเทียมสากล ซึ่งจำเป็นอย่างยิ่งต่อการส่งเสริมศักยภาพการพัฒนาขีดความสามารถในการแข่งขัน การขยายตัวทางเศรษฐกิจที่ครอบคลุมและยั่งยืน การส่งเสริมหลักธรรมาภิบาลและความโปร่งใส และการปฏิรูปกฎระเบียบภายในประเทศให้ดียิ่งขึ้น ทั้งนี้ การแปลงผลจากข้อเสนอแนะเชิงนโยบายของ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OECD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ไปสู่การปฏิบัติที่เป็นรูปธรรมและการประยุกต์ใช้เทคโนโลยีและนวัตกรรมใหม่ ๆ จะสามารถฟื้นฟูประเทศจากวิกฤตโควิด-19 ได้อย่างเข้มแข็งและยั่งยืน</w:t>
      </w:r>
    </w:p>
    <w:p w14:paraId="060C669C" w14:textId="77777777" w:rsidR="00AC76C1" w:rsidRPr="00BA488D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4.2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ความร่วมมือระหว่างไทยกับ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OECD </w:t>
      </w:r>
      <w:r w:rsidRPr="00D44E0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ในระยะต่อไป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ควรเป็นไปในทิศทางที่สอดคล้องกับบริบทการพัฒนาประเทศตามกรอบยุทธศาสตร์ชาติ โดยเฉพาะประเด็นการต่างประเทศที่มุ่งเน้นส่งเสริมสถานะและบทบาทของไทยในประชาคมโลก รวมทั้งส่งเสริมให้ไทยมีการพัฒนาที่สอดคล้องกับมาตรฐานสากลในทุกมิติและสามารถมีบทบาทเชิงรุกในการร่วมกำหนดมาตรฐานสากลมากขึ้น ดังนั้น จึงควรพิจารณาสนับสนุนการดำเนินโครงการ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CP </w:t>
      </w:r>
      <w:r w:rsidRPr="00BA488D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ระยะที่ 2 เพื่อให้ไทยมีการพัฒนาตามมาตรฐานสากลในทุกมิติ</w:t>
      </w:r>
    </w:p>
    <w:p w14:paraId="24C91CAE" w14:textId="77777777" w:rsidR="00AC76C1" w:rsidRPr="00BA488D" w:rsidRDefault="00AC76C1" w:rsidP="0021212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14:paraId="525E06EB" w14:textId="77777777" w:rsidR="00E455B0" w:rsidRPr="006F5476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ร่างหนังสือแสดงเจต</w:t>
      </w:r>
      <w:r w:rsidR="00E455B0" w:rsidRPr="006F5476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  <w:cs/>
        </w:rPr>
        <w:t>นง (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</w:rPr>
        <w:t>Letter of Intent: LOI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  <w:cs/>
        </w:rPr>
        <w:t>) สำหรับข้อริเริ่มความต้องการใช้พลังงานสะอาด (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</w:rPr>
        <w:t>Clean Energy Demand Initiative: CEDI</w:t>
      </w:r>
      <w:r w:rsidR="00E455B0" w:rsidRPr="006F5476">
        <w:rPr>
          <w:rFonts w:ascii="TH SarabunPSK" w:hAnsi="TH SarabunPSK" w:cs="TH SarabunPSK"/>
          <w:b/>
          <w:bCs/>
          <w:sz w:val="32"/>
          <w:szCs w:val="32"/>
          <w:cs/>
        </w:rPr>
        <w:t>) ระหว่างรัฐบาลแห่งราชอาณาจักรไทยและภาคเอกชนของประเทศสหรัฐอเมริกา</w:t>
      </w:r>
    </w:p>
    <w:p w14:paraId="7C3C38B0" w14:textId="77777777" w:rsidR="00E455B0" w:rsidRPr="006F5476" w:rsidRDefault="00E455B0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54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4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47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6F5476">
        <w:rPr>
          <w:rFonts w:ascii="TH SarabunPSK" w:hAnsi="TH SarabunPSK" w:cs="TH SarabunPSK"/>
          <w:sz w:val="32"/>
          <w:szCs w:val="32"/>
          <w:cs/>
        </w:rPr>
        <w:t>ร่างหนังสือแสดงเจต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F5476">
        <w:rPr>
          <w:rFonts w:ascii="TH SarabunPSK" w:hAnsi="TH SarabunPSK" w:cs="TH SarabunPSK"/>
          <w:sz w:val="32"/>
          <w:szCs w:val="32"/>
          <w:cs/>
        </w:rPr>
        <w:t>นง (</w:t>
      </w:r>
      <w:r w:rsidRPr="006F5476">
        <w:rPr>
          <w:rFonts w:ascii="TH SarabunPSK" w:hAnsi="TH SarabunPSK" w:cs="TH SarabunPSK"/>
          <w:sz w:val="32"/>
          <w:szCs w:val="32"/>
        </w:rPr>
        <w:t>Letter of Intent: LOI</w:t>
      </w:r>
      <w:r w:rsidRPr="006F5476">
        <w:rPr>
          <w:rFonts w:ascii="TH SarabunPSK" w:hAnsi="TH SarabunPSK" w:cs="TH SarabunPSK"/>
          <w:sz w:val="32"/>
          <w:szCs w:val="32"/>
          <w:cs/>
        </w:rPr>
        <w:t>) สำหรับข้อริเริ่มความต้องการใช้พลังงานสะอาด (</w:t>
      </w:r>
      <w:r w:rsidRPr="006F5476">
        <w:rPr>
          <w:rFonts w:ascii="TH SarabunPSK" w:hAnsi="TH SarabunPSK" w:cs="TH SarabunPSK"/>
          <w:sz w:val="32"/>
          <w:szCs w:val="32"/>
        </w:rPr>
        <w:t>Clean Energy Demand Initiative: CEDI</w:t>
      </w:r>
      <w:r w:rsidRPr="006F5476">
        <w:rPr>
          <w:rFonts w:ascii="TH SarabunPSK" w:hAnsi="TH SarabunPSK" w:cs="TH SarabunPSK"/>
          <w:sz w:val="32"/>
          <w:szCs w:val="32"/>
          <w:cs/>
        </w:rPr>
        <w:t>) ระหว่างรัฐบาลแห่งราชอาณาจักรไทยและภาคเอกชนของประเทศสหรัฐอเมริกา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และอนุมัติให้รัฐมนตรีว่าการกระทรวงพลังงาน (หรือผู้แทนที่ได้รับ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มอบอำนาจจากรัฐมนตรีว่าการกระทรวงพลังงาน) เป็นผู้ลงนามในหนังสือแสดงเจตจำนงฯ ดังกล่าว ทั้งนี้หากมีความจำเป็นต้องแก้ไขปรับปรุงหนังสือแสดงเจตจำนงฯ ดังกล่าวในส่วนที่มิใช่สาระสำคัญ หรือไม่ขัดต่อผลประโยชน์ของประเทศไทยและไม่ขัดกับหลักการที่คณะรัฐมนตรีได้ให้ความเห็นชอบไว้ ให้กระทรวงพลังงานนำเสนอคณะรัฐมนตรีทราบภายหลัง โดยไม่ต้องนำเสนอคณะรัฐมนตรีพิจารณาอีกครั้งตามที่กระทรวงพลังงาน (พน.) เสนอ</w:t>
      </w:r>
    </w:p>
    <w:p w14:paraId="2D57B78B" w14:textId="77777777" w:rsidR="00E455B0" w:rsidRPr="006F5476" w:rsidRDefault="00E455B0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476">
        <w:rPr>
          <w:rFonts w:ascii="TH SarabunPSK" w:hAnsi="TH SarabunPSK" w:cs="TH SarabunPSK" w:hint="cs"/>
          <w:sz w:val="32"/>
          <w:szCs w:val="32"/>
          <w:cs/>
        </w:rPr>
        <w:tab/>
      </w:r>
      <w:r w:rsidRPr="006F5476">
        <w:rPr>
          <w:rFonts w:ascii="TH SarabunPSK" w:hAnsi="TH SarabunPSK" w:cs="TH SarabunPSK" w:hint="cs"/>
          <w:sz w:val="32"/>
          <w:szCs w:val="32"/>
          <w:cs/>
        </w:rPr>
        <w:tab/>
      </w:r>
      <w:r w:rsidRPr="006F547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19290FDD" w14:textId="77777777" w:rsidR="00E455B0" w:rsidRPr="006F5476" w:rsidRDefault="00E455B0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5476">
        <w:rPr>
          <w:rFonts w:ascii="TH SarabunPSK" w:hAnsi="TH SarabunPSK" w:cs="TH SarabunPSK" w:hint="cs"/>
          <w:sz w:val="32"/>
          <w:szCs w:val="32"/>
          <w:cs/>
        </w:rPr>
        <w:tab/>
      </w:r>
      <w:r w:rsidRPr="006F547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F5476">
        <w:rPr>
          <w:rFonts w:ascii="TH SarabunPSK" w:hAnsi="TH SarabunPSK" w:cs="TH SarabunPSK"/>
          <w:sz w:val="32"/>
          <w:szCs w:val="32"/>
          <w:cs/>
        </w:rPr>
        <w:t>การดำเนินความร่วมมือภายใต้หนังสือแสดงเจตจำนงนี้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>เป็นการแสดงความมุ่งมั่นร่วมกันของประเทศไทยและประเทศสหรัฐฯ ในการส่งเสริมการลงทุนสำหรับธุรกิจที่สนใจและมีศักยภาพในการจัดหาและใช้พลังงานสะอาดโดยฝ่ายสหรัฐฯ จะชักชวนนักลงทุนมาดำเนินธุรกิจในประเทศไทย และฝ่ายไทยจะอำนวยความสะดวกสำหรับการดำเนินธุรกิจของสห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รัฐฯ ดังกล่าว  ทั้งนี้</w:t>
      </w:r>
      <w:r w:rsidRPr="006F5476">
        <w:rPr>
          <w:rFonts w:ascii="TH SarabunPSK" w:hAnsi="TH SarabunPSK" w:cs="TH SarabunPSK"/>
          <w:sz w:val="32"/>
          <w:szCs w:val="32"/>
          <w:cs/>
        </w:rPr>
        <w:t>ฝ่ายสหรั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ฐฯ 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6F5476">
        <w:rPr>
          <w:rFonts w:ascii="TH SarabunPSK" w:hAnsi="TH SarabunPSK" w:cs="TH SarabunPSK"/>
          <w:sz w:val="32"/>
          <w:szCs w:val="32"/>
        </w:rPr>
        <w:t xml:space="preserve">Bureau of Energy Resources 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>(</w:t>
      </w:r>
      <w:r w:rsidRPr="006F5476">
        <w:rPr>
          <w:rFonts w:ascii="TH SarabunPSK" w:hAnsi="TH SarabunPSK" w:cs="TH SarabunPSK"/>
          <w:sz w:val="32"/>
          <w:szCs w:val="32"/>
        </w:rPr>
        <w:t xml:space="preserve">ENR) 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ได้เสนอให้มีการลงนามใน </w:t>
      </w:r>
      <w:r w:rsidRPr="006F5476">
        <w:rPr>
          <w:rFonts w:ascii="TH SarabunPSK" w:hAnsi="TH SarabunPSK" w:cs="TH SarabunPSK"/>
          <w:sz w:val="32"/>
          <w:szCs w:val="32"/>
        </w:rPr>
        <w:t xml:space="preserve">LOI 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ว่าด้วยข้อริเริ่ม </w:t>
      </w:r>
      <w:r w:rsidRPr="006F5476">
        <w:rPr>
          <w:rFonts w:ascii="TH SarabunPSK" w:hAnsi="TH SarabunPSK" w:cs="TH SarabunPSK"/>
          <w:sz w:val="32"/>
          <w:szCs w:val="32"/>
        </w:rPr>
        <w:t xml:space="preserve">CEDI </w:t>
      </w:r>
      <w:r w:rsidRPr="006F5476">
        <w:rPr>
          <w:rFonts w:ascii="TH SarabunPSK" w:hAnsi="TH SarabunPSK" w:cs="TH SarabunPSK"/>
          <w:sz w:val="32"/>
          <w:szCs w:val="32"/>
          <w:cs/>
        </w:rPr>
        <w:t>ระหว่างรัฐบาลไทยและภาคเอกชนของสหรัฐฯ ซึ่งเป็นข้อตกลงในลักษณะที่ไม่ผูกมัด (</w:t>
      </w:r>
      <w:r w:rsidRPr="006F5476">
        <w:rPr>
          <w:rFonts w:ascii="TH SarabunPSK" w:hAnsi="TH SarabunPSK" w:cs="TH SarabunPSK"/>
          <w:sz w:val="32"/>
          <w:szCs w:val="32"/>
        </w:rPr>
        <w:t xml:space="preserve">Non-Binding Agreement) </w:t>
      </w:r>
      <w:r w:rsidRPr="006F5476">
        <w:rPr>
          <w:rFonts w:ascii="TH SarabunPSK" w:hAnsi="TH SarabunPSK" w:cs="TH SarabunPSK"/>
          <w:sz w:val="32"/>
          <w:szCs w:val="32"/>
          <w:cs/>
        </w:rPr>
        <w:t>โดยความร่วมมือภายใต้หนังสือแสดงเจตจำนง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6F5476">
        <w:rPr>
          <w:rFonts w:ascii="TH SarabunPSK" w:hAnsi="TH SarabunPSK" w:cs="TH SarabunPSK"/>
          <w:sz w:val="32"/>
          <w:szCs w:val="32"/>
          <w:cs/>
        </w:rPr>
        <w:t>มีวัตถุประสงค์เพื่อส่งเสริมการลงทุนจากภาคเอกชนสหรัฐฯ</w:t>
      </w:r>
      <w:r w:rsidRPr="006F5476">
        <w:rPr>
          <w:rFonts w:ascii="TH SarabunPSK" w:hAnsi="TH SarabunPSK" w:cs="TH SarabunPSK"/>
          <w:sz w:val="32"/>
          <w:szCs w:val="32"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>ที่ประกาศจะแสวงหาพลังงานสะอาดในประเทศไทยเพื่อตอบสนองความต้องการใช้พลังงานของธุรกิจ</w:t>
      </w:r>
      <w:r w:rsidRPr="006F5476">
        <w:rPr>
          <w:rFonts w:ascii="TH SarabunPSK" w:hAnsi="TH SarabunPSK" w:cs="TH SarabunPSK"/>
          <w:sz w:val="32"/>
          <w:szCs w:val="32"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>โดยประเทศไทยจะดำเนินการอำนวยความสะดวกสนับสนุนการจัดหาพลังาน</w:t>
      </w:r>
      <w:r w:rsidRPr="006F5476">
        <w:rPr>
          <w:rFonts w:ascii="TH SarabunPSK" w:hAnsi="TH SarabunPSK" w:cs="TH SarabunPSK"/>
          <w:sz w:val="32"/>
          <w:szCs w:val="32"/>
          <w:cs/>
        </w:rPr>
        <w:lastRenderedPageBreak/>
        <w:t>สะอาดให้กับธุรกิจดังกล่าวภายใต้เงื่อนไขและข้อกฎหมายที่เกี่ยวข้อง รวมถึงการพัฒนาทางเลือกอื่น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 ที่มีความเหมาะสม เพื่อผลักดันให้เกิดการลงทุนจากนักลงทุนสหรัฐฯ ในประเทศไทยต่อไป</w:t>
      </w:r>
    </w:p>
    <w:p w14:paraId="575245E2" w14:textId="77777777" w:rsidR="00E455B0" w:rsidRPr="006F5476" w:rsidRDefault="00E455B0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5476">
        <w:rPr>
          <w:rFonts w:ascii="TH SarabunPSK" w:hAnsi="TH SarabunPSK" w:cs="TH SarabunPSK"/>
          <w:sz w:val="32"/>
          <w:szCs w:val="32"/>
        </w:rPr>
        <w:tab/>
      </w:r>
      <w:r w:rsidRPr="006F547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F5476">
        <w:rPr>
          <w:rFonts w:ascii="TH SarabunPSK" w:hAnsi="TH SarabunPSK" w:cs="TH SarabunPSK"/>
          <w:sz w:val="32"/>
          <w:szCs w:val="32"/>
          <w:cs/>
        </w:rPr>
        <w:t>ขอบเขตของความร่วมมือด้านพลังงานระหว่างประเทศไทยและสหรัฐฯ</w:t>
      </w:r>
      <w:r w:rsidRPr="006F5476">
        <w:rPr>
          <w:rFonts w:ascii="TH SarabunPSK" w:hAnsi="TH SarabunPSK" w:cs="TH SarabunPSK"/>
          <w:sz w:val="32"/>
          <w:szCs w:val="32"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>ภายใต้หนังสือแสดงเจตจำนงฯ เป็นการแสดงความประสงค์ของบริษัทเอกชนสหรัฐฯ ที่จะมาลงทุนดำเนินธุรกิจด้านต่าง ๆ รวมถึงการพัฒนาโครงสร้างพื้นฐานและโครงการพลังงานสะอาดในไทย และภาครัฐของไทยจะเป็นผู้อำนวยความสะดวกและสนับสนุนในการจัดหาพลังงานสะอาดให้กับการดำเนินธุรกิจเหล่านั้น</w:t>
      </w:r>
      <w:r w:rsidRPr="006F5476">
        <w:rPr>
          <w:rFonts w:ascii="TH SarabunPSK" w:hAnsi="TH SarabunPSK" w:cs="TH SarabunPSK"/>
          <w:sz w:val="32"/>
          <w:szCs w:val="32"/>
        </w:rPr>
        <w:t xml:space="preserve"> 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โดยเงินลงทุนที่บริษัทสหรัฐฯ แสดงความประสงค์จะนำมาลงทุนคิดเป็นมูลค่าประมาณ </w:t>
      </w:r>
      <w:r w:rsidRPr="006F5476">
        <w:rPr>
          <w:rFonts w:ascii="TH SarabunPSK" w:hAnsi="TH SarabunPSK" w:cs="TH SarabunPSK"/>
          <w:sz w:val="32"/>
          <w:szCs w:val="32"/>
        </w:rPr>
        <w:t>229.5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2,384 </w:t>
      </w:r>
      <w:r w:rsidRPr="006F5476">
        <w:rPr>
          <w:rFonts w:ascii="TH SarabunPSK" w:hAnsi="TH SarabunPSK" w:cs="TH SarabunPSK"/>
          <w:sz w:val="32"/>
          <w:szCs w:val="32"/>
          <w:cs/>
        </w:rPr>
        <w:t>ล้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า</w:t>
      </w:r>
      <w:r w:rsidRPr="006F5476">
        <w:rPr>
          <w:rFonts w:ascii="TH SarabunPSK" w:hAnsi="TH SarabunPSK" w:cs="TH SarabunPSK"/>
          <w:sz w:val="32"/>
          <w:szCs w:val="32"/>
          <w:cs/>
        </w:rPr>
        <w:t>นเหรียญดอลลาร์สหรัฐ ทั้งน</w:t>
      </w:r>
      <w:r w:rsidRPr="006F5476">
        <w:rPr>
          <w:rFonts w:ascii="TH SarabunPSK" w:hAnsi="TH SarabunPSK" w:cs="TH SarabunPSK" w:hint="cs"/>
          <w:sz w:val="32"/>
          <w:szCs w:val="32"/>
          <w:cs/>
        </w:rPr>
        <w:t xml:space="preserve">ี้ 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6F5476">
        <w:rPr>
          <w:rFonts w:ascii="TH SarabunPSK" w:hAnsi="TH SarabunPSK" w:cs="TH SarabunPSK"/>
          <w:sz w:val="32"/>
          <w:szCs w:val="32"/>
        </w:rPr>
        <w:t xml:space="preserve">LOI </w:t>
      </w:r>
      <w:r w:rsidRPr="006F5476">
        <w:rPr>
          <w:rFonts w:ascii="TH SarabunPSK" w:hAnsi="TH SarabunPSK" w:cs="TH SarabunPSK"/>
          <w:sz w:val="32"/>
          <w:szCs w:val="32"/>
          <w:cs/>
        </w:rPr>
        <w:t>มีการระบุหลักการเกี่ยวกับการจัดหาพลังงานสะอาด (</w:t>
      </w:r>
      <w:r w:rsidRPr="006F5476">
        <w:rPr>
          <w:rFonts w:ascii="TH SarabunPSK" w:hAnsi="TH SarabunPSK" w:cs="TH SarabunPSK"/>
          <w:sz w:val="32"/>
          <w:szCs w:val="32"/>
        </w:rPr>
        <w:t xml:space="preserve">Procurement Principle) </w:t>
      </w:r>
      <w:r w:rsidRPr="006F5476">
        <w:rPr>
          <w:rFonts w:ascii="TH SarabunPSK" w:hAnsi="TH SarabunPSK" w:cs="TH SarabunPSK"/>
          <w:sz w:val="32"/>
          <w:szCs w:val="32"/>
          <w:cs/>
        </w:rPr>
        <w:t>ที่ฝ่ายไทยควรพิจารณาดำเนินการต่อไปในอนาคตเพื่ออำนวยความสะดวกให้เกิดการลงทุนจากสหรัฐฯ ในประเทศไทย ประกอบด้วย (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1</w:t>
      </w:r>
      <w:r w:rsidRPr="006F5476">
        <w:rPr>
          <w:rFonts w:ascii="TH SarabunPSK" w:hAnsi="TH SarabunPSK" w:cs="TH SarabunPSK"/>
          <w:sz w:val="32"/>
          <w:szCs w:val="32"/>
          <w:cs/>
        </w:rPr>
        <w:t>) การผลักดันให้เกิดตลาดพลังงานสะอาดที่มีศักยภาพและสามารถแข่งขันด้านราคาได้ (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2</w:t>
      </w:r>
      <w:r w:rsidRPr="006F5476">
        <w:rPr>
          <w:rFonts w:ascii="TH SarabunPSK" w:hAnsi="TH SarabunPSK" w:cs="TH SarabunPSK"/>
          <w:sz w:val="32"/>
          <w:szCs w:val="32"/>
          <w:cs/>
        </w:rPr>
        <w:t>) การกำหนดนโยบายด้านพลังงานสะอาดให้มีความเหมาะสม (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3</w:t>
      </w:r>
      <w:r w:rsidRPr="006F5476">
        <w:rPr>
          <w:rFonts w:ascii="TH SarabunPSK" w:hAnsi="TH SarabunPSK" w:cs="TH SarabunPSK"/>
          <w:sz w:val="32"/>
          <w:szCs w:val="32"/>
          <w:cs/>
        </w:rPr>
        <w:t>) การส่งเสริมระบบการรับรองสถานะ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ด้านสิ่งแ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วดล้อมมาปรับใช้ในการซื้อขายพลังงานสะอาด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F5476">
        <w:rPr>
          <w:rFonts w:ascii="TH SarabunPSK" w:hAnsi="TH SarabunPSK" w:cs="TH SarabunPSK"/>
          <w:sz w:val="32"/>
          <w:szCs w:val="32"/>
          <w:cs/>
        </w:rPr>
        <w:t>(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4</w:t>
      </w:r>
      <w:r w:rsidRPr="006F5476">
        <w:rPr>
          <w:rFonts w:ascii="TH SarabunPSK" w:hAnsi="TH SarabunPSK" w:cs="TH SarabunPSK"/>
          <w:sz w:val="32"/>
          <w:szCs w:val="32"/>
          <w:cs/>
        </w:rPr>
        <w:t>) การสนับสนุนการพัฒนานโยบายแ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ละโครงสร้าง</w:t>
      </w:r>
      <w:r w:rsidRPr="006F5476">
        <w:rPr>
          <w:rFonts w:ascii="TH SarabunPSK" w:hAnsi="TH SarabunPSK" w:cs="TH SarabunPSK"/>
          <w:sz w:val="32"/>
          <w:szCs w:val="32"/>
          <w:cs/>
        </w:rPr>
        <w:t>พื้นฐานของ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6F5476">
        <w:rPr>
          <w:rFonts w:ascii="TH SarabunPSK" w:hAnsi="TH SarabunPSK" w:cs="TH SarabunPSK"/>
          <w:sz w:val="32"/>
          <w:szCs w:val="32"/>
          <w:cs/>
        </w:rPr>
        <w:t>านไฟฟ้าให้มีประสิทธิภาพและสามารถรองร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ั</w:t>
      </w:r>
      <w:r w:rsidRPr="006F547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F5476">
        <w:rPr>
          <w:rFonts w:ascii="TH SarabunPSK" w:hAnsi="TH SarabunPSK" w:cs="TH SarabunPSK"/>
          <w:sz w:val="32"/>
          <w:szCs w:val="32"/>
          <w:cs/>
        </w:rPr>
        <w:t>การ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6F5476">
        <w:rPr>
          <w:rFonts w:ascii="TH SarabunPSK" w:hAnsi="TH SarabunPSK" w:cs="TH SarabunPSK"/>
          <w:sz w:val="32"/>
          <w:szCs w:val="32"/>
          <w:cs/>
        </w:rPr>
        <w:t>และการใช้พลังงานสะอาด ทั้งนี้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การดำ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เนินการภายใต้หนังสือแสดงเจตจำนงดังกล่าว จะเป็นไปตามกฎหมาย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F5476">
        <w:rPr>
          <w:rFonts w:ascii="TH SarabunPSK" w:hAnsi="TH SarabunPSK" w:cs="TH SarabunPSK"/>
          <w:sz w:val="32"/>
          <w:szCs w:val="32"/>
          <w:cs/>
        </w:rPr>
        <w:t>กฎ ระเบียบ และ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ข้อบังคับของ</w:t>
      </w:r>
      <w:r w:rsidRPr="006F5476">
        <w:rPr>
          <w:rFonts w:ascii="TH SarabunPSK" w:hAnsi="TH SarabunPSK" w:cs="TH SarabunPSK"/>
          <w:sz w:val="32"/>
          <w:szCs w:val="32"/>
          <w:cs/>
        </w:rPr>
        <w:t>ภาครัฐของไทยที่เกี่ยวข้อง เป็นประโยชน์และไม่ก่อให้เกิดความเสียหายต่อประเทศไทย</w:t>
      </w:r>
    </w:p>
    <w:p w14:paraId="0A4FDC93" w14:textId="7BD4EFFF" w:rsidR="00E455B0" w:rsidRPr="006F5476" w:rsidRDefault="00E455B0" w:rsidP="0021212F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476">
        <w:rPr>
          <w:rFonts w:ascii="TH SarabunPSK" w:hAnsi="TH SarabunPSK" w:cs="TH SarabunPSK"/>
          <w:sz w:val="32"/>
          <w:szCs w:val="32"/>
          <w:cs/>
        </w:rPr>
        <w:tab/>
        <w:t>ทั้งน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 ในขั้นตอนต่อไป จะมีการประชุมหารือร่วมกับบริษัทภาคเอกชนที่ได้ลงนามในหนังสือแสดงเจตจำนง</w:t>
      </w:r>
      <w:r w:rsidRPr="006F5476">
        <w:rPr>
          <w:rFonts w:ascii="TH SarabunPSK" w:hAnsi="TH SarabunPSK" w:cs="TH SarabunPSK" w:hint="cs"/>
          <w:sz w:val="32"/>
          <w:szCs w:val="32"/>
          <w:cs/>
        </w:rPr>
        <w:t>ฯ</w:t>
      </w:r>
      <w:r w:rsidRPr="006F5476">
        <w:rPr>
          <w:rFonts w:ascii="TH SarabunPSK" w:hAnsi="TH SarabunPSK" w:cs="TH SarabunPSK"/>
          <w:sz w:val="32"/>
          <w:szCs w:val="32"/>
          <w:cs/>
        </w:rPr>
        <w:t xml:space="preserve"> เพื่อกำหนดแนวทาง แผนงาน โครงการและดำเนินความร่วมมือในการลงทุนในประเทศไทยที่มีความชัดเจนและเป็นรูปธรรมต่อไป</w:t>
      </w:r>
    </w:p>
    <w:p w14:paraId="34CDB557" w14:textId="77777777" w:rsidR="00AC76C1" w:rsidRPr="00BA488D" w:rsidRDefault="00AC76C1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F767E5" w:rsidRPr="00BA488D" w14:paraId="2975856F" w14:textId="77777777" w:rsidTr="00BC5B98">
        <w:tc>
          <w:tcPr>
            <w:tcW w:w="9820" w:type="dxa"/>
          </w:tcPr>
          <w:p w14:paraId="52B29E73" w14:textId="77777777" w:rsidR="00F767E5" w:rsidRPr="00BA488D" w:rsidRDefault="00F767E5" w:rsidP="002121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1C8CBD22" w14:textId="77777777" w:rsidR="00786DE4" w:rsidRPr="00BA488D" w:rsidRDefault="00786DE4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14:paraId="5E40719B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9581032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การแต่งตั้งผู้แทนไทยในคณะกรรมาธิการระหว่างรัฐบาลอาเซียนว่าด้วยสิทธิมนุษยชน สำหรับวาระระหว่างวันที่ 1 มกราคม 2565 – 31 ธันวาคม 2567 </w:t>
      </w:r>
    </w:p>
    <w:p w14:paraId="6953203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คณะรัฐมนตรีมีมติเห็นชอบตามที่กระทรวงการต่างประเทศ (กต.) เสนอ ดังนี้  </w:t>
      </w:r>
    </w:p>
    <w:p w14:paraId="3509020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1. เห็นชอบต่อการแต่งตั้งศาสตราจารย์กิตติคุณ ดร. อมรา พงศาพิชญ์ ดำรงตำแหน่งผู้แทนไทยในคณะกรรมาธิการระหว่างรัฐบาลอาเซียนว่าด้วยสิทธิมนุษยชน (</w:t>
      </w:r>
      <w:r w:rsidRPr="00BA488D">
        <w:rPr>
          <w:rFonts w:ascii="TH SarabunPSK" w:hAnsi="TH SarabunPSK" w:cs="TH SarabunPSK"/>
          <w:sz w:val="32"/>
          <w:szCs w:val="32"/>
        </w:rPr>
        <w:t xml:space="preserve">ASEAN Intergovernmental Commission on Human Rights: AICHR)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สำหรับวาระระหว่างวันที่ 1 มกราคม 2565 – 31 ธันวาคม 2567 โดยให้เริ่มปฏิบัติหน้าที่ตั้งแต่วันที่คณะรัฐมนตรีมีมติ </w:t>
      </w:r>
    </w:p>
    <w:p w14:paraId="359FAB0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2. ให้ กต. มีหนังสือแจ้งการแต่งตั้งศาสตราจารย์กิตติคุณ ดร. อมรา พงศาพิชญ์ ดำรงตำแหน่งผู้แทนไทยใน</w:t>
      </w:r>
      <w:r w:rsidRPr="00BA488D">
        <w:rPr>
          <w:rFonts w:ascii="TH SarabunPSK" w:hAnsi="TH SarabunPSK" w:cs="TH SarabunPSK"/>
          <w:sz w:val="32"/>
          <w:szCs w:val="32"/>
        </w:rPr>
        <w:t xml:space="preserve"> AICHR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สำหรับวาระระหว่างวันที่ 1 มกราคม 2565 – 31 ธันวาคม 2567 ให้เลขาธิการอาเซียนและประเทศสมาชิกอาเซียนทราบ </w:t>
      </w:r>
    </w:p>
    <w:p w14:paraId="4970CEE9" w14:textId="77777777" w:rsidR="00786DE4" w:rsidRPr="00BA488D" w:rsidRDefault="00786DE4" w:rsidP="00AB278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bookmarkEnd w:id="10"/>
    </w:p>
    <w:p w14:paraId="07BE904C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14:paraId="34B26A4F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4 ราย ตั้งแต่วันที่มีคุณสมบัติครบถ้วนสมบูรณ์ ดังนี้  </w:t>
      </w:r>
    </w:p>
    <w:p w14:paraId="3BA5231B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นายกฤตเตโช สิริภัสสร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สาขาอายุกรรม) สถาบันบำราศ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นราดูร กรมควบคุมโรค ดำรงตำแหน่ง นายแพทย์ทรงคุณวุฒิ (ด้านเวชกรรม สาขาอายุรกรรม) สถาบันบำราศนราดูร กรมควบคุมโรค ตั้งแต่วันที่ 9 มิถุนายน 2564  </w:t>
      </w:r>
    </w:p>
    <w:p w14:paraId="49408472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นายประจักษ์ จริยพงศ์ไพบูลย์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ทันตแพทย์เชี่ยวชาญ (ด้านทันตกรรม) โรงพยาบาลราชวิถี กรมการแพทย์ ดำรงตำแหน่ง ทันตแพทย์ทรงคุณวุฒิ (ด้านทันตกรรม) โรงพยาบาลราชวิถี กรมการแพทย์ ตั้งแต่วันที่ 30 มิถุนายน 2564  </w:t>
      </w:r>
    </w:p>
    <w:p w14:paraId="4B25E7C0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นายวิเชียร เทียนจารุวัฒนา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 (ผู้อำนวยการระดับสูง) กองตรวจราชการ สำนักงานปลัดกระทรวง ดำรงตำแหน่ง นักวิเคราะห์นโยบายและแผนทรงคุณวุฒิ (ด้านกำลังคนสาธารณสุข) 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กลุ่มที่ปรึกษาระดับกระทรวง สำนักงานปลัดกระทรวง ตั้งแต่วันที่ 23 สิงหาคม 2564  </w:t>
      </w:r>
    </w:p>
    <w:p w14:paraId="08387E8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นางสาวสิริวรรณ จันทนจุลกะ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สำนักอนามัยสิ่งแวดล้อม กรมอนามัย ดำรงตำแหน่ง นักวิชาการสาธารณสุขทรงคุณวุฒิ (ด้านอนามัยสิ่งแวดล้อม) กรมอนามัย ตั้งแต่วันที่ 30 กันยายน 2564 </w:t>
      </w:r>
    </w:p>
    <w:p w14:paraId="7A5AC958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14:paraId="07EB400A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70477E7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483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(สำนักนายกรัฐมนตรี) </w:t>
      </w:r>
    </w:p>
    <w:p w14:paraId="3178C291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คณะรัฐมนตรีมีมติอนุมัติตามที่สำนักเลขาธิการนายกรัฐมนตรีเสนอแต่งตั้ง 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นายสุรพงษ์ มาลี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ที่ปรึกษานายกรัฐมนตรีฝ่ายข้าราชการประจำด้านยุทธศาสตร์ (นักทรัพยากรบุคคลเชี่ยวชาญ) สำนักเลขาธิการนายกรัฐมนตรี ให้ดำรงตำแหน่งที่ปรึกษานายกรัฐมนตรีฝ่ายข้าราชการประจำด้านยุทธศาสตร์และการวางแผน (นักวิเคราะห์นโยบายและแผนทรงคุณวุฒิ) สำนักเลขาธิการนายกรัฐมนตรี สำนักนายกรัฐมนตรี ตั้งแต่วันที่ 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6 สิงหาคม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14:paraId="00CD12DD" w14:textId="77777777" w:rsidR="00786DE4" w:rsidRPr="00BA488D" w:rsidRDefault="00786DE4" w:rsidP="0021212F">
      <w:pPr>
        <w:spacing w:after="0" w:line="340" w:lineRule="exact"/>
        <w:rPr>
          <w:rFonts w:ascii="TH SarabunPSK" w:hAnsi="TH SarabunPSK" w:cs="TH SarabunPSK"/>
          <w:sz w:val="32"/>
          <w:szCs w:val="32"/>
          <w:cs/>
        </w:rPr>
      </w:pPr>
    </w:p>
    <w:p w14:paraId="5659681F" w14:textId="77777777" w:rsidR="00786DE4" w:rsidRPr="00BA488D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483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786DE4" w:rsidRPr="00BA48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(สำนักนายกรัฐมนตรี) </w:t>
      </w:r>
    </w:p>
    <w:p w14:paraId="3EFC642D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4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88D">
        <w:rPr>
          <w:rFonts w:ascii="TH SarabunPSK" w:hAnsi="TH SarabunPSK" w:cs="TH SarabunPSK"/>
          <w:sz w:val="32"/>
          <w:szCs w:val="32"/>
          <w:cs/>
        </w:rPr>
        <w:tab/>
      </w:r>
      <w:r w:rsidRPr="00BA488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คณะรัฐมนตรีมีมติอนุมัติตามที่สำนักงานสภาพัฒนาการเศรษฐกิจและสังคมแห่งชาติ เสนอแต่งตั้ง</w:t>
      </w:r>
      <w:r w:rsidRPr="00BA488D">
        <w:rPr>
          <w:rFonts w:ascii="TH SarabunPSK" w:hAnsi="TH SarabunPSK" w:cs="TH SarabunPSK"/>
          <w:b/>
          <w:bCs/>
          <w:sz w:val="32"/>
          <w:szCs w:val="32"/>
          <w:cs/>
        </w:rPr>
        <w:t>นายโสภณ แท่งเพ็ชร์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สำนักงานพัฒนาเศรษฐกิจและสังคมภาคเหนือ สำนักงานสภาพัฒนาการเศรษฐกิจและสังคมแห่งชาติ ให้ดำรงตำแหน่ง ที่ปรึกษาด้านนโยบายและแผนงาน (นักวิเคราะห์นโยบายและแผนทรงคุณวุฒิ) สำนักงานสภาพัฒนาการเศรษฐกิจและสังคมแห่งชาติ 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>สำนักนายกรัฐมนตรี ตั้งแต่วันที่ 9 กรกฎาคม 2564 ซึ่งเป็นวันที่มีคุณสมบัติครบถ้วนสมบูรณ์ ทั้งนี้ ตั้งแต่วันที่ทรง</w:t>
      </w:r>
      <w:r w:rsidR="004830C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A488D">
        <w:rPr>
          <w:rFonts w:ascii="TH SarabunPSK" w:hAnsi="TH SarabunPSK" w:cs="TH SarabunPSK"/>
          <w:sz w:val="32"/>
          <w:szCs w:val="32"/>
          <w:cs/>
        </w:rPr>
        <w:t xml:space="preserve">พระกรุณาโปรดเกล้าโปรดกระหม่อมแต่งตั้งเป็นต้นไป </w:t>
      </w:r>
    </w:p>
    <w:p w14:paraId="739BDB66" w14:textId="77777777" w:rsidR="00786DE4" w:rsidRPr="00BA488D" w:rsidRDefault="00786DE4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D3CDC14" w14:textId="77777777" w:rsidR="004830C5" w:rsidRPr="000735E4" w:rsidRDefault="0085563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B0789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830C5" w:rsidRPr="00073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ถาบันระหว่างประเทศเพื่อการค้าและการพัฒนา </w:t>
      </w:r>
    </w:p>
    <w:p w14:paraId="62D3C733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ประธานกรรมการและกรรมการผู้ทรงคุณวุฒิในคณะกรรมการสถาบันระหว่างประเทศเพื่อการค้าและการพัฒนา รวม 6 คน เนื่องจากประธานกรรมการและกรรมการผู้ทรงคุณวุฒิเดิมได้ดำรงตำแหน่งครบวาระสามปี เมื่อวันที่ 7 มกราคม 2565 ดังนี้ </w:t>
      </w:r>
    </w:p>
    <w:p w14:paraId="718DEADB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1. ศาสตราจารย์สมคิด เลิศไพฑูรย์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14:paraId="6C77D302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2. นายขภัช นิมมานเหมินท์ 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 </w:t>
      </w:r>
    </w:p>
    <w:p w14:paraId="4BE6F2E1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3. นายดามพ์ สุคนธทรัพย์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14:paraId="76008504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>4. นางพิลาสลักษณ์ ยุคเกษมวงศ์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14:paraId="0CFBDE25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>5. นายมนตรี มหาพฤกษ์พงศ์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14:paraId="3585F64D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>6. นายวิศิษฐ์ ลิ้มลือชา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14:paraId="6F46BF09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15 กุมภาพันธ์ 2565 เป็นต้นไป </w:t>
      </w:r>
    </w:p>
    <w:p w14:paraId="081BBF06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B7BFB4F" w14:textId="77777777" w:rsidR="004830C5" w:rsidRPr="000735E4" w:rsidRDefault="00B07897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563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830C5" w:rsidRPr="00073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การแต่งตั้งกรรมการในคณะกรรมการสภาสถาปนิก  </w:t>
      </w:r>
    </w:p>
    <w:p w14:paraId="4E64CD08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มหาดไทยเสนอแต่งตั้งกรรมการในคณะกรรมการสภาสถาปนิก จำนวน 5 คน เนื่องจากกรรมการเดิมได้ดำรงตำแหน่งครบวาระสามปี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12 กรกฎาคม 2564 ดังนี้  </w:t>
      </w:r>
    </w:p>
    <w:p w14:paraId="0C1A82C0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1. นายคธาทิพย์ เอี่ยมกมลา  </w:t>
      </w:r>
    </w:p>
    <w:p w14:paraId="7016C73B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2. นางดวงขวัญ จารุดุล  </w:t>
      </w:r>
    </w:p>
    <w:p w14:paraId="34E60737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3. นายสิงห์ชัย ทุ่งทอง  </w:t>
      </w:r>
    </w:p>
    <w:p w14:paraId="77AF884B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4. นายสมชาย วัฒนะวีระชัย  </w:t>
      </w:r>
    </w:p>
    <w:p w14:paraId="240C91BF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5. นายบัณฑิต จุลาสัย  </w:t>
      </w:r>
    </w:p>
    <w:p w14:paraId="11400077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F5E91EC" w14:textId="77777777" w:rsidR="004830C5" w:rsidRPr="000735E4" w:rsidRDefault="00855631" w:rsidP="0021212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B0789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830C5" w:rsidRPr="00073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การแต่งตั้งกรรมการผู้ทรงคุณวุฒิในคณะกรรมการตรวจสอบและประเมินผลภาคราชการ </w:t>
      </w:r>
    </w:p>
    <w:p w14:paraId="4A10E985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 ก.พ.ร. ในฐานะฝ่ายเลขานุการคณะกรรมการตรวจสอบและประเมินผลภาคราชการเสนอแต่งตั้งกรรมการผู้ทรงคุณวุฒิในคณะกรรมการตรวจสอบ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ภาคราชการ จำนวน 8 คน เนื่องจากกรรมการผู้ทรงคุณวุฒิเดิมได้ดำรงตำแหน่งครบวาระสี่ปี เมื่อวันที่ 7 สิงหาคม 2564 ดังนี้  </w:t>
      </w:r>
    </w:p>
    <w:p w14:paraId="05DB648B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1. นายประสัณห์ เชื้อพานิช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(ด้านการบัญชี) </w:t>
      </w:r>
    </w:p>
    <w:p w14:paraId="4CACD813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2. นางสาววลัยรัตน์ ศรีอรุณ 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(ด้านการตรวจสอบและประเมินผล)  </w:t>
      </w:r>
    </w:p>
    <w:p w14:paraId="1DEA37DB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3. ศาสตราจารย์กิตติคุณบวรศักดิ์ อุวรรณโณ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(ด้านกฎหมาย)  </w:t>
      </w:r>
    </w:p>
    <w:p w14:paraId="3D6D9610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4. นายมนัส แจ่มเวหา   </w:t>
      </w:r>
      <w:r w:rsidRPr="000735E4">
        <w:rPr>
          <w:rFonts w:ascii="TH SarabunPSK" w:hAnsi="TH SarabunPSK" w:cs="TH SarabunPSK"/>
          <w:sz w:val="32"/>
          <w:szCs w:val="32"/>
        </w:rPr>
        <w:tab/>
      </w:r>
      <w:r w:rsidRPr="000735E4">
        <w:rPr>
          <w:rFonts w:ascii="TH SarabunPSK" w:hAnsi="TH SarabunPSK" w:cs="TH SarabunPSK"/>
          <w:sz w:val="32"/>
          <w:szCs w:val="32"/>
        </w:rPr>
        <w:tab/>
      </w:r>
      <w:r w:rsidRPr="000735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(ด้านการเงิน)  </w:t>
      </w:r>
    </w:p>
    <w:p w14:paraId="3022C4EC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5. รองศาสตราจารย์วรากรณ์ สามโกเศศ </w:t>
      </w:r>
      <w:r w:rsidRPr="000735E4">
        <w:rPr>
          <w:rFonts w:ascii="TH SarabunPSK" w:hAnsi="TH SarabunPSK" w:cs="TH SarabunPSK"/>
          <w:sz w:val="32"/>
          <w:szCs w:val="32"/>
        </w:rPr>
        <w:t xml:space="preserve"> </w:t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(ด้านเศรษฐศาสตร์) </w:t>
      </w:r>
    </w:p>
    <w:p w14:paraId="40E954CC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6. นายเดชาภิวัฒน์ ณ สงขลา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(ด้านการบริหารและการจัดการ การวางแผน)  </w:t>
      </w:r>
    </w:p>
    <w:p w14:paraId="5266DF63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7. นายพันธ์ศักดิ์ ศิริรัชตพงษ์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(ด้านเทคโนโลยีสารสนเทศ) </w:t>
      </w:r>
    </w:p>
    <w:p w14:paraId="4F94CB88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8. นายไพรินทร์ ชูโชติถาวร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(ด้านวิศวกรรมศาสตร์ หรือสถาปัตยกรรมศาสตร์) </w:t>
      </w:r>
    </w:p>
    <w:p w14:paraId="1A50EFD5" w14:textId="77777777" w:rsidR="004830C5" w:rsidRPr="000735E4" w:rsidRDefault="004830C5" w:rsidP="0021212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5E4">
        <w:rPr>
          <w:rFonts w:ascii="TH SarabunPSK" w:hAnsi="TH SarabunPSK" w:cs="TH SarabunPSK"/>
          <w:sz w:val="32"/>
          <w:szCs w:val="32"/>
        </w:rPr>
        <w:tab/>
      </w:r>
      <w:r w:rsidRPr="000735E4">
        <w:rPr>
          <w:rFonts w:ascii="TH SarabunPSK" w:hAnsi="TH SarabunPSK" w:cs="TH SarabunPSK"/>
          <w:sz w:val="32"/>
          <w:szCs w:val="32"/>
        </w:rPr>
        <w:tab/>
      </w:r>
      <w:r w:rsidRPr="000735E4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15 กุมภาพันธ์ 2565 เป็นต้นไป</w:t>
      </w:r>
      <w:r w:rsidRPr="000735E4">
        <w:rPr>
          <w:rFonts w:ascii="TH SarabunPSK" w:hAnsi="TH SarabunPSK" w:cs="TH SarabunPSK"/>
          <w:sz w:val="32"/>
          <w:szCs w:val="32"/>
        </w:rPr>
        <w:t xml:space="preserve"> </w:t>
      </w:r>
      <w:r w:rsidRPr="00073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  <w:r w:rsidRPr="000735E4">
        <w:rPr>
          <w:rFonts w:ascii="TH SarabunPSK" w:hAnsi="TH SarabunPSK" w:cs="TH SarabunPSK"/>
          <w:sz w:val="32"/>
          <w:szCs w:val="32"/>
          <w:cs/>
        </w:rPr>
        <w:tab/>
      </w:r>
    </w:p>
    <w:p w14:paraId="2E0D8689" w14:textId="77777777" w:rsidR="004830C5" w:rsidRPr="000735E4" w:rsidRDefault="004830C5" w:rsidP="0021212F">
      <w:pPr>
        <w:spacing w:after="0"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</w:t>
      </w:r>
    </w:p>
    <w:p w14:paraId="57EF0C89" w14:textId="77777777" w:rsidR="00F767E5" w:rsidRPr="00BA488D" w:rsidRDefault="00F767E5" w:rsidP="0021212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sectPr w:rsidR="00F767E5" w:rsidRPr="00BA488D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2D33" w14:textId="77777777" w:rsidR="002626F0" w:rsidRDefault="002626F0" w:rsidP="00F724A7">
      <w:pPr>
        <w:spacing w:after="0" w:line="240" w:lineRule="auto"/>
      </w:pPr>
      <w:r>
        <w:separator/>
      </w:r>
    </w:p>
  </w:endnote>
  <w:endnote w:type="continuationSeparator" w:id="0">
    <w:p w14:paraId="3F3C79EA" w14:textId="77777777" w:rsidR="002626F0" w:rsidRDefault="002626F0" w:rsidP="00F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899A" w14:textId="77777777" w:rsidR="002626F0" w:rsidRDefault="002626F0" w:rsidP="00F724A7">
      <w:pPr>
        <w:spacing w:after="0" w:line="240" w:lineRule="auto"/>
      </w:pPr>
      <w:r>
        <w:separator/>
      </w:r>
    </w:p>
  </w:footnote>
  <w:footnote w:type="continuationSeparator" w:id="0">
    <w:p w14:paraId="01FBE647" w14:textId="77777777" w:rsidR="002626F0" w:rsidRDefault="002626F0" w:rsidP="00F7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87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C723D56" w14:textId="77777777" w:rsidR="00393762" w:rsidRDefault="00393762">
        <w:pPr>
          <w:pStyle w:val="Header"/>
          <w:jc w:val="center"/>
        </w:pPr>
        <w:r w:rsidRPr="00F724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24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49</w: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5A7F1B1" w14:textId="77777777" w:rsidR="00393762" w:rsidRDefault="00393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E5"/>
    <w:rsid w:val="00030325"/>
    <w:rsid w:val="00055254"/>
    <w:rsid w:val="0008648A"/>
    <w:rsid w:val="001312FC"/>
    <w:rsid w:val="0019377E"/>
    <w:rsid w:val="001B30E1"/>
    <w:rsid w:val="001D0CE6"/>
    <w:rsid w:val="0021212F"/>
    <w:rsid w:val="002247F3"/>
    <w:rsid w:val="002435AE"/>
    <w:rsid w:val="00252FB3"/>
    <w:rsid w:val="002626F0"/>
    <w:rsid w:val="002C187F"/>
    <w:rsid w:val="00313912"/>
    <w:rsid w:val="00315841"/>
    <w:rsid w:val="00325E7A"/>
    <w:rsid w:val="00343A91"/>
    <w:rsid w:val="00345C69"/>
    <w:rsid w:val="00362CBB"/>
    <w:rsid w:val="00393762"/>
    <w:rsid w:val="003C7D4D"/>
    <w:rsid w:val="003F2738"/>
    <w:rsid w:val="0042299D"/>
    <w:rsid w:val="00455FFF"/>
    <w:rsid w:val="00461B29"/>
    <w:rsid w:val="004830C5"/>
    <w:rsid w:val="004D3CDE"/>
    <w:rsid w:val="00563DA8"/>
    <w:rsid w:val="005745E8"/>
    <w:rsid w:val="00603798"/>
    <w:rsid w:val="006077D4"/>
    <w:rsid w:val="00625EF2"/>
    <w:rsid w:val="00690E25"/>
    <w:rsid w:val="006D66D8"/>
    <w:rsid w:val="00724796"/>
    <w:rsid w:val="00725A33"/>
    <w:rsid w:val="00785B01"/>
    <w:rsid w:val="00786DE4"/>
    <w:rsid w:val="007F78B1"/>
    <w:rsid w:val="00803CCA"/>
    <w:rsid w:val="00817CB3"/>
    <w:rsid w:val="00830513"/>
    <w:rsid w:val="00855631"/>
    <w:rsid w:val="00877E51"/>
    <w:rsid w:val="008E3614"/>
    <w:rsid w:val="00902647"/>
    <w:rsid w:val="00970702"/>
    <w:rsid w:val="009A70C2"/>
    <w:rsid w:val="009D34BD"/>
    <w:rsid w:val="009E0B4E"/>
    <w:rsid w:val="00A15006"/>
    <w:rsid w:val="00A31D6C"/>
    <w:rsid w:val="00A57C54"/>
    <w:rsid w:val="00A642DF"/>
    <w:rsid w:val="00A70916"/>
    <w:rsid w:val="00A758BE"/>
    <w:rsid w:val="00A82A11"/>
    <w:rsid w:val="00AB2781"/>
    <w:rsid w:val="00AC7415"/>
    <w:rsid w:val="00AC76C1"/>
    <w:rsid w:val="00B07897"/>
    <w:rsid w:val="00B5073C"/>
    <w:rsid w:val="00B80E60"/>
    <w:rsid w:val="00BA488D"/>
    <w:rsid w:val="00BC5B98"/>
    <w:rsid w:val="00BE0AE1"/>
    <w:rsid w:val="00C0226C"/>
    <w:rsid w:val="00C339CC"/>
    <w:rsid w:val="00C7354B"/>
    <w:rsid w:val="00C87B11"/>
    <w:rsid w:val="00CC3453"/>
    <w:rsid w:val="00CD7A6E"/>
    <w:rsid w:val="00CF6490"/>
    <w:rsid w:val="00CF7159"/>
    <w:rsid w:val="00D34B3B"/>
    <w:rsid w:val="00D44E06"/>
    <w:rsid w:val="00DD4DBD"/>
    <w:rsid w:val="00DE2A9D"/>
    <w:rsid w:val="00DE382C"/>
    <w:rsid w:val="00E371FB"/>
    <w:rsid w:val="00E455B0"/>
    <w:rsid w:val="00E80666"/>
    <w:rsid w:val="00EA52AA"/>
    <w:rsid w:val="00EF1221"/>
    <w:rsid w:val="00F46AF2"/>
    <w:rsid w:val="00F724A7"/>
    <w:rsid w:val="00F767E5"/>
    <w:rsid w:val="00FC57C3"/>
    <w:rsid w:val="00FE7DAA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0955"/>
  <w15:docId w15:val="{ED7BE2F5-D2BC-4ED8-8E32-E4C1CD0A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2C"/>
  </w:style>
  <w:style w:type="paragraph" w:styleId="Heading3">
    <w:name w:val="heading 3"/>
    <w:basedOn w:val="Normal"/>
    <w:link w:val="Heading3Char"/>
    <w:uiPriority w:val="9"/>
    <w:qFormat/>
    <w:rsid w:val="00A7091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7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A7"/>
  </w:style>
  <w:style w:type="paragraph" w:styleId="Footer">
    <w:name w:val="footer"/>
    <w:basedOn w:val="Normal"/>
    <w:link w:val="FooterChar"/>
    <w:uiPriority w:val="99"/>
    <w:semiHidden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4A7"/>
  </w:style>
  <w:style w:type="character" w:customStyle="1" w:styleId="Heading3Char">
    <w:name w:val="Heading 3 Char"/>
    <w:basedOn w:val="DefaultParagraphFont"/>
    <w:link w:val="Heading3"/>
    <w:uiPriority w:val="9"/>
    <w:rsid w:val="00A70916"/>
    <w:rPr>
      <w:rFonts w:ascii="Tahoma" w:eastAsia="Times New Roman" w:hAnsi="Tahoma" w:cs="Tahoma"/>
      <w:b/>
      <w:bCs/>
      <w:sz w:val="27"/>
      <w:szCs w:val="27"/>
    </w:rPr>
  </w:style>
  <w:style w:type="character" w:customStyle="1" w:styleId="d2edcug0">
    <w:name w:val="d2edcug0"/>
    <w:basedOn w:val="DefaultParagraphFont"/>
    <w:rsid w:val="00A70916"/>
  </w:style>
  <w:style w:type="character" w:customStyle="1" w:styleId="spvqvc9t">
    <w:name w:val="spvqvc9t"/>
    <w:basedOn w:val="DefaultParagraphFont"/>
    <w:rsid w:val="00A7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24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auto"/>
                                        <w:left w:val="single" w:sz="2" w:space="10" w:color="auto"/>
                                        <w:bottom w:val="single" w:sz="2" w:space="10" w:color="auto"/>
                                        <w:right w:val="single" w:sz="2" w:space="10" w:color="auto"/>
                                      </w:divBdr>
                                      <w:divsChild>
                                        <w:div w:id="15154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268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60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auto"/>
                        <w:left w:val="single" w:sz="2" w:space="5" w:color="auto"/>
                        <w:bottom w:val="single" w:sz="2" w:space="5" w:color="auto"/>
                        <w:right w:val="single" w:sz="2" w:space="5" w:color="auto"/>
                      </w:divBdr>
                      <w:divsChild>
                        <w:div w:id="14036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800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auto"/>
                        <w:left w:val="single" w:sz="2" w:space="5" w:color="auto"/>
                        <w:bottom w:val="single" w:sz="2" w:space="5" w:color="auto"/>
                        <w:right w:val="single" w:sz="2" w:space="5" w:color="auto"/>
                      </w:divBdr>
                      <w:divsChild>
                        <w:div w:id="1896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6965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6062-DF64-456D-9351-325795E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21625</Words>
  <Characters>123268</Characters>
  <Application>Microsoft Office Word</Application>
  <DocSecurity>0</DocSecurity>
  <Lines>1027</Lines>
  <Paragraphs>289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Windows User</cp:lastModifiedBy>
  <cp:revision>3</cp:revision>
  <cp:lastPrinted>2022-02-14T19:41:00Z</cp:lastPrinted>
  <dcterms:created xsi:type="dcterms:W3CDTF">2022-02-17T15:55:00Z</dcterms:created>
  <dcterms:modified xsi:type="dcterms:W3CDTF">2022-02-17T15:55:00Z</dcterms:modified>
</cp:coreProperties>
</file>