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F" w:rsidRPr="006963E8" w:rsidRDefault="00B5121F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http</w:t>
      </w:r>
      <w:r w:rsidRPr="006963E8">
        <w:rPr>
          <w:rFonts w:ascii="TH SarabunPSK" w:hAnsi="TH SarabunPSK" w:cs="TH SarabunPSK"/>
          <w:sz w:val="32"/>
          <w:szCs w:val="32"/>
          <w:cs/>
        </w:rPr>
        <w:t>://</w:t>
      </w:r>
      <w:r w:rsidRPr="006963E8">
        <w:rPr>
          <w:rFonts w:ascii="TH SarabunPSK" w:hAnsi="TH SarabunPSK" w:cs="TH SarabunPSK"/>
          <w:sz w:val="32"/>
          <w:szCs w:val="32"/>
        </w:rPr>
        <w:t>www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thaigov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go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th</w:t>
      </w:r>
    </w:p>
    <w:p w:rsidR="00B5121F" w:rsidRPr="006963E8" w:rsidRDefault="00B5121F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B5121F" w:rsidRPr="006963E8" w:rsidRDefault="00B5121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5121F" w:rsidRPr="006963E8" w:rsidRDefault="00B5121F" w:rsidP="006963E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วันนี้ 22 ตุลาคม 2567 เวลา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6963E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1929ED" w:rsidRPr="006963E8" w:rsidRDefault="001929ED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E2FA4" w:rsidRPr="006963E8" w:rsidRDefault="008A71BB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3F3E6F" w:rsidRPr="006963E8" w:rsidRDefault="006E2FA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1.</w:t>
      </w:r>
      <w:r w:rsidR="003F3E6F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3F3E6F"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ร่างพระราชบัญญัติการจัดสรรที่ดิน (ฉบับที่ ..) พ.ศ. ....</w:t>
      </w:r>
    </w:p>
    <w:p w:rsidR="006E2FA4" w:rsidRPr="006963E8" w:rsidRDefault="003F3E6F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2.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ร่างพระราชบัญญัติล้มละลาย (ฉบับที่ ..) พ.ศ. .... (กระบวนพิจารณาเกี่ยวกับการ</w:t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</w:r>
      <w:r w:rsidR="006E2FA4" w:rsidRPr="006963E8">
        <w:rPr>
          <w:rFonts w:ascii="TH SarabunPSK" w:hAnsi="TH SarabunPSK" w:cs="TH SarabunPSK"/>
          <w:sz w:val="32"/>
          <w:szCs w:val="32"/>
          <w:cs/>
        </w:rPr>
        <w:tab/>
        <w:t>ฟื้นฟูกิจการของลูกหนี้)</w:t>
      </w:r>
    </w:p>
    <w:p w:rsidR="008A71BB" w:rsidRPr="006963E8" w:rsidRDefault="006E2FA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3.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อักษรย่อสำหรับสาขาวิชา 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ครุยวิทยฐานะ เข็มวิทยฐานะ และครุยประจำตำแหน่งของมหาวิทยาลัยเทคโนโลยี</w:t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br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</w:r>
      <w:r w:rsidR="008A71BB" w:rsidRPr="006963E8">
        <w:rPr>
          <w:rFonts w:ascii="TH SarabunPSK" w:hAnsi="TH SarabunPSK" w:cs="TH SarabunPSK"/>
          <w:sz w:val="32"/>
          <w:szCs w:val="32"/>
          <w:cs/>
        </w:rPr>
        <w:tab/>
        <w:t>ราชมงคลกรุงเทพ (ฉบับที่ ..) พ.ศ. ....</w:t>
      </w:r>
    </w:p>
    <w:p w:rsidR="00B414ED" w:rsidRPr="006963E8" w:rsidRDefault="008A71BB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4.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อักษรย่อสำหรับสาขาวิชา 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ครุยวิทยฐานะ</w:t>
      </w:r>
      <w:r w:rsidR="00D94F0A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2B9" w:rsidRPr="006963E8">
        <w:rPr>
          <w:rFonts w:ascii="TH SarabunPSK" w:hAnsi="TH SarabunPSK" w:cs="TH SarabunPSK"/>
          <w:sz w:val="32"/>
          <w:szCs w:val="32"/>
          <w:cs/>
        </w:rPr>
        <w:t>เข็มวิทย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>ฐานะ และครุยประจำตำแหน่งของมหาวิทยาลัย</w:t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br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</w:r>
      <w:r w:rsidR="00B414ED" w:rsidRPr="006963E8">
        <w:rPr>
          <w:rFonts w:ascii="TH SarabunPSK" w:hAnsi="TH SarabunPSK" w:cs="TH SarabunPSK"/>
          <w:sz w:val="32"/>
          <w:szCs w:val="32"/>
          <w:cs/>
        </w:rPr>
        <w:tab/>
        <w:t>ราชภัฏพระนคร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5.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รัษฎากร (ฉบับที่ ..) พ.ศ. .... (การยกเว้นภาษีเงินได้บุคคลธรรมดาและภาษีเงินได้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นิติบุคคลสำหรับเงินชดเชยเยียวยาที่ได้รับจากกรมประมงตามโครงการนำ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เรือประมงออกนอกระบบเพื่อการจัดการทรัพยากรประมงทะเลที่ยั่งยืน)</w:t>
      </w:r>
    </w:p>
    <w:p w:rsidR="005A6B78" w:rsidRPr="006963E8" w:rsidRDefault="005A6B7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6.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ร่างกฎกระทรวงกำหนดลักษณะของเหรียญกษาปณ์ที่ระลึก 150 ปี กรมศุลกากร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พ.ศ. ....  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7.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ร่างกฎกระทรวงการอนุญาตผลิต นำเข้า ส่งออก หรือจำหน่ายยาเสพติดให้โทษ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ในประเภท 3 พ.ศ. ....</w:t>
      </w:r>
    </w:p>
    <w:p w:rsidR="00A21F51" w:rsidRPr="006963E8" w:rsidRDefault="00B414ED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8.</w:t>
      </w:r>
      <w:r w:rsidR="00A21F51" w:rsidRPr="006963E8">
        <w:rPr>
          <w:rFonts w:ascii="TH SarabunPSK" w:hAnsi="TH SarabunPSK" w:cs="TH SarabunPSK"/>
          <w:sz w:val="32"/>
          <w:szCs w:val="32"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การส่งเงินสมทบ และการนำส่งเงินสมทบของนายจ้าง และผู้ประกันตนในท้องที่ที่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ประสบภัยพิบัติ พ.ศ. .... และร่างประกาศกระทรวงแรงงาน เรื่อง กำหนด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หลักเกณฑ์ วิธีการ และเงื่อนไขให้ลดหย่อนการออกเงินสมทบของนายจ้าง และ</w:t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</w:r>
      <w:r w:rsidR="00A21F51" w:rsidRPr="006963E8">
        <w:rPr>
          <w:rFonts w:ascii="TH SarabunPSK" w:hAnsi="TH SarabunPSK" w:cs="TH SarabunPSK"/>
          <w:sz w:val="32"/>
          <w:szCs w:val="32"/>
          <w:cs/>
        </w:rPr>
        <w:tab/>
        <w:t>ผู้ประกันตนในท้องที่ที่ประสบภัยพิบัติอย่างร้ายแรง พ.ศ. ….</w:t>
      </w:r>
    </w:p>
    <w:p w:rsidR="001929ED" w:rsidRPr="006963E8" w:rsidRDefault="001929ED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1929ED" w:rsidRPr="00855804" w:rsidRDefault="008B3212" w:rsidP="0085580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="00FE362A">
        <w:rPr>
          <w:rFonts w:ascii="TH SarabunPSK" w:hAnsi="TH SarabunPSK" w:cs="TH SarabunPSK" w:hint="cs"/>
          <w:sz w:val="24"/>
          <w:szCs w:val="32"/>
          <w:cs/>
        </w:rPr>
        <w:t>9.</w:t>
      </w:r>
      <w:r w:rsidRPr="006963E8">
        <w:rPr>
          <w:rFonts w:ascii="TH SarabunPSK" w:hAnsi="TH SarabunPSK" w:cs="TH SarabunPSK"/>
          <w:sz w:val="24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24"/>
          <w:szCs w:val="32"/>
          <w:cs/>
        </w:rPr>
        <w:tab/>
        <w:t xml:space="preserve">(ร่าง) แผนแม่บทเทคโนโลยีสารสนเทศกระบวนการยุติธรรม ฉบับที่ 4 </w:t>
      </w:r>
      <w:r w:rsidRPr="006963E8">
        <w:rPr>
          <w:rFonts w:ascii="TH SarabunPSK" w:hAnsi="TH SarabunPSK" w:cs="TH SarabunPSK"/>
          <w:sz w:val="24"/>
          <w:szCs w:val="32"/>
          <w:cs/>
        </w:rPr>
        <w:br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</w:r>
      <w:r w:rsidRPr="006963E8">
        <w:rPr>
          <w:rFonts w:ascii="TH SarabunPSK" w:hAnsi="TH SarabunPSK" w:cs="TH SarabunPSK"/>
          <w:sz w:val="24"/>
          <w:szCs w:val="32"/>
          <w:cs/>
        </w:rPr>
        <w:tab/>
        <w:t xml:space="preserve">(พ.ศ. 2566 </w:t>
      </w:r>
      <w:r w:rsidR="0069580A" w:rsidRPr="006963E8">
        <w:rPr>
          <w:rFonts w:ascii="TH SarabunPSK" w:hAnsi="TH SarabunPSK" w:cs="TH SarabunPSK"/>
          <w:sz w:val="24"/>
          <w:szCs w:val="32"/>
          <w:cs/>
        </w:rPr>
        <w:t>– 2569)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1929ED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10.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ร่างคำมั่นของประเทศไทยสำหรับการประชุมกาชาดและเสี้ยววงเดือนแดงระหว่าง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ประเทศ</w:t>
      </w:r>
      <w:r w:rsidRPr="006963E8">
        <w:rPr>
          <w:rFonts w:ascii="TH SarabunPSK" w:hAnsi="TH SarabunPSK" w:cs="TH SarabunPSK"/>
          <w:spacing w:val="-2"/>
          <w:sz w:val="32"/>
          <w:szCs w:val="32"/>
          <w:cs/>
        </w:rPr>
        <w:t>ครั้งที่ 34</w:t>
      </w:r>
    </w:p>
    <w:p w:rsidR="00107CB5" w:rsidRPr="006963E8" w:rsidRDefault="0077417B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11.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การลงนามร่างหนังสือให้คำมั่น (</w:t>
      </w:r>
      <w:r w:rsidR="00107CB5" w:rsidRPr="006963E8">
        <w:rPr>
          <w:rFonts w:ascii="TH SarabunPSK" w:hAnsi="TH SarabunPSK" w:cs="TH SarabunPSK"/>
          <w:sz w:val="32"/>
          <w:szCs w:val="32"/>
        </w:rPr>
        <w:t>Letter of Commitment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) เพื่อเข้าร่วมเป็นภาคี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ความตกลงระหว่างเจ้าหน้าที่ผู้มีอำนาจในการแลกเปลี่ยนข้อมูลตามกรอบการ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ab/>
        <w:t>รายงานข้อมูลสินทรัพย์ดิจิทัลแบบอัตโนมัติ (</w:t>
      </w:r>
      <w:r w:rsidR="00107CB5" w:rsidRPr="006963E8">
        <w:rPr>
          <w:rFonts w:ascii="TH SarabunPSK" w:hAnsi="TH SarabunPSK" w:cs="TH SarabunPSK"/>
          <w:sz w:val="32"/>
          <w:szCs w:val="32"/>
        </w:rPr>
        <w:t xml:space="preserve">Multilateral Competent </w:t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  <w:t xml:space="preserve">Authority Agreement  on Automatic Exchange of Information pursuant </w:t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</w:r>
      <w:r w:rsidR="00107CB5" w:rsidRPr="006963E8">
        <w:rPr>
          <w:rFonts w:ascii="TH SarabunPSK" w:hAnsi="TH SarabunPSK" w:cs="TH SarabunPSK"/>
          <w:sz w:val="32"/>
          <w:szCs w:val="32"/>
        </w:rPr>
        <w:tab/>
        <w:t>to the Crypto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-</w:t>
      </w:r>
      <w:r w:rsidR="00107CB5" w:rsidRPr="006963E8">
        <w:rPr>
          <w:rFonts w:ascii="TH SarabunPSK" w:hAnsi="TH SarabunPSK" w:cs="TH SarabunPSK"/>
          <w:sz w:val="32"/>
          <w:szCs w:val="32"/>
        </w:rPr>
        <w:t>Asset Reporting  Framework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07CB5" w:rsidRPr="006963E8">
        <w:rPr>
          <w:rFonts w:ascii="TH SarabunPSK" w:hAnsi="TH SarabunPSK" w:cs="TH SarabunPSK"/>
          <w:sz w:val="32"/>
          <w:szCs w:val="32"/>
        </w:rPr>
        <w:t>CARF MCAA</w:t>
      </w:r>
      <w:r w:rsidR="00107CB5" w:rsidRPr="006963E8">
        <w:rPr>
          <w:rFonts w:ascii="TH SarabunPSK" w:hAnsi="TH SarabunPSK" w:cs="TH SarabunPSK"/>
          <w:sz w:val="32"/>
          <w:szCs w:val="32"/>
          <w:cs/>
        </w:rPr>
        <w:t>)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6"/>
          <w:szCs w:val="36"/>
          <w:cs/>
        </w:rPr>
        <w:tab/>
      </w:r>
      <w:r w:rsidRPr="006963E8">
        <w:rPr>
          <w:rFonts w:ascii="TH SarabunPSK" w:hAnsi="TH SarabunPSK" w:cs="TH SarabunPSK"/>
          <w:sz w:val="36"/>
          <w:szCs w:val="36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12.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 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การรับรองร่างถ้อยแถลงร่วมการประชุมรัฐมนตรีอาเซียนที่กำกับดูแลงาน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ด้านวัฒนธรรมและศิลปะ ครั้งที่ 11 ณ เมืองมะละกา มาเลเซีย</w:t>
      </w:r>
    </w:p>
    <w:p w:rsidR="001957B7" w:rsidRPr="006963E8" w:rsidRDefault="007538AA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13.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 xml:space="preserve">โครงการจัดทํารายงานความโปร่งใสรายสองปี ฉบับที่ 1 และรายงานแห่งชาติ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ab/>
        <w:t>ฉบับที่ 5 รวมกับรายงานความโปร่งใสรายสองปี ฉบับที่ 1 [</w:t>
      </w:r>
      <w:r w:rsidR="001957B7" w:rsidRPr="006963E8">
        <w:rPr>
          <w:rFonts w:ascii="TH SarabunPSK" w:hAnsi="TH SarabunPSK" w:cs="TH SarabunPSK"/>
          <w:sz w:val="32"/>
          <w:szCs w:val="32"/>
        </w:rPr>
        <w:t>Thailand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’</w:t>
      </w:r>
      <w:r w:rsidR="001957B7" w:rsidRPr="006963E8">
        <w:rPr>
          <w:rFonts w:ascii="TH SarabunPSK" w:hAnsi="TH SarabunPSK" w:cs="TH SarabunPSK"/>
          <w:sz w:val="32"/>
          <w:szCs w:val="32"/>
        </w:rPr>
        <w:t xml:space="preserve">s First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  <w:t xml:space="preserve">Biennial Transparency Report 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1957B7" w:rsidRPr="006963E8">
        <w:rPr>
          <w:rFonts w:ascii="TH SarabunPSK" w:hAnsi="TH SarabunPSK" w:cs="TH SarabunPSK"/>
          <w:sz w:val="32"/>
          <w:szCs w:val="32"/>
        </w:rPr>
        <w:t xml:space="preserve">and combined Fifth National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  <w:t xml:space="preserve">Communication and Second Biennial Transparency Report </w:t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</w:rPr>
        <w:tab/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sz w:val="32"/>
          <w:szCs w:val="32"/>
        </w:rPr>
        <w:t>NC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>5/</w:t>
      </w:r>
      <w:r w:rsidR="001957B7" w:rsidRPr="006963E8">
        <w:rPr>
          <w:rFonts w:ascii="TH SarabunPSK" w:hAnsi="TH SarabunPSK" w:cs="TH SarabunPSK"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sz w:val="32"/>
          <w:szCs w:val="32"/>
          <w:cs/>
        </w:rPr>
        <w:t xml:space="preserve">2)] </w:t>
      </w:r>
    </w:p>
    <w:p w:rsidR="008377D8" w:rsidRPr="006963E8" w:rsidRDefault="007538AA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14.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การประชุมคณะผู้ว่าราชการจังหวัดชายแดนไทย - กัมพูชา ครั้งที่ </w:t>
      </w:r>
      <w:r w:rsidR="008377D8" w:rsidRPr="006963E8">
        <w:rPr>
          <w:rFonts w:ascii="TH SarabunPSK" w:hAnsi="TH SarabunPSK" w:cs="TH SarabunPSK"/>
          <w:sz w:val="32"/>
          <w:szCs w:val="32"/>
        </w:rPr>
        <w:t>8</w:t>
      </w:r>
      <w:r w:rsidR="008377D8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61D2" w:rsidRPr="006963E8" w:rsidRDefault="00A361D2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15.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ผลการประชุมคณะกรรมาธิการประชากรและการพัฒนาแห่งสหประชาชาติ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สมัยที่ 57</w:t>
      </w:r>
    </w:p>
    <w:p w:rsidR="00A41C93" w:rsidRPr="006963E8" w:rsidRDefault="00A41C93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16.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สรุปผลการประชุมรัฐมนตรีต่างประเทศอาเซียน ครั้งที่ 57 และการประชุม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ระดับรัฐมนตรีที่เกี่ยวข้อง</w:t>
      </w:r>
    </w:p>
    <w:p w:rsidR="001929ED" w:rsidRPr="006963E8" w:rsidRDefault="001929ED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6963E8" w:rsidTr="009E2492">
        <w:tc>
          <w:tcPr>
            <w:tcW w:w="9594" w:type="dxa"/>
          </w:tcPr>
          <w:p w:rsidR="001929ED" w:rsidRPr="006963E8" w:rsidRDefault="001929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1C93" w:rsidRPr="006963E8" w:rsidRDefault="00A41C93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17.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(กระทรวงการอุดมศึกษา วิทยาศาสตร์ วิจัยและนวัตกรรม) </w:t>
      </w:r>
    </w:p>
    <w:p w:rsidR="00A41C93" w:rsidRPr="006963E8" w:rsidRDefault="00A41C93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18.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(กระทรวงวัฒนธรรม) </w:t>
      </w:r>
    </w:p>
    <w:p w:rsidR="00A41C93" w:rsidRPr="006963E8" w:rsidRDefault="00A41C93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19.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(กระทรวงศึกษาธิการ) </w:t>
      </w:r>
    </w:p>
    <w:p w:rsidR="00A41C93" w:rsidRPr="006963E8" w:rsidRDefault="00A41C93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20.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067159" w:rsidRPr="006963E8" w:rsidRDefault="00067159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21.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362A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A41C93" w:rsidRPr="006963E8" w:rsidRDefault="00A41C93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22.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(กระทรวงสาธารณสุข)</w:t>
      </w:r>
    </w:p>
    <w:p w:rsidR="00A41C93" w:rsidRPr="006963E8" w:rsidRDefault="00A41C93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3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(สำนักนายกรัฐมนตรี) </w:t>
      </w:r>
    </w:p>
    <w:p w:rsidR="00A41C93" w:rsidRPr="006963E8" w:rsidRDefault="00A41C93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4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ทรงคุณวุฒิ (สำนักนายกรัฐมนตรี)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5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6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การแต่งตั้งกรรมการผู้ทรงคุณวุฒิในคณะกรรมการส่งเสริมการจัดสวัสดิการ</w:t>
      </w:r>
      <w:r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สังคมแห่งชาติ</w:t>
      </w:r>
    </w:p>
    <w:p w:rsidR="007B56A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7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การแต่งตั้งกรรมการผู้แทนวิสาหกิจชุมชนและกรรมการผู้ทรงคุณวุฒิใน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 ตามพระราชบัญญัติส่งเสริมวิสาหกิจ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ชุมชน พ.ศ. 2548</w:t>
      </w:r>
    </w:p>
    <w:p w:rsidR="006963E8" w:rsidRPr="006963E8" w:rsidRDefault="006963E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62A">
        <w:rPr>
          <w:rFonts w:ascii="TH SarabunPSK" w:hAnsi="TH SarabunPSK" w:cs="TH SarabunPSK" w:hint="cs"/>
          <w:sz w:val="32"/>
          <w:szCs w:val="32"/>
          <w:cs/>
        </w:rPr>
        <w:t>2</w:t>
      </w:r>
      <w:r w:rsidR="001D36CA">
        <w:rPr>
          <w:rFonts w:ascii="TH SarabunPSK" w:hAnsi="TH SarabunPSK" w:cs="TH SarabunPSK" w:hint="cs"/>
          <w:sz w:val="32"/>
          <w:szCs w:val="32"/>
          <w:cs/>
        </w:rPr>
        <w:t>8</w:t>
      </w:r>
      <w:r w:rsidR="00FE362A">
        <w:rPr>
          <w:rFonts w:ascii="TH SarabunPSK" w:hAnsi="TH SarabunPSK" w:cs="TH SarabunPSK" w:hint="cs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ขอถอนรายชื่อบุคคลที่ได้รับการเสนอชื่อเพื่อแต่งตั้งเป็นกรรมการผู้ทรงคุณวุฒิ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ในคณะกรรมการการรถไฟฟ้าขนส่งมวลชนแห่งประเทศไทย จำนวน 2 คน</w:t>
      </w:r>
    </w:p>
    <w:p w:rsidR="006963E8" w:rsidRPr="006963E8" w:rsidRDefault="006963E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377D8" w:rsidRPr="006963E8" w:rsidRDefault="00983214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Pr="006963E8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3E6F" w:rsidRDefault="003F3E6F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36CA" w:rsidRPr="006963E8" w:rsidRDefault="001D36CA" w:rsidP="006963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B1C" w:rsidRPr="006963E8" w:rsidRDefault="00EF7B1C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3F3E6F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F3E6F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ร่างพระราชบัญญัติการจัดสรรที่ดิน (ฉบับที่ ..) พ.ศ. ....</w:t>
      </w:r>
    </w:p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คณะรัฐมนตรีมีมติอนุมัติหลักการร่างพระราชบัญญัติการจัดสรรที่ดิน (ฉบับที่ ..) พ.ศ. .... ตามที่กระทรวงมหาดไทย (มท.) เสนอ</w:t>
      </w:r>
    </w:p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ร่างพระราชบัญญัติดังกล่าวที่กระทรวงมหาดไทยเสนอ เป็นการแก้ไขเพิ่มเติมพระราชบัญญัติการจัดสรรที่ดิน พ.ศ. 2543 เนื่องจากได้ใช้บังคับมาเป็นระยะเวลานาน จึงไม่เหมาะสมกับสภาพการณ์ในปัจจุบัน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ก่อให้เกิดประเด็นปัญหาในการตีความ กระทรวงมหาดไทยมีความจำเป็นต้องแก้ไขเพิ่มเติมกฎหมายดังกล่าวให้สอดคล้องกับสภาพการณ์ในปัจจุบัน เพื่อลดปัญหาและอุปสรรคต่อการดำรงชีวิต หรือการประกอบอาชีพโดยไม่ให้เป็นภาระแก่ประชาชนมากนัก โดยมีสาระสำคัญ เช่น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ู้ซื้อที่ดินในโครงการจัดสรรที่ดินสามารถริเริ่มจัดตั้งนิติบุคคลหมู่บ้านจัดสรรได้ในกรณีที่ผู้จัดสรรที่ดินไม่ดำเนินการให้ผู้ซื้อที่ดินจัดสรรจัดตั้งนิติบุคคลหมู่บ้านจัดสรรหรือนิติบุคคลอื่นตามกฎหมาย หรือปล่อยปละละเลยให้สาธารณูปโภคของโครงการชำรุดทรุดโทรม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หรือได้ละทิ้งหรือหลบหนี หรือเป็นบุคคลล้มละลาย เลิกบริษัทฯ หรือบริษัทฯ ร้างหรือโดยเหตุอื่นแก้ไขระยะเวลาการจัดเก็บค่าใช้จ่ายในการบำรุงรักษาและการจัดการสาธารณูปโภคและแก้ไขบทกำหนดโทษ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สำหรับการฝ่าฝืนคำสั่งของคณะกรรมการของผู้จัดสรรที่ดินให้มีอัตราโทษที่สูงขึ้น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ซึ่งจะเป็นการคุ้มครองสิทธิของผู้บริโภคให้ได้รับความเป็นธรรมมากยิ่งขึ้น </w:t>
      </w:r>
      <w:r w:rsidRPr="006963E8">
        <w:rPr>
          <w:rFonts w:ascii="TH SarabunPSK" w:hAnsi="TH SarabunPSK" w:cs="TH SarabunPSK"/>
          <w:sz w:val="32"/>
          <w:szCs w:val="32"/>
          <w:cs/>
        </w:rPr>
        <w:t>และสอดคล้องกับสภาพเศรษฐกิจ สังคม และการดำเนินชีวิตของประชาชนในปัจจุบัน</w:t>
      </w:r>
    </w:p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โดยที่ร่างพระราชบัญญัติดังกล่าวที่กระทรวงมหาดไทยเสนอมาในครั้งนี้ เป็นร่างพระราชบัญญัติ</w:t>
      </w:r>
      <w:r w:rsidR="003C5ED9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ที่ได้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แก้ไขเพิ่มเติมร่างที่สำนักงานคณะกรรมการกฤษฎีกาตรวจพิจารณาแล้ว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โดย 1)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ตัดนิยาม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“การจัดสรรที่ดิน” หมายความว่า การจำหน่ายที่ดินแปลงย่อย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รวมกันตั้งแต่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แปลงขึ้นไป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(ร่างมาตรา 3) และ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2) ตัดบทบัญญัติ</w:t>
      </w:r>
      <w:r w:rsidRPr="006963E8">
        <w:rPr>
          <w:rFonts w:ascii="TH SarabunPSK" w:hAnsi="TH SarabunPSK" w:cs="TH SarabunPSK"/>
          <w:sz w:val="32"/>
          <w:szCs w:val="32"/>
          <w:cs/>
        </w:rPr>
        <w:t>การให้ผู้ที่ยื่นคำขอทำการแบ่งแยกที่ดินเป็น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จำนวนแปลงย่อยตั้งแต่ 20 แปลงขึ้นไป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และไม่สามารถแสดงได้ว่าการแบ่งแยกที่ดินนั้น ไม่ใช่เป็นการแบ่งแยกที่ดิน เพื่อการจัดสรรที่ดิน ให้พนักงานเจ้าหน้าที่แจ้งให้ผู้ขอดำเนินการยื่นคำขอทำการจัดสรรที่ดิน และรอการดำเนินการเรื่องการแบ่งแยกที่ดินไว้ก่อน หากผู้ขอไม่เห็นด้วย สามารถอุทธรณ์ต่อคณะกรรมการภายในกำหนด 30 วัน นับแต่วันที่ได้รับแจ้ง (ร่างมาตรา 5) รวมทั้ง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3) ตัดบทบัญญัติ</w:t>
      </w:r>
      <w:r w:rsidRPr="006963E8">
        <w:rPr>
          <w:rFonts w:ascii="TH SarabunPSK" w:hAnsi="TH SarabunPSK" w:cs="TH SarabunPSK"/>
          <w:sz w:val="32"/>
          <w:szCs w:val="32"/>
          <w:cs/>
        </w:rPr>
        <w:t>ให้การจัดสรรที่ดินที่มีที่ดิน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แปลงย่อยรวมกันไม่ถึง 20 แปลง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และได้รับใบอนุญาตก่อนวันที่พระราชบัญญัติใช้บังคับ ให้ถือว่าเป็นการจัดสรรที่ดินตามพระราชบัญญัติการจัดสรรที่ดิน พ.ศ. 2543 และให้อนุญาตใช้ได้ต่อไปจนกว่าจะมีการยกเลิกการจัดสรรที่ดิน และกรณีได้มีการยื่นคำขอทำการจัดสรรที่ดินก่อนวันที่พระราชบัญญัตินี้ใช้บังคับและยังอยู่ในระหว่างการพิจารณา ให้ถือว่าเป็นคำขอที่ไม่ต้องดำเนินการตามพระราชบัญญัติการจัดสรรที่ดิน พ.ศ. </w:t>
      </w:r>
      <w:r w:rsidRPr="006963E8">
        <w:rPr>
          <w:rFonts w:ascii="TH SarabunPSK" w:hAnsi="TH SarabunPSK" w:cs="TH SarabunPSK"/>
          <w:sz w:val="32"/>
          <w:szCs w:val="32"/>
        </w:rPr>
        <w:t>2543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เว้นแต่ผู้ยื่นคำขอประสงค์จะขอรับใบอนุญาตต่อไป (ร่างมาตรา 13)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ออก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โดยกลับไปใช้ตามพระราชบัญญัติการจัดสรรที่ดิน พ.ศ. 2543 ที่กำหนดให้การจำหน่ายที่ดินแปลงย่อยรวมกันตั้งแต่ 10 แปลงขึ้นไปเป็นการจัดสรรที่ดิน เนื่องจากการจัดสรรที่ดินส่วนใหญ่จะแบ่งแยกที่ดินตั้งแต่ 10 แปลงขึ้นไป ซึ่งตามกฎหมายว่าด้วยการจัดสรรที่ดินให้อำนาจคณะกรรมการจัดสรรที่ดินในการกำหนดข้อกำหนด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เกี่ยวกับการจัดสรรที่ดิน เพื่อประโยชน์เกี่ยวกับการสาธารณสุข การรักษาคุณภาพสิ่งแวดล้อม การคมนาคม การจราจร ความปลอดภัย การสาธารณูปโภค และการผังเมือง เช่น </w:t>
      </w:r>
      <w:r w:rsidR="00135C72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มีการกำหนดระบบและมาตรฐานของถนน ทางเดินและทางเท้า ระบบระบายน้ำ การบำบัดน้ำเสีย การจำกัดขยะสิ่งปฏิกูล เป็นต้น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หากกำหนดแบ่งแยกที่ดินตั้งแต่ 20 แปลงขึ้นไปจะทำให้ที่ดินตั้งแต่ 10 แปลง ถึง 19 แปลง ไม่อยู่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ในข่ายของการจัดสรรที่ดินตามกฎหมายนี้ อาจทำให้ประชาชนผู้เป็นเจ้าของทรัพย์สินดำเนินการแบ่งแยกที่ดินโดยไม่คำนึงถึงผลกระทบต่อสังคมหรือชุมช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เช่น ไม่มีระบบการระบายน้ำ หรือระบบบำบัดน้ำเสีย หรือไม่มีระบบ</w:t>
      </w:r>
      <w:r w:rsidR="00AE5B37">
        <w:rPr>
          <w:rFonts w:ascii="TH SarabunPSK" w:hAnsi="TH SarabunPSK" w:cs="TH SarabunPSK" w:hint="cs"/>
          <w:sz w:val="32"/>
          <w:szCs w:val="32"/>
          <w:cs/>
        </w:rPr>
        <w:t>กำจัด</w:t>
      </w:r>
      <w:r w:rsidRPr="006963E8">
        <w:rPr>
          <w:rFonts w:ascii="TH SarabunPSK" w:hAnsi="TH SarabunPSK" w:cs="TH SarabunPSK"/>
          <w:sz w:val="32"/>
          <w:szCs w:val="32"/>
          <w:cs/>
        </w:rPr>
        <w:t>ขยะสิ่งปฏิกูล เป็นต้น อาจส่งผลกระทบต่อสังคม หรือชุมชนในวงกว้างในอนาคตได้</w:t>
      </w:r>
    </w:p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 กระทรวงมหาดไทยได้จัดให้มีการรับฟังความคิดเห็นเกี่ยวกับร่างพระราชบัญญัติในเรื่องนี้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และพระราชบัญญัติหลักเกณฑ์การจัดทำร่างกฎหมายและการประเมินผลสัมฤทธิ์ของกฎหมาย พ.ศ. 2562 เรียบร้อยแล้ว โดย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ร่างพระราชบัญญัติในเรื่องนี้ที่ มท. เสนอ ได้มีการแก้ไขเพิ่มเติมร่างพระราชบัญญัติที่สำนักงานคณะกรรมการกฤษฎีกาได้ตรวจพิจารณาแล้ว</w:t>
      </w:r>
      <w:r w:rsidRPr="006963E8">
        <w:rPr>
          <w:rFonts w:ascii="TH SarabunPSK" w:hAnsi="TH SarabunPSK" w:cs="TH SarabunPSK"/>
          <w:sz w:val="32"/>
          <w:szCs w:val="32"/>
          <w:cs/>
        </w:rPr>
        <w:t>บางประการ สรุปได้ดังนี้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ร่างพระราชบัญญัติที่ สคก. ตรวจแล้ว</w:t>
            </w:r>
          </w:p>
        </w:tc>
        <w:tc>
          <w:tcPr>
            <w:tcW w:w="4979" w:type="dxa"/>
          </w:tcPr>
          <w:p w:rsidR="003F3E6F" w:rsidRPr="006963E8" w:rsidRDefault="003F3E6F" w:rsidP="00696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ร่างพระราชบัญญัติที่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มท. เสนอ</w:t>
            </w: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4979" w:type="dxa"/>
            <w:vMerge w:val="restart"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ตัดออก เนื่องจากการจัดสรรที่ดินส่วนใหญ่จะแบ่งแยกที่ดินตั้งแต่ 10 แปลงขึ้นไป ซึ่งตามกฎหมายว่าด้วยการจัดสรรที่ดินให้อำนาจคณะกรรมการจัดสรรที่ดินในการกำหนดข้อกำหนด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เกี่ยวกับการจัดสรรที่ดินเพื่อประโยชน์เกี่ยวกับการสาธารณสุข การรักษาคุณภาพ สิ่งแวดล้อม การคมนาคม การจราจร ความปลอดภัย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การสาธารณูปโภค และการผังเมือง เช่น มีการกำหนดระบบและมาตรฐานของถนน ทางเดินและทางเท้า ระบบการระบายน้ำ การบำบัดน้ำเสีย การกำจัดขยะสิ่งปฏิกูล เป็นต้น</w:t>
            </w:r>
          </w:p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หากกำหนดแบ่งแยกที่ดินตั้งแต่ 20 แปลงขึ้นไปจะทำให้ที่ดินตั้งแต่ 10 แปลงถึง 19 แปลง ไม่อยู่ในข่ายของการจัดสรรที่ดินตามกฎหมายนี้ อาจทำให้ประชาชนผู้เป็นเจ้าของทรัพย์สินดำเนินการแบ่งแยกที่ดินโดยไม่คำนึงถึงผลกระทบต่อสังคมหรือชุมชน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ไม่มีระบบการระบายน้ำหรือระบบบำบัดน้ำเสีย หรือไม่มีระบบกำจัดขยะสิ่งปฏิกูล เป็นต้น อาจส่งผลกระทบต่อสังคมหรือชุมชนในวงกว้างในอนาคตได้</w:t>
            </w:r>
          </w:p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ดังนั้น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จึงเห็นควรยังคงให้กำหนดการแบ่งแยกที่ดินตั้งแต่ 10 แปลงขึ้นไปตามเดิม</w:t>
            </w:r>
          </w:p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(กรณีการแบ่งแยกที่ดินไม่เกิน 10 แปลงถือว่าเป็นการใช้สอยทรัพย์สินตามปกติของเจ้าของทรัพย์สิน ถึงแม้จะมีการแบ่งแยกที่ดินไว้เพื่อจำหน่ายให้แก่บุคคลอื่นเพื่อนำไปปลูกสร้างบ้านเรือนแม้ไม่มีระบบสาธารณูปโภคที่ได้มาตรฐานก็ไม่ก่อให้เกิดผลกระทบต่อประชาชนในวงกว้าง)</w:t>
            </w: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ร่างมาตรา 3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“การจัดสรรที่ดิน”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หมายความว่า การจำหน่ายที่ดินแปลงย่อย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รวมกันตั้งแต่ 20 แปลงขึ้นไป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ไม่ว่าจะเป็นการแบ่งจากที่ดินแปลงเดียวหรือแบ่งจากที่ดินหลายแปลงที่มีพื้นที่ติดต่อกัน โดยได้รับทรัพย์สินหรือประโยชน์เป็นค่าตอบแทน และหมายความรวมถึงการดำเนินการแบ่งที่ดินเป็นแปลงย่อยไม่ถึง 20 แปลงและต่อมาได้แบ่งที่ดินเพิ่มเติมภายใน 3 ปี นับแต่วันที่ได้จดทะเบียนแบ่งแยกครั้งหลังสุด แล้วรวมกันมีจำนวนตั้งแต่ 20 แปลงขึ้นไปด้วย</w:t>
            </w:r>
          </w:p>
        </w:tc>
        <w:tc>
          <w:tcPr>
            <w:tcW w:w="4979" w:type="dxa"/>
            <w:vMerge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การยื่นคำขอทำการจัดสรรที่ดิน</w:t>
            </w:r>
          </w:p>
        </w:tc>
        <w:tc>
          <w:tcPr>
            <w:tcW w:w="4979" w:type="dxa"/>
            <w:vMerge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ร่างมาตรา 5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บัญญัติให้ผู้ที่ยื่นคำขอทำการแบ่งแยกที่ดินเป็นจำนวน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แปลงย่อยตั้งแต่ 20 แปลงขึ้นไป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และไม่สามารถแสดงได้ว่าการแบ่งแยกที่ดินนั้นไม่ใช่เป็นการแบ่งแยกที่ดินเพื่อการจัดสรรที่ดิน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นักงานเจ้าหน้าที่แจ้งให้ผู้ขอดำเนินการยื่นคำขอทำการจัดสรรที่ดินและรอการดำเนินการเรื่องการแบ่งแยกที่ดินไว้ก่อน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หากผู้ขอไม่เห็นด้วยสามารถอุทธรณ์ต่อคณะกรรมการภายในกำหนด 30 วัน นับแต่วันที่ได้รับแจ้ง</w:t>
            </w:r>
          </w:p>
        </w:tc>
        <w:tc>
          <w:tcPr>
            <w:tcW w:w="4979" w:type="dxa"/>
            <w:vMerge/>
          </w:tcPr>
          <w:p w:rsidR="003F3E6F" w:rsidRPr="006963E8" w:rsidRDefault="003F3E6F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rPr>
          <w:trHeight w:val="427"/>
        </w:trPr>
        <w:tc>
          <w:tcPr>
            <w:tcW w:w="4797" w:type="dxa"/>
          </w:tcPr>
          <w:p w:rsidR="003F3E6F" w:rsidRPr="006963E8" w:rsidRDefault="003F3E6F" w:rsidP="006963E8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4979" w:type="dxa"/>
            <w:vMerge/>
          </w:tcPr>
          <w:p w:rsidR="003F3E6F" w:rsidRPr="006963E8" w:rsidRDefault="003F3E6F" w:rsidP="006963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E6F" w:rsidRPr="006963E8" w:rsidTr="009E2492">
        <w:tc>
          <w:tcPr>
            <w:tcW w:w="4797" w:type="dxa"/>
          </w:tcPr>
          <w:p w:rsidR="003F3E6F" w:rsidRPr="006963E8" w:rsidRDefault="003F3E6F" w:rsidP="006963E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ร่างมาตรา 13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บัญญัติให้การจัดสรรที่ดินที่มีที่ดิน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แปลงย่อยรวมกันไม่ถึง 20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แปลงและได้รับใบอนุญาตก่อนวันที่พระราชบัญญัติใช้บังคับ ให้ถือว่าเป็นการจัดสรร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ที่ดินตามพระราชบัญญัติการจัดสรรที่ดิน พ.ศ. 2543 และให้อนุญาตใช้ได้ต่อไปจนกว่าจะมีการยกเลิกการจัดสรรที่ดิน และกรณีได้มีการยื่นคำขอทำการจัดสรรที่ดินก่อนวันที่พระราชบัญญัตินี้ใช้บังคับและยังอยู่ในระหว่างการพิจารณา ให้ถือว่าเป็นคำขอที่ไม่ต้องดำเนินการตามพระราชบัญญัติการจัดสรรที่ดิน พ.ศ. 2543 เว้นแต่ผู้ยื่นคำขอประสงค์จะขอรับใบอนุญาตต่อไป</w:t>
            </w:r>
          </w:p>
        </w:tc>
        <w:tc>
          <w:tcPr>
            <w:tcW w:w="4979" w:type="dxa"/>
            <w:vMerge/>
          </w:tcPr>
          <w:p w:rsidR="003F3E6F" w:rsidRPr="006963E8" w:rsidRDefault="003F3E6F" w:rsidP="006963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E6F" w:rsidRPr="006963E8" w:rsidRDefault="003F3E6F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6E2FA4" w:rsidRPr="006963E8" w:rsidRDefault="001D36CA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E2FA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ร่างพระราชบัญญัติล้มละลาย (ฉบับที่ ..) พ.ศ. .... (กระบวนพิจารณาเกี่ยวกับการฟื้นฟูกิจการของลูกหนี้)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คณะรัฐมนตรีอนุมัติหลักการร่างพระราชบัญญัติล้มละลาย (ฉบับที่ ..) พ.ศ. .... (กระบวนพิจารณาเกี่ยวกับการฟื้นฟูกิจการของลูกหนี้) ตามที่กระทรวงยุติธรรม (ยธ.) เสนอ 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สาระสำคัญของร่างพระราชบัญญัติล้มละลาย (ฉบับที่ ..) พ.ศ. .... (กระบวนพิจารณาเกี่ยวกับการฟื้นฟูกิจการของลูกหนี้) </w:t>
      </w:r>
      <w:r w:rsidRPr="006963E8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เป็นการแก้ไขเพิ่มเติมพระราชบัญญัติล้มละลาย พุทธศักราช 2483 ในส่วนของกระบวนการพิจารณาเกี่ยวกับการฟื้นฟูกิจการของลูกหนี้ จำนวน 4 หมวด ดังนี้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แก้ไขเพิ่มเติมหมวด 3/1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(กระบวนพิจารณาเกี่ยวกับการฟื้นฟูกิจการของลูกหนี้) โดย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ปรับเพิ่มจำนวนหนี้ในกระบวนการฟื้นฟูกิจการสำหรับองค์กรธุรกิจขนาดใหญ่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จากเดิม “ไม่น้อยกว่า </w:t>
      </w:r>
      <w:r w:rsidRPr="006963E8">
        <w:rPr>
          <w:rFonts w:ascii="TH SarabunPSK" w:hAnsi="TH SarabunPSK" w:cs="TH SarabunPSK"/>
          <w:sz w:val="32"/>
          <w:szCs w:val="32"/>
        </w:rPr>
        <w:t>10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ล้านบาท” เป็น “ไม่น้อยกว่า </w:t>
      </w:r>
      <w:r w:rsidRPr="006963E8">
        <w:rPr>
          <w:rFonts w:ascii="TH SarabunPSK" w:hAnsi="TH SarabunPSK" w:cs="TH SarabunPSK"/>
          <w:sz w:val="32"/>
          <w:szCs w:val="32"/>
        </w:rPr>
        <w:t>50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ล้านบาท” ในมาตรา </w:t>
      </w:r>
      <w:r w:rsidRPr="006963E8">
        <w:rPr>
          <w:rFonts w:ascii="TH SarabunPSK" w:hAnsi="TH SarabunPSK" w:cs="TH SarabunPSK"/>
          <w:sz w:val="32"/>
          <w:szCs w:val="32"/>
        </w:rPr>
        <w:t>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6963E8">
        <w:rPr>
          <w:rFonts w:ascii="TH SarabunPSK" w:hAnsi="TH SarabunPSK" w:cs="TH SarabunPSK"/>
          <w:sz w:val="32"/>
          <w:szCs w:val="32"/>
        </w:rPr>
        <w:t>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 xml:space="preserve">4 </w:t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และมาตรา</w:t>
      </w:r>
      <w:r w:rsidRPr="006963E8">
        <w:rPr>
          <w:rFonts w:ascii="TH SarabunPSK" w:hAnsi="TH SarabunPSK" w:cs="TH SarabunPSK"/>
          <w:sz w:val="32"/>
          <w:szCs w:val="32"/>
        </w:rPr>
        <w:t xml:space="preserve"> 90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6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) เพื่อให้สอดคล้องกับสภาวะเศรษฐกิจในปัจจุบัน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(กระบวนพิจารณาเกี่ยวกับการฟื้นฟูกิจการของลูกหนี้ที่เป็นกิจการขนาดกลางและขนาดย่อม)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เป็นการยกเลิกเนื้อหาในหมวด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เดิมทั้งหมด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เนื่องจากมีการแก้ไขเพิ่มเติมมาตราต่าง ๆ ในหมวดนี้จำนวนมาก โดยมีสาระสำคัญเ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ป็นการแก้ไขปรับปรุงกระบวนการเพื่อนำไปสู่สภาวะพักการชำระหนี้ ให้มีความรวดเร็วยิ่งขึ้น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เพื่อให้ความช่วยเหลือคุ้มครองลูกหนี้ที่เป็นกิจการขนาดย่อมอย่างทันท่วงที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และมีการแก้ไขเพิ่มเติมในประเด็นต่าง ๆ อาทิ แก้ไขเพิ่มเติมชื่อหมวด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 “กระบวนพิจารณาเกี่ยวกับการฟื้นฟูกิจการของลูกหนี้ที่เป็นกิจการขนาดย่อม”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นิยามคำว่า “ลูกหนี้”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แก้ไขคุณสมบัติลูกหนี้ที่จะมีสิทธิยื่นคำร้องขอฟื้นฟูกิจการเป็นการเปิดโอกาสให้ลูกหนี้ที่ประกอบธุรกิจที่มีลักษณะเป็นวิสาหกิจขนาดกลางและขนาดย่อมแต่ไม่ได้ขึ้นทะเบียนกับสำนักงานส่งเสริมวิสาหกิจขนาดกลางและขนาดย่อม (สสว.) หรือที่ไม่ได้จดทะเบียน กับหน่วยงานอื่นของรัฐสามารถยื่นคำร้องขอฟื้นฟูกิจการได้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แก้ไขจำนวนหนี้ขั้นต่ำ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เพื่อให้สอดคล้องกับจำนวนหนี้ที่กำหนดไว้ในคดีล้มละลาย ตามมาตรา</w:t>
      </w:r>
      <w:r w:rsidRPr="006963E8">
        <w:rPr>
          <w:rFonts w:ascii="TH SarabunPSK" w:hAnsi="TH SarabunPSK" w:cs="TH SarabunPSK"/>
          <w:sz w:val="32"/>
          <w:szCs w:val="32"/>
        </w:rPr>
        <w:t xml:space="preserve"> 9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แห่งพระราชบัญญัติล้มละลายพุทธศักราช </w:t>
      </w:r>
      <w:r w:rsidRPr="006963E8">
        <w:rPr>
          <w:rFonts w:ascii="TH SarabunPSK" w:hAnsi="TH SarabunPSK" w:cs="TH SarabunPSK"/>
          <w:sz w:val="32"/>
          <w:szCs w:val="32"/>
        </w:rPr>
        <w:t>2483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กำหนดให้มีหมวด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(กระบวนพิจารณาเกี่ยวกับการฟื้นฟูกิจการของลูกหนี้แบบเร่งรัด)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เพื่อเป็นทางเลือกให้ลูกหนี้</w:t>
      </w:r>
      <w:r w:rsidRPr="006963E8">
        <w:rPr>
          <w:rFonts w:ascii="TH SarabunPSK" w:hAnsi="TH SarabunPSK" w:cs="TH SarabunPSK"/>
          <w:sz w:val="32"/>
          <w:szCs w:val="32"/>
          <w:cs/>
        </w:rPr>
        <w:t>ที่เป็นองค์กรธุรกิจขนาดใหญ่ (ลูกหนี้ตามหมวด</w:t>
      </w:r>
      <w:r w:rsidRPr="006963E8">
        <w:rPr>
          <w:rFonts w:ascii="TH SarabunPSK" w:hAnsi="TH SarabunPSK" w:cs="TH SarabunPSK"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และลูกหนี้ที่ประกอบธุรกิจที่มีลักษณะเป็นวิสาหกิจขนาดย่อม (ลูกหนี้ตามหมวด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สามารถเลือกยื่นคำร้องขอให้มีการฟื้นฟูกิจการของลูกหนี้แบบเร่งรัดได้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ซึ่งเป็นประโยชน์ต่อการฟื้นฟูกิจการให้รวดเร็ว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</w:rPr>
        <w:tab/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กำหนดให้มีหมวด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(กระบวนพิจารณาเกี่ยวกับการฟื้นฟูฐานะของลูกหนี้ที่เป็นบุคคลธรรมดา)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เพื่อเปิดโอกาสให้ลูกหนี้ที่เป็นบุคคลธรรมดา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ที่มีรายได้ประจำและมีหนี้อันอาจกำหนดจำนวนได้โดยแน่นอนไม่ต่ำกว่า </w:t>
      </w:r>
      <w:r w:rsidRPr="006963E8">
        <w:rPr>
          <w:rFonts w:ascii="TH SarabunPSK" w:hAnsi="TH SarabunPSK" w:cs="TH SarabunPSK"/>
          <w:sz w:val="32"/>
          <w:szCs w:val="32"/>
        </w:rPr>
        <w:t>100,000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หรือประกอบกิจการที่มีหนี้อันอาจกำหนดจำนวนได้โดยแน่นอนไม่ต่ำกว่า</w:t>
      </w:r>
      <w:r w:rsidRPr="006963E8">
        <w:rPr>
          <w:rFonts w:ascii="TH SarabunPSK" w:hAnsi="TH SarabunPSK" w:cs="TH SarabunPSK"/>
          <w:sz w:val="32"/>
          <w:szCs w:val="32"/>
        </w:rPr>
        <w:t xml:space="preserve"> 100,000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แต่ไม่เกิน </w:t>
      </w:r>
      <w:r w:rsidRPr="006963E8">
        <w:rPr>
          <w:rFonts w:ascii="TH SarabunPSK" w:hAnsi="TH SarabunPSK" w:cs="TH SarabunPSK"/>
          <w:sz w:val="32"/>
          <w:szCs w:val="32"/>
        </w:rPr>
        <w:t>1,000,000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สามารถยื่นคำร้องขอฟื้นฟูฐานะได้</w:t>
      </w:r>
    </w:p>
    <w:p w:rsidR="006E2FA4" w:rsidRPr="006963E8" w:rsidRDefault="006E2FA4" w:rsidP="006963E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การแก้ไขเพิ่มเติมพระราชบัญญัติล้มละลาย พุทธศักราช </w:t>
      </w:r>
      <w:r w:rsidRPr="006963E8">
        <w:rPr>
          <w:rFonts w:ascii="TH SarabunPSK" w:hAnsi="TH SarabunPSK" w:cs="TH SarabunPSK"/>
          <w:sz w:val="32"/>
          <w:szCs w:val="32"/>
        </w:rPr>
        <w:t>2483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ในครั้งนี้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ทำให้มีมาตรการทางกฎหมายที่มีประสิทธิภาพเพื่อช่วยเหลือลูกหนี้ที่เป็นองค์กรธุรกิจขนาดใหญ่และลูกหนี้ที่เป็นวิสาหกิจขนาดย่อมที่ประสบปัญหาขาดสภาพคล่องทางการเงินชั่วคราวหรือได้รับผลกระทบทางเศรษฐกิจอันเนื่องมาจากสถานการณ์การแพร่ระบาดของโรคติดเชื้อไวรัสโคโรนา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(โควิด - </w:t>
      </w:r>
      <w:r w:rsidRPr="006963E8">
        <w:rPr>
          <w:rFonts w:ascii="TH SarabunPSK" w:hAnsi="TH SarabunPSK" w:cs="TH SarabunPSK"/>
          <w:sz w:val="32"/>
          <w:szCs w:val="32"/>
        </w:rPr>
        <w:t>19</w:t>
      </w:r>
      <w:r w:rsidRPr="006963E8">
        <w:rPr>
          <w:rFonts w:ascii="TH SarabunPSK" w:hAnsi="TH SarabunPSK" w:cs="TH SarabunPSK"/>
          <w:sz w:val="32"/>
          <w:szCs w:val="32"/>
          <w:cs/>
        </w:rPr>
        <w:t>)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ลูกหนี้ที่เป็นบุคคลธรรมดาให้ได้มีโอกาสได้รับการฟื้นฟูกิจการหรือฐานะและไม่ต้องตกเป็นบุคคลล้มละลาย ซึ่งจะเป็นการให้ความช่วยเหลือลูกหนี้ได้อย่างทั่วถึงและมีประสิทธิภาพส่งผลต่อเศรษฐกิจในภาพรวมในเชิงบวก</w:t>
      </w:r>
    </w:p>
    <w:p w:rsidR="006E2FA4" w:rsidRPr="006963E8" w:rsidRDefault="006E2FA4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71BB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A71BB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8A71BB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เข็มวิทยฐานะ และครุยประจำตำแหน่งของมหาวิทยาลัยเทคโนโลยีราชมงคลกรุงเทพ (ฉบับที่ ..) พ.ศ. ....</w:t>
      </w:r>
    </w:p>
    <w:p w:rsidR="00510C4D" w:rsidRPr="006963E8" w:rsidRDefault="008A71BB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คณะรัฐมนตรีอนุมัติหลักการ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และครุยประจำตำแหน่งของมหาวิทยาลัยเทคโนโลยีราชมงคลกรุงเทพ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(ฉบับที่ ..) พ.ศ. ....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ตามที่ กระทรวงการอุดมศึกษา วิทยาศาสตร์ วิจัยและนวัตกรรม (อว.) เสนอ ซึ่งมีสาระสำคัญเป็นการกำหนดปริญญาในสาขาวิชาและอักษรย่อสำหรับสาขาวิชาของสาขาวิชาการจัดการและสาขาวิชาเทคโนโลยี แก้ไขเพิ่มเติมลักษณะของครุยวิทยฐานะ โดยให้ใช้สีประจำคณะ วิทยาลัย หรือสถาบันเป็นส่วนประกอบของครุยวิทยฐานะ รวมทั้งกำหนดสีประจำวิทยาลัยและสถาบันของวิทยาลัยนานาชาติและสถาบันวิทยาศาสตร์ นวัตกรรมและวัฒนธรรม ดังนี้</w:t>
      </w:r>
    </w:p>
    <w:tbl>
      <w:tblPr>
        <w:tblStyle w:val="TableGrid"/>
        <w:tblW w:w="9886" w:type="dxa"/>
        <w:tblInd w:w="279" w:type="dxa"/>
        <w:tblLook w:val="04A0" w:firstRow="1" w:lastRow="0" w:firstColumn="1" w:lastColumn="0" w:noHBand="0" w:noVBand="1"/>
      </w:tblPr>
      <w:tblGrid>
        <w:gridCol w:w="4536"/>
        <w:gridCol w:w="5350"/>
      </w:tblGrid>
      <w:tr w:rsidR="008A71BB" w:rsidRPr="006963E8" w:rsidTr="003D276E">
        <w:tc>
          <w:tcPr>
            <w:tcW w:w="4536" w:type="dxa"/>
          </w:tcPr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พระราชกฤษฎีกาว่าด้วยปริญญาในสาขาวิชา อักษรย่อสำหรับสาขาวิชา ครุยวิทยาฐานะ เข็มวิทยฐานะและครุยประจำตำแหน่งของมหาวิทยาลัยเทคโนโลยีราชมงคลกรุงเทพ (ฉบับที่ 2) พ.ศ. 2555</w:t>
            </w:r>
          </w:p>
        </w:tc>
        <w:tc>
          <w:tcPr>
            <w:tcW w:w="5350" w:type="dxa"/>
          </w:tcPr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พระราชกฤษฎีกาว่าด้วยปริญญาในสาขาวิชา อักษรย่อสำหรับสาขาวิชา ครุยวิทยาฐานะ เข็มวิทยฐานะและครุยประจำตำแหน่งของมหาวิทยาลัยเทคโนโลยีราชมงคลกรุงเทพ (ฉบับที่ ..) พ.ศ ....</w:t>
            </w:r>
          </w:p>
        </w:tc>
      </w:tr>
      <w:tr w:rsidR="008A71BB" w:rsidRPr="006963E8" w:rsidTr="003D276E">
        <w:tc>
          <w:tcPr>
            <w:tcW w:w="4536" w:type="dxa"/>
          </w:tcPr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(4) สาขาวิชาเทคโนโลยี มีปริญญาหนึ่งชั้น คือ ตรี เรียกว่า “เทคโนโลยีบัณฑิต” ใช้อักษรย่อ “ทล.บ.”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มาตรา 7 สีประจำคณะ มีดังต่อไปนี้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(1) คณะครุศาสตร์อุตสาหกรรม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สีทับทิมแดง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(2) คณะเทคโนโลยีคหกรรมศาสตร์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สีชมพู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(3) คณะบริหารธุรกิจ 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สีฟ้า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(4) คณะวิทยาศาสตร์และเทคโนโลยี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สีเหลือง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(5) คณะวิศวกรรมศาสตร์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สีเลือดหมู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(6) คณะศิลปศาสตร์  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 xml:space="preserve">สีแสด       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(7) คณะอุตสาหกรรมสิ่งทอ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สีม่วง</w:t>
            </w:r>
          </w:p>
        </w:tc>
        <w:tc>
          <w:tcPr>
            <w:tcW w:w="5350" w:type="dxa"/>
          </w:tcPr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มาตรา 3 ให้กำหนดชื่อปริญญาในสาขาวิชาและอักษรย่อสำหรับสาขาวิชาของมหาวิทยาลัยเทคโนโลยีราชมงคลกรุงเทพ ดังต่อไปนี้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(1) สาขาวิชาการจัดการ มีปริญญาสามชั้น คือ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(ก) เอก เรียกว่า “การจัดการดุษฎีบัณฑิต”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“กจ.ด.” และ “ปรัชญาดุษฎีบัณฑิต” ใช้อักษรย่อ “ปร.ด.”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(ข)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โท เรียกว่า “การจัดการมหาบัณฑิต”</w:t>
            </w:r>
            <w:r w:rsidR="00BA22A4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“กจ.ม.”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(ค) ตรี เรียกว่า “การจัดการบัณฑิต”</w:t>
            </w:r>
            <w:r w:rsidR="002910C8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ใช้อักษรย่อ “กจ.บ.”</w:t>
            </w:r>
          </w:p>
          <w:p w:rsidR="00510C4D" w:rsidRPr="006963E8" w:rsidRDefault="00510C4D" w:rsidP="00696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:rsidR="00510C4D" w:rsidRPr="006963E8" w:rsidRDefault="00510C4D" w:rsidP="006963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(5) สาขาวิชาเทคโนโลยี มีปริญญาสองชั้น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542EFB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(ก) โท เรียกว่า “เทคโนโลยีมหาบัณฑิต” ใช้อักษรย่อ “ทล.ม.”</w:t>
            </w:r>
          </w:p>
          <w:p w:rsidR="008A71BB" w:rsidRPr="006963E8" w:rsidRDefault="00BA22A4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71BB" w:rsidRPr="006963E8">
              <w:rPr>
                <w:rFonts w:ascii="TH SarabunPSK" w:hAnsi="TH SarabunPSK" w:cs="TH SarabunPSK"/>
                <w:sz w:val="28"/>
                <w:cs/>
              </w:rPr>
              <w:t>(ข) ตรี เรียกว่า “เทคโนโลยีบัณฑิต” ใช้อักษรย่อ “ทล.บ.”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10C4D" w:rsidRPr="006963E8" w:rsidRDefault="00510C4D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มาตรา 7 สีประจำคณะ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วิทยาลัย และสถาบัน</w:t>
            </w:r>
            <w:r w:rsidR="002910C8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มีดังต่อไปนี้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(1) คณะครุศาสตร์อุตสาหกรรม    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สีทับทิมแดง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(2) คณะเทคโนโลยีคหกรรมศาสตร์    </w:t>
            </w:r>
            <w:r w:rsidR="00542EFB" w:rsidRPr="006963E8">
              <w:rPr>
                <w:rFonts w:ascii="TH SarabunPSK" w:hAnsi="TH SarabunPSK" w:cs="TH SarabunPSK"/>
                <w:sz w:val="28"/>
                <w:cs/>
              </w:rPr>
              <w:tab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สีชมพู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(3) คณะบริหารธุรกิจ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สีฟ้า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(4) คณะวิทยาศาสตร์และเทคโนโลยี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สีเหลือง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(5) คณะวิศวกรรมศาสตร์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สีเลือดหมู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(6) คณะศิลปศาสตร์        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 xml:space="preserve">สีแสด       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(7) คณะอุตสาหกรรมสิ่งทอ            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ab/>
              <w:t>สีม่วง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(8) วิทยาลัยนานาชาติ              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สีเงิน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(9) สถาบันวิทยาศาสตร์ นวัตกรรม  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สีน้ำเงินเข้ม                         </w:t>
            </w:r>
          </w:p>
          <w:p w:rsidR="008A71BB" w:rsidRPr="006963E8" w:rsidRDefault="008A71BB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และวัฒนธรรม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:rsidR="008A71BB" w:rsidRPr="006963E8" w:rsidRDefault="008A71BB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14ED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B414ED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</w:t>
      </w:r>
      <w:r w:rsidR="00D94F0A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1E9" w:rsidRPr="006963E8">
        <w:rPr>
          <w:rFonts w:ascii="TH SarabunPSK" w:hAnsi="TH SarabunPSK" w:cs="TH SarabunPSK"/>
          <w:b/>
          <w:bCs/>
          <w:sz w:val="32"/>
          <w:szCs w:val="32"/>
          <w:cs/>
        </w:rPr>
        <w:t>เข็มวิทย</w:t>
      </w:r>
      <w:r w:rsidR="00B414ED" w:rsidRPr="006963E8">
        <w:rPr>
          <w:rFonts w:ascii="TH SarabunPSK" w:hAnsi="TH SarabunPSK" w:cs="TH SarabunPSK"/>
          <w:b/>
          <w:bCs/>
          <w:sz w:val="32"/>
          <w:szCs w:val="32"/>
          <w:cs/>
        </w:rPr>
        <w:t>ฐานะ และครุยประจำตำแหน่งของมหาวิทยาลัยราชภัฏพระนคร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คณะรัฐมนตรีอนุมัติหลักการร่างพระราชกฤษฎีกาว่าด้วยปริญญาในสาขาวิชาอักษรย่อสำหรับสาขาวิชา ครุยวิทยฐานะ เข็มวิทยฐานะ และครุยประจำตำแหน่งของมหาวิทยาลัยราชภัฏพระนคร (ฉบับที่..) พ.ศ. ....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               1. พระราชกฤษฎีกาว่าด้วยปริญญาในสาขาวิชา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อักษรย่อสำหรับสาขาวิชา ครุยวิทยฐานะ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เข็มวิทยฐานะ และครุยประจำตำแหน่งของมหาวิทยาลัยราชภัฏพระนคร พ.ศ.2553 และที่แก้ไขเพิ่มเติม กำหนดปริญญาในสาขาวิชาอักษรย่อสำหรับสาขาวิชาของมหาวิทยาลัยราชภัฏพระนคร รวม 15 สาขาวิชา ได้แก่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(1) การบัญชี (2) การแพทย์แผนไทย (3) การศึกษา (4) เทคโนโลยี (5) นิติศาสตร์ (6) นิเทศศาสตร์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(7) บริหารธุรกิจ (8) รัฐประศาสนศาสตร์ (9) รัฐศาสตร์ (10) วิจิตรศิลป์และประยุกต์ศิลป์ (11) วิทยาศาสตร์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(12) วิศวกรรมศาสตร์ (13) ศิลปศาสตร์ (14) เศรษฐศาสตร์ และ (15) สถาปัตยกรรมศาสตร์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ต่อมามหาวิทยาลัยราชภัฏพระนครได้เปิดสอนสาขาวิชาดุริยางคศาสตร์เพิ่มขึ้น ซึ่งในคราวประชุมสภามหาวิทยาลัยราชภัฏพระนคร ครั้งที่ 17/2565 เมื่อวันที่ 16 กันยายน 2565 ได้มีมติเห็นชอบหลักสูตร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ดุริยางคศาสตรบัณฑิต สาขาวิชาดุริยางคศิลป์ตะวันตก (หลักสูตรปรับปรุง พ.ศ.2566) และสำนักงานปลัดกระทรวง อว. รับทราบการให้ความเห็นชอบหลักสูตรดังกล่าวด้วยแล้ว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              3. อว.จึงได้ยกร่างพระราชกฤษฎีกาว่าด้วยปริญญาในสาขาวิชา อักษรย่อสำหรับสาขาวิชา </w:t>
      </w:r>
      <w:r w:rsidR="00E640D7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และครุยประจำตำแหน่งของมหาวิทยาลัยราชภัฏพระนคร (ฉบับที่..) พ.ศ. .... เพื่อ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กำหนดปริญญาในสาขาวิชาและอักษรย่อสำหรับสาขาวิชาดุริยางคศาสตร์ รวมทั้งสีประจำสาขาวิชา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มีสาระสำคัญ ดังนี้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3.1 กำหนดปริญญาในสาขาวิชาและอักษรย่อสำหรับ สาขาวิชาดุริยางคศาสตร์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มีปริญญาสามชั้น คือ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(ก) เอก เรียกว่า “ดุริยางคศาสตรดุษฎีบัณฑิต” ใช้อักษรย่อ “ ดศ.ด.” และ “ปรัชญาดุษฎีบัณฑิต” ใช้อักษรย่อ “ปร.ด.”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(ข) โท เรียกว่า “ดุริยางคศาสตรมหาบัณฑิต” ใช้อักษรย่อ “ดศ.ม.”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(ค) ตรี เรียกว่า “ดุริยางคศาสตรบัณฑิต” ใช้อักษรย่อ “ดศ.บ.”</w:t>
      </w:r>
    </w:p>
    <w:p w:rsidR="007E2592" w:rsidRPr="006963E8" w:rsidRDefault="007E259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3.2 กำหนดสีประจำสาขาวิชาดุริยางคศาสตร์ สีเขียวเข้ม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607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37709C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>พ.ศ. ....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คณะรัฐมนตรีมีมติเห็นชอบร่างพระราชกฤษฎีกาออกตามความในประมวลรัษฎากร ว่าด้วยการยกเว้นรัษฎากร (ฉบับที่ ..) พ.ศ. ....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 ที่สำนักงานคณะกรรมการกฤษฎีกา (สคก.) ตรวจพิจารณาแล้ว ตามที่กระทรวงการคลัง (กค.) เสนอ และให้ดำเนินการต่อไปได้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สาระสำคัญของร่างพระราชกฤษฎีกาฯ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กค. พิจารณาแล้วเห็นว่าเพื่อเป็นการช่วยบรรเทาภาระภาษีให้เจ้าของเรือประมงในการมีทุนในการประกอบอาชีพอื่น และบรรเทาหนี้สินอันเกิดจากค่าใช้จ่ายในการดูแลรักษาเรือ อันเนื่องมาจากการเข้าร่วมโครงการนำเรือประมงออกนอกระบบเพื่อจัดการทรัพยากรประมงทะเลที่ยั่งยืน เห็นควร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ยกเว้นภาษีเงินได้บุคคลธรรมดาและภาษีเงินได้นิติบุคคลให้แก่เจ้าของเรือประมง 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เนื่องจากการเข้าร่วมโครงการนำเรือประมงออกนอกระบบเพื่อจัดการทรัพยากรประมงทะเลที่ยั่งยืน ระยะที่ 1 (ระยะเร่งด่วน)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(ช่วงปี 2562 - 2563) และระยะที่ 2 (ช่วงปี 2565 - 2566)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จึงยืนยันให้ดำเนินการนำร่าง</w:t>
      </w:r>
      <w:r w:rsidR="0037709C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พระราชกฤษฎีกา ที่ สคก. ตรวจพิจารณาแล้วเสนอคณะรัฐมนตรีต่อไป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โดยร่างพระราชกฤษฎีกาดังกล่าวมีสาระสำคัญ ดังนี้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057607" w:rsidRPr="006963E8" w:rsidTr="00861EE6">
        <w:tc>
          <w:tcPr>
            <w:tcW w:w="4087" w:type="dxa"/>
          </w:tcPr>
          <w:p w:rsidR="00057607" w:rsidRPr="006963E8" w:rsidRDefault="00057607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</w:tcPr>
          <w:p w:rsidR="00057607" w:rsidRPr="006963E8" w:rsidRDefault="00057607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ผู้ที่ได้รับสิทธิประโยชน์ทางภาษี</w:t>
            </w:r>
          </w:p>
        </w:tc>
        <w:tc>
          <w:tcPr>
            <w:tcW w:w="450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</w:p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บริษัทหรือห้างหุ้นส่วนนิติบุคคล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สิทธิประโยชน์ทางภาษี</w:t>
            </w:r>
          </w:p>
        </w:tc>
        <w:tc>
          <w:tcPr>
            <w:tcW w:w="450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ยกเว้นภาษีเงินได้บุคคลธรรมดาและภาษีเงินได้นิติบุคคล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เนื่องจากการเข้าร่วมโครงการนำเรือประมงออกนอกระบบเพื่อการ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จัดการทรัพยากรประมงทะเลที่ยั่งยืน ระยะที่ 1 (ระยะเร่งด่วน) (ช่วงปี 2562 - 2563 ) และระยะที่ 2 (ช่วงปี 2565 – 2566) (บุคคลธรรมดาและบริษัทหรือห้างหุ้นส่วนนิติบุคคลที่เป็นเจ้าของเรือประมงไม่ต้องนำเงินชดเชยเยียวยาดังกล่าวมายื่นแบบแสดงรายการเพื่อเสียภาษีตอนสิ้นปีภาษี)</w:t>
            </w:r>
          </w:p>
        </w:tc>
      </w:tr>
      <w:tr w:rsidR="00057607" w:rsidRPr="006963E8" w:rsidTr="00861EE6">
        <w:tc>
          <w:tcPr>
            <w:tcW w:w="4087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วันบังคับใช้</w:t>
            </w:r>
          </w:p>
        </w:tc>
        <w:tc>
          <w:tcPr>
            <w:tcW w:w="450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6A00B0" w:rsidRPr="006963E8" w:rsidRDefault="006A00B0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6B78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A6B7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150 ปี กรมศุลกากร พ.ศ. ....  </w:t>
      </w:r>
    </w:p>
    <w:p w:rsidR="005A6B78" w:rsidRPr="006963E8" w:rsidRDefault="005A6B7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คณะรัฐมนตรีอนุมัติหลักการร่างกฎกระทรวงกำหนดลักษณะของเหรียญกษาปณ์ที่ระลึก 150 ปี</w:t>
      </w:r>
      <w:r w:rsidR="006A00B0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กรมศุลกากร พ.ศ. ....  ตามที่กระทรวงการคลังลักษณะและให้ส่งสำนักงานคณะกรรมการกฤษฎีกาตรวจพิจารณา แล้วดำเนินการต่อไปได้</w:t>
      </w:r>
    </w:p>
    <w:p w:rsidR="005A6B78" w:rsidRPr="006963E8" w:rsidRDefault="005A6B78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A6B78" w:rsidRPr="006963E8" w:rsidRDefault="005A6B7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ร่างกฎกระทรวงกำหนดลักษณะของเหรียญกษาปณ์</w:t>
      </w:r>
      <w:r w:rsidR="006A00B0" w:rsidRPr="006963E8">
        <w:rPr>
          <w:rFonts w:ascii="TH SarabunPSK" w:hAnsi="TH SarabunPSK" w:cs="TH SarabunPSK"/>
          <w:sz w:val="32"/>
          <w:szCs w:val="32"/>
          <w:cs/>
        </w:rPr>
        <w:t xml:space="preserve">ที่ระลึก 150 ปี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กรมศุลกากร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พ.ศ. .... เป็นการกำหนดลักษณะของเหรียญกษาปณ์โลหะสีขาว (ทองแดงผสมนิกเกิล) ชนิดราคายี่สิบบาทเพื่อเป็นที่ระลึกในโอกาสครบ 150 ปี กรมศุลกากร ในวันที่ 4 กรกฎาคม 2567 เพื่อน้อมรำลึกและสำนึกใน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พระมหากรุณาธิคุณของพระบาทสมเด็จพระปรมินทรมหาจุฬาลงกรณ์พระจุลจอมเกล้าเจ้าอยู่หัว ที่ทรงก่อตั้งหอรัษฎากรพิพัฒน์ อันเป็นจุดเริ่มต้นของการก่อตั้งกรมศุลกากร และเผยแพร่ประชาสัมพันธ์ภารกิจของกรมศุลกากรให้หน่วยงาน องค์กร และประชาชนทั่วไปได้ทราบ ซึ่งกระทรวงการคลังได้รับพระราชทานพระบรมราชนุญาตให้จัดทำเหรียญกษาปณ์ที่ระลึกตามรูปแบบที่นำความกราบบังคมทูลประกอบพระบรมราชวินิจฉัยแล้ว สำหรับค่าใช้จ่ายในการจัดทำเหรียญกษาปณ์ดังกล่าวมาจากเงินหมุนเวียนการบริหารจัดการเหรียญกษาปณ์ ทรัพย์สินมีค่าของรัฐและการทำของ ประจำปีงบประมาณ พ.ศ2567 ประกอบกับสำนักงานคณะกรรมการกฤษฎีกา เห็นว่า คณะรัฐมนตรีอนุมัติหลักการของร่างกฎกระทรวงดังกล่าวได้และจะตรวจพิจารณาร่างกฎกระทรวงดังกล่าวให้สอดคล้องกับพระราชบัญญัติหลักเกณฑ์การจัดทำร่างกฎหมายและการประเมินผลสัมฤทธิ์ของกฎหมาย พ.ศ. 2562 ต่อไป   </w:t>
      </w:r>
    </w:p>
    <w:p w:rsidR="005A6B78" w:rsidRPr="006963E8" w:rsidRDefault="005A6B7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ร่างกฎกระทรวงดังกล่าวมีสาระสำคัญเป็นการกำหนดชนิด ราคา โลหะ อัตราเนื้อโลหะ น้ำหนัก ขนาด อัตราเผื่อเหลือเผื่อขาด ลวดลาย และลักษณ์อื่นๆ ของเหรียญกษาปณ์โลหะสีขาว (ทองแดงผสมนิกเกิล) ชนิดราคายี่สิบบาท เพื่อเป็นที่ระลึกในโอกาสครบ 150 ปี ในวันที่ 4 กรกฎาคม 2567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61452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6145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คณะรัฐมนตรีเห็นชอบร่างกฎกระทรวงการอนุญาตผลิต นำเข้า ส่งออก หรือจำหน่าย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ยาเสพติดให้โทษในประเภท 3 พ.ศ. .... ที่สำนักงานคณะกรรมการกฤษฎีกา (สคก.) ตรวจพิจารณาแล้วตามที่กระทรวงสาธารณสุข (สธ.) เสนอ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ร่างกฎกระทรวงดังกล่าว คณะรัฐมนตรีได้มีมติอนุมัติหลักการเมื่อวันที่ 8 สิงหาคม 2566 และคณะรัฐมนตรีได้มีมติเห็นชอบเมื่อวันที่ 3 กันยายน 2567 ที่สำนักงานคณะกรรมการกฤษฎีกาได้ตรวจพิจารณาแล้ว แต่เนื่องจากมีพระบรมราชโองการโปรดเกล้าฯ แต่งตั้งคณะรัฐมนตรีชุดใหม่ จึงได้เสนอคณะรัฐมนตรีพิจารณาอีกครั้งหนึ่ง โดยเป็นการออกกฎกระทรวงขึ้นใหม่เพื่อใช้บังคับแทนกฎกระทรวงทั้ง 5 ฉบับ ซึ่งร่างกฎกระทรวงฉบับนี้ยังคงมีหลักการเช่นเดียวกับกฎกระทรวงฉบับเดิม โดยมีสาระสำคัญ ดังนี้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กำหนดหลักเกณฑ์ วิธีการ และเงื่อนไขการขออนุญาตผลิตนำเข้า ส่งออกหรือจำหน่าย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ซึ่งยาเสพติดให้โทษในประเภท 3 ที่มีลักษณะเป็นตำรับยาที่มียาเสพติดให้โทษในประเภท 2 ผสมอยู่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(ยาเสพติดในประเภท 3 ได้แก่ ยาแก้ไอที่มีตัวยาโคเคอีน ยาแก้ท้องเสีย ที่มีฝิ่นผสมอยู่ด้วย ยาฉีดระงับปวด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ต่าง ๆ เช่น มอร์ฟีน เพทิดีน ซึ่งสกัดมาจากฝิ่น)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กำหนดคำนิยามคำว่า “ขายส่ง” โดยกระทรวงสาธารณสุขขอปรับเพิ่มถ้อยคำในบทนิยามคำว่า “ขายส่ง” หมายความว่า การจำหน่ายโดยตรงให้แก่ (1) ผู้รับอนุญาตผลิต จำหน่าย หรือจำหน่ายโดยการขายส่งยาเสพติดให้โทษในประเภท 3 เพื่อให้สอดคล้องกับร่างกฎกระทรวง การอนุญาตผลิต นำเข้า ส่งออก หรือจำหน่ายวัตถุออกฤทธิ์ในประเภท 3 หรือประเภท 4 พ.ศ. .... 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3. กำหนดคุณสมบัติของผู้ขออนุญาต (ปรับปรุงให้สอดคล้องตามกฎหมายว่าด้วยยา โดยเพิ่มเติมผู้ขออนุญาตจำหน่ายยาเสพติดในประเภท 3 โดยการขายส่ง)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กำหนดให้การขออนุญาตและการออกใบอนุญาต การออกใบแทนใบอนุญาต ให้ดำเนินการด้วยวิธีการทางอิเล็กทรอนิกส์เป็นหลัก (กำหนดขึ้นใหม่) และกำหนดให้ใบอนุญาตมีอายุถึงวันที่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31 ธันวาคมของปีที่ออกใบอนุญาต และหากประสงค์จะต่อใบอนุญาตให้ยื่นคำขอก่อนใบอนุญาตสิ้นผล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(คงเดิม)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5. กำหนดอัตราค่าธรรมเนียมและการยกเว้นค่าธรรมเนียมซึ่งอัตราค่าธรรมเนียมตามร่างกฎกระทรวงฉบับนี้ไม่เกินอัตราที่ประมวลกฎหมายยาเสพติดกำหนดไว้ โดยส่วนใหญ่ยังคงเป็นอัตราเดียวกับกฎกระทรวงฉบับเดิม และได้ปรับปรุงจากกฎกระทรวงฉบับเดิม เช่น เพิ่มเติมค่าธรรมเนียมใบอนุญาตจำหน่ายยาเสพติดให้โทษในประเภท 3 โดยการขายส่ง ฉบับละ 1,000 บาท เพื่อให้สอดคล้องตามกฎหมายว่าด้วยยา และแก้ไขอัตราค่าธรรมเนียมใบอนุญาตนำเข้าหรือส่งออกเฉพาะคราวยาเสพติดให้โทษในประเภท 3 เป็น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ฉบับละ 500 บาท (เดิม 100 บาท) เพื่อให้สอดคล้องกับร่างกฎกระทรวงการอนุญาตผลิต นำเข้า ส่งออกหรือจำหน่ายวัตถุออกฤทธิ์ในประเภท 3 หรือประเภท พ.ศ. ….</w:t>
      </w:r>
    </w:p>
    <w:p w:rsidR="00B414ED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ให้ใช้บังคับเมื่อพ้นกำหนด 30 วันนับแต่ประกาศในราชกิจจานุเบกษาเป็นต้นไป</w:t>
      </w:r>
    </w:p>
    <w:p w:rsidR="003779D4" w:rsidRPr="006963E8" w:rsidRDefault="003779D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779D4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3779D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ขยายกำหนดเวลาการยื่นแบบรายการแสดงการส่งเงินสมทบ</w:t>
      </w:r>
      <w:r w:rsidR="00AA2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9D4" w:rsidRPr="006963E8">
        <w:rPr>
          <w:rFonts w:ascii="TH SarabunPSK" w:hAnsi="TH SarabunPSK" w:cs="TH SarabunPSK"/>
          <w:b/>
          <w:bCs/>
          <w:sz w:val="32"/>
          <w:szCs w:val="32"/>
          <w:cs/>
        </w:rPr>
        <w:t>และการนำส่งเงินสมทบของนายจ้าง และผู้ประกันตนในท้องที่ที่ประสบภัยพิบัติ พ.ศ. .... และร่างประกาศกระทรวงแรงงาน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….</w:t>
      </w:r>
    </w:p>
    <w:p w:rsidR="003779D4" w:rsidRPr="006963E8" w:rsidRDefault="003779D4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คณะรัฐมนตรีมีมติเห็นชอบในหลักการตามที่กระทรวงแรงงาน (รง.) เสนอ ดังนี้ </w:t>
      </w:r>
    </w:p>
    <w:p w:rsidR="003779D4" w:rsidRPr="006963E8" w:rsidRDefault="003779D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  ซึ่งมีสาระสำคัญเป็นการขยายกำหนดเวลาการยื่นแบบรายการแสดงการส่งเงินสมทบของนายจ้างและการนำส่งเงินสมทบของนายจ้างตามมาตรา 47 วรรคสอง และการนำส่งเงินสมทบของผู้ประกันตนตามมาตรา 39 ในท้องที่ที่ประสบภัยพิบัติอย่างร้ายแรงจากวาตภัยและอุทกภัยในงวดเดือนกันยายน พ.ศ. 2567  ถึงงวดเดือนธันวาคม พ.ศ. 2567 เพื่อบรรเทาความเดือดร้อนแก่นายจ้างและผู้ประกันตน</w:t>
      </w:r>
    </w:p>
    <w:p w:rsidR="003779D4" w:rsidRPr="006963E8" w:rsidRDefault="003779D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2.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 ซึ่งมีสาระสำคัญเป็นการลดหย่อนการออกเงินสมทบกองทุนประกันสังคมของนายจ้าง ผู้ประกันตนตามมาตรา 33 และผู้ประกันตนมาตรา 39 ในท้องที่ที่ประสบภัยพิบัติอย่างร้ายแรง  โดยให้การลดหย่อนการออกเงินสมทบมีผลใช้</w:t>
      </w:r>
      <w:r w:rsidR="009601B8" w:rsidRPr="006963E8">
        <w:rPr>
          <w:rFonts w:ascii="TH SarabunPSK" w:hAnsi="TH SarabunPSK" w:cs="TH SarabunPSK"/>
          <w:sz w:val="32"/>
          <w:szCs w:val="32"/>
          <w:cs/>
        </w:rPr>
        <w:t>บังคับ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ในงวดเดือนตุลาคม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พ.ศ. 2567 ถึงงวดเดือนมีนาคม พ.ศ. 2568</w:t>
      </w:r>
    </w:p>
    <w:p w:rsidR="003779D4" w:rsidRPr="006963E8" w:rsidRDefault="003779D4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779D4" w:rsidRPr="006963E8" w:rsidRDefault="003779D4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>1. ร่างประกาศกระทรวงแรงงาน เรื่อง ขยายกำหนดเวลาการยื่นแบบรายการแสดงการส่งเงินสมทบและการนำส่งเงินสมทบของนายจ้าง และผู้ประกันตนในท้องที่ที่ประสบภัยพิบัติ พ.ศ. ....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(เดิม ภายในวันที่ 15 ของเดือนถัดจากเดือนที่มีการหักเงินสมทบไว้)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797"/>
        <w:gridCol w:w="4979"/>
      </w:tblGrid>
      <w:tr w:rsidR="003779D4" w:rsidRPr="006963E8" w:rsidTr="00C36B3E">
        <w:tc>
          <w:tcPr>
            <w:tcW w:w="4797" w:type="dxa"/>
          </w:tcPr>
          <w:p w:rsidR="003779D4" w:rsidRPr="006963E8" w:rsidRDefault="003779D4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ab/>
            </w:r>
            <w:r w:rsidRPr="006963E8">
              <w:rPr>
                <w:rFonts w:ascii="TH SarabunPSK" w:hAnsi="TH SarabunPSK" w:cs="TH SarabunPSK"/>
                <w:sz w:val="28"/>
              </w:rPr>
              <w:tab/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4979" w:type="dxa"/>
          </w:tcPr>
          <w:p w:rsidR="003779D4" w:rsidRPr="006963E8" w:rsidRDefault="003779D4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สาระสำคัญของร่างประกาศ</w:t>
            </w:r>
          </w:p>
        </w:tc>
      </w:tr>
      <w:tr w:rsidR="003779D4" w:rsidRPr="006963E8" w:rsidTr="00C36B3E">
        <w:trPr>
          <w:trHeight w:val="361"/>
        </w:trPr>
        <w:tc>
          <w:tcPr>
            <w:tcW w:w="4797" w:type="dxa"/>
          </w:tcPr>
          <w:p w:rsidR="003779D4" w:rsidRPr="006963E8" w:rsidRDefault="003779D4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1. วันที่ใช้บังคับ</w:t>
            </w:r>
          </w:p>
        </w:tc>
        <w:tc>
          <w:tcPr>
            <w:tcW w:w="4979" w:type="dxa"/>
          </w:tcPr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ให้ใช้บังคับตั้งแต่วันที่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16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ตุลาคม </w:t>
            </w:r>
            <w:r w:rsidRPr="006963E8">
              <w:rPr>
                <w:rFonts w:ascii="TH SarabunPSK" w:hAnsi="TH SarabunPSK" w:cs="TH SarabunPSK"/>
                <w:sz w:val="28"/>
              </w:rPr>
              <w:t>2567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2. จังหวัดที่ได้รับ</w:t>
            </w:r>
            <w:r w:rsidR="00CE0983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การขยายกำหนดเวลายื่น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แบบรายการฯ และการนำส่งเงินสมทบตามมาตรา 47</w:t>
            </w:r>
          </w:p>
        </w:tc>
        <w:tc>
          <w:tcPr>
            <w:tcW w:w="4979" w:type="dxa"/>
          </w:tcPr>
          <w:p w:rsidR="003779D4" w:rsidRPr="006963E8" w:rsidRDefault="003779D4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Pr="006963E8">
              <w:rPr>
                <w:rFonts w:ascii="TH SarabunPSK" w:hAnsi="TH SarabunPSK" w:cs="TH SarabunPSK"/>
                <w:sz w:val="28"/>
              </w:rPr>
              <w:t>42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จังหวัด ได้แก่ กระบี่ กาญจ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บุรี กาฬสินธุ์ กำแพงเพชร ขอนแก่น ชัยภูมิ ชุมพร เชียงราย  เชียงใหม่ ตรัง ตาก นครนายก นครปฐม นครพนม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นครราชสีมา นครศรีธรรมราช 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 xml:space="preserve"> นครสว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รรค์ น่าน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บึงกาฬ พะเยา พังงา พิจิตร พิษณุโลก เพชรบูรณ์ แพร่ ภูเก็ต มหาสารคาม มุกดาหาร แ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 xml:space="preserve">ม่ฮ่องสอน ร้อยเอ็ด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ลำปาง ลำพูน เลย สตูล  สระบุรี สุโขทัย  สุราษฎร์ธานี  หนองคาย หนองบัวลำภู </w:t>
            </w:r>
            <w:r w:rsidR="00CE0983" w:rsidRPr="006963E8">
              <w:rPr>
                <w:rFonts w:ascii="TH SarabunPSK" w:hAnsi="TH SarabunPSK" w:cs="TH SarabunPSK"/>
                <w:sz w:val="28"/>
                <w:cs/>
              </w:rPr>
              <w:t xml:space="preserve">อ่างทอง อุดรธานี และอุตรดิตถ์  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3. บุคคลที่จะต้องยื่นแบบรายการฯ และการนำส่งเงินสมทบในงวดเดือนที่ขยายกำหนดเวลายื่นแบบฯ</w:t>
            </w:r>
          </w:p>
        </w:tc>
        <w:tc>
          <w:tcPr>
            <w:tcW w:w="4979" w:type="dxa"/>
          </w:tcPr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นายจ้างที่ขึ้นทะเบียนนายจ้างตามมาตรา 34 และขึ้นทะเบียนลูกจ้าง ซึ่งเป็นผู้ประกันตนตามมาตรา 33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1. ค่าจ้างงวดเดือนกันยายน 2567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 xml:space="preserve"> ให้ยื่นแบ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บรายการแสดงการส่งเงิน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>สม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ทบและการนำส่งเงินสมทบ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มกราคม 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2. ค่าจ้าง</w:t>
            </w:r>
            <w:r w:rsidR="000F5AC0" w:rsidRPr="006963E8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วดเดือนตุลาคม 2567 </w:t>
            </w:r>
            <w:r w:rsidR="00C36B3E" w:rsidRPr="006963E8">
              <w:rPr>
                <w:rFonts w:ascii="TH SarabunPSK" w:hAnsi="TH SarabunPSK" w:cs="TH SarabunPSK"/>
                <w:sz w:val="28"/>
                <w:cs/>
              </w:rPr>
              <w:t xml:space="preserve">ให้ยื่นแบบรายการ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แสดงการส่งเงินสมทบ และการนำส่งเงินสมทบ ภายในวันที่ 15 กุมภาพันธ์ 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3. ค่าจ้างงวดเดือนพฤศจิกายน 2567 ให้ยื่นแบบรายการแสดงการส่งเงินสมทบและการนำส่งเงินสมทบ ภายในวันที่ 15 มีนาคม 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4 ค่าจ้างงวดเดือนธันวาคม 2567 ให้ยื่นแบบรายการแสดงการส่งเงินสมทบและการนำส่งเงินสมทบ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</w:tc>
      </w:tr>
      <w:tr w:rsidR="003779D4" w:rsidRPr="006963E8" w:rsidTr="00C36B3E">
        <w:tc>
          <w:tcPr>
            <w:tcW w:w="4797" w:type="dxa"/>
          </w:tcPr>
          <w:p w:rsidR="003779D4" w:rsidRPr="006963E8" w:rsidRDefault="003779D4" w:rsidP="006963E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4. บุคคลที่จะต้องนำส่งเงินสมทบในงวดเดือนที่ขยายกำหนดเวลานำส่งเข้ากองทุน</w:t>
            </w:r>
          </w:p>
        </w:tc>
        <w:tc>
          <w:tcPr>
            <w:tcW w:w="4979" w:type="dxa"/>
          </w:tcPr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eastAsia="Malgun Gothic" w:hAnsi="TH SarabunPSK" w:cs="TH SarabunPSK"/>
                <w:sz w:val="28"/>
              </w:rPr>
              <w:t>ㆍ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ผู้ประกัน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ตนตามมาตรา 39 ซึ่งมีทะเบียนประกันตนในท้องที่ที่กำหนดตามข้อ 2 ได้รับการขยายกำหนดเวลานำส่งเงินสมทบเข้ากองทุนตามมาตรา 39 ดังนี้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1. เงินสมทบงวดเดือนกันยายน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มกราคม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2. เงินสมทบงวดเดือนตุลาคม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กุมภาพันธ์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3. เงินสมทบงวดเดือนพฤศจิกายน 2567 ให้นำส่งเงินสมทบเข้ากองทุนภายในวันที่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>15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มีนาคม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  <w:p w:rsidR="003779D4" w:rsidRPr="006963E8" w:rsidRDefault="003779D4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4. เงินสมทบงวดเดือนธันวาคม 2567 ให้นำส่งเงินสมทบเข้ากองทุน ภายในวันที่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15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 w:rsidRPr="006963E8">
              <w:rPr>
                <w:rFonts w:ascii="TH SarabunPSK" w:hAnsi="TH SarabunPSK" w:cs="TH SarabunPSK"/>
                <w:sz w:val="28"/>
              </w:rPr>
              <w:t>2568</w:t>
            </w:r>
          </w:p>
        </w:tc>
      </w:tr>
    </w:tbl>
    <w:p w:rsidR="003779D4" w:rsidRPr="006963E8" w:rsidRDefault="003779D4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2. ร่างประกาศกระทรวงแรงงาน เรื่อง กำหนดหลักเกณฑ์ วิธีการ และเงื่อนไขให้ลดหย่อนการออกเงินสมทบของนายจ้าง และผู้ประกันตนในท้องที่ที่ประสบภัยพิบัติอย่างร้ายแรง พ.ศ. ....</w:t>
      </w:r>
    </w:p>
    <w:p w:rsidR="003779D4" w:rsidRPr="006963E8" w:rsidRDefault="003779D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กรณีนายจ้างซึ่งขึ้นทะเบียนนายจ้าง และผู้ประกันตนตามมาตรา </w:t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>33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ซึ่งขึ้นทะเบียนผู้ประกันตน ในท้องที่ที่กำหนดในข้อ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ให้ปรับลดอัตราเงินสมทบกองทุนประกันสังคม โดยให้นายจ้าง และผู้ประกันตนตามมาตรา </w:t>
      </w:r>
      <w:r w:rsidRPr="006963E8">
        <w:rPr>
          <w:rFonts w:ascii="TH SarabunPSK" w:hAnsi="TH SarabunPSK" w:cs="TH SarabunPSK"/>
          <w:sz w:val="32"/>
          <w:szCs w:val="32"/>
        </w:rPr>
        <w:t>33</w:t>
      </w:r>
      <w:r w:rsidR="009E2492" w:rsidRPr="006963E8">
        <w:rPr>
          <w:rFonts w:ascii="TH SarabunPSK" w:hAnsi="TH SarabunPSK" w:cs="TH SarabunPSK"/>
          <w:sz w:val="32"/>
          <w:szCs w:val="32"/>
          <w:cs/>
        </w:rPr>
        <w:t xml:space="preserve"> นำส่งเงิน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สมทบ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อัตราฝ่ายละร้อยละ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เป็นอัตราฝ่ายละร้อยละ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ของค่าจ้างผู้ประกันตน</w:t>
      </w:r>
    </w:p>
    <w:p w:rsidR="003779D4" w:rsidRPr="006963E8" w:rsidRDefault="003779D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กรณีผู้ประกันตนตามมาตรา 39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ซึ่งมีทะเบียนผู้ประกันตนในท้องที่ที่กำหนดในข้อ 1. ให้ปรับลดอัตราเงินสมทบกองทุนประกันสังคมของผู้ประกันตนตามมาตรา 39 โดยนำส่งเงินสมทบ จากเดิมอัตราร้อยละ 9 เป็นอัตราร้อยละ 5.90  ของค่าจ้างของผู้ประกันตน คิดเป็นจำนวนเงิน จากเดือนละ 432 บาท เป็นเดือนละ 283 บาท ทั้งนี้ คณะกรรมการพิจารณาร่างกฎหมายของ รง. ครั้งที่ </w:t>
      </w:r>
      <w:r w:rsidRPr="006963E8">
        <w:rPr>
          <w:rFonts w:ascii="TH SarabunPSK" w:hAnsi="TH SarabunPSK" w:cs="TH SarabunPSK"/>
          <w:sz w:val="32"/>
          <w:szCs w:val="32"/>
        </w:rPr>
        <w:t>14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6963E8">
        <w:rPr>
          <w:rFonts w:ascii="TH SarabunPSK" w:hAnsi="TH SarabunPSK" w:cs="TH SarabunPSK"/>
          <w:sz w:val="32"/>
          <w:szCs w:val="32"/>
        </w:rPr>
        <w:t>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มีมติเห็นชอบร่างประกาศทั้ง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ฉบับแล้ว</w:t>
      </w:r>
    </w:p>
    <w:p w:rsidR="00161452" w:rsidRPr="006963E8" w:rsidRDefault="0016145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414ED" w:rsidRPr="006963E8" w:rsidRDefault="00B414ED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8B3212" w:rsidRPr="006963E8" w:rsidRDefault="001D36CA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B321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แผนแม่บทเทคโนโลยีสารสนเทศกระบวนการยุติธรรม ฉบับที่ 4 (พ.ศ. 2566 – 2569) 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คณะรัฐมนตรีเห็นชอบตามที่กระทรวงทรวงยุติธรรม (ยธ.) เสนอ ดังนี้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. เห็นชอบ (ร่าง) แผนแม่บทเทคโนโลยีสารสนเทศกระบวนการยุติธรรม ฉบับที่ 1 (พ.ศ. (พ.ศ. 2566 - 2569) ((ร่าง) แผนแม่บทฯ ตามที่คณะกรรมการพัฒนาการบริหารงานยุติธรรมแห่งชาติ (กพยช.) เสนอ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หน่วยงานในกระบวนการยุติธรรมและหน่วยงานที่เกี่ยวข้องนําแผนแม่บทนี้ไปใช้เป็นกรอบทิศทางและแนวทางการดําเนินงาน รวมทั้งใช้เป็นกรอบแนวทางจัดทําและเสนอคําของบประมาณของหน่วยงานตามห้วงระยะเวลาการบังคับใช้ของแผน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ให้สํานักงานสภาพัฒนาการเศรษฐกิจและสังคมแห่งชาติ (สศช.) และสํานักงบประมาณ (สงป.) สนับสนุนโครงการ/กิจกรรมที่สอดคล้อง และสนับสนุนมิติ การบริหารงานและเป้าหมายของ (ร่าง) แผนแม่บทฯ และ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ใช้เป็นแนวทางการจัดสรรงบประมาณ แก่หน่วยงานในกระบวนการยุติธรรมและหน่วยงานที่เกี่ยวข้องตามห้วงระยะเวลาการบังคับใช้ของแผน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>. ให้สํานักงานกิจการยุติธรรม ยธ. ในฐานะฝ่ายเลขานุการ กพยช. (ร่าง) แผนแม่บทฯ ไปสู่การปฏิบัติ และรายงานผลต่อคณะรัฐมนตรีอย่างต่อเนื่อง เป็นผู้รับผิดชอบดําเนินการประสาน สนับสนุน และติดตามประเมินผลการดําเนินงานตาม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1. (ร่าง) แผนแม่บทเทคโนโลยีสารสนเทศกระบวนการยุติธรรม ฉบับที่ 4 (พ.ศ. 2566 - 2569)  ที่กระทรวงยุติธรรม (ยธ.) เสนอมาในครั้งนี้ เป็นการดําเนินการต่อเนื่อง จากยุทธศาสตร์ที่ 5 การขับเคลื่อนกระบวนการยุติธรรมด้วยดิจิทัล ของแผนแม่บทการบริหาร งานยุติธรรมแห่งชาติ ฉบับที่ 3 (พ.ศ. 2562 - 2569) เพื่อใช้เป็นกรอบนโยบายทิศทางการดําเนินงาน และแนวทางประสานความร่วมมือในการพัฒนาระบบเทคโนโลยีสารสนเทศของหน่วยงานที่เกี่ยวข้องในกระบวนการยุติธรรมให้มีความต่อเนื่องเป็นระบบ เชื่อมโยง และเกิด การใช้ทรัพยากรร่วมกันอย่างคุ้มค่า โดย (ร่าง) แผนแม่บทฯ ที่ ยธ. เสนอในครั้งนี้มุ่งเน้นการพลิกโฉมของระบบบริการด้านยุติธรรมสู่ดิจิทัล (</w:t>
      </w:r>
      <w:r w:rsidRPr="006963E8">
        <w:rPr>
          <w:rFonts w:ascii="TH SarabunPSK" w:hAnsi="TH SarabunPSK" w:cs="TH SarabunPSK"/>
          <w:sz w:val="32"/>
          <w:szCs w:val="32"/>
        </w:rPr>
        <w:t>Digital Transformation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เพื่อเพิ่มประสิทธิภาพ ในการให้บริการประชาชน และการแลกเปลี่ยนข้อมูลระหว่างหน่วยงานต่าง ๆ ในกระบวนการยุติธรรม ในขณะที่ยุทธศาสตร์ที่ 5 มุ่งเน้นการเชื่อมโยงระบบฐานข้อมูลและระบบเทคโนโลยีสารสนเทศระหว่างหน่วยงาน ซึ่งได้ผ่านการพิจารณาจากสภาพัฒนาการเศรษฐกิจและสังคมแห่งชาติแล้ว ทั้งนี้ กระทรวงดิจิทัลเพื่อเศรษฐกิจและสังคม สํานักงบประมาณ สํานักงาน ก.พ. สํานักงาน สภาพัฒนาการเศรษฐกิจและสังคมแห่งชาติ สํานักงาน ก.พ.ร. สํานักงานตํารวจแห่งชาติ สํานักงานคณะกรรมการป้องกันและปราบปรามการทุจริตแห่งชาติ สํานักงานศาลปกครอง สํานักงานศาลยุติธรรม สํานักงานศาลรัฐธรรมนูญ สํานักงานอัยการสูงสุด และสํานักงานพัฒนา รัฐบาลดิจิทัล (องค์การมหาชน) พิจารณาแล้วเห็นชอบ/เห็นชอบในหลักการ/ไม่ขัดข้อง 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2. กพยช. [รองนายกรัฐมนตรีในขณะนั้น (นายวิษณุ เครืองาม) เป็นประธาน] ในคราวการประชุมครั้งที่ 1/2565 เมื่อวันที่ 6 มิถุนายน 2565 มีมติเห็นชอบ (ร่าง) แผนแม่บทฯ ซึ่งมีกรอบการดําเนินงานประกอบด้วย 3 เป้าหมายภาพรวม ๓ ตัวชี้วัดภาพรวม และมีองค์ประกอบ แบ่งออกเป็น 3 มิติ 7 เป้าหมาย7 ตัวชี้วัด สรุปได้ ดังนี้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8B3212" w:rsidRPr="006963E8" w:rsidTr="008B3212">
        <w:tc>
          <w:tcPr>
            <w:tcW w:w="127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8080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</w:tr>
      <w:tr w:rsidR="008B3212" w:rsidRPr="006963E8" w:rsidTr="008B3212">
        <w:tc>
          <w:tcPr>
            <w:tcW w:w="9356" w:type="dxa"/>
            <w:gridSpan w:val="2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(ร่าง) แผนแม่บทเทคโนโลยีสารสนเทศกระบวนการยุติธรรม ฉบับที่ 4 (พ.ศ. 2566 – 2569)</w:t>
            </w:r>
          </w:p>
        </w:tc>
      </w:tr>
      <w:tr w:rsidR="008B3212" w:rsidRPr="006963E8" w:rsidTr="008B3212">
        <w:tc>
          <w:tcPr>
            <w:tcW w:w="127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วิสัยทัศน์</w:t>
            </w:r>
          </w:p>
        </w:tc>
        <w:tc>
          <w:tcPr>
            <w:tcW w:w="8080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B3212" w:rsidRPr="006963E8" w:rsidTr="008B3212">
        <w:tc>
          <w:tcPr>
            <w:tcW w:w="127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</w:p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80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พัฒนาระบบการให้บริการประชาชนด้วยระบบเทคโนโลยีดิจิทัล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พัฒนาระบบเทคโนโลยีดิจิทัลเพื่อส่งเสริมประสิทธิภาพในการปฏิบัติงานของบุคลากร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ในกระบวนการยุติธรรม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พัฒนาระบบรักษาความมั่นคงปลอดภัยทางไซเบอร์ในกระบวนการยุติธรรม</w:t>
            </w:r>
          </w:p>
        </w:tc>
      </w:tr>
      <w:tr w:rsidR="008B3212" w:rsidRPr="006963E8" w:rsidTr="008B3212">
        <w:tc>
          <w:tcPr>
            <w:tcW w:w="127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ภาพรวม</w:t>
            </w:r>
          </w:p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80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สร้างความพึงพอใจให้กับผู้รับบริการของหน่วยงานในกระบวนการยุติธรรม โดยการยกเลิก การใช้กระดาษ ลดค่าใช้จ่าย ลดขั้นตอนระยะเวลา เกิดความเข้าใจและสามารถเข้าถึงในระบบ กระบวนการยุติธรรม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เพิ่มขีดความสามารถของระบบเทคโนโลยีดิจิทัลเพื่อตอบสนองการปฏิบัติงานของบุคลากรในกระบวนการยุติธรรมให้มีคุณภาพ สามารถวิเคราะห์ข้อมูลเพื่อพัฒนานโยบายที่เป็นประโยชน์ต่อสังคม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สร้างความเชื่อมั่นด้านความมั่นคงปลอดภัยทางไซเบอร์ให้แก่ประชาชนและหน่วยงานในกระบวนการยุติธรรม</w:t>
            </w:r>
          </w:p>
        </w:tc>
      </w:tr>
      <w:tr w:rsidR="008B3212" w:rsidRPr="006963E8" w:rsidTr="008B3212">
        <w:tc>
          <w:tcPr>
            <w:tcW w:w="127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ตัวชี้วัดภาพรวม/ค่าเป้าหมาย </w:t>
            </w:r>
          </w:p>
        </w:tc>
        <w:tc>
          <w:tcPr>
            <w:tcW w:w="8080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1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>80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ของผู้รับบริการในกระบวนการยุติธรรมมีความพึงพอใจในการเข้าถึงกระบวนการยุติธรรม ได้อย่างสะดวก รวดเร็ว และค่าใช้จ่ายลดลง</w:t>
            </w:r>
          </w:p>
          <w:p w:rsidR="008B3212" w:rsidRPr="006963E8" w:rsidRDefault="008B3212" w:rsidP="006963E8">
            <w:pPr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2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>80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ของหน่วยงานในกระบวนการยุติธรรมบรรลุความสําเร็จของการดําเนินงานในการพัฒนามาตรฐานระบบเทคโนโลยีดิจิทัลเพื่อตอบสนองการปฏิบัติงาน ในระดับคะแนนที่ 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  <w:r w:rsidRPr="006963E8">
              <w:rPr>
                <w:rFonts w:ascii="TH SarabunPSK" w:hAnsi="TH SarabunPSK" w:cs="TH SarabunPSK"/>
                <w:sz w:val="28"/>
                <w:vertAlign w:val="superscript"/>
              </w:rPr>
              <w:t>1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3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ร้อยละ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80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ของผู้รับบริการในกระบวนการยุติธรรมมีความเชื่อมั่นต่อความมั่นคงปลอดภัยทางไซเบอร์ และการคุ้มครองข้อมูลส่วนบุคคล</w:t>
            </w:r>
          </w:p>
        </w:tc>
      </w:tr>
    </w:tbl>
    <w:tbl>
      <w:tblPr>
        <w:tblStyle w:val="TableGrid"/>
        <w:tblpPr w:leftFromText="180" w:rightFromText="180" w:vertAnchor="text" w:horzAnchor="margin" w:tblpX="131" w:tblpY="331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มิติที่ 1 มุ่งให้ความสําคัญกับการให้บริกาชนที่มีประสิทธิภาพ (</w:t>
            </w:r>
            <w:r w:rsidRPr="006963E8">
              <w:rPr>
                <w:rFonts w:ascii="TH SarabunPSK" w:hAnsi="TH SarabunPSK" w:cs="TH SarabunPSK"/>
                <w:sz w:val="28"/>
              </w:rPr>
              <w:t>User Experience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เป้าหมายที่ 1 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การประชาสัมพันธ์และสื่อสารองค์กรให้ประชาชนเข้าใจกระบวนการยุติธรรม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สื่อดิจิทัลเพื่อสร้างการรับรู้เพื่อตอบสนองการเข้าถึงกระบวนการยุติธรรมของผู้รับบริการในทุกรูปแบบ การจัดทําแพลตฟอร์มการให้บริการข้อมูลข่าวสารภาครัฐเกี่ยวกับสิทธิที่ประชาชนจะได้รับ การให้คําปรึกษาผ่านระบบอัตโนมัติเกี่ยวกับแนวทางการปฏิบัติเมื่อถูกหมายจับหรือถูกดําเนินคดี เป็นต้น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ช่องทางเพื่อประชาสัมพันธ์และรับฟังความคิดเห็นและสื่อสารองค์กรที่หลากหลายในรูปแบบที่เข้าใจได้ง่าย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และน่าสนใจ เช่น คลิปวิดีโอ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Infographic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รวมทั้งพัฒนาระบบ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 Mobile Apps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และเว็บไซต์กลาง เพื่อประชาสัมพันธ์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รับฟังความคิดเห็นประชาชน และสื่อสารองค์กร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สร้างเครือข่ายสื่อเทคโนโลยีดิจิทัลเพื่อการประชาสัมพันธ์และสื่อ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สารองค์กร เพื่อลดความเหลื่อมล้ำ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ในการเข้าถึงระบบสารสนเทศ การขาดความรู้ความเข้าใจของประชาชน ตลอดจนความเหลื่อมล้ำทางสังคม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ของผู้รับบริการในกระบวนการยุติธรรมได้รับการรับรู้และมีความเข้าใจต่อกระบวนการยุติธรรม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2</w:t>
            </w:r>
          </w:p>
        </w:tc>
        <w:tc>
          <w:tcPr>
            <w:tcW w:w="7796" w:type="dxa"/>
          </w:tcPr>
          <w:p w:rsidR="008B3212" w:rsidRPr="006963E8" w:rsidRDefault="009E249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การสร้างนวัตกรรมในกระบ</w:t>
            </w:r>
            <w:r w:rsidR="008B3212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วนการยุติธรรม และมีช่องทางที่เข้าถึงสะดวก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ออกแบบและพัฒนาการบริการประชาชนให้อยู่ในรูปแบบดิจิทัล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>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โดยกําหนดขั้นตอนการปฏิบัติงาน และระยะเวลาการให้บริการที่ชัดเจน ลดกระบวนการที่ไม่จําเป็น และพัฒนาระบบงานดิจิทัลแบบอัตโนมัติ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>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ในการให้บริการประชาชน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เชื่อมโยงระบบเทคโนโลยีดิจิทัลระหว่างหน่วยงานเพื่อให้บริการงานในกระบวนการยุติธรรมแบบครบวงจร (</w:t>
            </w:r>
            <w:r w:rsidRPr="006963E8">
              <w:rPr>
                <w:rFonts w:ascii="TH SarabunPSK" w:hAnsi="TH SarabunPSK" w:cs="TH SarabunPSK"/>
                <w:sz w:val="28"/>
              </w:rPr>
              <w:t>One Stop Service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โดยรวมระบบบริการไว้ที่เดียว และนํา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Al Technology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Virtual Assistant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มาใช้ในการดําเนินการตามขั้นตอนต่าง ๆ เช่น การให้คําปรึกษาทางกฎหมายเบื้องต้น การตรวจสอบความถูกต้องของข้อมูลและเอกสาร เป็นต้น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พัฒนาช่องทางการเข้าถึงบริการที่สะดวกให้กับประชาชนทุกกลุ่มเป้าหมาย เพื่ออํานวยความสะดวกในการเข้าถึงทุกหน่วยงานในกระบวนการยุติธรรม รวมทั้งจัดให้มีช่องทางการรับข้อร้องเรียนที่เข้าถึงได้สะดวกและการตอบสนองกลับต่อข้อร้องเรียนที่มีประสิทธิภาพ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พัฒนาระบบติดตามการดําเนินการและสถานะคดี (</w:t>
            </w:r>
            <w:r w:rsidRPr="006963E8">
              <w:rPr>
                <w:rFonts w:ascii="TH SarabunPSK" w:hAnsi="TH SarabunPSK" w:cs="TH SarabunPSK"/>
                <w:sz w:val="28"/>
              </w:rPr>
              <w:t>Case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เพื่อให้ประชาชนสามารถติดตามสถานะคดีผ่านช่องทางอิเล็กทรอนิกส์ต่าง ๆ ได้อย่างสะดวก รวดเร็ว และโปร่งใส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ผลักดันให้มีศูนย์พยากรณ์สถานการณ์อาชญากรรมแห่งชาติ ทําหน้าที่เกี่ยวกับการจัดทําฐานข้อมูลอาชญากรรม พยากรณ์สถานการณ์อาชญากรรม และเสนอแนะให้ความเห็นเกี่ยวกับแนวทางป้องกันอาชญากรรม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ตัวชี้วัด/ค่าเป้าหมาย : ร้อยละ 80 ของผู้รับบริการในกระบวนการยุติธรรมมีความพึงพอใจในการเข้าถึงและได้ประโยชน์จากการให้บริการพื้นฐานของภาครัฐ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2 พัฒนาระบบเทคโนโลยีดิจิทัลของหน่วยงานในกระบวนการยุติธรรมสู่ความเป็นเลิศ (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Operation Excellence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เป้าหมายที่ 1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การบูรณาการการทำงานระหว่างหน่วยงาน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จัดทําแผนงบประมาณบูรณาการเพื่อการเชื่อมโยงระบบเทคโนโลยีระหว่างหน่วยงาน เพื่อขับเคลื่อนเป้าหมาย แผนงาน และแนวทางการดําเนินงานที่ประสานสอดคล้องไปในทิศทางเดียวกันอย่างเป็นรูปธรรม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เชื่อมโยงข้อมูลที่จําเป็นสําหรับการบริหารงานกระบวนการยุติธรรมระหว่างหน่วยงาน โดยพัฒนาการเชื่อมโยงระบบ เทคโนโลยีดิจิทัลระหว่างหน่วยงานและพัฒนาศูนย์แลกเปลี่ยนข้อมูลกระบวนการยุติธรรม (</w:t>
            </w:r>
            <w:r w:rsidRPr="006963E8">
              <w:rPr>
                <w:rFonts w:ascii="TH SarabunPSK" w:hAnsi="TH SarabunPSK" w:cs="TH SarabunPSK"/>
                <w:sz w:val="28"/>
              </w:rPr>
              <w:t>Data Exchange Center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28"/>
              </w:rPr>
              <w:t>DXC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 ปรับปรุงคุณภาพ และสร้างกลไกในการแลกเปลี่ยนข้อมูลระหว่างหน่วยงาน โดยผลักดันให้เกิดการบันทึกข้อมูลที่จําเป็นในรูปแบบเดียวกัน เพื่อให้เอื้อต่อการเชื่อมโยงข้อมูลและการทํางานระหว่างหน่วยงานในกระบวนการยุติธรรมที่ชัดเจนมากขึ้นและแสวงหาแนวทางความร่วมมือได้หลากหลายมากขึ้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ของหน่วยงานในกระบวนการยุติธรรมบรรลุความสําเร็จของการดําเนินงานในการบูรณาการ และแลกเปลี่ยนข้อมูลสารสนเทศในกระบวนการยุติธรรม ในระดับคะแนนที่ 4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2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</w:t>
            </w:r>
            <w:r w:rsidR="009E2492"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้างนวัตกรรมในกระ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บวนการยุติธรรม และมีช่องทางที่เข้าถึงสะดวก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ปรับเปลี่ยนการจัดเก็บข้อมูลเกี่ยวกับกระบวนการยุติธรรมไปสู่ข้อมูลอิเล็กทรอนิกส์ เพื่อลดขั้นตอนและระยะเวลา              ในการปฏิบัติงาน ใช้งานง่าย สะดวก ไม่ยุ่งยากซับซ้อน รวมทั้งพัฒนาช่องทางอิเล็กทรอนิกส์ในการค้นหาและติดตามข้อมูล เพื่อให้ประชาชนเข้าถึงข้อมูลได้อย่างสะดวก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พัฒนาระบบข้อมูลกระบวนการยุติธรรมด้วยระบบปัญญาประดิษฐ์ โดยนําระบบเทคโนโลยี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AI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มาใช้ในการปรับปรุง กระบวนการทํางาน เช่น การแปลงเสียงเป็นข้อความ การบันทึกจับกุมอัตโนมัติ (แปลงเสียงให้เป็นรายงานเอกสารได้เลย โดยพนักงานไม่ต้องพิมพ์เอง) เป็นต้น รวมทั้งพัฒนาระบบฐานข้อมูลศูนย์ปฏิบัติการฐานข้อมูลการบริหารงานยุติธรรมแห่งชาติ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พัฒนารูปแบบการบริหารจัดการเทคโนโลยีดิจิทัลที่คล่องตัว (</w:t>
            </w:r>
            <w:r w:rsidRPr="006963E8">
              <w:rPr>
                <w:rFonts w:ascii="TH SarabunPSK" w:hAnsi="TH SarabunPSK" w:cs="TH SarabunPSK"/>
                <w:sz w:val="28"/>
              </w:rPr>
              <w:t>Agile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โดยผลักดันให้หน่วยงาน  ในกระบวนการยุติธรรมพัฒนาเทคโนโลยีดิจิทัลที่เหมาะสมและสอดคล้องกับภารกิจของหน่วยงาน เพื่อเพิ่มประสิทธิภาพ และสร้างความโปร่งใสในการทํางาน รวมทั้งป้องกันการทุจริตต่อหน้าที่ในกระบวนงาน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พัฒนาปรับปรุงกระบวนงานโดยใช้เทคโนโลยีดิจิทัล ในระดับคะแนนที่ 4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3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การพัฒนาสมรรถนะด้านเทคโนโลยีสำหรับบุคลากรในกระบวนการยุติธรรม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จัดทําแผนพัฒนาสมรรถนะบุคลากรด้านดิจิทัลในกระบวนการยุติธรรม เพื่อสนับสนุนการพัฒนาบุคลากรในกระบวนการยุติธรรม โดยบริหารจัดการที่อิงสมรรถนะ (</w:t>
            </w:r>
            <w:r w:rsidRPr="006963E8">
              <w:rPr>
                <w:rFonts w:ascii="TH SarabunPSK" w:hAnsi="TH SarabunPSK" w:cs="TH SarabunPSK"/>
                <w:sz w:val="28"/>
              </w:rPr>
              <w:t>Competency Based Management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รวมทั้งทบทวนและปรับปรุงโครงสร้างและตําแหน่งงาน ทางด้านเทคโนโลยีดิจิทัล มีการกําหนดสมรรถนะหลัก (</w:t>
            </w:r>
            <w:r w:rsidRPr="006963E8">
              <w:rPr>
                <w:rFonts w:ascii="TH SarabunPSK" w:hAnsi="TH SarabunPSK" w:cs="TH SarabunPSK"/>
                <w:sz w:val="28"/>
              </w:rPr>
              <w:t>Core Competency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ตามตําแหน่งงาน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พัฒนาบุคลากรด้านดิจิทัลในกระบวนการยุติธรรมให้มีความรู้ความเข้าใจต่อระบบเทคโนโลยีดิจิทัล สามารถใช้งานได้อย่างคล่องแคล่ว และมีประสิทธิภาพ มีการเรียนรู้อย่างต่อเนื่องและเป็นระบบตามเป้าหมายของแนวทางการพัฒนาทักษะด้านดิจิทัลของข้าราชการ และบุคลากรภาครัฐของสํานักงาน ก.พ.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ปรับปรุงความก้าวหน้าและค่าตอบแทนสายงานวิชาชีพบุคลากรด้านเทคโนโลยีดิจิทัล โดยศึกษา วิเคราะห์ ทบทวน และจัดทําเส้นทางความก้าวหน้าในสายงานวิชาชีพ (</w:t>
            </w:r>
            <w:r w:rsidRPr="006963E8">
              <w:rPr>
                <w:rFonts w:ascii="TH SarabunPSK" w:hAnsi="TH SarabunPSK" w:cs="TH SarabunPSK"/>
                <w:sz w:val="28"/>
              </w:rPr>
              <w:t>Career Path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รวมทั้งวางแผนพัฒนาความก้าวหน้าในสายงานวิชาชีพ (</w:t>
            </w:r>
            <w:r w:rsidRPr="006963E8">
              <w:rPr>
                <w:rFonts w:ascii="TH SarabunPSK" w:hAnsi="TH SarabunPSK" w:cs="TH SarabunPSK"/>
                <w:sz w:val="28"/>
              </w:rPr>
              <w:t>Career Development Plan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สําหรับบุคลากรด้านเทคโนโลยีดิจิทัลในกระบวนการยุติธรรม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Digital Mindset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ด้านเทคโนโลยีดิจิทัล เพื่อผลักดันการพัฒนาและสร้างนวัตกรรมของหน่วยงานในกระบวนการยุติธรรม โดยการสร้างบรรยากาศให้เอื้อต่อการเรียนรู้ ผลักดันและส่งเสริมให้บุคลากรสามารถผสมผสานทักษะ ประสบการณ์ ร่วมกับการปรับใช้เทคโนโลยีใหม่ ๆ ได้อย่างลงตัว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ของหน่วยงานในกระบวนการยุติธรรมบรรลุความสําเร็จของการดําเนินงานในการพัฒนา สมรรถนะด้านเทคโนโลยีสําหรับบุคลากรในกระบวนการยุติธรรม ในระดับคะแนนที่ 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มิติที่ 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ระบบมีความมั่นคงปลอดภัยจากการถูกโจมตีหรือจากความผิดพลาดของผู้ปฏิบัติงาน (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</w:rPr>
              <w:t>Cyber Security</w:t>
            </w: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B3212" w:rsidRPr="006963E8" w:rsidTr="009E2492">
        <w:trPr>
          <w:trHeight w:val="53"/>
        </w:trPr>
        <w:tc>
          <w:tcPr>
            <w:tcW w:w="1555" w:type="dxa"/>
          </w:tcPr>
          <w:p w:rsidR="008B3212" w:rsidRPr="006963E8" w:rsidRDefault="008B3212" w:rsidP="006963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เป้าหมายที่ 1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การสร้างธรรมาภิบาลภาครัฐ (</w:t>
            </w:r>
            <w:r w:rsidRPr="006963E8">
              <w:rPr>
                <w:rFonts w:ascii="TH SarabunPSK" w:hAnsi="TH SarabunPSK" w:cs="TH SarabunPSK"/>
                <w:sz w:val="28"/>
              </w:rPr>
              <w:t>Good Governance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จัดทํา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Data Governance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ในระบบการบริหารจัดการข้อมูลในการให้บริการประชาชนให้มีประสิทธิภาพ เพื่อให้นําไปสู่ การวิเคราะห์ข้อมูล การจัดลําดับความสําคัญ และการส่งมอบบริการสาธารณะที่เหมาะสมและสอดคล้องกับความต้องการของประชาชนมากที่สุด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จัดทํา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Data Governance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ให้มีความมั่นคงปลอดภัยทางไซเบอร์ เช่น การจัดทําสถาปัตยกรรมความมั่นคงปลอดภัย ของข้อมูล การควบคุมการเข้าถึงข้อมูล การตรวจสอบความมั่นคงปลอดภัยของข้อมูล การประเมินความปลอดภัยของข้อมูล การกําหนดเครื่องมือและเทคโนโลยีความมั่นคงปลอดภัยของข้อมูล การจัดทําบัญชีข้อมูลกระบวนการยุติธรรม เป็นต้น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สร้างระบบรองรับการดําเนินการตามกฎหมายเพื่อการคุ้มครองข้อมูลส่วนบุคคล โดยจัดทําแนวปฏิบัติในการปกป้องข้อมูลที่ระบุตัวตนได้สําหรับหน่วยงานที่จัดเก็บข้อมูลส่วนบุคคล เพื่อป้องกันไม่ให้หน่วยงานปลายทางทราบได้ว่าข้อมูลที่ได้รับเป็นของบุคคลใด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ของผู้รับบริการในกระบวนการยุติธรรมมีความเชื่อมั่นต่อธรรมาภิบาลข้อมูลภาครัฐและการคุ้มครองข้อมูลส่วนบุคคล</w:t>
            </w:r>
          </w:p>
        </w:tc>
      </w:tr>
      <w:tr w:rsidR="008B3212" w:rsidRPr="006963E8" w:rsidTr="009E2492">
        <w:tc>
          <w:tcPr>
            <w:tcW w:w="1555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เป้าหมายที่ 2 </w:t>
            </w:r>
          </w:p>
        </w:tc>
        <w:tc>
          <w:tcPr>
            <w:tcW w:w="7796" w:type="dxa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การสร้างประสิทธิภาพในการรักษาความมั่นคงปลอดภัยของระบบ</w:t>
            </w:r>
          </w:p>
        </w:tc>
      </w:tr>
      <w:tr w:rsidR="008B3212" w:rsidRPr="006963E8" w:rsidTr="008B3212">
        <w:tc>
          <w:tcPr>
            <w:tcW w:w="9351" w:type="dxa"/>
            <w:gridSpan w:val="2"/>
          </w:tcPr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แนวทางการดําเนินการ/โครงการที่สําคัญ เช่น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จัดทํากลไกการตรวจสอบความมั่นคงปลอดภัยไซเบอร์ในทุกกระบวนการ โดยติดตามเฝ้าระวังภัยคุกคามทางไซเบอร์อย่างต่อเนื่อง และแจ้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งเตือนภัยถึงสิ่งผิดปกติต่าง ๆ ร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วมไปถึงวิเคราะห์จุดอ่อนหรือช่องโหว่ของภัยคุกคามที่เกิดขึ้น เพื่อทบทวนแนวทางป้องกันความเสี่ยงและผลกระทบที่จะเกิดขึ้นกับหน่วยงานในอนาคต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พัฒนาระบบป้องกันและตรวจสอบการบุกรุก โดยกำหนดมาตรฐานการจัดชั้นความลับข้อมูลซึ่งอธิบายถึงรูปแบบและวิธีการจัดชั้นความลับของข้อมูลให้สอดคล้องกับผลกระทบหรือความเสียหายในด้านต่าง ๆ เช่น เงิน ชื่อเสียง ความมั่นคง เป็นต้น รวมถึงการอนุญาตให้สามารถทําการแลกเปลี่ยนหรือเปิดเผยข้อมูลได้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พัฒนาประสิทธิภาพการจัดเก็บข้อมูลในระบบ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Cloud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กลางในกระบวนการยุติธรรม โดยจัดทํานโยบายข้อมูลซึ่งอธิบาย ถึงบทบาทหน้าที่ ข้อควรปฏิบัติ และข้อห้ามปฏิบัติในการบริหารจัดการข้อมูล โดยอาจประกอบด้วยนโยบายความมั่นคง ปลอดภัยและความเป็นส่วนบุคคลของข้อมูล นโยบายคุณภาพข้อมูล นโยบายการแลกเปลี่ยนและเชื่อมโยงข้อมูล นโยบายการเปิดเผยข้อมูล เป็นต้น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- สร้างความตระหนักด้านการรักษาความมั่นคงปลอดภัยทางไซเบอร์ให้กับบุคลากรในกระบวนการยุติธรรม เพื่อจํากัดผลกระทบของเหตุการณ์ภัยคุกคามไซเบ</w:t>
            </w:r>
            <w:r w:rsidR="009E2492" w:rsidRPr="006963E8">
              <w:rPr>
                <w:rFonts w:ascii="TH SarabunPSK" w:hAnsi="TH SarabunPSK" w:cs="TH SarabunPSK"/>
                <w:sz w:val="28"/>
                <w:cs/>
              </w:rPr>
              <w:t>อร์ โดยหน่วยงานจะต้องทําการบํารุ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งรักษาอุปกรณ์และซอฟต์แวร์ที่เกี่ยวข้องกับระบบอิเล็กทรอนิกส์อย่างสม่ำเสมอ เพื่อรองรับการดําเนินงานได้อย่างต่อเนื่อง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กําหนดมาตรฐานและแนวทางการปฏิบัติในการรักษาความมั่นคงปลอดภัยทางไซเบอร์ เช่น มาตรฐานการเชื่อมโยง และแลกเปลี่ยนข้อมูล มาตรฐาน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Framework Cyber Security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ในกระบวนการยุติธรรม คู่มือมาตรฐานการปฏิบัติงาน ตามกรอบแนวทาง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Cyber Security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เป็นต้น รวมทั้งส่งเสริมและสนับสนุนให้นํ</w:t>
            </w:r>
            <w:r w:rsidR="00986A1A">
              <w:rPr>
                <w:rFonts w:ascii="TH SarabunPSK" w:hAnsi="TH SarabunPSK" w:cs="TH SarabunPSK"/>
                <w:sz w:val="28"/>
                <w:cs/>
              </w:rPr>
              <w:t>าระบบมาตรฐานสากลมาใช้ในการรักษา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ความมั่นคงปลอดภัยทางไซเบอร์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พัฒนาระบบยืนยันตัวตนด้วย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Digital ID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ในระบบ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Service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ของหน่วยงานในกระบวนการยุติธรรม ซึ่งจะเป็นการสร้าง</w:t>
            </w:r>
            <w:r w:rsidR="00986A1A">
              <w:rPr>
                <w:rFonts w:ascii="TH SarabunPSK" w:hAnsi="TH SarabunPSK" w:cs="TH SarabunPSK"/>
                <w:sz w:val="28"/>
                <w:cs/>
              </w:rPr>
              <w:br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ธรรมาภิบาลข้อมูลภาครัฐ โดยทําให้ระบบการบริหารจัดการข้อมูลในการให้บริการประชาชนมีประสิทธิภาพ </w:t>
            </w:r>
          </w:p>
          <w:p w:rsidR="008B3212" w:rsidRPr="006963E8" w:rsidRDefault="008B3212" w:rsidP="006963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ตัวชี้วัด/ค่าเป้าหมาย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: ร้อยละ 80  ของหน่วยงานมีระบบรักษาความมั่นคงปลอดภัยทางไซเบอร์ โดยบรรลุความสําเร็จ</w:t>
            </w:r>
            <w:r w:rsidR="00986A1A">
              <w:rPr>
                <w:rFonts w:ascii="TH SarabunPSK" w:hAnsi="TH SarabunPSK" w:cs="TH SarabunPSK"/>
                <w:sz w:val="28"/>
                <w:cs/>
              </w:rPr>
              <w:br/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ของการดําเนินงานในระดับคะแนนที่ 4</w:t>
            </w:r>
          </w:p>
        </w:tc>
      </w:tr>
    </w:tbl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ทั้งนี้ หน่วยงานที่เกี่ยวข้องในการดําเนินการตามแผนแม่บทดังกล่าวมี 13 หน่วยงาน ประกอบด้วย (1) หน่วยงานในกระบวนการยุติธรรม 7 หน่วยงาน เช่น ยธ. สํานักงานตํารวจแห่งชาติ สํานักงานอัยการสูงสุด สํานักงานศาลยุติธรรม เป็นต้น และ (2) หน่วยงานที่เกี่ยวข้อง 6 หน่วยงาน เช่น กระทรวงดิจิทัลเพื่อเศรษฐกิจและสังคม (ดศ.) สํานักงานพัฒนารัฐบาลดิจิทัล (องค์การมหาชน) (สพร.) สํานักงานพัฒนาธุรกรรมทางอิเล็กทรอนิกส์ เป็นต้น โดยเฉพาะการดําเนินการในมิติที่ 3 ซึ่งเกี่ยวข้องกับการเสริมสร้างความมั่นคงปลอดภัยให้แก่ระบบเครือข่ายเทคโนโลยีสารสนเทศของหน่วยงานในกระบวนการยุติธรรม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3. การขับเคลื่อนและการติดตามประเมินผล มีแนวทางการดําเนิน สรุปได้ ดังนี้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3.1 แนวทางการขับเคลื่อนแผนไปสู่การปฏิบัติ ขับเคลื่อน ผ่านกลไกคณะอนุกรรมการพัฒนาระบบเทคโนโลยีสารสนเทศกระบวนการยุติธรรม (เป็นคณะอนุกรรมการภายใต้ กพยช.) ในการเสริมสร้างความรู้ความเข้าใจกับหน่วยงานกระบวนการยุติธรรมและหน่วยงานที่เกี่ยวข้องให้นําไปสู่การปฏิบัติได้อย่างมีประสิทธิภาพ รวมทั้ง ประสานความร่วมมือหน่วยงานที่เกี่ยวข้องเพื่อสนับสนุนการจัดสรรทรัพยากรต่าง ๆ ให้เกิดผลตามจุดมุ่งหมาย เช่น สศช. [กํากับดูแลทิศทางการพัฒนาตามแนวทางในแผนพัฒนาเศรษฐกิจ และสังคมแห่งชาติฉบับที่ </w:t>
      </w:r>
      <w:r w:rsidRPr="006963E8">
        <w:rPr>
          <w:rFonts w:ascii="TH SarabunPSK" w:hAnsi="TH SarabunPSK" w:cs="TH SarabunPSK"/>
          <w:sz w:val="32"/>
          <w:szCs w:val="32"/>
        </w:rPr>
        <w:t>13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6963E8">
        <w:rPr>
          <w:rFonts w:ascii="TH SarabunPSK" w:hAnsi="TH SarabunPSK" w:cs="TH SarabunPSK"/>
          <w:sz w:val="32"/>
          <w:szCs w:val="32"/>
        </w:rPr>
        <w:t>2566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6963E8">
        <w:rPr>
          <w:rFonts w:ascii="TH SarabunPSK" w:hAnsi="TH SarabunPSK" w:cs="TH SarabunPSK"/>
          <w:sz w:val="32"/>
          <w:szCs w:val="32"/>
        </w:rPr>
        <w:t>2570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เพื่อเป็นกรอบการพัฒนาในประเด็นที่เกี่ยวข้องในการยุติธรรม] สงป. (สนับสนุนคําของบประมาณในลักษณะงบประมาณบูรณาการ) สํานักงาน ก.พ. และสํานักงาน ก.พ.ร.(ส่งเสริมการพัฒนาความรู้ความสามารถของบุคลากร และสนับสนุนอัตรากําลัง) สพร. (ส่งเสริมและสนับสนุน </w:t>
      </w:r>
      <w:r w:rsidRPr="006963E8">
        <w:rPr>
          <w:rFonts w:ascii="TH SarabunPSK" w:hAnsi="TH SarabunPSK" w:cs="TH SarabunPSK"/>
          <w:sz w:val="32"/>
          <w:szCs w:val="32"/>
        </w:rPr>
        <w:t>Digital Government Transformation</w:t>
      </w:r>
      <w:r w:rsidRPr="006963E8">
        <w:rPr>
          <w:rFonts w:ascii="TH SarabunPSK" w:hAnsi="TH SarabunPSK" w:cs="TH SarabunPSK"/>
          <w:sz w:val="32"/>
          <w:szCs w:val="32"/>
          <w:cs/>
        </w:rPr>
        <w:t>) กศ. (สนับสนุนการใช้เทคโนโลยีและนวัตกรรมดิจิทัลต่อยอดการวิจัยและพัฒนา และการพัฒนากำลังคนด้านดิจิทัล)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แนวทางการติดตามประเมินผล ดําเนินการผ่านกลไก คณะอนุกรรมการพัฒนาระบบเทคโนโลยีสารสนเทศกระบวนการยุติธรรม เพื่อให้ทราบถึงประสิทธิภาพ และประสิทธิผลการดําเนินงานตามแผนแม่บทฯ พร้อมจัดทํารายงานเสนอต่อ กพยช. ทราบเป็นประจําทุกปี โดยสํานักงานกิจการยุติธรรมทําหน้าที่กํากับติดตามตัวชี้วัดของแต่ละเป้าหมายและติดตามผลการดําเนินงานว่าตรงตามแผนหรือไม่ พร้อมปัญหาและอุปสรรคจากการนํา แผนแม่บทฯ ไปใช้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D693" wp14:editId="2EA78F5C">
                <wp:simplePos x="0" y="0"/>
                <wp:positionH relativeFrom="column">
                  <wp:posOffset>88709</wp:posOffset>
                </wp:positionH>
                <wp:positionV relativeFrom="paragraph">
                  <wp:posOffset>180890</wp:posOffset>
                </wp:positionV>
                <wp:extent cx="1903863" cy="6824"/>
                <wp:effectExtent l="0" t="0" r="2032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86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AEE0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4.25pt" to="15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" strokecolor="black [3040]"/>
            </w:pict>
          </mc:Fallback>
        </mc:AlternateConten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vertAlign w:val="superscript"/>
        </w:rPr>
        <w:t>1</w:t>
      </w:r>
      <w:r w:rsidRPr="006963E8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6963E8">
        <w:rPr>
          <w:rFonts w:ascii="TH SarabunPSK" w:hAnsi="TH SarabunPSK" w:cs="TH SarabunPSK"/>
          <w:sz w:val="28"/>
          <w:cs/>
        </w:rPr>
        <w:t>การประเมินศักยภาพทางเทคโนโลยีสารสนเทศของหน่วยงานในกระบวนการยุติธรรมกําหนดเป็นระดับขั้นของความสําเร็จ (</w:t>
      </w:r>
      <w:r w:rsidRPr="006963E8">
        <w:rPr>
          <w:rFonts w:ascii="TH SarabunPSK" w:hAnsi="TH SarabunPSK" w:cs="TH SarabunPSK"/>
          <w:sz w:val="28"/>
        </w:rPr>
        <w:t>Milestone</w:t>
      </w:r>
      <w:r w:rsidRPr="006963E8">
        <w:rPr>
          <w:rFonts w:ascii="TH SarabunPSK" w:hAnsi="TH SarabunPSK" w:cs="TH SarabunPSK"/>
          <w:sz w:val="28"/>
          <w:cs/>
        </w:rPr>
        <w:t>) แบ่งเป็น 4 ระดับคะแนน ดังนี้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>ระดับคะแนนที่ 1</w:t>
      </w:r>
      <w:r w:rsidR="009E2492" w:rsidRPr="006963E8">
        <w:rPr>
          <w:rFonts w:ascii="TH SarabunPSK" w:hAnsi="TH SarabunPSK" w:cs="TH SarabunPSK"/>
          <w:sz w:val="28"/>
          <w:cs/>
        </w:rPr>
        <w:t xml:space="preserve"> หน่วยงานไม่มีความพร้อมด้านเทคโนโลยีสาร</w:t>
      </w:r>
      <w:r w:rsidRPr="006963E8">
        <w:rPr>
          <w:rFonts w:ascii="TH SarabunPSK" w:hAnsi="TH SarabunPSK" w:cs="TH SarabunPSK"/>
          <w:sz w:val="28"/>
          <w:cs/>
        </w:rPr>
        <w:t>สนเทศและการสื่อสาร (</w:t>
      </w:r>
      <w:r w:rsidRPr="006963E8">
        <w:rPr>
          <w:rFonts w:ascii="TH SarabunPSK" w:hAnsi="TH SarabunPSK" w:cs="TH SarabunPSK"/>
          <w:sz w:val="28"/>
        </w:rPr>
        <w:t>Information and Communications</w:t>
      </w:r>
      <w:r w:rsidRPr="006963E8">
        <w:rPr>
          <w:rFonts w:ascii="TH SarabunPSK" w:hAnsi="TH SarabunPSK" w:cs="TH SarabunPSK"/>
          <w:sz w:val="28"/>
          <w:cs/>
        </w:rPr>
        <w:t xml:space="preserve"> </w:t>
      </w:r>
      <w:r w:rsidRPr="006963E8">
        <w:rPr>
          <w:rFonts w:ascii="TH SarabunPSK" w:hAnsi="TH SarabunPSK" w:cs="TH SarabunPSK"/>
          <w:sz w:val="28"/>
        </w:rPr>
        <w:t>Technology</w:t>
      </w:r>
      <w:r w:rsidRPr="006963E8">
        <w:rPr>
          <w:rFonts w:ascii="TH SarabunPSK" w:hAnsi="TH SarabunPSK" w:cs="TH SarabunPSK"/>
          <w:sz w:val="28"/>
          <w:cs/>
        </w:rPr>
        <w:t xml:space="preserve">: </w:t>
      </w:r>
      <w:r w:rsidRPr="006963E8">
        <w:rPr>
          <w:rFonts w:ascii="TH SarabunPSK" w:hAnsi="TH SarabunPSK" w:cs="TH SarabunPSK"/>
          <w:sz w:val="28"/>
        </w:rPr>
        <w:t>ICT</w:t>
      </w:r>
      <w:r w:rsidRPr="006963E8">
        <w:rPr>
          <w:rFonts w:ascii="TH SarabunPSK" w:hAnsi="TH SarabunPSK" w:cs="TH SarabunPSK"/>
          <w:sz w:val="28"/>
          <w:cs/>
        </w:rPr>
        <w:t>)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2</w:t>
      </w:r>
      <w:r w:rsidRPr="006963E8">
        <w:rPr>
          <w:rFonts w:ascii="TH SarabunPSK" w:hAnsi="TH SarabunPSK" w:cs="TH SarabunPSK"/>
          <w:sz w:val="28"/>
          <w:cs/>
        </w:rPr>
        <w:t xml:space="preserve"> หน่วยงานมีความตระหนักด้าน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แต่ยังไม่มีแบบแผนการนําไปใช้ที่ดีและถูกต้อง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3</w:t>
      </w:r>
      <w:r w:rsidRPr="006963E8">
        <w:rPr>
          <w:rFonts w:ascii="TH SarabunPSK" w:hAnsi="TH SarabunPSK" w:cs="TH SarabunPSK"/>
          <w:sz w:val="28"/>
          <w:cs/>
        </w:rPr>
        <w:t xml:space="preserve"> มีการใช้ </w:t>
      </w:r>
      <w:r w:rsidRPr="006963E8">
        <w:rPr>
          <w:rFonts w:ascii="TH SarabunPSK" w:hAnsi="TH SarabunPSK" w:cs="TH SarabunPSK"/>
          <w:sz w:val="28"/>
        </w:rPr>
        <w:t>ICT</w:t>
      </w:r>
      <w:r w:rsidRPr="006963E8">
        <w:rPr>
          <w:rFonts w:ascii="TH SarabunPSK" w:hAnsi="TH SarabunPSK" w:cs="TH SarabunPSK"/>
          <w:sz w:val="28"/>
          <w:cs/>
        </w:rPr>
        <w:t xml:space="preserve"> ในหน่วยงานเพื่อประโยชน์ในการบริหารจัดการการทํางานและมีแผนการทํางานด้าน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แต่อาจจะยังไม่เพียงพอ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ระดับคะแนนที่ </w:t>
      </w:r>
      <w:r w:rsidRPr="006963E8">
        <w:rPr>
          <w:rFonts w:ascii="TH SarabunPSK" w:hAnsi="TH SarabunPSK" w:cs="TH SarabunPSK"/>
          <w:sz w:val="28"/>
        </w:rPr>
        <w:t>4</w:t>
      </w:r>
      <w:r w:rsidRPr="006963E8">
        <w:rPr>
          <w:rFonts w:ascii="TH SarabunPSK" w:hAnsi="TH SarabunPSK" w:cs="TH SarabunPSK"/>
          <w:sz w:val="28"/>
          <w:cs/>
        </w:rPr>
        <w:t xml:space="preserve"> มีการใช้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 xml:space="preserve">อย่างเต็มรูปแบบและมีวัฒนธรรมองค์กรในการใช้ </w:t>
      </w:r>
      <w:r w:rsidRPr="006963E8">
        <w:rPr>
          <w:rFonts w:ascii="TH SarabunPSK" w:hAnsi="TH SarabunPSK" w:cs="TH SarabunPSK"/>
          <w:sz w:val="28"/>
        </w:rPr>
        <w:t xml:space="preserve">ICT </w:t>
      </w:r>
      <w:r w:rsidRPr="006963E8">
        <w:rPr>
          <w:rFonts w:ascii="TH SarabunPSK" w:hAnsi="TH SarabunPSK" w:cs="TH SarabunPSK"/>
          <w:sz w:val="28"/>
          <w:cs/>
        </w:rPr>
        <w:t>อย่างมีประสิทธิภาพ รวมทั้งมีแผนงาน ที่ชัดเจน</w:t>
      </w:r>
    </w:p>
    <w:p w:rsidR="008B3212" w:rsidRPr="006963E8" w:rsidRDefault="008B3212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ทั้งนี้ เกณฑ์การประเมินประกอบด้วย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 ด้าน ได้แก่ 1) ด้านโครงสร้างระบบ 2) ด้านข้อมูล 3) ด้านอุปกรณ์ เครื่องมือ และซอฟต์แวร์  4) ด้านบุคลากร และ 5) ด้านธรรมาภิบาลข้อมูลและความมั่นคงปลอดภัยของระบบ</w:t>
      </w:r>
    </w:p>
    <w:p w:rsidR="008B3212" w:rsidRPr="006963E8" w:rsidRDefault="008B321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</w:p>
    <w:p w:rsidR="00B414ED" w:rsidRDefault="00B414ED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72D01" w:rsidRPr="006963E8" w:rsidRDefault="00C72D01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057607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ร่างคำมั่นของประเทศไทยสำหรับการประชุมกาชาดและเสี้ยววงเดือนแดงระหว่างประเทศ</w:t>
      </w:r>
      <w:r w:rsidR="00057607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57607" w:rsidRPr="006963E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ครั้งที่ 34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คำมั่นของประเทศไทยสำหรับการประชุมกาชาดและเสี้ยววงเดือนแดง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Conference of the Red Cross and Red Crescent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ครั้งที่ 34 (การประชุม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ระหว่างวันที่ 28 – 31 ตุลาคม 2567 ที่นครเจนีวา สมาพันธรัฐสวิส (สวิตเซอร์แลนด์) ทั้งนี้ หากมีความจำเป็นต้องแก้ไขปรับปรุงในส่วนที่ไม่ใช่สาระสำคัญและไม่ขัดกับหลักการที่คณะรัฐมนตรีได้อนุมัติไว้ก่อนมีการประกาศคำมั่น ให้ กต. สามารถดำเนินการได้โดยให้นำเสนอคณะรัฐมนตรีทราบภายหลัง รวมทั้งให้หัวหน้าคณะผู้แทนไทย ซึ่งเป็นผู้แทนจาก กต. ประกาศคำมั่นดังกล่าวของไทยในการประชุม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34 ตามที่กระทรวงการต่างประเทศ (กต.) เสนอ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ไทยเข้าเป็นภาคีอนุสัญญาเจนีวา ค.ศ. 1949 และได้ภาคยานุวัติอนุสัญญา 4 ฉบับ เมื่อวันที่ 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29 ธันวาคม พ.ศ. 2497 (ค.ศ. 1954) ซึ่งอนุสัญญาดังกล่าวมีจุดประสงค์เพื่อคุ้มครองผู้บาดเจ็บและผู้ป่วยในสงคราม รวมถึงเชลยศึกและบุคคลพลเรือนในเวลาสงคราม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ประกอบด้วย (1) อนุสัญญาเจนีวาเพื่อให้ผู้บาดเจ็บและป่วยไข้ในกองทัพในสนามรบมีสภาวะดีขึ้น (2) อนุสัญญาเจนีวาเพื่อให้ผู้สังกัดในกองทัพขณะอยู่ในทะเล ซึ่งบาดเจ็บ ป่วยไข้  และเรืออับปาง มีสภาวะดีขึ้น (3) อนุสัญญาเจนีวาเกี่ยวกับการปฏิบัติต่อเชลยศึก และ (4) อนุสัญญาเจนีวาเกี่ยวกับการคุ้มครองบุคคลพลเรือนในเวลาสงคราม (มีพระราชบัญญัติบังคับการให้เป็นไปตามอนุสัญญาเจนีวาเกี่ยวกับการปฏิบัติต่อเชลยศึก ลงวันที่ 12 สิงหาคม พ.ศ. 2492 พ.ศ. 2498 และพระราชบัญญัติกาชาด พ.ศ. 2499 เป็นกฎหมายอนุวัติการ)</w:t>
      </w:r>
    </w:p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ICRCRC </w:t>
      </w:r>
      <w:r w:rsidRPr="006963E8">
        <w:rPr>
          <w:rFonts w:ascii="TH SarabunPSK" w:hAnsi="TH SarabunPSK" w:cs="TH SarabunPSK"/>
          <w:sz w:val="32"/>
          <w:szCs w:val="32"/>
          <w:cs/>
        </w:rPr>
        <w:t>มีวัตถุประสงค์เพื่อติดตามและแลกเปลี่ยนความเห็นและพัฒนาการเกี่ยวกับการให้ความช่วยเหลือด้านมนุษยธรรมและร่วมยืนยันเจตนารมณ์ในการส่งเสริมกฎหมายมนุษยธรรม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Humanitarian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Law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IHL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t xml:space="preserve">โดยจัดขึ้นเป็นประจำทุก </w:t>
      </w:r>
      <w:r w:rsidRPr="006963E8">
        <w:rPr>
          <w:rFonts w:ascii="TH SarabunPSK" w:hAnsi="TH SarabunPSK" w:cs="TH SarabunPSK"/>
          <w:sz w:val="32"/>
          <w:szCs w:val="32"/>
          <w:cs/>
        </w:rPr>
        <w:t>4 ปี ซึ่งผู้เข้าร่วมประกอบด้วย (1</w:t>
      </w:r>
      <w:r w:rsidR="00292CB2" w:rsidRPr="006963E8">
        <w:rPr>
          <w:rFonts w:ascii="TH SarabunPSK" w:hAnsi="TH SarabunPSK" w:cs="TH SarabunPSK"/>
          <w:sz w:val="32"/>
          <w:szCs w:val="32"/>
          <w:cs/>
        </w:rPr>
        <w:t>) รัฐภาคี</w:t>
      </w:r>
      <w:r w:rsidRPr="006963E8">
        <w:rPr>
          <w:rFonts w:ascii="TH SarabunPSK" w:hAnsi="TH SarabunPSK" w:cs="TH SarabunPSK"/>
          <w:sz w:val="32"/>
          <w:szCs w:val="32"/>
          <w:cs/>
        </w:rPr>
        <w:t>อนุสัญญาเจนีวา 196 ประเทศ รวมถึงไทย (2) คณะกรรมการกาชาดระหว่างประเทศ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Committee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of the Red Cross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ICRC</w:t>
      </w:r>
      <w:r w:rsidRPr="006963E8">
        <w:rPr>
          <w:rFonts w:ascii="TH SarabunPSK" w:hAnsi="TH SarabunPSK" w:cs="TH SarabunPSK"/>
          <w:sz w:val="32"/>
          <w:szCs w:val="32"/>
          <w:cs/>
        </w:rPr>
        <w:t>) (3) สหพันธ์สภากาชาดและสภาเสี้ยววงเดือนแดงระหว่างประเทศ (</w:t>
      </w:r>
      <w:r w:rsidRPr="006963E8">
        <w:rPr>
          <w:rFonts w:ascii="TH SarabunPSK" w:hAnsi="TH SarabunPSK" w:cs="TH SarabunPSK"/>
          <w:sz w:val="32"/>
          <w:szCs w:val="32"/>
        </w:rPr>
        <w:t>International Federation of Red Cross and Red Crescent Societies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IFRC</w:t>
      </w:r>
      <w:r w:rsidRPr="006963E8">
        <w:rPr>
          <w:rFonts w:ascii="TH SarabunPSK" w:hAnsi="TH SarabunPSK" w:cs="TH SarabunPSK"/>
          <w:sz w:val="32"/>
          <w:szCs w:val="32"/>
          <w:cs/>
        </w:rPr>
        <w:t>) และ (4) สภากาชาดและสภาเสี้ยววงเดือนแดงของแต่ละประเทศ</w:t>
      </w:r>
    </w:p>
    <w:p w:rsidR="00057607" w:rsidRPr="006963E8" w:rsidRDefault="00BF65BC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 xml:space="preserve">3. การประชุม 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ICRCRC 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ครั้งที่ 34 จะจัดขึ้นระหว่างวันที่ 28 – 31 ตุลาคม 2567 ณ นครเจนีวา สวิตเซอร์แลนด์ มีหัวข้อหลักคือ “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Navigate Uncertainty 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–</w:t>
      </w:r>
      <w:r w:rsidR="00057607" w:rsidRPr="006963E8">
        <w:rPr>
          <w:rFonts w:ascii="TH SarabunPSK" w:hAnsi="TH SarabunPSK" w:cs="TH SarabunPSK"/>
          <w:sz w:val="32"/>
          <w:szCs w:val="32"/>
        </w:rPr>
        <w:t xml:space="preserve"> Strengthen Humanity</w:t>
      </w:r>
      <w:r w:rsidR="00057607" w:rsidRPr="006963E8">
        <w:rPr>
          <w:rFonts w:ascii="TH SarabunPSK" w:hAnsi="TH SarabunPSK" w:cs="TH SarabunPSK"/>
          <w:sz w:val="32"/>
          <w:szCs w:val="32"/>
          <w:cs/>
        </w:rPr>
        <w:t>” (การขับเคลื่อนไปข้างหน้าท่ามกลางความไม่แน่นอน - การเสริมสร้างความเข้มแข็งให้กับมวลมนุษยชาติ) โดยมี 3 หัวข้อย่อย 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057607" w:rsidRPr="006963E8" w:rsidTr="009E2492">
        <w:tc>
          <w:tcPr>
            <w:tcW w:w="4248" w:type="dxa"/>
          </w:tcPr>
          <w:p w:rsidR="00057607" w:rsidRPr="006963E8" w:rsidRDefault="00057607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หัวข้อย่อย</w:t>
            </w:r>
          </w:p>
        </w:tc>
        <w:tc>
          <w:tcPr>
            <w:tcW w:w="4961" w:type="dxa"/>
          </w:tcPr>
          <w:p w:rsidR="00057607" w:rsidRPr="006963E8" w:rsidRDefault="00057607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คำแปล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 xml:space="preserve"> Building a Global Culture of Respect for</w:t>
            </w:r>
          </w:p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t>International Humanitarian Law</w:t>
            </w:r>
          </w:p>
        </w:tc>
        <w:tc>
          <w:tcPr>
            <w:tcW w:w="4961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การสร้างวัฒนธรรมในการเคารพกฎหมายมนุษยธรรมระหว่างประเทศในระดับโลก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Standing by our Fundamental Principles</w:t>
            </w:r>
          </w:p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lastRenderedPageBreak/>
              <w:t>in responding to humanitarian needs and risks</w:t>
            </w:r>
          </w:p>
        </w:tc>
        <w:tc>
          <w:tcPr>
            <w:tcW w:w="4961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การยืนหยัดในหลักการพื้นฐานในการตอบสนองต่อความต้องการและความเสี่ยงทางมนุษยธรรม</w:t>
            </w:r>
          </w:p>
        </w:tc>
      </w:tr>
      <w:tr w:rsidR="00057607" w:rsidRPr="006963E8" w:rsidTr="009E2492">
        <w:tc>
          <w:tcPr>
            <w:tcW w:w="4248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Enabling sustainable, locally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led action</w:t>
            </w:r>
          </w:p>
        </w:tc>
        <w:tc>
          <w:tcPr>
            <w:tcW w:w="4961" w:type="dxa"/>
          </w:tcPr>
          <w:p w:rsidR="00057607" w:rsidRPr="006963E8" w:rsidRDefault="00057607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การส่งเสริมการดำเนินการที่นำโดยชุมชนท้องถิ่นที่ยั่งยืน</w:t>
            </w:r>
          </w:p>
        </w:tc>
      </w:tr>
    </w:tbl>
    <w:p w:rsidR="00057607" w:rsidRPr="006963E8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3A6C" w:rsidRDefault="0005760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การประชุม </w:t>
      </w:r>
      <w:r w:rsidRPr="006963E8">
        <w:rPr>
          <w:rFonts w:ascii="TH SarabunPSK" w:hAnsi="TH SarabunPSK" w:cs="TH SarabunPSK"/>
          <w:sz w:val="32"/>
          <w:szCs w:val="32"/>
        </w:rPr>
        <w:t>ICRCRC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ครั้งนี้  เปิดให้ผู้เข้าร่วมประกาศคำมั่นเพื่อสะท้อนความมุ่งมั่นหรือแผนปฏิบัติการของตนเองและ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ไทยจะมีการประกาศคำมั่นฯ </w:t>
      </w:r>
      <w:r w:rsidRPr="006963E8">
        <w:rPr>
          <w:rFonts w:ascii="TH SarabunPSK" w:hAnsi="TH SarabunPSK" w:cs="TH SarabunPSK"/>
          <w:sz w:val="32"/>
          <w:szCs w:val="32"/>
          <w:cs/>
        </w:rPr>
        <w:t>เพื่อแสดงจุดยืนและสะท้อนถึงการให้ความสำคัญต่อการส่งเสริมกฎหมายมนุษยธรรมระหว่างประเทศโดยร่างประกาศคำมั่นฯ แบ่งเป็น 4 ด้าน ดังนี้ ด้านที่ 1 กฎหมายมนุษยธรรมระหว่างประเทศ ด้านที่ 2 สาธารณสุข ด้านที่ 3 การเตรียมความพร้อมเพื่อรับมือกับการเปลี่ยนแปลงสภาพภูมิอากาศ และด้านที่ 4 อาสาสมัคร</w:t>
      </w:r>
      <w:r w:rsidR="00B03A6C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2D01" w:rsidRPr="006963E8" w:rsidRDefault="00C72D01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7CB5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การลงนามร่างหนังสือให้คำมั่น (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Letter of Commitment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) เพื่อเข้าร่วมเป็นภาคีความตกลงระหว่างเจ้าหน้าที่ผู้มีอำนาจในการแลกเปลี่ยนข้อมูลตามกรอบการรายงานข้อมูลสินทรัพย์ดิจิทัลแบบอัตโนมัติ (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Multilateral Competent Authority Agreement  on Automatic Exchange of Information pursuant to the Crypto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Asset Reporting  Framework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</w:rPr>
        <w:t>CARF MCAA</w:t>
      </w:r>
      <w:r w:rsidR="00107CB5" w:rsidRPr="006963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07CB5" w:rsidRPr="006963E8" w:rsidRDefault="00107CB5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ดังนี้ 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เห็นชอบเพื่อให้คำมั่นและอนุมัติให้มีการลงนามร่างหนังสือให้คำมั่น (</w:t>
      </w:r>
      <w:r w:rsidRPr="006963E8">
        <w:rPr>
          <w:rFonts w:ascii="TH SarabunPSK" w:hAnsi="TH SarabunPSK" w:cs="TH SarabunPSK"/>
          <w:sz w:val="32"/>
          <w:szCs w:val="32"/>
        </w:rPr>
        <w:t>Letter of Commitment</w:t>
      </w:r>
      <w:r w:rsidRPr="006963E8">
        <w:rPr>
          <w:rFonts w:ascii="TH SarabunPSK" w:hAnsi="TH SarabunPSK" w:cs="TH SarabunPSK"/>
          <w:sz w:val="32"/>
          <w:szCs w:val="32"/>
          <w:cs/>
        </w:rPr>
        <w:t>) เพื่อเข้าร่วมเป็นภาคีความตกลงระหว่างเจ้าหน้าที่ผู้มีอำนาจในการแลกเปลี่ยนข้อมูลตามกรอบการรายงานข้อมูลสินทรัพย์ดิจิทัลแบบอัตโนมัติ  (</w:t>
      </w:r>
      <w:r w:rsidRPr="006963E8">
        <w:rPr>
          <w:rFonts w:ascii="TH SarabunPSK" w:hAnsi="TH SarabunPSK" w:cs="TH SarabunPSK"/>
          <w:sz w:val="32"/>
          <w:szCs w:val="32"/>
        </w:rPr>
        <w:t>Multilateral Competent Authority Agreement on Automatic Exchange of Information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>pursuant to the Crypto</w:t>
      </w:r>
      <w:r w:rsidRPr="006963E8">
        <w:rPr>
          <w:rFonts w:ascii="TH SarabunPSK" w:hAnsi="TH SarabunPSK" w:cs="TH SarabunPSK"/>
          <w:sz w:val="32"/>
          <w:szCs w:val="32"/>
          <w:cs/>
        </w:rPr>
        <w:t>-</w:t>
      </w:r>
      <w:r w:rsidRPr="006963E8">
        <w:rPr>
          <w:rFonts w:ascii="TH SarabunPSK" w:hAnsi="TH SarabunPSK" w:cs="TH SarabunPSK"/>
          <w:sz w:val="32"/>
          <w:szCs w:val="32"/>
        </w:rPr>
        <w:t>Asset Reporting Framework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(ร่างหนังสือให้คำมั่น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และจะดำเนินการแลกเปลี่ยนข้อมูลตามกรอบการรายงานข้อมูลสินทรัพย์ดิจิทัลแบบอัตโนมัติ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ภายในปี 2571 โดยหากมีความจำเป็นต้องปรับปรุงแก้ไขเอกสารดังกล่าวในส่วนที่ไม่ใช่สาระสำคัญหรือไม่ขัดต่อผลประโยชน์ของประเทศไทย ให้ กค. โดยกรมสรรพากรดำเนินการได้โดยไม่ต้องนำเสนอคณะรัฐมนตรีเพื่อพิจารณาอีก </w:t>
      </w:r>
    </w:p>
    <w:p w:rsidR="00107CB5" w:rsidRPr="006963E8" w:rsidRDefault="00107CB5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การคลังหรือผู้แทนที่ได้รับมอบหมายเป็นผู้ลงนาม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>CARF MCAA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7CB5" w:rsidRPr="006963E8" w:rsidRDefault="00107CB5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1.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หลักการของร่างหนังสือให้คำมั่น </w:t>
      </w:r>
      <w:r w:rsidRPr="006963E8">
        <w:rPr>
          <w:rFonts w:ascii="TH SarabunPSK" w:hAnsi="TH SarabunPSK" w:cs="TH SarabunPSK"/>
          <w:sz w:val="32"/>
          <w:szCs w:val="32"/>
        </w:rPr>
        <w:t xml:space="preserve">CARF MCAA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จะเป็นการกำหนดให้ผู้มีหน้าที่รายงานข้อมูลบัญชีสินทรัพย์ดิจิทัลของลูกค้าและธุรกรรมที่เกิดขึ้น ต้องเก็บรวบรวม ตรวจสอบและรายงานข้อมูลดังกล่าวต่อ กค. (กรมสรรพากร) (รายละเอียดขอบเขตของผู้มีหน้าที่รายงานข้อมูลดังกล่าว ขอบเขตของข้อมูลสินทรัพย์ที่ต้องรายงาน วิธีการตรวจสอบและการรายงานข้อมูลปรากฏตามข้อ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.) ซึ่งประเทศไทยจะดำเนินการแลกเปลี่ยนข้อมูลครั้งแรกแบบอัตโนมัติเป็นรายปีกับภาคีคู่สัญญาภายในปี </w:t>
      </w:r>
      <w:r w:rsidRPr="006963E8">
        <w:rPr>
          <w:rFonts w:ascii="TH SarabunPSK" w:hAnsi="TH SarabunPSK" w:cs="TH SarabunPSK"/>
          <w:sz w:val="32"/>
          <w:szCs w:val="32"/>
        </w:rPr>
        <w:t>2571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เพื่อให้มีระยะเวลาเพียงพอสำหรับการเตรียมการด้านกฎหมายและระบบงานภายในประเทศที่เกี่ยวข้อง ทั้งนี้ การส่งหนังสือให้คำมั่นดังกล่าวภายใน </w:t>
      </w:r>
      <w:r w:rsidRPr="006963E8">
        <w:rPr>
          <w:rFonts w:ascii="TH SarabunPSK" w:hAnsi="TH SarabunPSK" w:cs="TH SarabunPSK"/>
          <w:sz w:val="32"/>
          <w:szCs w:val="32"/>
        </w:rPr>
        <w:t>31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ประเทศไทยจะไม่ถูกระบุชื่อว่าเป็นประเทศที่ไม่ให้ความร่วมมือทางภาษีไปยังกลุ่มประเทศ </w:t>
      </w:r>
      <w:r w:rsidRPr="006963E8">
        <w:rPr>
          <w:rFonts w:ascii="TH SarabunPSK" w:hAnsi="TH SarabunPSK" w:cs="TH SarabunPSK"/>
          <w:sz w:val="32"/>
          <w:szCs w:val="32"/>
        </w:rPr>
        <w:t>G20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อันเป็นการแสดงให้เห็นถึงการยกระดับการแลกเปลี่ยนข้อมูลสินทรัพย์ดิจิทัลระหว่างประเทศให้เป็นไปตามมาตรฐานสากลของประเทศ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ไทย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โดย กค. มีหนังสือสอบถามกระทรวงการต่างประเทศ (กต.) (กรมสนธิสัญญาและกฎหมาย) สำนักงานคณะกรรมการกฤษฎีกา (สคก.) ธนาคารแห่งประเทศไทย และสำนักงานคณะกรรมการกำกับหลักทรัพย์และตลาดหลักทรัพย์ (สำนักงาน กลต.) ซึ่งหน่วยงานดังกล่าวพิจารณาแล้วไม่มีขัดข้องตามที่ กค. เสนอ  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ภายใต้กรอบความร่วมมือ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(ที่ประเทศไทยเข้าร่วมเป็นสมาชิกตามมติคณะรัฐมนตรีวันที่ 23 สิงหาคม 2559) ประเทศไทยต้องดำเนินการยกระดับการแลกเปลี่ยนข้อมูลให้เป็นไปตามมาตรฐานสากลเพื่อเสริมสร้างความโปร่งใสทางภาษีของประเทศไทย โดยต้องขยายเครือข่ายภาคีคู่สัญญาในการแลกเปลี่ยนข้อมูลและต้องแลกเปลี่ยนข้อมูลแบบอัตโนมัติเป็นไปตามมาตรฐานที่ </w:t>
      </w:r>
      <w:r w:rsidRPr="006963E8">
        <w:rPr>
          <w:rFonts w:ascii="TH SarabunPSK" w:hAnsi="TH SarabunPSK" w:cs="TH SarabunPSK"/>
          <w:sz w:val="32"/>
          <w:szCs w:val="32"/>
        </w:rPr>
        <w:t xml:space="preserve">OECD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>กำหนด ปัจจุบันประเทศไทยมีการแลกเปลี่ยนข้อมูลบัญชีทางการเงินแบบรายปีกับภาคีคู่สัญญาแบบส่งและรับข้อมูลแบบต่างตอบแทน (</w:t>
      </w:r>
      <w:r w:rsidRPr="006963E8">
        <w:rPr>
          <w:rFonts w:ascii="TH SarabunPSK" w:hAnsi="TH SarabunPSK" w:cs="TH SarabunPSK"/>
          <w:sz w:val="32"/>
          <w:szCs w:val="32"/>
        </w:rPr>
        <w:t>Reciprocal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ที่เรียกว่า </w:t>
      </w:r>
      <w:r w:rsidRPr="006963E8">
        <w:rPr>
          <w:rFonts w:ascii="TH SarabunPSK" w:hAnsi="TH SarabunPSK" w:cs="TH SarabunPSK"/>
          <w:sz w:val="32"/>
          <w:szCs w:val="32"/>
        </w:rPr>
        <w:t xml:space="preserve">Common Reporting Standard </w:t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CRS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โดยเริ่มแลกเปลี่ยนข้อมูลดังกล่าวครั้งแรกเมื่อเดือนกันยายน </w:t>
      </w:r>
      <w:r w:rsidRPr="006963E8">
        <w:rPr>
          <w:rFonts w:ascii="TH SarabunPSK" w:hAnsi="TH SarabunPSK" w:cs="TH SarabunPSK"/>
          <w:sz w:val="32"/>
          <w:szCs w:val="32"/>
        </w:rPr>
        <w:t>2566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ในปี 2565 </w:t>
      </w:r>
      <w:r w:rsidRPr="006963E8">
        <w:rPr>
          <w:rFonts w:ascii="TH SarabunPSK" w:hAnsi="TH SarabunPSK" w:cs="TH SarabunPSK"/>
          <w:sz w:val="32"/>
          <w:szCs w:val="32"/>
        </w:rPr>
        <w:t xml:space="preserve">Global Forum </w:t>
      </w:r>
      <w:r w:rsidRPr="006963E8">
        <w:rPr>
          <w:rFonts w:ascii="TH SarabunPSK" w:hAnsi="TH SarabunPSK" w:cs="TH SarabunPSK"/>
          <w:sz w:val="32"/>
          <w:szCs w:val="32"/>
          <w:cs/>
        </w:rPr>
        <w:t>ได้พัฒนากรอบการรายงานข้อมูลสินทรัพย์ดิจิทัล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ตามข้อเรียกร้องของกลุ่มประเทศ </w:t>
      </w:r>
      <w:r w:rsidRPr="006963E8">
        <w:rPr>
          <w:rFonts w:ascii="TH SarabunPSK" w:hAnsi="TH SarabunPSK" w:cs="TH SarabunPSK"/>
          <w:sz w:val="32"/>
          <w:szCs w:val="32"/>
        </w:rPr>
        <w:t>G</w:t>
      </w:r>
      <w:r w:rsidRPr="006963E8">
        <w:rPr>
          <w:rFonts w:ascii="TH SarabunPSK" w:hAnsi="TH SarabunPSK" w:cs="TH SarabunPSK"/>
          <w:sz w:val="32"/>
          <w:szCs w:val="32"/>
          <w:cs/>
        </w:rPr>
        <w:t>20 ที่มุ่งเน้นการจัดการความเสี่ยงทางภาษีจากสินทรัพย์ดิจิทัล ซึ่งมีการเติบโตอย่างรวดเร็วและยากต่อการควบคุมเนื่องจากสินทรัพย์ดิจิทัลสามารถถือครองได้โดยไม่มีตัวกลางทำให้เสี่ยงต่อการถูกใช้หลบเลี่ยงภาษีและซ่อนทรัพย์สินในต่างประเทศ ดังนั้น 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>) จึงถูกพัฒนาขึ้น เพื่อสร้างมาตรฐานสากลสำหรับการแลกเปลี่ยนข้อมูลระหว่างรัฐบาล รวมถึงช่วยเพิ่มความโปร่งใสและประสิทธิภาพในการจัดเก็บภาษีจากธุรกรรมสินทรัพย์ดิจิทัล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4. หลักการของกรอบการรายงานข้อมูลสินทรัพย์ดิจิทัล (</w:t>
      </w:r>
      <w:r w:rsidRPr="006963E8">
        <w:rPr>
          <w:rFonts w:ascii="TH SarabunPSK" w:hAnsi="TH SarabunPSK" w:cs="TH SarabunPSK"/>
          <w:sz w:val="32"/>
          <w:szCs w:val="32"/>
        </w:rPr>
        <w:t>CARF</w:t>
      </w:r>
      <w:r w:rsidRPr="006963E8">
        <w:rPr>
          <w:rFonts w:ascii="TH SarabunPSK" w:hAnsi="TH SarabunPSK" w:cs="TH SarabunPSK"/>
          <w:sz w:val="32"/>
          <w:szCs w:val="32"/>
          <w:cs/>
        </w:rPr>
        <w:t>) กำหนดให้ผู้มีหน้าที่รายงานจะต้องเก็บรวบรวม ตรวจสอบ และรายงานข้อมูลบัญชีสินทรัพย์ดิจิทัลของลูกค้าและธุรกรรมที่เกิดขึ้นต่อหน่วยงานภาษี (กรมสรรพากร) ตามที่กฎหมายภายในประเทศกำหนด ซึ่งจะดำเนินการแลกเปลี่ยนข้อมูลแบบอัตโนมัติเป็นรายปี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กับภาคีคู่สัญญา โดยสามารถสรุปสาระสำคัญได้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107CB5" w:rsidRPr="006963E8" w:rsidTr="009E2492">
        <w:tc>
          <w:tcPr>
            <w:tcW w:w="2689" w:type="dxa"/>
          </w:tcPr>
          <w:p w:rsidR="00107CB5" w:rsidRPr="006963E8" w:rsidRDefault="00107CB5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05" w:type="dxa"/>
          </w:tcPr>
          <w:p w:rsidR="00107CB5" w:rsidRPr="006963E8" w:rsidRDefault="00107CB5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ขอบเขตผู้มีหน้าที่รายงาน</w:t>
            </w:r>
          </w:p>
        </w:tc>
        <w:tc>
          <w:tcPr>
            <w:tcW w:w="6905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ผู้มีหน้าที่รายงาน หมายถึง บุคคลหรือนิติบุคคล</w:t>
            </w:r>
            <w:r w:rsidR="00D86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ใดที่เป็นผู้ให้บริการสินทรัพย์</w:t>
            </w:r>
            <w:r w:rsidR="00D86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ดิ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จิทัล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 Service Providers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CASPs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ให้บริการแลกเปลี่ยน โอน เก็บรักษา หรือซื้อขายสินทรัพย์ดิจิทัล รวมถึงธุรกิจที่เกี่ยวข้องกับการจัดหาและจัดการสินทรัพย์ดิจิทัล เช่น นายหน้า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Brokers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D86D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หรือผู้ให้บริการตู้เอทีเอ็มคริ</w:t>
            </w:r>
            <w:r w:rsidR="00D86DF8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โต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 ATMs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รวมถึงผู้ให้บริการแลกเปลี่ยนสินทรัพย์ดิจิทัลกับสกุลเงินในตลาดการเงิน เป็นต้น</w:t>
            </w:r>
          </w:p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บุคคลที่ต้องถูกรายงาน หมายถึง บุคคลหรือนิติบุคคลที่มีบัญชีผู้ใช้บริการหรื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อทำธุรกรรมเกี่ยวกับสินทรัพย์ดิ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จิทัล และมีถิ่นที่อยู่ในภาคีคู่สัญญาตามความตกลง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CARF MCAA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ขอบเขตของสินทรัพย์ </w:t>
            </w:r>
          </w:p>
        </w:tc>
        <w:tc>
          <w:tcPr>
            <w:tcW w:w="6905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สินทรัพย์ที่ต้องถูกรายงาน หมายถึง สินทรัพย์ดิจิทัลใด ๆ ที่มีการใช้เทคโนโลยีการรักษาความปลอดภัยของบัญชีโดยการเข้ารหัส สามารถถือครองและโอนได้ในลักษณะกระจายศูนย์ โดยไม่ต้องอาศัยตัวกลางทางการเงินแบบดั้งเดิม                  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ประเภทธุรกรรมที่ต้องรายงาน ได้แก่ การแลกเปลี่ยนระหว่างสินทรัพย์ดิจิทัล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กับสกุลเงินในตลาดการเงิน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Exchange between 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and Fiat Currencies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การแลกเปลี่ยนระหว่างสินทรัพย์ดิจิทัล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Exchange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between 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และการโอนสินทรัพย์ดิจิทัล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Transfers of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Crypto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Assets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07CB5" w:rsidRPr="006963E8" w:rsidTr="009E2492">
        <w:tc>
          <w:tcPr>
            <w:tcW w:w="2689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วิธีการตรวจสอบและ              การรายงานข้อมูล</w:t>
            </w:r>
          </w:p>
        </w:tc>
        <w:tc>
          <w:tcPr>
            <w:tcW w:w="6905" w:type="dxa"/>
          </w:tcPr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หลักเกณฑ์การตรวจสอบถิ่นที่อยู่ของบุคคลที่ต้องถูกรายงาน                      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Due Diligence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ให้ใช้กระบวนการตรวจสอบตามที่กรอบการรายงานข้อมูลสินทรัพย์ดิจิทัล (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CARF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) กำหนดสำหร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ับบัญชีที่มีอยู่และบัญชีใหม่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โดยใช้หลักฐานและข้อมูลที่เกี่ยวข้องในการยืนยันตัวตนและถิ่นที่อยู่ของผู้ใช้บริการ</w:t>
            </w:r>
          </w:p>
          <w:p w:rsidR="00107CB5" w:rsidRPr="006963E8" w:rsidRDefault="00107CB5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ข้อมูลที่ต้องรายงาน ประกอบด้วย ข้อมูลเกี่ยวกับผู้ใช้บริการ เช่น ชื่อ ที่อยู่               ถิ่นที่อยู่ และหมายเลขประจำตัวผู้เสียภาษี ข้อมูลเกี่ยวกับผู้ให้บริการ เช่น ชื่อ                ที่อยู่ และหมายเลขประจำตัวของผู้ให้บริการ และข้อมูลเกี่ยวกับธุรกรรม เช่น ประเภทของสินทรัพย์ดิจิทัล มูลค่าสินทรัพย์ดิจิทัลที่เกี่ยวข้องกับธุรกรรมที่ต้องรายงาน</w:t>
            </w:r>
          </w:p>
        </w:tc>
      </w:tr>
    </w:tbl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25B74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25B74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การรับรองร่างถ้อยแถลงร่วมการประชุมรัฐมนตรีอาเซียนที่กำกับดูแลงานด้านวัฒนธรรมและศิลปะ </w:t>
      </w:r>
      <w:r w:rsidR="00C72D0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25B74" w:rsidRPr="006963E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11 ณ เมืองมะละกา มาเลเซีย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คณะรัฐมนตรีมีมติเห็นชอบและอนุมัติตามที่กระทรวงวัฒนธรรม (วธ.) เสนอ ดังนี้ 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เห็นชอบต่อร่างถ้อยแถลงร่วมการประชุมรัฐมนตรีอาเซียนที่กำกับดูแลงานด้านวัฒนธรรมและศิลปะ (</w:t>
      </w:r>
      <w:r w:rsidRPr="006963E8">
        <w:rPr>
          <w:rFonts w:ascii="TH SarabunPSK" w:hAnsi="TH SarabunPSK" w:cs="TH SarabunPSK"/>
          <w:sz w:val="32"/>
          <w:szCs w:val="32"/>
        </w:rPr>
        <w:t>Meeting of ASEAN Ministers Responsible for Culture and Arts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>) ครั้งที่ 11 (ร่างถ้อยแถลงฯ) “เชื่อมโยงวัฒนธรรม สร้างสรรค์อนาคต: เอกภาพบนความหลากหลาย” (</w:t>
      </w:r>
      <w:r w:rsidRPr="006963E8">
        <w:rPr>
          <w:rFonts w:ascii="TH SarabunPSK" w:hAnsi="TH SarabunPSK" w:cs="TH SarabunPSK"/>
          <w:sz w:val="32"/>
          <w:szCs w:val="32"/>
        </w:rPr>
        <w:t>Joint Media Statement the 11</w:t>
      </w:r>
      <w:r w:rsidRPr="006963E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 xml:space="preserve">Meeting of the ASEAN Ministers Responsible for Culture and Arts </w:t>
      </w:r>
      <w:r w:rsidRPr="006963E8">
        <w:rPr>
          <w:rFonts w:ascii="TH SarabunPSK" w:hAnsi="TH SarabunPSK" w:cs="TH SarabunPSK"/>
          <w:sz w:val="32"/>
          <w:szCs w:val="32"/>
          <w:cs/>
        </w:rPr>
        <w:t>“</w:t>
      </w:r>
      <w:r w:rsidRPr="006963E8">
        <w:rPr>
          <w:rFonts w:ascii="TH SarabunPSK" w:hAnsi="TH SarabunPSK" w:cs="TH SarabunPSK"/>
          <w:sz w:val="32"/>
          <w:szCs w:val="32"/>
        </w:rPr>
        <w:t>Bridging Cultures, Building Futures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Unity in Diversity</w:t>
      </w:r>
      <w:r w:rsidRPr="006963E8">
        <w:rPr>
          <w:rFonts w:ascii="TH SarabunPSK" w:hAnsi="TH SarabunPSK" w:cs="TH SarabunPSK"/>
          <w:sz w:val="32"/>
          <w:szCs w:val="32"/>
          <w:cs/>
        </w:rPr>
        <w:t>”) ทั้งนี้</w:t>
      </w:r>
      <w:r w:rsidR="00986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หากมีการปรับเปลี่ยนถ้อยคำของเอกสารข้างต้นที่ไม่ส่งผลกระทบต่อสาระสำคัญหรือที่ไม่ขัดต่อผลประโยชน์ของประเทศไทย ก่อนจะมีการรับรองหรือเห็นชอบเอกสารดังกล่าวให้ วธ. สามารถดำเนินการได้โดยไม่ต้องเสนอต่อคณะรัฐมนตรีพิจารณาอีกครั้ง 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อนุมัติให้รัฐมนตรีว่าการกระทรวงวัฒนธรรมในฐานะรัฐมนตรีอาเซียนที่กำกับดูแลงานด้านวัฒนธรรมและศิลปะแห่งราชอาณาจักรไทย หรือผู้แทนที่ได้รับมอบหมายในฐานะหัวหน้าคณะผู้แทนไทยในการประชุม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11 ให้การรับรองร่างถ้อยแถลงฯ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กระทรวงการท่องเที่ยว ศิลปะ และวัฒนธรรม มาเลเซีย (</w:t>
      </w:r>
      <w:r w:rsidRPr="006963E8">
        <w:rPr>
          <w:rFonts w:ascii="TH SarabunPSK" w:hAnsi="TH SarabunPSK" w:cs="TH SarabunPSK"/>
          <w:sz w:val="32"/>
          <w:szCs w:val="32"/>
        </w:rPr>
        <w:t xml:space="preserve">Ministry of Tourism, Arts and Culture Malaysia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MOTAC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จะเป็นเจ้าภาพจัดการประชุม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11 ซึ่งจัดขึ้นในหัวข้อ “เชื่อมโยงวัฒนธรรม สร้างสรรค์อนาคต: เอกภาพบนความหลากหลาย” รวมทั้งการประชุมเจ้าหน้าที่อาวุโสอาเซียนด้านวัฒนธรรมและศิลปะ (</w:t>
      </w:r>
      <w:r w:rsidRPr="006963E8">
        <w:rPr>
          <w:rFonts w:ascii="TH SarabunPSK" w:hAnsi="TH SarabunPSK" w:cs="TH SarabunPSK"/>
          <w:sz w:val="32"/>
          <w:szCs w:val="32"/>
        </w:rPr>
        <w:t xml:space="preserve"> Senior Officials Meeting on Culture and Arts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SOMCA</w:t>
      </w:r>
      <w:r w:rsidRPr="006963E8">
        <w:rPr>
          <w:rFonts w:ascii="TH SarabunPSK" w:hAnsi="TH SarabunPSK" w:cs="TH SarabunPSK"/>
          <w:sz w:val="32"/>
          <w:szCs w:val="32"/>
          <w:cs/>
        </w:rPr>
        <w:t>) ครั้งที่ 20 และการประชุมเกี่ยวข้อง ระหว่างวันที่ 21-26 ตุลาคม 2567 ณ เมืองมะละกา มาเลเซีย โดยมีรัฐมนตรีว่าการกระทรวงการท่องเที่ยว ศิลปะและวัฒนธรรม มาเลเซีย เป็นประธานการประชุม ทั้งนี้</w:t>
      </w:r>
      <w:r w:rsidR="00986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การประชุมดังกล่าวจัดขึ้นทุก 2 ปี หรืออาจจัดประชุม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เป็นกรณีพิเศษหากมีเรื่องเร่งด่วนที่จะต้องพิจารณา (การประชุม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10 จัดขึ้นเมื่อวันที่ 27 ตุลาคม 2565 ผ่านระบบการประชุมทางไกล)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 </w:t>
      </w:r>
      <w:r w:rsidRPr="006963E8">
        <w:rPr>
          <w:rFonts w:ascii="TH SarabunPSK" w:hAnsi="TH SarabunPSK" w:cs="TH SarabunPSK"/>
          <w:sz w:val="32"/>
          <w:szCs w:val="32"/>
        </w:rPr>
        <w:t>AMCA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ครั้งที่ 11 จะมีการรับรองร่างถ้อยแถลงฯ ซึ่งเป็นการสะท้อนท่าทีร่วมกันระหว่างประเทศไทยกับประเทศสมาชิกอาเซียนในการส่งเสริมความร่วมมือด้านวัฒนธรรมและศิลปะของอาเซียน รวมทั้งสนับสนุนบทบาทสำคัญของวัฒนธรรมและศิลปะในการพัฒนาอย่างยั่งยืน ทั้งนี้ ร่างถ้อยแถลงฯ มีการระบุประเด็นต่างๆ เช่น 1) เชื่องโยงวัฒนธรรม สร้างสรรค์อนาคต:เอกภาพบนความหลากหลาย</w:t>
      </w:r>
      <w:r w:rsidRPr="006963E8">
        <w:rPr>
          <w:rFonts w:ascii="TH SarabunPSK" w:hAnsi="TH SarabunPSK" w:cs="TH SarabunPSK"/>
          <w:sz w:val="32"/>
          <w:szCs w:val="32"/>
        </w:rPr>
        <w:t xml:space="preserve"> 1</w:t>
      </w:r>
      <w:r w:rsidRPr="006963E8">
        <w:rPr>
          <w:rFonts w:ascii="TH SarabunPSK" w:hAnsi="TH SarabunPSK" w:cs="TH SarabunPSK"/>
          <w:sz w:val="32"/>
          <w:szCs w:val="32"/>
          <w:cs/>
        </w:rPr>
        <w:t>) เมืองแห่งวัฒนธรรมอาเซียนเมืองมะละกา    3) ปฏิญญาวังเวียงว่าด้วยการส่งเสริมวิสาหกิจวัฒนธรรมขนาดกลางและขนาดย่อมซึ่งสอดคล้องกับการเติบโตที่เป็นมิตรกับสิ่งแวดล้อมเพื่อการพัฒนาที่ยังยื่น</w:t>
      </w:r>
      <w:r w:rsidRPr="006963E8">
        <w:rPr>
          <w:rFonts w:ascii="TH SarabunPSK" w:hAnsi="TH SarabunPSK" w:cs="TH SarabunPSK"/>
          <w:sz w:val="32"/>
          <w:szCs w:val="32"/>
        </w:rPr>
        <w:t xml:space="preserve"> 4</w:t>
      </w:r>
      <w:r w:rsidRPr="006963E8">
        <w:rPr>
          <w:rFonts w:ascii="TH SarabunPSK" w:hAnsi="TH SarabunPSK" w:cs="TH SarabunPSK"/>
          <w:sz w:val="32"/>
          <w:szCs w:val="32"/>
          <w:cs/>
        </w:rPr>
        <w:t>) แผนยุทธศาสตร์ด้านวัฒนธรรมและศิลปะของอาเซียน พ.ศ. 2559 – 2568 และ (การพัฒนา) แผนปฏิบัติการฉบับใหม่</w:t>
      </w:r>
      <w:r w:rsidRPr="006963E8">
        <w:rPr>
          <w:rFonts w:ascii="TH SarabunPSK" w:hAnsi="TH SarabunPSK" w:cs="TH SarabunPSK"/>
          <w:sz w:val="32"/>
          <w:szCs w:val="32"/>
        </w:rPr>
        <w:t xml:space="preserve"> 5</w:t>
      </w:r>
      <w:r w:rsidRPr="006963E8">
        <w:rPr>
          <w:rFonts w:ascii="TH SarabunPSK" w:hAnsi="TH SarabunPSK" w:cs="TH SarabunPSK"/>
          <w:sz w:val="32"/>
          <w:szCs w:val="32"/>
          <w:cs/>
        </w:rPr>
        <w:t>) ความร่วมมือร่วมกับประเทศคู่เจรจา</w:t>
      </w:r>
      <w:r w:rsidRPr="006963E8">
        <w:rPr>
          <w:rFonts w:ascii="TH SarabunPSK" w:hAnsi="TH SarabunPSK" w:cs="TH SarabunPSK"/>
          <w:sz w:val="32"/>
          <w:szCs w:val="32"/>
        </w:rPr>
        <w:t xml:space="preserve"> 6</w:t>
      </w:r>
      <w:r w:rsidRPr="006963E8">
        <w:rPr>
          <w:rFonts w:ascii="TH SarabunPSK" w:hAnsi="TH SarabunPSK" w:cs="TH SarabunPSK"/>
          <w:sz w:val="32"/>
          <w:szCs w:val="32"/>
          <w:cs/>
        </w:rPr>
        <w:t>) บัญชีรายชื่อมรดกทางวัฒนธรรมของอาเซียน (</w:t>
      </w:r>
      <w:r w:rsidRPr="006963E8">
        <w:rPr>
          <w:rFonts w:ascii="TH SarabunPSK" w:hAnsi="TH SarabunPSK" w:cs="TH SarabunPSK"/>
          <w:sz w:val="32"/>
          <w:szCs w:val="32"/>
        </w:rPr>
        <w:t>ACHL</w:t>
      </w:r>
      <w:r w:rsidRPr="006963E8">
        <w:rPr>
          <w:rFonts w:ascii="TH SarabunPSK" w:hAnsi="TH SarabunPSK" w:cs="TH SarabunPSK"/>
          <w:sz w:val="32"/>
          <w:szCs w:val="32"/>
          <w:cs/>
        </w:rPr>
        <w:t>) และ    6) การประชุมในครั้งต่อไป</w:t>
      </w:r>
    </w:p>
    <w:p w:rsidR="00F25B74" w:rsidRPr="006963E8" w:rsidRDefault="00F25B74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วธ.แจ้งว่า ร่างถ้อยแถลงฯ เป็นเอกสารผลลัพธ์ของการประชุม </w:t>
      </w:r>
      <w:r w:rsidRPr="006963E8">
        <w:rPr>
          <w:rFonts w:ascii="TH SarabunPSK" w:hAnsi="TH SarabunPSK" w:cs="TH SarabunPSK"/>
          <w:sz w:val="32"/>
          <w:szCs w:val="32"/>
        </w:rPr>
        <w:t xml:space="preserve">AMCA </w:t>
      </w:r>
      <w:r w:rsidRPr="006963E8">
        <w:rPr>
          <w:rFonts w:ascii="TH SarabunPSK" w:hAnsi="TH SarabunPSK" w:cs="TH SarabunPSK"/>
          <w:sz w:val="32"/>
          <w:szCs w:val="32"/>
          <w:cs/>
        </w:rPr>
        <w:t>ครั้งที่ 11 ซึ่งไม่มีถ้อยคำหรือบริบทใดที่มุ่งจะก่อให้เกิดผลผูกพันภายใต้บังคับของกฎหมายระหว่างประเทศ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107CB5" w:rsidRPr="006963E8" w:rsidRDefault="00107CB5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57B7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โครงการจัดทํารายงานความโปร่งใสรายสองปี ฉบับที่ 1 และรายงานแห่งชาติ ฉบับที่ 5 รวมกับรายงานความโปร่งใสรายสองปี ฉบับที่ 1 [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 xml:space="preserve">s First Biennial Transparency Report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 xml:space="preserve">and combined Fifth National Communication and Second Biennial Transparency Report 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NC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>5/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</w:rPr>
        <w:t>BTR</w:t>
      </w:r>
      <w:r w:rsidR="001957B7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2)] </w:t>
      </w: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คณะรัฐมนตรีมีมติเห็นชอบร่างบันทึกความตกลงระหว่างโครงการพัฒนาแห่งสหประชาชาติ และหน่วยดําเนินงาน (ร่างบันทึกความตกลงฯ) และร่างเอกสารโครงการภายใต้ โครงการจัดทํารายงานความโปร่งใสรายสองปี (</w:t>
      </w:r>
      <w:r w:rsidRPr="006963E8">
        <w:rPr>
          <w:rFonts w:ascii="TH SarabunPSK" w:hAnsi="TH SarabunPSK" w:cs="TH SarabunPSK"/>
          <w:sz w:val="32"/>
          <w:szCs w:val="32"/>
        </w:rPr>
        <w:t xml:space="preserve">Biennial Transparency Report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) ฉบับที่ 1 และรายงานแห่งชาติ (</w:t>
      </w:r>
      <w:r w:rsidRPr="006963E8">
        <w:rPr>
          <w:rFonts w:ascii="TH SarabunPSK" w:hAnsi="TH SarabunPSK" w:cs="TH SarabunPSK"/>
          <w:sz w:val="32"/>
          <w:szCs w:val="32"/>
        </w:rPr>
        <w:t xml:space="preserve">Nations Communication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ฉบับที่ 5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2 (ร่างเอกสารโครงการฯ)  ทั้งนี้ หากมีความจําเป็นต้องแก้ไขปรับปรุงถ้อยคําในร่างบันทึกความตกลงฯ ที่มิใช่สาระสําคัญ ให้ ทส. โดยกรมการเปลี่ยนแปลงสภาพภูมิอากาศและสิ่งแวดล้อมพิจารณาดําเนินการได้โดยไม่ต้องเสนอคณะรัฐมนตรีพิจารณาอีก รวมทั้งเห็นชอบให้เลขาธิการสํานักงานนโยบายและแผนทรัพยากรธรรมชาติและสิ่งแวดล้อม และอธิบดีกรมการเปลี่ยนแปลงสภาพภูมิอากาศและสิ่งแวดล้อม หรือผู้ที่ได้รับมอบหมายเป็นผู้ลงนามในบันทึกความตกลงร่วมกับผู้แทน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ภายใต้โครงการจัดทํารายงาน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(ทส.) เสนอ</w:t>
      </w: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1. ประเทศไทยเป็นประเทศภาคีของกรอบอนุสัญญาสหประชาชาติว่าด้วยการเปลี่ยนแปลงสภาพภูมิอากาศ (กรอบอนุสัญญาฯ) ซึ่งกําหนดให้ประเทศภาคีต้องจัดทํารายงานแห่งชาติ (</w:t>
      </w:r>
      <w:r w:rsidRPr="006963E8">
        <w:rPr>
          <w:rFonts w:ascii="TH SarabunPSK" w:hAnsi="TH SarabunPSK" w:cs="TH SarabunPSK"/>
          <w:sz w:val="32"/>
          <w:szCs w:val="32"/>
        </w:rPr>
        <w:t xml:space="preserve">Nations Communication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NC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ทุก ๆ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ปี และต่อมาในเดือนธันวาคม </w:t>
      </w:r>
      <w:r w:rsidRPr="006963E8">
        <w:rPr>
          <w:rFonts w:ascii="TH SarabunPSK" w:hAnsi="TH SarabunPSK" w:cs="TH SarabunPSK"/>
          <w:sz w:val="32"/>
          <w:szCs w:val="32"/>
        </w:rPr>
        <w:t>2561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ที่ประชุมรัฐภาคีกรอบอนุสัญญาฯ ได้กําหนดเพิ่มเติมให้รัฐภาคี ต้องส่งรายงานความโปร่งใสรายสองปี (</w:t>
      </w:r>
      <w:r w:rsidRPr="006963E8">
        <w:rPr>
          <w:rFonts w:ascii="TH SarabunPSK" w:hAnsi="TH SarabunPSK" w:cs="TH SarabunPSK"/>
          <w:sz w:val="32"/>
          <w:szCs w:val="32"/>
        </w:rPr>
        <w:t xml:space="preserve">Biennial Transparency Report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ทุก ๆ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ปี ดังนั้น 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สํานักงานนโยบายและแผนทรัพยากรธรรมชาติและสิ่งแวดล้อม และกรมการเปลี่ยนแปลงสภาพภูมิอากาศและสิ่งแวดล้อม ร่วมกับโครงการพัฒนาแห่งสหประชาชาติ (</w:t>
      </w:r>
      <w:r w:rsidRPr="006963E8">
        <w:rPr>
          <w:rFonts w:ascii="TH SarabunPSK" w:hAnsi="TH SarabunPSK" w:cs="TH SarabunPSK"/>
          <w:sz w:val="32"/>
          <w:szCs w:val="32"/>
        </w:rPr>
        <w:t>United Nations Development Programme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UNDP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จึงได้จัดทําร่างบันทึกความตกลง ระหว่างโครงการพัฒนาแห่งสหประชาชาติ และหน่วยดําเนินงาน (ร่างบันทึกความตกลงฯ) และร่างเอกสารโครงการภายใต้โครงการจัดทํารายงาน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(ร่างเอกสารโครงการฯ) ซึ่งได้กําหนดรายละเอียดการสนับสนุนของ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ที่จะช่วยเหลือประเทศไทยในการจัดทํารายงาน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1 และฉบับที่ 2 และรายงาน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>ฉบับที่ 5 เช่น สรรหาบุคลากร/สินค้า/บริการเพื่อนํามาดําเนินโครงการรายงานความคืบหน้า เป็นต้น ซึ่งจะเสนอขอรับการสนับสนุนงบประมาณจากกองทุนสิ่งแวดล้อมโลก จํานวน 1</w:t>
      </w:r>
      <w:r w:rsidRPr="006963E8">
        <w:rPr>
          <w:rFonts w:ascii="TH SarabunPSK" w:hAnsi="TH SarabunPSK" w:cs="TH SarabunPSK"/>
          <w:sz w:val="32"/>
          <w:szCs w:val="32"/>
        </w:rPr>
        <w:t>,</w:t>
      </w:r>
      <w:r w:rsidRPr="006963E8">
        <w:rPr>
          <w:rFonts w:ascii="TH SarabunPSK" w:hAnsi="TH SarabunPSK" w:cs="TH SarabunPSK"/>
          <w:sz w:val="32"/>
          <w:szCs w:val="32"/>
          <w:cs/>
        </w:rPr>
        <w:t>233</w:t>
      </w:r>
      <w:r w:rsidRPr="006963E8">
        <w:rPr>
          <w:rFonts w:ascii="TH SarabunPSK" w:hAnsi="TH SarabunPSK" w:cs="TH SarabunPSK"/>
          <w:sz w:val="32"/>
          <w:szCs w:val="32"/>
        </w:rPr>
        <w:t>,000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ดอลลาร์สหรัฐ (ประมาณ 44.56 ล้านบาท) โดยรายงาน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1 จะต้องดําเนินการให้เสร็จสิ้นภายในปี 2567 ส่วนรายงาน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ฉบับที่ 5 รวมกับรายงาน </w:t>
      </w:r>
      <w:r w:rsidRPr="006963E8">
        <w:rPr>
          <w:rFonts w:ascii="TH SarabunPSK" w:hAnsi="TH SarabunPSK" w:cs="TH SarabunPSK"/>
          <w:sz w:val="32"/>
          <w:szCs w:val="32"/>
        </w:rPr>
        <w:t xml:space="preserve">BTR </w:t>
      </w:r>
      <w:r w:rsidRPr="006963E8">
        <w:rPr>
          <w:rFonts w:ascii="TH SarabunPSK" w:hAnsi="TH SarabunPSK" w:cs="TH SarabunPSK"/>
          <w:sz w:val="32"/>
          <w:szCs w:val="32"/>
          <w:cs/>
        </w:rPr>
        <w:t>ฉบับที่ 2 มีกําหนดส่งภายในปี 2569 ทั้งนี้ คณะกรรมการนโยบายการเปลี่ยนแปลงสภาพภูมิอากาศแห่งชาติในการประชุม ครั้งที่ 1/2567 ที่ประชุมมีมติเห็นชอบในหลักการต่อร่างบันทึกความตกลงฯ และร่างเอกสารโครงการฯ แล้ว</w:t>
      </w: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 ร่างบันทึกความตกลงฯ เป็นข้อตกลงที่จะขอรับการสนับสนุนจาก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เพื่อให้อํานวยความสะดวกในการดําเนินโครงการจัดทํารายงาน </w:t>
      </w:r>
      <w:r w:rsidRPr="006963E8">
        <w:rPr>
          <w:rFonts w:ascii="TH SarabunPSK" w:hAnsi="TH SarabunPSK" w:cs="TH SarabunPSK"/>
          <w:sz w:val="32"/>
          <w:szCs w:val="32"/>
        </w:rPr>
        <w:t>BTR</w:t>
      </w:r>
      <w:r w:rsidRPr="006963E8">
        <w:rPr>
          <w:rFonts w:ascii="TH SarabunPSK" w:hAnsi="TH SarabunPSK" w:cs="TH SarabunPSK"/>
          <w:sz w:val="32"/>
          <w:szCs w:val="32"/>
          <w:cs/>
        </w:rPr>
        <w:t>/</w:t>
      </w:r>
      <w:r w:rsidRPr="006963E8">
        <w:rPr>
          <w:rFonts w:ascii="TH SarabunPSK" w:hAnsi="TH SarabunPSK" w:cs="TH SarabunPSK"/>
          <w:sz w:val="32"/>
          <w:szCs w:val="32"/>
        </w:rPr>
        <w:t xml:space="preserve">NC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963E8">
        <w:rPr>
          <w:rFonts w:ascii="TH SarabunPSK" w:hAnsi="TH SarabunPSK" w:cs="TH SarabunPSK"/>
          <w:sz w:val="32"/>
          <w:szCs w:val="32"/>
        </w:rPr>
        <w:t xml:space="preserve">UNDP </w:t>
      </w:r>
      <w:r w:rsidRPr="006963E8">
        <w:rPr>
          <w:rFonts w:ascii="TH SarabunPSK" w:hAnsi="TH SarabunPSK" w:cs="TH SarabunPSK"/>
          <w:sz w:val="32"/>
          <w:szCs w:val="32"/>
          <w:cs/>
        </w:rPr>
        <w:t>จะให้การสนับสนุนและช่วยเหลือในกิจกรรมต่าง ๆ ของโครงการฯ (เช่น สรรหาบุคลากรอํานวยความสะดวกในกิจกรรมการฝึกอบรมส่งรายงานความก้าวหน้าในการสนับสนุนการดําเนินโครงการ) ตามคําขอของประเทศไทย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1957B7" w:rsidRPr="006963E8" w:rsidRDefault="001957B7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3</w:t>
      </w:r>
      <w:r w:rsidRPr="006963E8">
        <w:rPr>
          <w:rFonts w:ascii="TH SarabunPSK" w:hAnsi="TH SarabunPSK" w:cs="TH SarabunPSK"/>
          <w:sz w:val="32"/>
          <w:szCs w:val="32"/>
          <w:cs/>
        </w:rPr>
        <w:t>. ร่างเอกสารโครงการฯ โดยมีรายละเอียดที่สําคัญ ดังนี้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173"/>
      </w:tblGrid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ให้ความช่วยเหลือประเทศไทยในการจัดทําและส่งรายงาน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1 และรวมรายงาน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5 และรายงาน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ฉบับที่ 2 เพื่อปฏิบัติตามพันธกรณี ภายใต้กรอบอนุสัญญาฯ และความตกลงปารีส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การดำเนินการ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จัดทําข้อมูลในประเด็นต่าง ๆ เพื่อใช้ประกอบการจัดทํารายงาน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1 และรายงาน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NC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ฉบับที่ 5 รวมกับรายงาน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BTR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ฉบับที่ 2 เช่น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(1) รายงานบัญชีก๊าซเรือนกระจก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(2) ข้อมูลติดตามความก้าวหน้าในการดําเนินการและบรรลุผลตามเป้าหมาย ที่ประเทศกําหนด (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Nationally Determined Contribution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963E8">
              <w:rPr>
                <w:rFonts w:ascii="TH SarabunPSK" w:hAnsi="TH SarabunPSK" w:cs="TH SarabunPSK"/>
                <w:sz w:val="28"/>
              </w:rPr>
              <w:t>NDC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รวมทั้งขีดความสามารถ ของบุคลากรผู้รับผิดชอบที่เกี่ยวข้อง ตั้งแต่ปี </w:t>
            </w:r>
            <w:r w:rsidRPr="006963E8">
              <w:rPr>
                <w:rFonts w:ascii="TH SarabunPSK" w:hAnsi="TH SarabunPSK" w:cs="TH SarabunPSK"/>
                <w:sz w:val="28"/>
              </w:rPr>
              <w:t>2564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Pr="006963E8">
              <w:rPr>
                <w:rFonts w:ascii="TH SarabunPSK" w:hAnsi="TH SarabunPSK" w:cs="TH SarabunPSK"/>
                <w:sz w:val="28"/>
              </w:rPr>
              <w:t>2567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(3) ข้อมูลที่เกี่ยวข้องกับผลกระทบจากการเปลี่ยนแปลงสภาพภูมิอากาศและการปรับตัวต่อสภาพภูมิอากาศ และรายงานข้อมูลความก้าวหน้าของการลดผลกระทบและการปรับตัวจากการเปลี่ยนแปลงสภาพภูมิอากาศของประเทศไทย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4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รายงานข้อมูลด้านการเงิน การพัฒนาและการถ่ายทอดเทคโนโลยี และการสนับสนุน การเสริมสร้างศักยภาพที่ต้องการและได้รับ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5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การรวบรวมและรายงานข้อมูลเกี่ยวกับประเด็นการวิจัย เสริมสร้างความร่วมมือ ด้านภูมิอากาศ และปัญหาอื่น ๆ ที่เกี่ยวข้องกับสภาพภูมิอากาศ 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963E8">
              <w:rPr>
                <w:rFonts w:ascii="TH SarabunPSK" w:hAnsi="TH SarabunPSK" w:cs="TH SarabunPSK"/>
                <w:sz w:val="28"/>
              </w:rPr>
              <w:t>6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แนวทางการติดตามและประเมินผลการดําเนินงาน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ระยะเวลาดำเนินการ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>48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 เดือน</w:t>
            </w:r>
          </w:p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(16 เมษายน 2567 - 16 เมษายน 2571)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</w:rPr>
              <w:t xml:space="preserve">1,233,000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ดอลลาร์สหรัฐ (ประมาณ 44</w:t>
            </w:r>
            <w:r w:rsidRPr="006963E8">
              <w:rPr>
                <w:rFonts w:ascii="TH SarabunPSK" w:hAnsi="TH SarabunPSK" w:cs="TH SarabunPSK"/>
                <w:sz w:val="28"/>
              </w:rPr>
              <w:t>,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563</w:t>
            </w:r>
            <w:r w:rsidRPr="006963E8">
              <w:rPr>
                <w:rFonts w:ascii="TH SarabunPSK" w:hAnsi="TH SarabunPSK" w:cs="TH SarabunPSK"/>
                <w:sz w:val="28"/>
              </w:rPr>
              <w:t>,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086 บาท) ทั้งนี้ ร่างเอกสารโครงการฯ มิได้มีข้อผูกพันทางการเงิน (</w:t>
            </w:r>
            <w:r w:rsidRPr="006963E8">
              <w:rPr>
                <w:rFonts w:ascii="TH SarabunPSK" w:hAnsi="TH SarabunPSK" w:cs="TH SarabunPSK"/>
                <w:sz w:val="28"/>
              </w:rPr>
              <w:t>in cash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) ที่หน่วยงานไทยต้องให้การสนับสนุน อย่างไรก็ตาม ในกรณีที่มีค่าใช้จ่ายที่เกินจากงบประมาณ (</w:t>
            </w:r>
            <w:r w:rsidRPr="006963E8">
              <w:rPr>
                <w:rFonts w:ascii="TH SarabunPSK" w:hAnsi="TH SarabunPSK" w:cs="TH SarabunPSK"/>
                <w:sz w:val="28"/>
              </w:rPr>
              <w:t>over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963E8">
              <w:rPr>
                <w:rFonts w:ascii="TH SarabunPSK" w:hAnsi="TH SarabunPSK" w:cs="TH SarabunPSK"/>
                <w:sz w:val="28"/>
              </w:rPr>
              <w:t>expenditure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) จะไม่สามารถเบิกจ่ายจากกองทุน </w:t>
            </w:r>
            <w:r w:rsidRPr="006963E8">
              <w:rPr>
                <w:rFonts w:ascii="TH SarabunPSK" w:hAnsi="TH SarabunPSK" w:cs="TH SarabunPSK"/>
                <w:sz w:val="28"/>
              </w:rPr>
              <w:t xml:space="preserve">GEF </w:t>
            </w:r>
            <w:r w:rsidRPr="006963E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</w:tr>
      <w:tr w:rsidR="001957B7" w:rsidRPr="006963E8" w:rsidTr="00776E2C">
        <w:tc>
          <w:tcPr>
            <w:tcW w:w="1418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7173" w:type="dxa"/>
            <w:shd w:val="clear" w:color="auto" w:fill="auto"/>
          </w:tcPr>
          <w:p w:rsidR="001957B7" w:rsidRPr="006963E8" w:rsidRDefault="001957B7" w:rsidP="006963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963E8">
              <w:rPr>
                <w:rFonts w:ascii="TH SarabunPSK" w:hAnsi="TH SarabunPSK" w:cs="TH SarabunPSK"/>
                <w:sz w:val="28"/>
                <w:cs/>
              </w:rPr>
              <w:t xml:space="preserve">กองทุน </w:t>
            </w:r>
            <w:r w:rsidRPr="006963E8">
              <w:rPr>
                <w:rFonts w:ascii="TH SarabunPSK" w:hAnsi="TH SarabunPSK" w:cs="TH SarabunPSK"/>
                <w:sz w:val="28"/>
              </w:rPr>
              <w:t>GEF</w:t>
            </w:r>
          </w:p>
        </w:tc>
      </w:tr>
    </w:tbl>
    <w:p w:rsidR="008377D8" w:rsidRPr="006963E8" w:rsidRDefault="008377D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77D8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การประชุมคณะผู้ว่าราชการจังหวัดชายแดนไทย - กัมพูชา ครั้งที่ 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377D8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377D8" w:rsidRPr="006963E8" w:rsidRDefault="008377D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คณะรัฐมนตรีมีมติรับทราบองค์ประกอบคณะผู้แทนฝ่ายไทย สำหรับการประชุมคณะผู้ว่าราชการจังหวัดชายแดนไทย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รวมทั้งเห็นชอบร่างบันทึกการประชุมคณะผู้ว่าราชการจังหวัด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ชายแดนไทย - กัมพูชา ครั้งที่ 8 และร่างคําแถลงข่าวร่วมการประชุมคณะผู้ว่าราชการจังหวัดชายแดนไทย – กัมพูชา ครั้งที่ 8 ทั้งนี้ หากมีการเปลี่ยนแปลงในร่างบันทึกการประชุมฯ และร่างคําแถลงข่าวร่วมการประชุมฯ ที่ไม่ใช่สาระสําคัญ และเป็นประโยชน์ต่อประเทศไทยให้กระทรวงมหาดไทยสามารถดําเนินการได้ โดยไม่ต้องเสนอคณะรัฐมนตรีให้ความเห็นชอบอีก และให้รัฐมนตรีว่าการกระทรวงมหาดไทยหรือผู้แทนร่วมลงนามรับรองบันทึก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ตามที่กระทรวงมหาดไทย (มท.) เสนอ </w:t>
      </w:r>
    </w:p>
    <w:p w:rsidR="008377D8" w:rsidRPr="006963E8" w:rsidRDefault="008377D8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377D8" w:rsidRPr="006963E8" w:rsidRDefault="008377D8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รัฐมนตรีว่าการกระทรวงมหาดไทยได้อนุมัติองค์ประกอบคณะผู้แทนฝ่ายไทย สําหรับการประชุมคณะผู้ว่าราชการจังหวัดชายแดนไทย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7D8" w:rsidRPr="006963E8" w:rsidRDefault="008377D8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ร่างบันทึกการประชุมคณะผู้ว่าราชการจังหวัดชายแดนไทย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และร่างคําแถลงข่าวร่วมการประชุมฯ ซึ่งได้ดําเนินการจัดทําร่วมกับฝ่ายกัมพูชาแล้ว มีสาระสําคัญโดยสรุป ดังนี้ </w:t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="00901D6F"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การประชุมคณะผู้ว่าราชการจังหวัดชายแดนไทย - กัมพูชา ครั้งที่ </w:t>
      </w:r>
      <w:r w:rsidRPr="006963E8">
        <w:rPr>
          <w:rFonts w:ascii="TH SarabunPSK" w:hAnsi="TH SarabunPSK" w:cs="TH SarabunPSK"/>
          <w:sz w:val="32"/>
          <w:szCs w:val="32"/>
        </w:rPr>
        <w:t>8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กําหนดจัดระหว่างวันที่ </w:t>
      </w:r>
      <w:r w:rsidRPr="006963E8">
        <w:rPr>
          <w:rFonts w:ascii="TH SarabunPSK" w:hAnsi="TH SarabunPSK" w:cs="TH SarabunPSK"/>
          <w:sz w:val="32"/>
          <w:szCs w:val="32"/>
        </w:rPr>
        <w:t xml:space="preserve">22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963E8">
        <w:rPr>
          <w:rFonts w:ascii="TH SarabunPSK" w:hAnsi="TH SarabunPSK" w:cs="TH SarabunPSK"/>
          <w:sz w:val="32"/>
          <w:szCs w:val="32"/>
        </w:rPr>
        <w:t>24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ณ กรุงพนมเปญ ราชอาณาจักรกัมพูชา โดยฝ่ายกัมพูชาเป็นเจ้าภาพ โดยมีประธานร่วม ได้แก่ นายอนุทิน ชาญวีรกูล รองนายกรัฐมนตรีและรัฐมนตรีว่าการกระทรวงมหาดไทยแห่งราชอาณาจักรไทย เป็นหัวหน้าคณะผู้แทนฝ่ายไทย และ ฯพณฯ อภิสันติบัณฑิต ซอร์ ซกคา รองนายกรัฐมนตรี และรัฐมนตรีว่าการกระทรวงมหาดไทย แห่งราชอาณาจักรกัมพูชา หัวหน้าคณะผู้แทนฝ่ายกัมพูชา</w:t>
      </w:r>
    </w:p>
    <w:p w:rsidR="008377D8" w:rsidRPr="006963E8" w:rsidRDefault="008377D8" w:rsidP="006963E8">
      <w:pPr>
        <w:spacing w:after="0" w:line="240" w:lineRule="auto"/>
        <w:ind w:left="-142" w:firstLine="2302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ที่ประชุมจะมีการหารือร่วมกันในเรื่องต่าง ๆ ซึ่งเป็นประโยชน์ที่จะให้ผู้บริหารระดับสูงในพื้นที่ที่มีเขตแดนติดต่อกัน มีแนวทางปฏิบัติที่ชัดเจน สอดคล้องกับเจตนารมณ์และนโยบายของรัฐบาล และเป็นการสานต่อความร่วมมือด้านต่าง ๆ ที่รัฐบาลทั้งสองฝ่ายได้ทําความตกลงกันไว้แล้ว รวมทั้งจะเป็นการสร้างภาพลักษณ์ที่ดีให้ประเทศไทย และเป็นการยืนยันการดํารงความสัมพันธ์ในระดับท้องถิ่นระหว่างไทย - กัมพูชา ที่มีอยู่อย่างแน่นแฟ้น ตลอดจนเป็นเวทีผลักดันความร่วมมือด้านต่าง ๆ ให้คืบหน้าเป็นรูปธรรม โดยไม่กล่าวถึงประเด็นอ่อนไหวที่มีผลต่อความมั่นคง การเมือง เศรษฐกิจ และสังคม ที่รัฐบาลของทั้งสองประเทศมิได้เคยทําความตกลงกันไว้และไม่มีการจัดทําความตกลงใด ๆ ในการประชุมครั้งนี้ โดยมีประเด็นความร่วมมือต่าง ๆ จํานวน 19 ประเด็น ได้แก่ (1) การดําเนินการเกี่ยวกับข้อตกลงเรื่องการข้ามแดน (2) ความร่วมมือด้านการค้า และการลงทุนบริเวณชายแดน (3) การคมนาคมขนส่ง (4) ความร่วมมือด้านการเกษตรบริเวณชายแดน (5) ความร่วมมือด้านอุตสาหกรรม (6) ความร่วมมือด้านแรงงาน </w:t>
      </w:r>
      <w:r w:rsidR="00214C8A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(7) การบริหารจัดการจุดผ่านแดน (8) การสาธารณสุขและการพัฒนาชุมชน (9) การศึกษา (10) การจัดการภัยพิบัติ (11) การลักลอบตัดไม้ โดยผิดกฎหมาย (12) การดํารงรักษาสิ่งแวดล้อมชายแดน (13) การป้องกัน และการปราบปราม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อาชญากรรม บริเวณชายแดน (14) ความร่วมมือในการเก็บกู้ทุ่นระเบิด (15) ความร่วมมือด้านการท่องเที่ยว </w:t>
      </w:r>
      <w:r w:rsidR="00214C8A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(16) ความร่วมมือเมืองพี่เมืองน้อง/เมืองพี่เมืองน้องระดับจังหวัด (17) การขยายความร่วมมือระหว่างประชาชนกับประชาชน และการแลกเปลี่ยนวัฒนธรรม (18) กลไกความร่วมมือระดับท้องที่ ท้องถิ่น และหน่วยงานซึ่งปฏิบัติงานชายแดน (19) เรื่องอื่น ๆ</w:t>
      </w:r>
    </w:p>
    <w:p w:rsidR="00A361D2" w:rsidRPr="006963E8" w:rsidRDefault="00A361D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61D2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A361D2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ผลการประชุมคณะกรรมาธิการประชากรและการพัฒนาแห่งสหประชาชาติ สมัยที่ 57</w:t>
      </w:r>
    </w:p>
    <w:p w:rsidR="00A361D2" w:rsidRPr="006963E8" w:rsidRDefault="00A361D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คณะรัฐมนตรีรับทราบผลการประชุมคณะกรรมาธิการป</w:t>
      </w:r>
      <w:r w:rsidR="00BF65BC" w:rsidRPr="006963E8">
        <w:rPr>
          <w:rFonts w:ascii="TH SarabunPSK" w:hAnsi="TH SarabunPSK" w:cs="TH SarabunPSK"/>
          <w:sz w:val="32"/>
          <w:szCs w:val="32"/>
          <w:cs/>
        </w:rPr>
        <w:t>ระชากรและการพัฒนาแห่งสหประชาชาติ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6963E8">
        <w:rPr>
          <w:rFonts w:ascii="TH SarabunPSK" w:hAnsi="TH SarabunPSK" w:cs="TH SarabunPSK"/>
          <w:sz w:val="32"/>
          <w:szCs w:val="32"/>
        </w:rPr>
        <w:t>57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63E8">
        <w:rPr>
          <w:rFonts w:ascii="TH SarabunPSK" w:hAnsi="TH SarabunPSK" w:cs="TH SarabunPSK"/>
          <w:sz w:val="32"/>
          <w:szCs w:val="32"/>
        </w:rPr>
        <w:t>The fifty</w:t>
      </w:r>
      <w:r w:rsidRPr="006963E8">
        <w:rPr>
          <w:rFonts w:ascii="TH SarabunPSK" w:hAnsi="TH SarabunPSK" w:cs="TH SarabunPSK"/>
          <w:sz w:val="32"/>
          <w:szCs w:val="32"/>
          <w:cs/>
        </w:rPr>
        <w:t>-</w:t>
      </w:r>
      <w:r w:rsidRPr="006963E8">
        <w:rPr>
          <w:rFonts w:ascii="TH SarabunPSK" w:hAnsi="TH SarabunPSK" w:cs="TH SarabunPSK"/>
          <w:sz w:val="32"/>
          <w:szCs w:val="32"/>
        </w:rPr>
        <w:t>seventh session of the Commission on Population and Development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963E8">
        <w:rPr>
          <w:rFonts w:ascii="TH SarabunPSK" w:hAnsi="TH SarabunPSK" w:cs="TH SarabunPSK"/>
          <w:sz w:val="32"/>
          <w:szCs w:val="32"/>
        </w:rPr>
        <w:t>CPD57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CPD57</w:t>
      </w:r>
      <w:r w:rsidRPr="006963E8">
        <w:rPr>
          <w:rFonts w:ascii="TH SarabunPSK" w:hAnsi="TH SarabunPSK" w:cs="TH SarabunPSK"/>
          <w:sz w:val="32"/>
          <w:szCs w:val="32"/>
          <w:cs/>
        </w:rPr>
        <w:t>) และวีดิทัศน์ ตามที่กระทรวงการพัฒนาสังคมและความมั่นคงของมนุษย์ (พม.) เสนอ ดังนี้</w:t>
      </w:r>
    </w:p>
    <w:p w:rsidR="00A361D2" w:rsidRPr="006963E8" w:rsidRDefault="00A361D2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361D2" w:rsidRPr="006963E8" w:rsidRDefault="00A361D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A361D2" w:rsidRPr="006963E8" w:rsidRDefault="00BF65BC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1. เดิมคณะรัฐมนตรีได้มีมติ (23 เมษายน 2567) เห็นชอบร่างปฏิญญาคณะกรรมาธิการประชากรและการพัฒนาแห่งสหประชาชาติสมัยที่ 57 (ร่างปฏิญญาฯ) และให้รัฐมนตรีว่าการกระทรวงการพัฒนาสังคมและความมั่นคงของมนุษย์หรือผู้แทนที่ได้รับมอบหมายในฐานะหัวหน้าคณะผู้แทนไทยในการประชุม </w:t>
      </w:r>
      <w:r w:rsidR="00A361D2" w:rsidRPr="006963E8">
        <w:rPr>
          <w:rFonts w:ascii="TH SarabunPSK" w:hAnsi="TH SarabunPSK" w:cs="TH SarabunPSK"/>
          <w:sz w:val="32"/>
          <w:szCs w:val="32"/>
        </w:rPr>
        <w:t>CPD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57 ให้การรับรองร่างปฏิญญาฯ ในช่วงการประชุมฯ ระหว่างวันที่ 29 เมษายน - 3 พฤษภาคม 2567 ณ สํานักงานใหญ่ สหประชาชาติ นครนิวยอร์ก สหรัฐอเมริกา โดยมีสาระสําคัญเกี่ยวกับการยืนยันความมุ่งมั่นในการดําเนินการตามแผนปฏิบัติการของการประชุมระหว่างประเทศว่าด้วยประชากรและการพัฒนา (แผนปฏิบัติการฯ) ไปขับเคลื่อนสู่การปฏิบัติต่อไป การดําเนินการเพื่อบรรลุเป้าหมายและวัตถุประสงค์ต่าง ๆ ของแผนปฏิบัติการฯ เช่น การลดความยากจน การลดการเสียชีวิต ของเด็กและมารดา การปรับปรุงการเข้าถึงการศึกษาขั้นพื้นฐาน รวมถึงการวางแผนครอบครัว และการสร้างสมดุลระหว่างการพัฒนาด้านเศรษฐกิจ สังคม และสิ่งแวดล้อมในลักษณะบูรณาการ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โดยตระหนักถึงความท้าทายที่สําคัญ เช่น การเปลี่ยนแปลงโครงสร้างอายุประชากร ความยากจน และวิกฤตการณ์ต่าง ๆ ที่โลกกําลังเผชิญ ซึ่งทําให้ความเปราะบางและความเหลื่อมล้ำรุนแรงขึ้น ทั้งนี้ หากมีความจําเป็นต้องปรับเปลี่ยนร่างปฏิญญาฯ ในส่วนที่ไม่ใช่สาระสําคัญและไม่ขัดกับหลักการที่คณะรัฐมนตรีได้ให้ความเห็นชอบไว้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ให้ พม. ดําเนินการได้ โดยให้นําเสนอคณะรัฐมนตรี ทราบภายหลัง พร้อมทั้งให้ชี้แจงเหตุผลและประโยชน์ที่ไทยได้รับจากการปรับเปลี่ยนดังกล่าวด้วย </w:t>
      </w:r>
    </w:p>
    <w:p w:rsidR="00A361D2" w:rsidRPr="006963E8" w:rsidRDefault="00A361D2" w:rsidP="006963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2. รัฐมนตรีว่าการกระทรวงการพัฒนาสังคมและความมั่นคงของมนุษย์ เป็นหัวหน้าคณะผู้แทนไทยเข้าร่วมการประชุม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57 ระหว่างวันที่ 29 เมษายน - 3 พฤษภาคม 2567 ณ สํานักงานใหญ่สหประชาชาติ 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นครนิวยอร์ก สหรัฐอเมริกา โดยผลการประชุม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>57 มีสาระสําคัญสรุปได้ ดังนี้</w:t>
      </w:r>
    </w:p>
    <w:p w:rsidR="00A361D2" w:rsidRPr="006963E8" w:rsidRDefault="00A361D2" w:rsidP="006963E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ผลการประชุม </w:t>
      </w:r>
      <w:r w:rsidRPr="006963E8">
        <w:rPr>
          <w:rFonts w:ascii="TH SarabunPSK" w:hAnsi="TH SarabunPSK" w:cs="TH SarabunPSK"/>
          <w:sz w:val="32"/>
          <w:szCs w:val="32"/>
        </w:rPr>
        <w:t>CPD</w:t>
      </w:r>
      <w:r w:rsidRPr="006963E8">
        <w:rPr>
          <w:rFonts w:ascii="TH SarabunPSK" w:hAnsi="TH SarabunPSK" w:cs="TH SarabunPSK"/>
          <w:sz w:val="32"/>
          <w:szCs w:val="32"/>
          <w:cs/>
        </w:rPr>
        <w:t>57 ภายใต้หัวข้อหลัก “การประเมิน สถานการณ์ดําเนินการตามแผนปฏิบัติการฯ และผลการดําเนินงานที่นําไปสู่การติดตาม และทบทวนวาระการพัฒนาที่ยั่งยืน ค.ศ. 2030 ในช่วงทศวรรษแห่งการดําเนินการ และมุ่งสู่การพัฒนาที่ยั่งยืน” สรุปได้ ดังนี้</w:t>
      </w:r>
    </w:p>
    <w:p w:rsidR="00A361D2" w:rsidRPr="006963E8" w:rsidRDefault="00A361D2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="00BF65BC"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(</w:t>
      </w:r>
      <w:r w:rsidRPr="006963E8">
        <w:rPr>
          <w:rFonts w:ascii="TH SarabunPSK" w:hAnsi="TH SarabunPSK" w:cs="TH SarabunPSK"/>
          <w:sz w:val="32"/>
          <w:szCs w:val="32"/>
        </w:rPr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>) ประเทศต่าง ๆ ได้กล่าวถ้อยแถลงนําเสนอความคืบหน้า การดําเนินงาน โดยเฉพาะด้านความเท่าเทียมทางเพศ การเข้าถึงสิทธิและอนามัยเจริญพันธุ์ การลดอัตราการเสียชีวิตของมารดา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และทารก การเข้าถึงหลักประกันสุขภาพถ้วนหน้า รวมถึงการเข้าถึงการศึกษาที่มีคุณภาพ และตระหนักถึง</w:t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>ความสําคัญของการบูรณาการและเชื่อมโยงการเปลี่ยนแปลงโครงสร้างประชากรกับแนวโน้มการเปลี่ยนแปลงที่สําคัญของโลก เช่น การเปลี่ยนแปลงสภาพภูมิอากาศ การโยกย้ายถิ่นฐาน และการขยายตัวของเมือง นอกจากนี้ ยังให้ความสําคัญกับการเสริมสร้างขีดความสามารถด้านข้อมูลประชากรของประเทศ ขับเคลื่อนการดําเนินงานตามแนวทางการพัฒนาทุกช่วงวัย และเน้นย้ำบทบาทของครอบครัวที่สนับสนุนการพัฒนาที่ยั่งยืนและการบูรณาการนโยบายที่มุ่งเน้นครอบครัวในแผนการพัฒนาประเทศ และระบบการคุ้มครองทางสังคม อย่างไรก็ดีประชาคมโลกควรเพิ่มความพยายามในการแก้ไข ข้อท้าทายที่สําคัญซึ่งยังคงไม่อยู่ในหลายพื้นที่ของโลก และเป็นอุปสรรคต่อการพัฒนาประชากร เช่น ปัญหาความยากจน ปัญหาความรุนแรงด้วยเหตุแห่งเพศ การขาดการลงทุนในทรัพยากรมนุษย์ สถานการณ์ความขัดแย้ง การเพิ่มจํานวนผู้ลี้ภัยจากความขัดแย้ง การโยกย้ายถิ่นฐานภายในประเทศและระหว่างประเทศ</w:t>
      </w:r>
    </w:p>
    <w:p w:rsidR="00A361D2" w:rsidRPr="006963E8" w:rsidRDefault="00BF65BC" w:rsidP="00986A1A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(2) ประเทศไทยได้กล่าวถ้อยแถลงนําเสนอความสําเร็จในการบรรลุเป้าหมายการพัฒนาที่ยั่งยืนด้านสาธารณสุข พร้อมนําเสนอนโยบายสําคัญ ในการรับมือกับสถานการณ์ความท้าทายด้านประชากรของไทย และได้แสดงบทบาทสําคัญในการร่วมเป็นเจ้าภาพจัดการประชุมคู่ขนาน เช่น กิจกรรมคู่ขนาน </w:t>
      </w:r>
      <w:r w:rsidR="00A361D2" w:rsidRPr="006963E8">
        <w:rPr>
          <w:rFonts w:ascii="TH SarabunPSK" w:hAnsi="TH SarabunPSK" w:cs="TH SarabunPSK"/>
          <w:sz w:val="32"/>
          <w:szCs w:val="32"/>
        </w:rPr>
        <w:t>Optimizing Southeast Asian Population Dynamics through South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361D2" w:rsidRPr="006963E8">
        <w:rPr>
          <w:rFonts w:ascii="TH SarabunPSK" w:hAnsi="TH SarabunPSK" w:cs="TH SarabunPSK"/>
          <w:sz w:val="32"/>
          <w:szCs w:val="32"/>
        </w:rPr>
        <w:t>South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1D2" w:rsidRPr="006963E8">
        <w:rPr>
          <w:rFonts w:ascii="TH SarabunPSK" w:hAnsi="TH SarabunPSK" w:cs="TH SarabunPSK"/>
          <w:sz w:val="32"/>
          <w:szCs w:val="32"/>
        </w:rPr>
        <w:t xml:space="preserve"> and Triangular Cooperation 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(</w:t>
      </w:r>
      <w:r w:rsidR="00A361D2" w:rsidRPr="006963E8">
        <w:rPr>
          <w:rFonts w:ascii="TH SarabunPSK" w:hAnsi="TH SarabunPSK" w:cs="TH SarabunPSK"/>
          <w:sz w:val="32"/>
          <w:szCs w:val="32"/>
        </w:rPr>
        <w:t>SSTC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)” ร่วมกับสาธารณรัฐฟิลิปปินส์ สาธารณรัฐมาเลเซีย กองทุนประชากรแห่งสหประชาชาติ (</w:t>
      </w:r>
      <w:r w:rsidR="00A361D2" w:rsidRPr="006963E8">
        <w:rPr>
          <w:rFonts w:ascii="TH SarabunPSK" w:hAnsi="TH SarabunPSK" w:cs="TH SarabunPSK"/>
          <w:sz w:val="32"/>
          <w:szCs w:val="32"/>
        </w:rPr>
        <w:t>United Nations Population Fund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UNFPA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 และสํานักงานสหประชาชาติเพื่อความร่วมมือใต้-ใต้ (</w:t>
      </w:r>
      <w:r w:rsidR="00A361D2" w:rsidRPr="006963E8">
        <w:rPr>
          <w:rFonts w:ascii="TH SarabunPSK" w:hAnsi="TH SarabunPSK" w:cs="TH SarabunPSK"/>
          <w:sz w:val="32"/>
          <w:szCs w:val="32"/>
        </w:rPr>
        <w:t>United Nations Office for South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-</w:t>
      </w:r>
      <w:r w:rsidR="00A361D2" w:rsidRPr="006963E8">
        <w:rPr>
          <w:rFonts w:ascii="TH SarabunPSK" w:hAnsi="TH SarabunPSK" w:cs="TH SarabunPSK"/>
          <w:sz w:val="32"/>
          <w:szCs w:val="32"/>
        </w:rPr>
        <w:t>South Cooperation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UNOSSC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) นอกจากนี้ ได้หารือทวิภาคี และแลกเปลี่ยนวิสัยทัศน์เกี่ยวกับสถานการณ์ความท้าทายของโลกในด้านการเปลี่ยนแปลงสภาพภูมิอากาศและด้านประชากร รวมถึงแสวงหาแนวทางพัฒนาความร่วมมือในอนาคต กับผู้แทนระดับสูงจากสหราชอาณาจักร ผู้บริหารโครงการพัฒนาแห่งสหประชาชาติ (</w:t>
      </w:r>
      <w:r w:rsidR="00A361D2" w:rsidRPr="006963E8">
        <w:rPr>
          <w:rFonts w:ascii="TH SarabunPSK" w:hAnsi="TH SarabunPSK" w:cs="TH SarabunPSK"/>
          <w:sz w:val="32"/>
          <w:szCs w:val="32"/>
        </w:rPr>
        <w:t>United Nations Development Programme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361D2" w:rsidRPr="006963E8">
        <w:rPr>
          <w:rFonts w:ascii="TH SarabunPSK" w:hAnsi="TH SarabunPSK" w:cs="TH SarabunPSK"/>
          <w:sz w:val="32"/>
          <w:szCs w:val="32"/>
        </w:rPr>
        <w:t>UNDP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) และผู้แทน </w:t>
      </w:r>
      <w:r w:rsidRPr="006963E8">
        <w:rPr>
          <w:rFonts w:ascii="TH SarabunPSK" w:hAnsi="TH SarabunPSK" w:cs="TH SarabunPSK"/>
          <w:sz w:val="32"/>
          <w:szCs w:val="32"/>
        </w:rPr>
        <w:t>UNFPA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2.2 ที่ประชุมได้ร่วมกันรับรองเอกสารผลลัพธ์การประชุม </w:t>
      </w:r>
      <w:r w:rsidR="00A361D2" w:rsidRPr="006963E8">
        <w:rPr>
          <w:rFonts w:ascii="TH SarabunPSK" w:hAnsi="TH SarabunPSK" w:cs="TH SarabunPSK"/>
          <w:sz w:val="32"/>
          <w:szCs w:val="32"/>
        </w:rPr>
        <w:t>CPD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57 โดยใช้ชื่อว่า ปฏิญญาเนื่องในโอกาสเฉลิมฉลองการครบรอบ 30 ปี การประชุมระหว่างประเทศ ว่าด้วยประชากรและการพัฒนา” (</w:t>
      </w:r>
      <w:r w:rsidR="00A361D2" w:rsidRPr="006963E8">
        <w:rPr>
          <w:rFonts w:ascii="TH SarabunPSK" w:hAnsi="TH SarabunPSK" w:cs="TH SarabunPSK"/>
          <w:sz w:val="32"/>
          <w:szCs w:val="32"/>
        </w:rPr>
        <w:t>Declaration on the occasion of the thirtieth anniversary of the International Conference on Population and Development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A361D2" w:rsidRPr="006963E8">
        <w:rPr>
          <w:rFonts w:ascii="TH SarabunPSK" w:hAnsi="TH SarabunPSK" w:cs="TH SarabunPSK"/>
          <w:sz w:val="32"/>
          <w:szCs w:val="32"/>
        </w:rPr>
        <w:t>29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="00A361D2" w:rsidRPr="006963E8">
        <w:rPr>
          <w:rFonts w:ascii="TH SarabunPSK" w:hAnsi="TH SarabunPSK" w:cs="TH SarabunPSK"/>
          <w:sz w:val="32"/>
          <w:szCs w:val="32"/>
        </w:rPr>
        <w:t>2567</w:t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 โดยฉันทามติและไม่มีการลงนาม ซึ่งปฏิญญาดังกล่าวมีสาระสําคัญเกี่ยวกับการยืนยันความมุ่งมั่น ขับเคลื่อนแผนปฏิบัติการฯ อย่างเต็มที่และมีประสิทธิภาพ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 xml:space="preserve">ผ่านผู้มีส่วนได้ส่วนเสียทุกฝ่าย และเสริมสร้างการบูรณาการความเชื่อมโยงระหว่างประชากรและการพัฒนาในทุกมิติที่เกี่ยวข้อง โดยตระหนักถึงสิทธิมนุษยชน สิทธิในการพัฒนา ความเท่าเทียมทางเพศ การเสริมพลังสตรี และเด็กผู้หญิงทุกคน ความหลากหลายและพลวัตของประชากร การเปลี่ยนแปลงโครงสร้างอายุ ประชากร การขยายตัวของเมือง และการโยกย้ายถิ่นฐานระหว่างประเทศ เพื่อสร้างสมดุลระหว่างการพัฒนาด้านเศรษฐกิจ สังคม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และสิ่งแวดล้อม อีกทั้งเป็นการให้คํามั่นในการพัฒนาระบบการเข้าถึงข้อมูลประชากรที่มีคุณภาพ ซึ่งมีความจําเป็นอย่างยิ่งต่อการติดตามการดําเนินการ ตามแผนปฏิบัติการฯ และการบรรลุวาระการพัฒนาที่ยั่งยืน ทั้งนี้ ปฏิญญาที่ได้รับรองดังกล่าว มีการเปลี่ยนแปลงในส่วนที่ไม่ใช่สาระสําคัญของร่างปฏิญญาฯ ที่คณะรัฐมนตรีให้ความเห็นชอบไว้ กล่าวคือ การตัดถ้อยคําที่ซ้ำซ้อน รวมถึงถ้อยคําที่ระบุสถานการณ์อ่อนไหวที่เฉพาะเจาะจง ซึ่งไม่สามารถสะท้อนสถานการณ์ภาพรวมของทุกประเทศได้ เช่น การระบุถึงสังคมสูงวัย การเข้าถึงการศึกษาขั้นพื้นฐานและการเรียนรู้ตลอดชีวิต การขจัดการเลือกปฏิบัติและความรุนแรงต่อสตรี การลดอัตราการเสียชีวิตของเด็กและมารดา การเข้าถึงสิทธิและบริการทางสุขภาพถ้วนหน้า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="00986A1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86A1A">
        <w:rPr>
          <w:rFonts w:ascii="TH SarabunPSK" w:hAnsi="TH SarabunPSK" w:cs="TH SarabunPSK"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ประโยชน์การเข้าร่วมประชุม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61D2" w:rsidRPr="006963E8">
        <w:rPr>
          <w:rFonts w:ascii="TH SarabunPSK" w:hAnsi="TH SarabunPSK" w:cs="TH SarabunPSK"/>
          <w:sz w:val="32"/>
          <w:szCs w:val="32"/>
          <w:cs/>
        </w:rPr>
        <w:t>3.1 การกล่าวถ้อยแถลงและการแสดงวิสัยทัศน์เป็นการส่งเสริมภาพลักษณ์ของประเทศไทยในการบรรลุการพัฒนาสังคมที่ครอบคลุมและเท่าเทียม โดยตระหนักถึงสิทธิมนุษยชน สิทธิในการพัฒนา ความเท่าเทียมทางเพศ การเสริมพลังสตรีและเด็กผู้หญิงทุกคน และยังเป็นโอกาสเสริมสร้างความร่วมมือระหว่างประเทศในมิติประชากรและการพัฒนา เนื่องจากการเปลี่ยนแปลงโครงสร้างประชากรเป็นปัญหาที่เกิดขึ้นทั่วโลกและต้องดําเนินการอย่างเร่งด่วนบนพื้นฐานของการรักษาสมดุลระหว่าง 3 เสาหลักของการพัฒนาที่ยั่งยืน (สังคม เศรษฐกิจ และสิ่งแวดล้อม)</w:t>
      </w:r>
    </w:p>
    <w:p w:rsidR="00ED2DBA" w:rsidRDefault="00A361D2" w:rsidP="006963E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 xml:space="preserve"> 3</w:t>
      </w:r>
      <w:r w:rsidRPr="006963E8">
        <w:rPr>
          <w:rFonts w:ascii="TH SarabunPSK" w:hAnsi="TH SarabunPSK" w:cs="TH SarabunPSK"/>
          <w:sz w:val="32"/>
          <w:szCs w:val="32"/>
          <w:cs/>
        </w:rPr>
        <w:t>.</w:t>
      </w:r>
      <w:r w:rsidRPr="006963E8">
        <w:rPr>
          <w:rFonts w:ascii="TH SarabunPSK" w:hAnsi="TH SarabunPSK" w:cs="TH SarabunPSK"/>
          <w:sz w:val="32"/>
          <w:szCs w:val="32"/>
        </w:rPr>
        <w:t xml:space="preserve">2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ประเทศไทยได้ร่วมรับรองเอกสารผลลัพธ์ของการประชุมซึ่งเป็นการแสดงเจตนารมณ์และความมุ่งมั่นในการดําเนินการตามแผนปฏิบัติการฯ อย่างเต็มที่และสมดุล เพื่อพัฒนาคนทุกช่วงวัย และเสริมสร้างความมั่นคงของมนุษย์ ผ่านการบูรณาการความร่วมมือ ระหว่างหน่วยงานที่เกี่ยวข้องทั้งในระดับประเทศและระหว่างประเทศ โดยเอกสารผลลัพธ์ดังกล่าว สอดคล้องกับแนวทางการขับเคลื่อนข้อเสนอเชิงนโยบายระดับชาติ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“</w:t>
      </w:r>
      <w:r w:rsidRPr="006963E8">
        <w:rPr>
          <w:rFonts w:ascii="TH SarabunPSK" w:hAnsi="TH SarabunPSK" w:cs="TH SarabunPSK"/>
          <w:sz w:val="32"/>
          <w:szCs w:val="32"/>
        </w:rPr>
        <w:t>5x5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ฝ่าวิกฤตประชากร” ที่พัฒนาขึ้นจากกระบวนการมีส่วนร่วมของทุกภาคส่วนและครอบคลุมสิทธิของคนทุกกลุ่ม ตามที่คณะรัฐมนตรีได้มีมติเมื่อวันที่ </w:t>
      </w:r>
      <w:r w:rsidRPr="006963E8">
        <w:rPr>
          <w:rFonts w:ascii="TH SarabunPSK" w:hAnsi="TH SarabunPSK" w:cs="TH SarabunPSK"/>
          <w:sz w:val="32"/>
          <w:szCs w:val="32"/>
        </w:rPr>
        <w:t>2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6963E8">
        <w:rPr>
          <w:rFonts w:ascii="TH SarabunPSK" w:hAnsi="TH SarabunPSK" w:cs="TH SarabunPSK"/>
          <w:sz w:val="32"/>
          <w:szCs w:val="32"/>
        </w:rPr>
        <w:t>2567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รับทราบและมอบหมายหน่วยงานที่เกี่ยวข้องขับเคลื่อนเชิงนโยบายต่อไป</w:t>
      </w:r>
    </w:p>
    <w:p w:rsidR="00C72D01" w:rsidRPr="006963E8" w:rsidRDefault="00C72D01" w:rsidP="006963E8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79CE" w:rsidRPr="006963E8" w:rsidRDefault="001D36CA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สรุปผลการประชุมรัฐมนตรีต่างประเทศอาเซียน ครั้งที่ 57 และการประชุมระดับรัฐมนตรีที่เกี่ยวข้อง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คณะรัฐมนตรีรับทราบผลการประชุมรัฐมนตรีต่างประเทศอาเซียน ครั้งที่ 57 (การประชุมฯ) และการประชุมระดับรัฐมนตรีที่เกี่ยวข้อง และมอบหมายส่วนราชการที่เกี่ยวข้องติดตามผลการประชุมฯ และดำเนินการในส่วนที่เกี่ยวข้อง ตามที่กระทรวงการต่างประเทศ (กต.) เสนอ </w:t>
      </w:r>
    </w:p>
    <w:p w:rsidR="000779CE" w:rsidRPr="006963E8" w:rsidRDefault="000779CE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1. กต. รายงานว่า รัฐมนตรีว่าการกระทรวงการต่างประเทศได้เข้าร่วมการประชุมฯ เช่น การประชุมรัฐมนตรีต่างประเทศอาเซียนกับคู่เจรจา 11 ประเทศ/องค์กรการประชุมคณะกรรมาธิการสำหรับเขตปลอดอาวุธนิวเคลียร์ในเอเชียตะวันออกเฉียงใต้ การประชุมรัฐมนตรีต่างประเทศอาเซียนกับคณะกรรมาธิการระหว่างรัฐบาลอาเซียนว่าด้วยสิทธิมนุษยชน การประชุมรัฐมนตรีต่างประเทศอาเซียนบวกสาม การประชุมรัฐมนตรีต่างประเทศของการประชุมสุดยอดเอเชียตะวันออก และการประชุมอาเซียนว่าด้วยความร่วมมือด้านการเมืองและความมั่นคงในภูมิภาคเอเชีย – แปซิฟิก รวม 17 รายการ วันที่ 24 - 27 กรกฎาคม 2567 ณ นครหลวงเวียงจันทน์ สาธารณรัฐประชาธิปไตยชนลาว (สปป.ลาว) ซึ่งมีสาระสำคัญสรุปได้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0779CE" w:rsidRPr="006963E8" w:rsidTr="009E2492">
        <w:tc>
          <w:tcPr>
            <w:tcW w:w="1696" w:type="dxa"/>
          </w:tcPr>
          <w:p w:rsidR="000779CE" w:rsidRPr="006963E8" w:rsidRDefault="000779CE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898" w:type="dxa"/>
          </w:tcPr>
          <w:p w:rsidR="000779CE" w:rsidRPr="006963E8" w:rsidRDefault="000779CE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6963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898" w:type="dxa"/>
          </w:tcPr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ประเทศสมาชิกอาเซียนได้ร่วมกันผลักดันความร่วมมือในประเด็นที่เป็นผลประโยชน์ร่วมกันของภูมิภาค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ซึ่งสอดคล้องกับนโยบายของไทย ภายใต้หัวข้อหลักของการดำรงตำแหน่งประธานอาเซียนของ สปป.ลาว ในปี 2567 “อาเซียน: เพิ่มทวีความเชื่อมโยงและความเข้มแข็ง” เช่น การเสริมสร้างประชาคมอาเซียนในทุกมิติ  การส่งเสริมการบูรณาการทางเศรษฐกิจให้แน่นแฟ้นมากขึ้น การรับมือกับการเปลี่ยนแปลงสภาพภูมิอากาศ การธำรงรักษาสันติภาพ เสถียรภาพและความมั่นคงในภูมิภาค การส่งเสริมสิทธิมนุษยชน รวมถึงการแก้ไข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ปัญหาหมอกควันข้ามแดน โดยได้มีการรับรองเอกสารผลลัพธ์รวมทั้งสิ้น 8 ฉบับ เช่น </w:t>
            </w:r>
            <w:r w:rsidR="00E206A8" w:rsidRPr="006963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ร่างแถลงการณ์ร่วมของการประชุมรัฐมนตรีต่างประเทศอาเซียน ครั้งที่ 57 ร่างแถลงการณ์ร่วมของการประชุมรัฐมนตรีต่างประเทศอาเซียน - สหราชอาณาจักร: การเสริมสร้างความเชื่อมโยงเพื่ออนาคตที่เจริญรุ่งเรืองและยั่งยืน ร่างแถลงการณ์ร่วมของการประชุมรัฐมนตรีต่างประเทศอาเซียน –จีนว่าด้วยการเสริมสร้างความร่วมมือปฏิบัติการทุ่นระเบิดเพื่อ                มน</w:t>
            </w:r>
            <w:r w:rsidR="009E2492"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ุษย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ธรรมซึ่งคณะรัฐมนตรีได้มีมติเห็นชอบต่อร่างเอกสารดังกล่าวแล้ว 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ประเทศคู่เจรจาและภาคีภายนอกได้เน้นย้ำความสำคัญของระบบพหุภาคีที่ตั้งบนพื้นฐานของกฎกติกาของ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แสดงความมุ่งมั่นที่จะพัฒนาความร่วมมือกับอาเซียน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 และยืนยันการสนับสนุนความเป็นแกนกลางของอาเซียน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6963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ประเด็นที่ไทยผลักดัน</w:t>
            </w:r>
          </w:p>
        </w:tc>
        <w:tc>
          <w:tcPr>
            <w:tcW w:w="7898" w:type="dxa"/>
          </w:tcPr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การส่ง</w:t>
            </w:r>
            <w:r w:rsidR="009E2492"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สริมการหารือที่ครอบคลุมเพื่อสร้างความไว้เนื้อเชื่อใจระหว่างประเทศต่าง ๆ 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ในภูมิภาค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และการดำเนินความร่วมมือตามเอกสารมุมมองของอาเซียนต่ออินโด-แปซิฟิก ซึ่งไทยได้ยืนยันความพร้อมในฐานะผู้ประสานงานอาเซียนด้านความร่วมมือเพื่อการพัฒนาที่ยั่งยืนร่วมกับ สปป.ลาว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การเพิ่มความเชื่อมโยงทั้งทางดิจิทัลผ่านการพัฒนาเศรษฐกิจดิจิทัลเพื่อสนับสนุนให้อาเซียนขึ้นเป็นเศรษฐกิจอันดับที่ 4 ของโลกภายในปี 2573 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รวมทั้งการเพิ่มจำนวนเที่ยวบินและขยายเวลาพำนักโดยไม่ต้องขอรับการตรวจลงตราในประเทศอาเซียน เพื่อให้การเดินทางระหว่างกันในอาเซียนคล่องตัว และส่งเสริมภาคการท่องเที่ยวได้มากยิ่งขึ้นต่อไป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การส่งเสริมวาระความยั่งยืนและการเปลี่ยนผ่านสีเขียว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โดยเน้นเรื่องความเป็นกลางทางคาร์บอน พลังงานสะอาด ความมั่นคงทางพลังงาน และความมั่นคงทางอาหาร 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การส่งเสริมความร่วมมือเพื่อเร่งแก้ไขปัญหาอาชญากรรมข้ามชาติ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ยาเสพติด อาชญากรรมทางไซเบอร์ การหลอกลวงทางออนไลน์ และการค้ามนุษย์ 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การผลักดันความร่วมมือกับประเทศคู่เจรจาในสาขาที่แต่ละประเทศคู่เจรจามีความเชี่ยวชาญ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(1) การพัฒนายานยนต์ไฟฟ้ากับสาธารณรัฐประชาชนจีน ญี่ปุ่น และสหรัฐอเมริกา (2) ความร่วมมือด้านซอฟต์พาวเวอร์กับสาธารณรัฐเกาหลี  (3) การแบ่งปันองค์ความรู้และเทคโนโลยีการเกษตรกับนิวซีแลนด์ และ (4) การส่งเสริมวิทยาศาสตร์ เทคโนโลยีและนวัตกรรมกับสหพันธรัฐรัสเซีย</w:t>
            </w:r>
          </w:p>
        </w:tc>
      </w:tr>
      <w:tr w:rsidR="000779CE" w:rsidRPr="006963E8" w:rsidTr="009E2492">
        <w:tc>
          <w:tcPr>
            <w:tcW w:w="1696" w:type="dxa"/>
          </w:tcPr>
          <w:p w:rsidR="000779CE" w:rsidRPr="006963E8" w:rsidRDefault="000779CE" w:rsidP="006963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สถานการณ์ในภูมิภาคและระหว่างประเทศ</w:t>
            </w:r>
          </w:p>
        </w:tc>
        <w:tc>
          <w:tcPr>
            <w:tcW w:w="7898" w:type="dxa"/>
          </w:tcPr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สถานการณ์ในเมียนมา: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ประเทศสมาชิกอาเซียนและคู่เจรจาเน้นย้ำความสำคัญของการดำเนินการตามฉันทามติ 5 ข้อ* เพื่อนำไปสู่การเจรจาสันติภาพในเมียนมาต่อไป ในโอกาสนี้ ไทยได้ประกาศการมอบเงินอุดหนุน </w:t>
            </w:r>
            <w:r w:rsidRPr="006963E8">
              <w:rPr>
                <w:rFonts w:ascii="TH SarabunPSK" w:hAnsi="TH SarabunPSK" w:cs="TH SarabunPSK"/>
                <w:sz w:val="32"/>
                <w:szCs w:val="32"/>
              </w:rPr>
              <w:t>250,000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ดอลลาร์สหรัฐ ให้แก่ ศูนย์ประสานงานอาเซียนเพื่อความช่วยเหลือด้านมนุษยธรรมในการจัดการภัยพิบัติเพื่อต่อยอดข้อริเริ่มด้านมนุษยธรรมของไทย</w:t>
            </w:r>
          </w:p>
          <w:p w:rsidR="000779CE" w:rsidRPr="006963E8" w:rsidRDefault="000779CE" w:rsidP="006963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สถานการณ์ในตะวันออกกลาง:</w:t>
            </w:r>
            <w:r w:rsidRPr="0069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ที่ประชุมฯ แสดงความห่วงกังวลอย่างยิ่งต่อวิกฤติด้านมนุษยธรรมในกาซา โดยหลายประเทศรวมถึงไทยได้เรียกร้องให้มีการปล่อยตัวประกันทุกคน ซึ่งรวมถึงคนไทย 6 คน โดยทันทีและอย่างไม่มีเงื่อนไข </w:t>
            </w:r>
          </w:p>
        </w:tc>
      </w:tr>
    </w:tbl>
    <w:p w:rsidR="000779CE" w:rsidRPr="006963E8" w:rsidRDefault="000779CE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>ในการนี้ กต. จึงขอให้ส่วนราชการที่เกี่ยวข้องติดตามและดำเนินการตามผลการประชุมฯ ในประเด็นต่างๆ ที่เกี่ยวข้อง เช่น (1) กระทรวงพาณิชย์ดำเนินการเจรจาจัดทำกรอบความตกลงเศรษฐกิจดิจิทัลอาเซียนให้แล้วเสร็จภายในปี 2568 ตามเป้าหมายที่ตั้งไว้ (2) กระทรวงการพัฒนาสังคมและความมั่นคงของมนุษย์ดำเนินการเร่งรัดการเจรจาจัดทำแผนยุทธศาสตร์ประกอบร่างวิสัยทัศน์ประชาคมอาเซียน ค.ศ. 2045 ให้แล้วเสร็จเพื่อเสนอให้ผู้นำรับรองในการประชุม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สุดยอดอาเซียน ครั้งที่ 46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ประโยชน์ที่ไทยได้รับ</w:t>
      </w:r>
      <w:r w:rsidRPr="006963E8">
        <w:rPr>
          <w:rFonts w:ascii="TH SarabunPSK" w:hAnsi="TH SarabunPSK" w:cs="TH SarabunPSK"/>
          <w:sz w:val="32"/>
          <w:szCs w:val="32"/>
          <w:cs/>
        </w:rPr>
        <w:t>: การประชุมฯ และการประชุมระดับรัฐมนตรีที่เกี่ยวข้องเป็นโอกาสสำหรับไทยในการส่งเสริมความร่วมมือและต่อยอดการดำเนินการในด้านต่าง ๆ ทั้งกับประเทศสมาชิกอาเซียน คู่เจรจา และภาคีภายนอกของอาเซียน รวมทั้ง ยังเป็นเวทีสำหรับการแลกเปลี่ยนข้อคิดเห็นในประเด็นสถานการณ์ในภูมิภาค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และระหว่างประเทศที่อยู่ในความสนใจ ซึ่งจะเป็นประโยชน์ต่อการส่งเสริมความสัมพันธ์และความร่วมมือในประเด็น               ต่าง ๆ เช่น การเสริมสร้างความเชื่อมโยง การพัฒนาโครงสร้างพื้นฐานที่ยั่งยืน การเปลี่ยนผ่านสีเขียว </w:t>
      </w:r>
      <w:r w:rsidR="00986A1A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การปราบปรามอาชญากรรมข้ามชาติและยาเสพติด ซึ่งสอดคล้องกับนโยบายของรัฐบาล โดยไม่ก่อให้เกิดพันธกรณีทางกฎหมายเพิ่มเติมต่อประเทศไทยแต่อย่างใด</w:t>
      </w:r>
    </w:p>
    <w:p w:rsidR="000779CE" w:rsidRPr="006963E8" w:rsidRDefault="000779CE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0779CE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963E8">
        <w:rPr>
          <w:rFonts w:ascii="TH SarabunPSK" w:hAnsi="TH SarabunPSK" w:cs="TH SarabunPSK"/>
          <w:sz w:val="28"/>
          <w:cs/>
        </w:rPr>
        <w:t xml:space="preserve">หมายเหตุ:  *ฉันทามติ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 ข้อ ได้แก่ </w:t>
      </w:r>
      <w:r w:rsidRPr="006963E8">
        <w:rPr>
          <w:rFonts w:ascii="TH SarabunPSK" w:hAnsi="TH SarabunPSK" w:cs="TH SarabunPSK"/>
          <w:sz w:val="28"/>
        </w:rPr>
        <w:t>1</w:t>
      </w:r>
      <w:r w:rsidRPr="006963E8">
        <w:rPr>
          <w:rFonts w:ascii="TH SarabunPSK" w:hAnsi="TH SarabunPSK" w:cs="TH SarabunPSK"/>
          <w:sz w:val="28"/>
          <w:cs/>
        </w:rPr>
        <w:t xml:space="preserve">) จะต้องยุติความรุนแรงในเมียนมาโดยทันที </w:t>
      </w:r>
      <w:r w:rsidRPr="006963E8">
        <w:rPr>
          <w:rFonts w:ascii="TH SarabunPSK" w:hAnsi="TH SarabunPSK" w:cs="TH SarabunPSK"/>
          <w:sz w:val="28"/>
        </w:rPr>
        <w:t>2</w:t>
      </w:r>
      <w:r w:rsidRPr="006963E8">
        <w:rPr>
          <w:rFonts w:ascii="TH SarabunPSK" w:hAnsi="TH SarabunPSK" w:cs="TH SarabunPSK"/>
          <w:sz w:val="28"/>
          <w:cs/>
        </w:rPr>
        <w:t xml:space="preserve">) การเจรจาที่สร้างสรรค์ระหว่างทุกฝ่ายที่เกี่ยวข้องจะเริ่มต้นขึ้น เพื่อหาทางออกอย่างสันติ </w:t>
      </w:r>
      <w:r w:rsidRPr="006963E8">
        <w:rPr>
          <w:rFonts w:ascii="TH SarabunPSK" w:hAnsi="TH SarabunPSK" w:cs="TH SarabunPSK"/>
          <w:sz w:val="28"/>
        </w:rPr>
        <w:t>3</w:t>
      </w:r>
      <w:r w:rsidRPr="006963E8">
        <w:rPr>
          <w:rFonts w:ascii="TH SarabunPSK" w:hAnsi="TH SarabunPSK" w:cs="TH SarabunPSK"/>
          <w:sz w:val="28"/>
          <w:cs/>
        </w:rPr>
        <w:t xml:space="preserve">) ทูตพิเศษของประธานอาเซียนจะอำนวยความสะดวกเป็นสื่อกลางของกระบวนการเจรจา </w:t>
      </w:r>
      <w:r w:rsidRPr="006963E8">
        <w:rPr>
          <w:rFonts w:ascii="TH SarabunPSK" w:hAnsi="TH SarabunPSK" w:cs="TH SarabunPSK"/>
          <w:sz w:val="28"/>
        </w:rPr>
        <w:t>4</w:t>
      </w:r>
      <w:r w:rsidRPr="006963E8">
        <w:rPr>
          <w:rFonts w:ascii="TH SarabunPSK" w:hAnsi="TH SarabunPSK" w:cs="TH SarabunPSK"/>
          <w:sz w:val="28"/>
          <w:cs/>
        </w:rPr>
        <w:t xml:space="preserve">) อาเซียนจะให้ความช่วยเหลือด้านมนุษยธรรมผ่านทางศูนย์ประสานงานอาเซียน เพื่อความช่วยเหลือด้านมนุษย์ธรรมด้านการจัดการภัยพิบัติ และ </w:t>
      </w:r>
      <w:r w:rsidRPr="006963E8">
        <w:rPr>
          <w:rFonts w:ascii="TH SarabunPSK" w:hAnsi="TH SarabunPSK" w:cs="TH SarabunPSK"/>
          <w:sz w:val="28"/>
        </w:rPr>
        <w:t>5</w:t>
      </w:r>
      <w:r w:rsidRPr="006963E8">
        <w:rPr>
          <w:rFonts w:ascii="TH SarabunPSK" w:hAnsi="TH SarabunPSK" w:cs="TH SarabunPSK"/>
          <w:sz w:val="28"/>
          <w:cs/>
        </w:rPr>
        <w:t xml:space="preserve">) ทูตและคณะผู้แทนพิเศษจะเดินทางไปเยือนเมียนมาเพื่อพบปะกับทุกฝ่ายที่เกี่ยวข้อง  </w:t>
      </w:r>
    </w:p>
    <w:p w:rsidR="00B414ED" w:rsidRPr="006963E8" w:rsidRDefault="00B414ED" w:rsidP="006963E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414ED" w:rsidRPr="006963E8" w:rsidTr="009E2492">
        <w:tc>
          <w:tcPr>
            <w:tcW w:w="9594" w:type="dxa"/>
          </w:tcPr>
          <w:p w:rsidR="00B414ED" w:rsidRPr="006963E8" w:rsidRDefault="00B414ED" w:rsidP="006963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(กระทรวงการอุดมศึกษา วิทยาศาสตร์ วิจัยและนวัตกรรม)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 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นางสาวอัณณ์ณิชา โตกิจกล้าธวัฒน์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กองมาตรฐานการวิจัยและสถาบันพัฒนาการดำเนินการต่อสัตว์เพื่องานทางวิทยาศาสตร์ สำนักงานการวิจัยแห่งชาติ ให้ดำรงตำแหน่ง ที่ปรึกษาด้านระบบวิจัย (นักวิเคราะห์นโยบายและแผนทรงคุณวุฒิ) สำนักงานการวิจัยแห่งชาติกระทรวงการอุดมศึกษา วิทยาศาสตร์ วิจัยและนวัตกรรม  ตั้งแต่วันที่ 4 เมษายน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4"/>
          <w:szCs w:val="34"/>
          <w:shd w:val="clear" w:color="auto" w:fill="FFFFFF"/>
        </w:rPr>
        <w:t> </w:t>
      </w:r>
      <w:r w:rsidRPr="006963E8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(กระทรวงวัฒนธรรม)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คณะรัฐมนตรีมีมติอนุมัติตามที่กระทรวงวัฒนธรรมเสนอแต่งตั้ง 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นางสาวเด่นดาว ศิลปานนท์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ผู้เชี่ยวชาญเฉพาะด้านโบราณวัตถุ ศิลปวัตถุ (ภัณฑารักษ์เชี่ยวชาญ) </w:t>
      </w:r>
      <w:r w:rsidR="00E206A8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สำนักพิพิธภัณฑสถานแห่งชาติ กรมศิลปากร ให้ดำรงตำแหน่ง ผู้เชี่ยวชาญเฉพาะด้านโบราณคดี (โบราณคดี และพิพิธภัณฑ์) (นักโบราณคดีทรงคุณวุฒิ) กรมศิลปากร กระทรวงวัฒนธรรม ตั้งแต่วันที่ 31 กรกฎาคม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นายชนะ สุ่มมาตย์ </w:t>
      </w:r>
      <w:r w:rsidRPr="006963E8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203181" w:rsidRPr="006963E8">
        <w:rPr>
          <w:rFonts w:ascii="TH SarabunPSK" w:hAnsi="TH SarabunPSK" w:cs="TH SarabunPSK"/>
          <w:sz w:val="32"/>
          <w:szCs w:val="32"/>
          <w:cs/>
        </w:rPr>
        <w:br/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พลเรือนสามัญ ตำแหน่งผู้เชี่ยวชาญด้านการพัฒนาการแนะแนว (นักวิชาการศึกษาเชี่ยวชาญ) สำนักวิชาการและมาตรฐานการศึกษา สำนักงานคณะกรรมการการศึกษาขั้นพื้นฐาน ให้ดำรงตำแหน่ง ที่ปรึกษาด้านการศึกษาพิเศษและผู้ด้อยโอกาส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30 กรกฎาคม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 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ให้ดำรงตำแหน่งประเภทวิชาการระดับทรงคุณวุฒิ จำนวน 2 ราย ดังนี้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นางสาวลิลิน ทรงผาสุก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นักวิชาการศึกษาเชี่ยวชาญ กลุ่มพัฒนาระบบบริหาร สำนักงานคณะกรรมการการศึกษาขั้นพื้นฐาน ให้ดำรงตำแหน่ง ที่ปรึกษาด้านนโยบายและแผน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29 มีนาคม 2567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นายวิษณุ ทรัพย์สมบัติ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สำนักวิชาการและมาตรฐานการศึกษา สำนักงานคณะกรรมการการศึกษาขั้นพื้นฐาน ให้ดำรงตำแหน่ง ที่ปรึกษาด้านมาตรฐานการศึกษา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>29 เมษายน 2567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67159" w:rsidRPr="006963E8" w:rsidRDefault="00067159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7159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067159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67159" w:rsidRPr="006963E8" w:rsidRDefault="00067159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นางสาวรัตนา แสงบัวเผื่อน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ผู้อำนวยการสำนัก (ผู้อำนวยการสูง) สำนักพัฒนานวัตกรรมการจัดการศึกษา สำนักงานคณะกรรมการการศึกษาขั้นพื้นฐาน ให้ดำรงตำแหน่ง ที่ปรึกษาด้านพัฒนากระบวนการเรียนรู้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7 พฤษภาคม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</w:t>
      </w:r>
    </w:p>
    <w:p w:rsidR="00067159" w:rsidRPr="006963E8" w:rsidRDefault="00067159" w:rsidP="006963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(กระทรวงสาธารณสุข)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ให้ดำรงตำแหน่งประเภทวิชาการระดับทรงคุณวุฒิ จำนวน 2 ราย ดังนี้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นายอุดม อัศวุตมางกุร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(แพทย์) สูง] กองออกกำลังกายเพื่อสุขภาพ กรมอนามัย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10 มิถุนายน 2567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นางสาวอุไรวรรณ จำนรรจ์สิริ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 11 มิถุนายน 2567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(สำนักนายกรัฐมนตรี) 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 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นายภพหล้า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ปิยะปานันท์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กองความมั่นคงจังหวัดชายแดนภาคใต้และชนต่างวัฒนธรรม สำนักงานสภาความมั่นคงแห่งชาติ ให้ดำรงตำแหน่ง ที่ปรึกษาด้านนโยบายและยุทธศาสตร์ความมั่นคง (นักวิเคราะห์นโยบายและแผนทรงคุณวุฒิ) สำนักงานสภาความมั่นคงแห่งชาติ สำนักนายกรัฐมนตรี ตั้งแต่วันที่ 20 กันยายน 2566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79CE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 </w:t>
      </w:r>
      <w:r w:rsidR="000779CE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(สำนักนายกรัฐมนตรี)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 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ศุธาศินี สมิตร 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ตำแหน่ง ผู้อำนวยการกอง (ผู้อำนวยการสูง) กองยุทธศาสตร์และแผนงาน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29 มีนาคม 2567 </w:t>
      </w:r>
      <w:r w:rsidRPr="006963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ซึ่งเป็นวันที่มีคุณสมบัติครบถ้วนสมบูรณ์</w:t>
      </w:r>
    </w:p>
    <w:p w:rsidR="000779CE" w:rsidRPr="006963E8" w:rsidRDefault="000779CE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(สำนักนายกรัฐมนตรี)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br/>
        <w:t>นุชนาถ เกษมพิบูลย์ไชย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กรรมการร่างกฎหมายประจำ (นักกฎหมายกฤษฎีกาทรงคุณวุฒิ) สำนักงานคณะกรรมการกฤษฎีกา ให้ดำรงตำแหน่ง รองเลขาธิการคณะกรรมการกฤษฎีกา สำนักงานคณะกรรมการกฤษฎีกา สำนักนายกรัฐมนตรี เพื่อทดแทนตำแหน่งที่ว่าง ตั้งแต่วันที่ </w:t>
      </w:r>
      <w:r w:rsidRPr="006963E8">
        <w:rPr>
          <w:rFonts w:ascii="TH SarabunPSK" w:hAnsi="TH SarabunPSK" w:cs="TH SarabunPSK"/>
          <w:sz w:val="32"/>
          <w:szCs w:val="32"/>
          <w:cs/>
        </w:rPr>
        <w:br/>
        <w:t xml:space="preserve">1 ตุลาคม 2567 ซึ่งเป็นวันที่มีคำสั่งให้รักษาการแทนในตำแหน่งดังกล่าว 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การแต่งตั้งกรรมการผู้ทรงคุณวุฒิในคณะกรรมการส่งเสริมการจัดสวัสดิการสังคมแห่งชาติ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คณะรัฐมนตรีมีมติอนุมัติตามที่กระทรวงการพัฒนาสังคมและความมั่นคงของมนุษย์ (พม.) เสนอแต่งตั้งกรรมการผู้ทรงคุณวุฒิในคณะกรรมการส่งเสริมการจัดสวัสดิการสังคมแห่งชาติ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>จำนวน 8 คน เนื่องจากกรรมการผู้ทรงคุณวุฒิเดิมได้ดำรงตำแหน่งครบวาระสองปี ดังนี้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กรรมการผู้ทรงคุณวุฒิที่เสนอแต่งตั้งในครั้งนี้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ศาสตราจารย์พงษ์เทพ สันติกุล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นายชินชัย ชี้เจริญ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นางสาววิจิตา รชตะนันทิกุล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ด้านการจัดสวัสดิการสังคม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นายสมชัย จิตสุชน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ด้านการจัดสวัสดิการสังคม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นายถาวร สกุลพาณิชย์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ด้านสุขภาพอนามัย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ศาสตราจารย์สมพงษ์ จิตระดับ</w:t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นายสุเทพ ชิตยวงษ์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ด้านการศึกษา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นายโยธิน มูลกำบิล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ด้านกฎหมาย</w:t>
      </w:r>
    </w:p>
    <w:p w:rsidR="00422920" w:rsidRPr="006963E8" w:rsidRDefault="00422920" w:rsidP="006963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 22  ตุลาคม พ.ศ. 2567 เป็นต้นไป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1D36CA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22920"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การแต่งตั้งกรรมการผู้แทนวิสาหกิจชุมชนและกรรมการผู้ทรงคุณวุฒิในคณะกรรมการส่งเสริมวิสาหกิจชุมชน ตามพระราชบัญญัติส่งเสริมวิสาหกิจชุมชน พ.ศ. 2548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คณะรัฐมนตรีมีมติอนุมัติตามที่กระทรวงเกษตรและสหกรณ์ (กษ.) เสนอแต่งตั้งกรรมการผู้แทนวิสาหกิจชุมชนและกรรมการผู้ทรงคุณวุฒิในคณะกรรมการส่งเสริมวิสาหกิจชุมชนรวม 13 คน ประกอบด้วยกรรมการผู้แทนวิสาหกิจชุมชน จำนวน 10 คน และกรรมการผู้ทรงคุณวุฒิ จำนวน 3 คน เนื่องจากกรรมการผู้แทนวิสาหกิจชุมชนและกรรมการผู้ทรงคุณวุฒิเดิมได้ดำรงตำแหน่งครบวาระสามปี เมื่อวันที่ 2 ธันวาคม 2565 ดังนี้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กรรมการผู้แทนวิสาหกิจชุมชนและกรรมการผู้ทรงคุณวุฒิที่เสนอแต่งตั้งในครั้งนี้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</w:rPr>
        <w:tab/>
      </w:r>
      <w:r w:rsidRPr="006963E8">
        <w:rPr>
          <w:rFonts w:ascii="TH SarabunPSK" w:hAnsi="TH SarabunPSK" w:cs="TH SarabunPSK"/>
          <w:sz w:val="32"/>
          <w:szCs w:val="32"/>
        </w:rPr>
        <w:tab/>
        <w:t>1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กรรมการผู้แทนวิสาหกิจชุมชน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นางวันทรา ผ่านคำ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(จังหวัดอุตรดิตถ์)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นายอิทธิ แจ่มแจ้ง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(จังหวัดระยอง) 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นางสาวพิชชาภา สุทัศน์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(จังหวัดพิจิตร)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นายกฤษฏิ์ พยัคกาฬ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(จังหวัดเชียงใหม่)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นายธนากร จีนกลาง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(จังหวัดบุรีรัมย์)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นางสารภี อิสโร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(จังหวัดสงขลา)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7.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ว่าที่ร้อยเอก จำรัส มีลิ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(จังหวัดเพชรบุรี)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นางปนิดา มูลนานัด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(จังหวัดเพชรบุรี)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บุญสำราญ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(จังหวัดสุราษฎร์ธานี)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นายกิติศักดิ์ ขจรภัย</w:t>
      </w:r>
      <w:r w:rsidRPr="00696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(จังหวัดสระบุรี) 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2) กรรมการผู้ทรงคุณวุฒิ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นางสาวชญานุช มณีรินทร์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(ด้านการบริหารธุรกิจ)</w:t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นางสาวนภาพร เพ็ชร์จินดา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(ด้านการเงิน)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422920" w:rsidRPr="006963E8" w:rsidRDefault="00422920" w:rsidP="006963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นายจีรณัทย์ สุทธวารี</w:t>
      </w: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(ด้านการค้าและอุตสาหกรรม)</w:t>
      </w:r>
      <w:r w:rsidRPr="006963E8">
        <w:rPr>
          <w:rFonts w:ascii="TH SarabunPSK" w:hAnsi="TH SarabunPSK" w:cs="TH SarabunPSK"/>
          <w:sz w:val="32"/>
          <w:szCs w:val="32"/>
          <w:cs/>
        </w:rPr>
        <w:tab/>
      </w:r>
    </w:p>
    <w:p w:rsidR="00422920" w:rsidRPr="006963E8" w:rsidRDefault="00422920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3E8">
        <w:rPr>
          <w:rFonts w:ascii="TH SarabunPSK" w:hAnsi="TH SarabunPSK" w:cs="TH SarabunPSK"/>
          <w:sz w:val="32"/>
          <w:szCs w:val="32"/>
          <w:cs/>
        </w:rPr>
        <w:tab/>
      </w:r>
      <w:r w:rsidRPr="006963E8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 22  ตุลาคม พ.ศ. 2567 เป็นต้นไป</w:t>
      </w:r>
    </w:p>
    <w:p w:rsidR="006963E8" w:rsidRPr="006963E8" w:rsidRDefault="006963E8" w:rsidP="006963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28.</w:t>
      </w:r>
      <w:r w:rsidR="006963E8" w:rsidRP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ขอถอนรายชื่อบุคคลที่ได้รับการเสนอชื่อเพื่อแต่งตั้งเป็นกรรมการผู้ทรงคุณวุฒิในคณะกรรมการการรถไฟฟ้าขนส่งมวลชนแห่งประเทศไทย จำนวน 2 คน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คณะรัฐมนตรีมีมติอนุมัติตามที่กระทรวงคมนาคม (คค.) เสนอ ดังนี้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>1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33E15">
        <w:rPr>
          <w:rFonts w:ascii="TH SarabunPSK" w:hAnsi="TH SarabunPSK" w:cs="TH SarabunPSK"/>
          <w:sz w:val="32"/>
          <w:szCs w:val="32"/>
          <w:cs/>
        </w:rPr>
        <w:t>ตามที่กระทรวงคมนาคม</w:t>
      </w:r>
      <w:bookmarkStart w:id="0" w:name="_GoBack"/>
      <w:bookmarkEnd w:id="0"/>
      <w:r w:rsidRPr="00C55250">
        <w:rPr>
          <w:rFonts w:ascii="TH SarabunPSK" w:hAnsi="TH SarabunPSK" w:cs="TH SarabunPSK"/>
          <w:sz w:val="32"/>
          <w:szCs w:val="32"/>
          <w:cs/>
        </w:rPr>
        <w:t xml:space="preserve">เสนอคณะรัฐมนตรีพิจารณาแต่งตั้งบุคคลต่อไปนี้ เป็นประธานกรรมการและกรรมการผู้ทรงคุณวุฒิ ในคณะกรรมการการรถไฟฟ้าขนส่งมวลชนแห่งประเทศไทย ตามมาตรา </w:t>
      </w:r>
      <w:r w:rsidRPr="00C55250">
        <w:rPr>
          <w:rFonts w:ascii="TH SarabunPSK" w:hAnsi="TH SarabunPSK" w:cs="TH SarabunPSK"/>
          <w:sz w:val="32"/>
          <w:szCs w:val="32"/>
        </w:rPr>
        <w:t>13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แห่งพระราชบัญญัติการรถไฟฟ้าขนส่งมวลชนแห่งประเทศไทย พ.ศ. </w:t>
      </w:r>
      <w:r w:rsidRPr="00C55250">
        <w:rPr>
          <w:rFonts w:ascii="TH SarabunPSK" w:hAnsi="TH SarabunPSK" w:cs="TH SarabunPSK"/>
          <w:sz w:val="32"/>
          <w:szCs w:val="32"/>
        </w:rPr>
        <w:t>2543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โดยที่มีผลตั้งแต่วันที่คณะรัฐมนตรีมีมติเป็นต้นไป ดังนี้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1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นายมนตรี  เดชาสกุลสม ประธานกรรมการ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2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นายสรพงศ์  ไพฑูรย์พงษ์ กรรมการผู้ทรงคุณวุฒิ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3</w:t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) พลตำรวจเอก รอย อิงคไพโรจน์ 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</w:rPr>
        <w:tab/>
      </w:r>
      <w:r w:rsidR="00C55250" w:rsidRPr="00C55250">
        <w:rPr>
          <w:rFonts w:ascii="TH SarabunPSK" w:hAnsi="TH SarabunPSK" w:cs="TH SarabunPSK"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</w:t>
      </w:r>
      <w:r w:rsidRPr="00C55250">
        <w:rPr>
          <w:rFonts w:ascii="TH SarabunPSK" w:hAnsi="TH SarabunPSK" w:cs="TH SarabunPSK"/>
          <w:sz w:val="32"/>
          <w:szCs w:val="32"/>
        </w:rPr>
        <w:t>4</w:t>
      </w:r>
      <w:r w:rsidRPr="00C55250">
        <w:rPr>
          <w:rFonts w:ascii="TH SarabunPSK" w:hAnsi="TH SarabunPSK" w:cs="TH SarabunPSK"/>
          <w:sz w:val="32"/>
          <w:szCs w:val="32"/>
          <w:cs/>
        </w:rPr>
        <w:t>) นายฆนัท ครุธกู กรรมการผู้ทรงคุณวุฒิ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(5) นายพิษณุ โหระกุล  กรรมการผู้ทรงคุณวุฒิ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>กระทรวงคมนาคมขอแจ้งข้อมูลเพิ่มเติมว่า พลตำรวจเอก รอย อิงคไพโรจน์ และนายฆนัท ครุธกูล แจ้งความประสงค์ ขอถอนตัวจากการสมัครเข้ารับการสรรหาเป็นบุคคลผู้สมควรได้รับการคัดเลือกเพื่อดำรงตำแหน่งกรรมการรัฐวิสาหกิจในคณะกรรมการการรถไฟฟ้าขนส่งมวลชนแห่งประเทศไทย เนื่องจากติดภารกิจ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2. คณะรัฐมนตรีอนุมัติตามที่กระทรวงคมนาคมเสนอแต่งตั้งบุคคลเป็นประธานกรรมการและกรรมการผู้ทรงคุณวุฒิ ในคณะกรรมการการรถไฟฟ้าขนส่งมวลชนแห่งประเทศไทย จำนวน 3 คน ดังนี้ </w:t>
      </w:r>
    </w:p>
    <w:p w:rsidR="001D36CA" w:rsidRPr="00C55250" w:rsidRDefault="001D36CA" w:rsidP="001D36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นายมนตรี  เดชาสกุลสม ประธานกรรมการ</w:t>
      </w:r>
    </w:p>
    <w:p w:rsidR="001D36CA" w:rsidRPr="00C55250" w:rsidRDefault="001D36CA" w:rsidP="001D36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นายสรพงศ์  ไพฑูรย์พงษ์ กรรมการผู้ทรงคุณวุฒิ</w:t>
      </w:r>
    </w:p>
    <w:p w:rsidR="001D36CA" w:rsidRPr="00C55250" w:rsidRDefault="001D36CA" w:rsidP="001D36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="00C55250"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Pr="00C55250">
        <w:rPr>
          <w:rFonts w:ascii="TH SarabunPSK" w:hAnsi="TH SarabunPSK" w:cs="TH SarabunPSK"/>
          <w:b/>
          <w:bCs/>
          <w:sz w:val="32"/>
          <w:szCs w:val="32"/>
          <w:cs/>
        </w:rPr>
        <w:t>นายพิษณุ โหระกุล  กรรมการผู้ทรงคุณวุฒิ</w:t>
      </w:r>
    </w:p>
    <w:p w:rsidR="001D36CA" w:rsidRPr="00C55250" w:rsidRDefault="001D36CA" w:rsidP="001D36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55250">
        <w:rPr>
          <w:rFonts w:ascii="TH SarabunPSK" w:hAnsi="TH SarabunPSK" w:cs="TH SarabunPSK"/>
          <w:sz w:val="32"/>
          <w:szCs w:val="32"/>
          <w:cs/>
        </w:rPr>
        <w:tab/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22 ตุลาคม 2567 เป็นต้นไป </w:t>
      </w:r>
    </w:p>
    <w:p w:rsidR="001D36CA" w:rsidRPr="00C55250" w:rsidRDefault="001D36CA" w:rsidP="001D36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525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55250">
        <w:rPr>
          <w:rFonts w:ascii="TH SarabunPSK" w:hAnsi="TH SarabunPSK" w:cs="TH SarabunPSK"/>
          <w:sz w:val="32"/>
          <w:szCs w:val="32"/>
          <w:cs/>
        </w:rPr>
        <w:tab/>
        <w:t xml:space="preserve"> ทั้งนี้  สำหรับตำแหน่งกรรมการผู้ทรงคุณวุฒิที่ว่างลงอีก 2 ตำแหน่ง  กระทรวงคมนาคมจะดำเนินการสรรหาเพิ่มเติมก่อนเสนอคณะรัฐมนตรีในโอกาสต่อไป</w:t>
      </w:r>
    </w:p>
    <w:p w:rsidR="007A4E68" w:rsidRPr="00286907" w:rsidRDefault="00B414ED" w:rsidP="00C552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63E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sectPr w:rsidR="007A4E68" w:rsidRPr="00286907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72" w:rsidRDefault="00674F72" w:rsidP="004910B6">
      <w:pPr>
        <w:spacing w:after="0" w:line="240" w:lineRule="auto"/>
      </w:pPr>
      <w:r>
        <w:separator/>
      </w:r>
    </w:p>
  </w:endnote>
  <w:endnote w:type="continuationSeparator" w:id="0">
    <w:p w:rsidR="00674F72" w:rsidRDefault="00674F72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72" w:rsidRDefault="00674F72" w:rsidP="004910B6">
      <w:pPr>
        <w:spacing w:after="0" w:line="240" w:lineRule="auto"/>
      </w:pPr>
      <w:r>
        <w:separator/>
      </w:r>
    </w:p>
  </w:footnote>
  <w:footnote w:type="continuationSeparator" w:id="0">
    <w:p w:rsidR="00674F72" w:rsidRDefault="00674F72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5C72" w:rsidRDefault="00135C7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33E1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35C72" w:rsidRDefault="00135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4A0EBE"/>
    <w:multiLevelType w:val="hybridMultilevel"/>
    <w:tmpl w:val="5F00D876"/>
    <w:lvl w:ilvl="0" w:tplc="B6C06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B2A"/>
    <w:rsid w:val="00055024"/>
    <w:rsid w:val="00055938"/>
    <w:rsid w:val="000566F0"/>
    <w:rsid w:val="00057607"/>
    <w:rsid w:val="00062414"/>
    <w:rsid w:val="0006409D"/>
    <w:rsid w:val="00067159"/>
    <w:rsid w:val="00073E73"/>
    <w:rsid w:val="000779CE"/>
    <w:rsid w:val="00083D4E"/>
    <w:rsid w:val="00090259"/>
    <w:rsid w:val="00092DF6"/>
    <w:rsid w:val="00092EB5"/>
    <w:rsid w:val="000A084A"/>
    <w:rsid w:val="000A4054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0F5AC0"/>
    <w:rsid w:val="00107CB5"/>
    <w:rsid w:val="001116FD"/>
    <w:rsid w:val="00120C5B"/>
    <w:rsid w:val="00127D21"/>
    <w:rsid w:val="00135C72"/>
    <w:rsid w:val="00146638"/>
    <w:rsid w:val="00155BA1"/>
    <w:rsid w:val="00161452"/>
    <w:rsid w:val="00170DAB"/>
    <w:rsid w:val="00182914"/>
    <w:rsid w:val="00182D34"/>
    <w:rsid w:val="001929ED"/>
    <w:rsid w:val="00192EDD"/>
    <w:rsid w:val="001957B7"/>
    <w:rsid w:val="001A7E4B"/>
    <w:rsid w:val="001D36CA"/>
    <w:rsid w:val="001D5379"/>
    <w:rsid w:val="001F17E7"/>
    <w:rsid w:val="001F1A9D"/>
    <w:rsid w:val="00203181"/>
    <w:rsid w:val="00214C8A"/>
    <w:rsid w:val="0022618F"/>
    <w:rsid w:val="002301B3"/>
    <w:rsid w:val="00237DB7"/>
    <w:rsid w:val="00245E1A"/>
    <w:rsid w:val="0025552A"/>
    <w:rsid w:val="0025587B"/>
    <w:rsid w:val="00260B06"/>
    <w:rsid w:val="002648C2"/>
    <w:rsid w:val="00270F14"/>
    <w:rsid w:val="002858FC"/>
    <w:rsid w:val="00286907"/>
    <w:rsid w:val="002910C8"/>
    <w:rsid w:val="00292CB2"/>
    <w:rsid w:val="002B1C2F"/>
    <w:rsid w:val="002C0CC6"/>
    <w:rsid w:val="002D22BA"/>
    <w:rsid w:val="00302B34"/>
    <w:rsid w:val="00303D66"/>
    <w:rsid w:val="003054C2"/>
    <w:rsid w:val="0033702A"/>
    <w:rsid w:val="003521DD"/>
    <w:rsid w:val="00364B39"/>
    <w:rsid w:val="0037709C"/>
    <w:rsid w:val="003779D4"/>
    <w:rsid w:val="003838CE"/>
    <w:rsid w:val="00390544"/>
    <w:rsid w:val="003905EB"/>
    <w:rsid w:val="00392BC2"/>
    <w:rsid w:val="003A0AC9"/>
    <w:rsid w:val="003B137D"/>
    <w:rsid w:val="003B53CF"/>
    <w:rsid w:val="003C150C"/>
    <w:rsid w:val="003C3ED6"/>
    <w:rsid w:val="003C5ED9"/>
    <w:rsid w:val="003D276E"/>
    <w:rsid w:val="003F3E6F"/>
    <w:rsid w:val="003F5C8C"/>
    <w:rsid w:val="003F676F"/>
    <w:rsid w:val="00401944"/>
    <w:rsid w:val="004062C7"/>
    <w:rsid w:val="00410BA9"/>
    <w:rsid w:val="00422920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1287"/>
    <w:rsid w:val="00492B32"/>
    <w:rsid w:val="0049385B"/>
    <w:rsid w:val="004B0516"/>
    <w:rsid w:val="004B23B0"/>
    <w:rsid w:val="004C0FCF"/>
    <w:rsid w:val="004D3A39"/>
    <w:rsid w:val="004D5336"/>
    <w:rsid w:val="004D5DF1"/>
    <w:rsid w:val="004E09B2"/>
    <w:rsid w:val="004F040E"/>
    <w:rsid w:val="005013DD"/>
    <w:rsid w:val="005060C5"/>
    <w:rsid w:val="00507DFA"/>
    <w:rsid w:val="00510C4D"/>
    <w:rsid w:val="00521C26"/>
    <w:rsid w:val="00532486"/>
    <w:rsid w:val="00536564"/>
    <w:rsid w:val="00542EFB"/>
    <w:rsid w:val="00544074"/>
    <w:rsid w:val="00550A00"/>
    <w:rsid w:val="00563494"/>
    <w:rsid w:val="0056772E"/>
    <w:rsid w:val="00575DEF"/>
    <w:rsid w:val="0057621B"/>
    <w:rsid w:val="005A6B78"/>
    <w:rsid w:val="005A72D0"/>
    <w:rsid w:val="005B25B9"/>
    <w:rsid w:val="005B26E6"/>
    <w:rsid w:val="005B50B1"/>
    <w:rsid w:val="005C2A95"/>
    <w:rsid w:val="005C523C"/>
    <w:rsid w:val="005C5F3D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43DA0"/>
    <w:rsid w:val="006506CD"/>
    <w:rsid w:val="00657E8E"/>
    <w:rsid w:val="00666DDC"/>
    <w:rsid w:val="006677C0"/>
    <w:rsid w:val="00674F72"/>
    <w:rsid w:val="0067554C"/>
    <w:rsid w:val="00683F1F"/>
    <w:rsid w:val="006860EA"/>
    <w:rsid w:val="0069211B"/>
    <w:rsid w:val="0069580A"/>
    <w:rsid w:val="006963E8"/>
    <w:rsid w:val="006A00B0"/>
    <w:rsid w:val="006A375D"/>
    <w:rsid w:val="006A5418"/>
    <w:rsid w:val="006E0AA9"/>
    <w:rsid w:val="006E2FA4"/>
    <w:rsid w:val="006E6CD2"/>
    <w:rsid w:val="006F5EA8"/>
    <w:rsid w:val="006F6369"/>
    <w:rsid w:val="006F7577"/>
    <w:rsid w:val="00703C01"/>
    <w:rsid w:val="007310E8"/>
    <w:rsid w:val="007455F0"/>
    <w:rsid w:val="00747D89"/>
    <w:rsid w:val="007532CD"/>
    <w:rsid w:val="007538AA"/>
    <w:rsid w:val="00754A45"/>
    <w:rsid w:val="00756F92"/>
    <w:rsid w:val="0077417B"/>
    <w:rsid w:val="00776E2C"/>
    <w:rsid w:val="00781FA2"/>
    <w:rsid w:val="00787124"/>
    <w:rsid w:val="007A4E68"/>
    <w:rsid w:val="007A6EE7"/>
    <w:rsid w:val="007B0790"/>
    <w:rsid w:val="007B0BD4"/>
    <w:rsid w:val="007B56A4"/>
    <w:rsid w:val="007D49F0"/>
    <w:rsid w:val="007E204A"/>
    <w:rsid w:val="007E2592"/>
    <w:rsid w:val="007F5CA6"/>
    <w:rsid w:val="007F6B51"/>
    <w:rsid w:val="00801913"/>
    <w:rsid w:val="0081769E"/>
    <w:rsid w:val="008217D3"/>
    <w:rsid w:val="008377D8"/>
    <w:rsid w:val="0085330F"/>
    <w:rsid w:val="00855804"/>
    <w:rsid w:val="008606A8"/>
    <w:rsid w:val="00861EE6"/>
    <w:rsid w:val="00863273"/>
    <w:rsid w:val="008644C0"/>
    <w:rsid w:val="00873185"/>
    <w:rsid w:val="00874D50"/>
    <w:rsid w:val="00874E64"/>
    <w:rsid w:val="00893C45"/>
    <w:rsid w:val="008A4865"/>
    <w:rsid w:val="008A71BB"/>
    <w:rsid w:val="008B0F35"/>
    <w:rsid w:val="008B3212"/>
    <w:rsid w:val="008B6A67"/>
    <w:rsid w:val="008C5C5B"/>
    <w:rsid w:val="008C72AC"/>
    <w:rsid w:val="008D1044"/>
    <w:rsid w:val="008D3005"/>
    <w:rsid w:val="008D510D"/>
    <w:rsid w:val="008E59C2"/>
    <w:rsid w:val="008E64BF"/>
    <w:rsid w:val="008E79A0"/>
    <w:rsid w:val="00901D6F"/>
    <w:rsid w:val="0091690E"/>
    <w:rsid w:val="00927E5C"/>
    <w:rsid w:val="00931031"/>
    <w:rsid w:val="009362EA"/>
    <w:rsid w:val="009601B8"/>
    <w:rsid w:val="00962AFE"/>
    <w:rsid w:val="00967B8F"/>
    <w:rsid w:val="0098212C"/>
    <w:rsid w:val="00983214"/>
    <w:rsid w:val="00984DA5"/>
    <w:rsid w:val="0098522E"/>
    <w:rsid w:val="00986A1A"/>
    <w:rsid w:val="0099402A"/>
    <w:rsid w:val="009A514B"/>
    <w:rsid w:val="009B0AC8"/>
    <w:rsid w:val="009B44E4"/>
    <w:rsid w:val="009D05EF"/>
    <w:rsid w:val="009D4A07"/>
    <w:rsid w:val="009D7A58"/>
    <w:rsid w:val="009E2492"/>
    <w:rsid w:val="009E72CA"/>
    <w:rsid w:val="009F740A"/>
    <w:rsid w:val="00A010D6"/>
    <w:rsid w:val="00A03681"/>
    <w:rsid w:val="00A13958"/>
    <w:rsid w:val="00A16DD6"/>
    <w:rsid w:val="00A20DF9"/>
    <w:rsid w:val="00A21F51"/>
    <w:rsid w:val="00A301E9"/>
    <w:rsid w:val="00A3548C"/>
    <w:rsid w:val="00A361D2"/>
    <w:rsid w:val="00A40B81"/>
    <w:rsid w:val="00A41C93"/>
    <w:rsid w:val="00A61B05"/>
    <w:rsid w:val="00A66776"/>
    <w:rsid w:val="00A7362E"/>
    <w:rsid w:val="00A823C5"/>
    <w:rsid w:val="00A84A4D"/>
    <w:rsid w:val="00A97915"/>
    <w:rsid w:val="00AA2184"/>
    <w:rsid w:val="00AA2536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5B37"/>
    <w:rsid w:val="00AE7118"/>
    <w:rsid w:val="00B03A6C"/>
    <w:rsid w:val="00B04917"/>
    <w:rsid w:val="00B138E4"/>
    <w:rsid w:val="00B14938"/>
    <w:rsid w:val="00B16133"/>
    <w:rsid w:val="00B251B9"/>
    <w:rsid w:val="00B33E15"/>
    <w:rsid w:val="00B414ED"/>
    <w:rsid w:val="00B43BCA"/>
    <w:rsid w:val="00B50BB7"/>
    <w:rsid w:val="00B5121F"/>
    <w:rsid w:val="00B60452"/>
    <w:rsid w:val="00B65A6B"/>
    <w:rsid w:val="00B7434E"/>
    <w:rsid w:val="00B77DDE"/>
    <w:rsid w:val="00B85F00"/>
    <w:rsid w:val="00B879F8"/>
    <w:rsid w:val="00BA22A4"/>
    <w:rsid w:val="00BB436B"/>
    <w:rsid w:val="00BC158A"/>
    <w:rsid w:val="00BC1CEF"/>
    <w:rsid w:val="00BC35ED"/>
    <w:rsid w:val="00BD2499"/>
    <w:rsid w:val="00BD4F08"/>
    <w:rsid w:val="00BD7147"/>
    <w:rsid w:val="00BE3838"/>
    <w:rsid w:val="00BE4A5A"/>
    <w:rsid w:val="00BF26DF"/>
    <w:rsid w:val="00BF65BC"/>
    <w:rsid w:val="00BF692A"/>
    <w:rsid w:val="00C1364A"/>
    <w:rsid w:val="00C22666"/>
    <w:rsid w:val="00C253A6"/>
    <w:rsid w:val="00C260B6"/>
    <w:rsid w:val="00C26210"/>
    <w:rsid w:val="00C3377B"/>
    <w:rsid w:val="00C36B3E"/>
    <w:rsid w:val="00C5158E"/>
    <w:rsid w:val="00C55250"/>
    <w:rsid w:val="00C64BF8"/>
    <w:rsid w:val="00C661D2"/>
    <w:rsid w:val="00C72D01"/>
    <w:rsid w:val="00C75F76"/>
    <w:rsid w:val="00C95741"/>
    <w:rsid w:val="00CC30B0"/>
    <w:rsid w:val="00CC4E35"/>
    <w:rsid w:val="00CC59F1"/>
    <w:rsid w:val="00CC6E65"/>
    <w:rsid w:val="00CD5DCF"/>
    <w:rsid w:val="00CE0983"/>
    <w:rsid w:val="00CE2947"/>
    <w:rsid w:val="00CF3705"/>
    <w:rsid w:val="00CF50F3"/>
    <w:rsid w:val="00D17686"/>
    <w:rsid w:val="00D1797C"/>
    <w:rsid w:val="00D22996"/>
    <w:rsid w:val="00D32E4E"/>
    <w:rsid w:val="00D459E3"/>
    <w:rsid w:val="00D46C26"/>
    <w:rsid w:val="00D47E56"/>
    <w:rsid w:val="00D77495"/>
    <w:rsid w:val="00D81440"/>
    <w:rsid w:val="00D84BBD"/>
    <w:rsid w:val="00D86DF8"/>
    <w:rsid w:val="00D94F0A"/>
    <w:rsid w:val="00D96C06"/>
    <w:rsid w:val="00D96CD2"/>
    <w:rsid w:val="00DB57E6"/>
    <w:rsid w:val="00DC0D6C"/>
    <w:rsid w:val="00DC51C0"/>
    <w:rsid w:val="00DE0ABC"/>
    <w:rsid w:val="00DF4F39"/>
    <w:rsid w:val="00E01E8E"/>
    <w:rsid w:val="00E17FF2"/>
    <w:rsid w:val="00E20364"/>
    <w:rsid w:val="00E206A8"/>
    <w:rsid w:val="00E24F95"/>
    <w:rsid w:val="00E33C5D"/>
    <w:rsid w:val="00E35202"/>
    <w:rsid w:val="00E51296"/>
    <w:rsid w:val="00E61110"/>
    <w:rsid w:val="00E640D7"/>
    <w:rsid w:val="00E66B05"/>
    <w:rsid w:val="00E70BF7"/>
    <w:rsid w:val="00E7340C"/>
    <w:rsid w:val="00E7363F"/>
    <w:rsid w:val="00E742B9"/>
    <w:rsid w:val="00E7560A"/>
    <w:rsid w:val="00E9059B"/>
    <w:rsid w:val="00EA5532"/>
    <w:rsid w:val="00EA6A73"/>
    <w:rsid w:val="00EB7298"/>
    <w:rsid w:val="00ED2DBA"/>
    <w:rsid w:val="00EF5E68"/>
    <w:rsid w:val="00EF7B1C"/>
    <w:rsid w:val="00F000C3"/>
    <w:rsid w:val="00F00A1E"/>
    <w:rsid w:val="00F04937"/>
    <w:rsid w:val="00F0569E"/>
    <w:rsid w:val="00F25B74"/>
    <w:rsid w:val="00F517A4"/>
    <w:rsid w:val="00F56132"/>
    <w:rsid w:val="00F62129"/>
    <w:rsid w:val="00F83331"/>
    <w:rsid w:val="00F91E1E"/>
    <w:rsid w:val="00F93465"/>
    <w:rsid w:val="00F973FF"/>
    <w:rsid w:val="00F976F1"/>
    <w:rsid w:val="00FA2271"/>
    <w:rsid w:val="00FA2BDD"/>
    <w:rsid w:val="00FB5980"/>
    <w:rsid w:val="00FC10AD"/>
    <w:rsid w:val="00FC535A"/>
    <w:rsid w:val="00FD3510"/>
    <w:rsid w:val="00FD3A5B"/>
    <w:rsid w:val="00FE362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132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35</Pages>
  <Words>12778</Words>
  <Characters>72841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190</cp:revision>
  <cp:lastPrinted>2024-10-22T08:24:00Z</cp:lastPrinted>
  <dcterms:created xsi:type="dcterms:W3CDTF">2024-10-21T03:47:00Z</dcterms:created>
  <dcterms:modified xsi:type="dcterms:W3CDTF">2024-10-22T08:44:00Z</dcterms:modified>
</cp:coreProperties>
</file>