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</w:rPr>
        <w:t>http</w:t>
      </w:r>
      <w:r w:rsidRPr="00A823C5">
        <w:rPr>
          <w:rFonts w:ascii="TH SarabunPSK" w:hAnsi="TH SarabunPSK" w:cs="TH SarabunPSK"/>
          <w:sz w:val="32"/>
          <w:szCs w:val="32"/>
          <w:cs/>
        </w:rPr>
        <w:t>://</w:t>
      </w:r>
      <w:r w:rsidRPr="00A823C5">
        <w:rPr>
          <w:rFonts w:ascii="TH SarabunPSK" w:hAnsi="TH SarabunPSK" w:cs="TH SarabunPSK"/>
          <w:sz w:val="32"/>
          <w:szCs w:val="32"/>
        </w:rPr>
        <w:t>www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823C5">
        <w:rPr>
          <w:rFonts w:ascii="TH SarabunPSK" w:hAnsi="TH SarabunPSK" w:cs="TH SarabunPSK"/>
          <w:sz w:val="32"/>
          <w:szCs w:val="32"/>
        </w:rPr>
        <w:t>thaigov</w:t>
      </w:r>
      <w:proofErr w:type="spellEnd"/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go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823C5">
        <w:rPr>
          <w:rFonts w:ascii="TH SarabunPSK" w:hAnsi="TH SarabunPSK" w:cs="TH SarabunPSK"/>
          <w:sz w:val="32"/>
          <w:szCs w:val="32"/>
        </w:rPr>
        <w:t>th</w:t>
      </w:r>
      <w:proofErr w:type="spellEnd"/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Pr="00A823C5" w:rsidRDefault="005F667A" w:rsidP="007437E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ab/>
      </w:r>
      <w:r w:rsidRPr="00A823C5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0D10ED">
        <w:rPr>
          <w:rFonts w:ascii="TH SarabunPSK" w:hAnsi="TH SarabunPSK" w:cs="TH SarabunPSK"/>
          <w:sz w:val="32"/>
          <w:szCs w:val="32"/>
        </w:rPr>
        <w:t xml:space="preserve">20 </w:t>
      </w:r>
      <w:r w:rsidR="000D10ED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EC1BCB"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="00AF3141">
        <w:rPr>
          <w:rFonts w:ascii="TH SarabunPSK" w:hAnsi="TH SarabunPSK" w:cs="TH SarabunPSK"/>
          <w:sz w:val="32"/>
          <w:szCs w:val="32"/>
          <w:cs/>
        </w:rPr>
        <w:t>)  เวลา 10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.00 น. </w:t>
      </w:r>
      <w:r w:rsidR="000D10E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0D10ED" w:rsidRPr="000D10ED">
        <w:rPr>
          <w:rFonts w:ascii="TH SarabunPSK" w:hAnsi="TH SarabunPSK" w:cs="TH SarabunPSK"/>
          <w:sz w:val="32"/>
          <w:szCs w:val="32"/>
          <w:cs/>
        </w:rPr>
        <w:t>นายภูมิธรรม เวชยชัย รองนายกรัฐมนตรีปฏิบัติหน้าที่แทนนายกรัฐมนตรี เป็นประธานการประชุมคณะรัฐมนตรี ณ ห้องประชุม 501 ตึกบัญชาการ 1 ทำเนียบรัฐบาล                    ซึ่งสรุปสาระสำคัญดังนี้</w:t>
      </w:r>
      <w:r w:rsidR="00DA3180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</w:p>
    <w:p w:rsidR="000D10ED" w:rsidRPr="000D10ED" w:rsidRDefault="000D10ED" w:rsidP="000D10ED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D10ED" w:rsidRPr="000D10ED" w:rsidTr="004733A3">
        <w:tc>
          <w:tcPr>
            <w:tcW w:w="9820" w:type="dxa"/>
          </w:tcPr>
          <w:p w:rsidR="000D10ED" w:rsidRPr="000D10ED" w:rsidRDefault="000D10ED" w:rsidP="000D10E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D10E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0D10ED" w:rsidRPr="000D10ED" w:rsidRDefault="007074A2" w:rsidP="000D10ED">
      <w:pPr>
        <w:spacing w:after="0" w:line="320" w:lineRule="exact"/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4A3DF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0D10ED" w:rsidRPr="000D10ED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แผนปฏิบัติการแก้ไขปัญหาการแพร่ระบาดของปลาหมอคางดำ พ.ศ. 2567  - 2570 </w:t>
      </w:r>
    </w:p>
    <w:p w:rsidR="000D10ED" w:rsidRPr="000D10ED" w:rsidRDefault="000D10ED" w:rsidP="000D10ED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D10ED" w:rsidRPr="000D10ED" w:rsidTr="004733A3">
        <w:tc>
          <w:tcPr>
            <w:tcW w:w="9820" w:type="dxa"/>
          </w:tcPr>
          <w:p w:rsidR="000D10ED" w:rsidRPr="000D10ED" w:rsidRDefault="000D10ED" w:rsidP="000D10E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D10E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D10ED" w:rsidRPr="000D10ED" w:rsidRDefault="007074A2" w:rsidP="000D10ED">
      <w:pPr>
        <w:spacing w:after="0" w:line="320" w:lineRule="exact"/>
        <w:ind w:left="2268" w:hanging="85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4A3DF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0D10ED" w:rsidRPr="000D10ED">
        <w:rPr>
          <w:rFonts w:ascii="TH SarabunPSK" w:eastAsia="Calibri" w:hAnsi="TH SarabunPSK" w:cs="TH SarabunPSK" w:hint="cs"/>
          <w:sz w:val="32"/>
          <w:szCs w:val="32"/>
          <w:cs/>
        </w:rPr>
        <w:t xml:space="preserve"> เรื่อง ร่างแถลงการณ์ร่วมสำหรับการประชุม </w:t>
      </w:r>
      <w:r w:rsidR="000D10ED" w:rsidRPr="000D10ED">
        <w:rPr>
          <w:rFonts w:ascii="TH SarabunPSK" w:eastAsia="Calibri" w:hAnsi="TH SarabunPSK" w:cs="TH SarabunPSK"/>
          <w:sz w:val="32"/>
          <w:szCs w:val="32"/>
        </w:rPr>
        <w:t>The 2</w:t>
      </w:r>
      <w:r w:rsidR="000D10ED" w:rsidRPr="000D10ED"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nd </w:t>
      </w:r>
      <w:r w:rsidR="000D10ED" w:rsidRPr="000D10ED">
        <w:rPr>
          <w:rFonts w:ascii="TH SarabunPSK" w:eastAsia="Calibri" w:hAnsi="TH SarabunPSK" w:cs="TH SarabunPSK"/>
          <w:sz w:val="32"/>
          <w:szCs w:val="32"/>
        </w:rPr>
        <w:t xml:space="preserve">Asia Zero Emission Community </w:t>
      </w:r>
      <w:r w:rsidR="000D10ED" w:rsidRPr="000D10ED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0D10ED" w:rsidRPr="000D10ED">
        <w:rPr>
          <w:rFonts w:ascii="TH SarabunPSK" w:eastAsia="Calibri" w:hAnsi="TH SarabunPSK" w:cs="TH SarabunPSK"/>
          <w:sz w:val="32"/>
          <w:szCs w:val="32"/>
        </w:rPr>
        <w:t>AZEC</w:t>
      </w:r>
      <w:r w:rsidR="000D10ED" w:rsidRPr="000D10ED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0D10ED" w:rsidRPr="000D10ED">
        <w:rPr>
          <w:rFonts w:ascii="TH SarabunPSK" w:eastAsia="Calibri" w:hAnsi="TH SarabunPSK" w:cs="TH SarabunPSK"/>
          <w:sz w:val="32"/>
          <w:szCs w:val="32"/>
        </w:rPr>
        <w:t xml:space="preserve">Ministerial Meeting </w:t>
      </w:r>
    </w:p>
    <w:p w:rsidR="000D10ED" w:rsidRPr="000D10ED" w:rsidRDefault="007074A2" w:rsidP="000D10ED">
      <w:pPr>
        <w:spacing w:after="0" w:line="320" w:lineRule="exact"/>
        <w:ind w:left="2268" w:hanging="85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4A3DF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0D10ED" w:rsidRPr="000D10ED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ขอความเห็นชอบการรับรองร่างถ้อยแถลงร่วมของการประชุมรัฐมนตรีด้านการศึกษาอาเซียน ครั้งที่ </w:t>
      </w:r>
      <w:r w:rsidR="000D10ED" w:rsidRPr="000D10ED">
        <w:rPr>
          <w:rFonts w:ascii="TH SarabunPSK" w:eastAsia="Calibri" w:hAnsi="TH SarabunPSK" w:cs="TH SarabunPSK"/>
          <w:sz w:val="32"/>
          <w:szCs w:val="32"/>
        </w:rPr>
        <w:t>13</w:t>
      </w:r>
      <w:r w:rsidR="000D10ED" w:rsidRPr="000D10ED">
        <w:rPr>
          <w:rFonts w:ascii="TH SarabunPSK" w:eastAsia="Calibri" w:hAnsi="TH SarabunPSK" w:cs="TH SarabunPSK"/>
          <w:sz w:val="32"/>
          <w:szCs w:val="32"/>
          <w:cs/>
        </w:rPr>
        <w:t xml:space="preserve"> และการประชุมที่เกี่ยวข้อง และปฏิญญาร่วมอาเซียน-ซีมีโอ </w:t>
      </w:r>
    </w:p>
    <w:p w:rsidR="000D10ED" w:rsidRPr="000D10ED" w:rsidRDefault="000D10ED" w:rsidP="000D10E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D10ED" w:rsidRPr="000D10ED" w:rsidTr="004733A3">
        <w:tc>
          <w:tcPr>
            <w:tcW w:w="9820" w:type="dxa"/>
          </w:tcPr>
          <w:p w:rsidR="000D10ED" w:rsidRPr="000D10ED" w:rsidRDefault="000D10ED" w:rsidP="000D10E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D10E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D10ED" w:rsidRPr="000D10ED" w:rsidRDefault="007074A2" w:rsidP="000D10ED">
      <w:pPr>
        <w:spacing w:after="0" w:line="320" w:lineRule="exact"/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="004A3DF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0D10ED" w:rsidRPr="000D10ED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 แต่งตั้งคณะกรรมการประสานงานสภาผู้แทนราษฎร</w:t>
      </w:r>
    </w:p>
    <w:p w:rsidR="0069680E" w:rsidRPr="0069680E" w:rsidRDefault="007074A2" w:rsidP="0069680E">
      <w:pPr>
        <w:spacing w:after="0" w:line="320" w:lineRule="exact"/>
        <w:ind w:firstLine="1418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="0069680E" w:rsidRPr="0069680E">
        <w:rPr>
          <w:rFonts w:ascii="TH SarabunPSK" w:eastAsia="Calibri" w:hAnsi="TH SarabunPSK" w:cs="TH SarabunPSK"/>
          <w:sz w:val="32"/>
          <w:szCs w:val="32"/>
          <w:cs/>
        </w:rPr>
        <w:t xml:space="preserve">. เรื่อง  การแต่งตั้งข้าราชการการเมือง (สำนักเลขาธิการนายกรัฐมนตรี) </w:t>
      </w:r>
    </w:p>
    <w:p w:rsidR="000D10ED" w:rsidRPr="000D10ED" w:rsidRDefault="007074A2" w:rsidP="0069680E">
      <w:pPr>
        <w:spacing w:after="0" w:line="320" w:lineRule="exact"/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="0069680E" w:rsidRPr="0069680E">
        <w:rPr>
          <w:rFonts w:ascii="TH SarabunPSK" w:eastAsia="Calibri" w:hAnsi="TH SarabunPSK" w:cs="TH SarabunPSK"/>
          <w:sz w:val="32"/>
          <w:szCs w:val="32"/>
          <w:cs/>
        </w:rPr>
        <w:t>. เรื่อง  การแต่งตั้งข้าราชการการเมือง (สำนักเลขาธิการนายกรัฐมนตรี)</w:t>
      </w:r>
    </w:p>
    <w:p w:rsidR="002D2635" w:rsidRPr="000D10ED" w:rsidRDefault="009E520B" w:rsidP="009E520B">
      <w:pPr>
        <w:jc w:val="center"/>
      </w:pPr>
      <w:r>
        <w:t>************************</w:t>
      </w:r>
    </w:p>
    <w:p w:rsidR="005F667A" w:rsidRPr="009B0AC8" w:rsidRDefault="005F667A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CB3FF1">
        <w:tc>
          <w:tcPr>
            <w:tcW w:w="9820" w:type="dxa"/>
          </w:tcPr>
          <w:p w:rsidR="005F667A" w:rsidRPr="009B0AC8" w:rsidRDefault="005F667A" w:rsidP="00CB3F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เศรษฐกิจ-สังคม</w:t>
            </w:r>
          </w:p>
        </w:tc>
      </w:tr>
    </w:tbl>
    <w:p w:rsidR="000D10ED" w:rsidRDefault="007074A2" w:rsidP="000D10E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4A3DF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B43381" w:rsidRPr="00B4338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แผนปฏิบัติการแก้ไขปัญหาการแพร่ระบาดของปลาหมอคางดำ พ.ศ. 2567  - 2570 </w:t>
      </w:r>
    </w:p>
    <w:p w:rsidR="00B43381" w:rsidRPr="00B43381" w:rsidRDefault="000D10ED" w:rsidP="000D10E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B43381"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คณะรัฐมนตรีมีมติเห็นชอบตามที่กระทรวงเกษตรและสหกรณ์ (กษ.) เสนอ ดังนี้  </w:t>
      </w:r>
    </w:p>
    <w:p w:rsidR="00B43381" w:rsidRPr="00B43381" w:rsidRDefault="000D10ED" w:rsidP="000D10E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B43381" w:rsidRPr="00B43381">
        <w:rPr>
          <w:rFonts w:ascii="TH SarabunPSK" w:eastAsia="Calibri" w:hAnsi="TH SarabunPSK" w:cs="TH SarabunPSK"/>
          <w:sz w:val="32"/>
          <w:szCs w:val="32"/>
          <w:cs/>
        </w:rPr>
        <w:t>1. แผนปฏิบัติการแก้ไขปัญหาการแพร่ระบาดของปลาหมอคางดำ</w:t>
      </w:r>
      <w:r w:rsidR="00B43381" w:rsidRPr="00B43381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>1</w:t>
      </w:r>
      <w:r w:rsidR="00B43381"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พ.ศ. 2567 – 2570 (แผนปฏิบัติการปลาหมอคางดำฯ)</w:t>
      </w:r>
    </w:p>
    <w:p w:rsidR="00B43381" w:rsidRPr="00B43381" w:rsidRDefault="000D10ED" w:rsidP="000D10E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B43381" w:rsidRPr="00B43381">
        <w:rPr>
          <w:rFonts w:ascii="TH SarabunPSK" w:eastAsia="Calibri" w:hAnsi="TH SarabunPSK" w:cs="TH SarabunPSK"/>
          <w:sz w:val="32"/>
          <w:szCs w:val="32"/>
          <w:cs/>
        </w:rPr>
        <w:t>2. แผนปฏิบัติการปลาหมอคางดำฯ เป็นวาระแห่งชาติ</w:t>
      </w:r>
    </w:p>
    <w:p w:rsidR="00B43381" w:rsidRPr="00B43381" w:rsidRDefault="000D10ED" w:rsidP="000D10E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B43381"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3. ให้ กษ. ยกเว้นการดำเนินการตามมติคณะรัฐมนตรี เมื่อวันที่ 15 ธันวาคม 2563 เรื่องแนวทางการจัดทำแผนระดับที่ 3 ที่เป็นแผนปฏิบัติการด้าน .... เพื่อเสนอให้สามารถนำเสนอเข้าสู่การพิจารณาของคณะรัฐมนตรีได้โดยเร็วต่อไป </w:t>
      </w:r>
    </w:p>
    <w:p w:rsidR="00B43381" w:rsidRPr="00B43381" w:rsidRDefault="00B43381" w:rsidP="000D10E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</w:rPr>
        <w:tab/>
      </w:r>
      <w:r w:rsidRPr="00B43381">
        <w:rPr>
          <w:rFonts w:ascii="TH SarabunPSK" w:eastAsia="Calibri" w:hAnsi="TH SarabunPSK" w:cs="TH SarabunPSK"/>
          <w:sz w:val="32"/>
          <w:szCs w:val="32"/>
        </w:rPr>
        <w:tab/>
      </w:r>
      <w:r w:rsidRPr="00B43381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</w:t>
      </w:r>
    </w:p>
    <w:p w:rsidR="00E34DBB" w:rsidRPr="00E34DBB" w:rsidRDefault="00B43381" w:rsidP="00E34DB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43381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B43381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B4338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คณะกรรมการแก้ไขปัญหาการแพร่ระบาดของปลาหมอคางดำในการประชุมครั้งที่ 2/2567 </w:t>
      </w:r>
      <w:r w:rsidR="000D10ED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r w:rsidRPr="00B4338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เมื่อวันที่ 16 กรกฎาคม 2567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(รัฐมนตรีว่าการกระทรวงเกษตรและสหกรณ์เป็นประธาน) มีมติเห็นชอบในหลักการของแผนปฏิบัติการปลาหมอคางดำฯ</w:t>
      </w:r>
      <w:r w:rsidRPr="00B43381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>4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โดยแผนปฏิบัติการดังกล่าวประกอบด้วย 7 มาตรการ (14 กิจกรรม) </w:t>
      </w:r>
      <w:r w:rsidR="000D10ED">
        <w:rPr>
          <w:rFonts w:ascii="TH SarabunPSK" w:eastAsia="Calibri" w:hAnsi="TH SarabunPSK" w:cs="TH SarabunPSK"/>
          <w:sz w:val="32"/>
          <w:szCs w:val="32"/>
          <w:cs/>
        </w:rPr>
        <w:br/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มีรายละเอียดสรุปได้ ดังนี้ </w:t>
      </w:r>
    </w:p>
    <w:tbl>
      <w:tblPr>
        <w:tblStyle w:val="TableGrid"/>
        <w:tblpPr w:leftFromText="180" w:rightFromText="180" w:vertAnchor="text" w:tblpXSpec="right" w:tblpY="1"/>
        <w:tblOverlap w:val="never"/>
        <w:tblW w:w="9586" w:type="dxa"/>
        <w:tblLook w:val="04A0" w:firstRow="1" w:lastRow="0" w:firstColumn="1" w:lastColumn="0" w:noHBand="0" w:noVBand="1"/>
      </w:tblPr>
      <w:tblGrid>
        <w:gridCol w:w="2245"/>
        <w:gridCol w:w="2070"/>
        <w:gridCol w:w="5271"/>
      </w:tblGrid>
      <w:tr w:rsidR="00E34DBB" w:rsidRPr="00E34DBB" w:rsidTr="004733A3">
        <w:tc>
          <w:tcPr>
            <w:tcW w:w="2245" w:type="dxa"/>
          </w:tcPr>
          <w:p w:rsidR="00E34DBB" w:rsidRPr="00E34DBB" w:rsidRDefault="00E34DBB" w:rsidP="00E34DB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 เช่น</w:t>
            </w:r>
          </w:p>
        </w:tc>
      </w:tr>
      <w:tr w:rsidR="00E34DBB" w:rsidRPr="00E34DBB" w:rsidTr="004733A3">
        <w:tc>
          <w:tcPr>
            <w:tcW w:w="2245" w:type="dxa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ควบคุม กำจัด และลดประชากรปลาหมอคางดำที่แพร่ระบาดในทุกพื้นที่ของประเทศไทยรวมทั้งส่งเสริมให้มีการใช้ประโยชน์จากปลาหมอคางดำ </w:t>
            </w:r>
          </w:p>
          <w:p w:rsidR="00E34DBB" w:rsidRPr="00E34DBB" w:rsidRDefault="00E34DBB" w:rsidP="00E34DB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ฟื้นฟูความหลากหลายทางชีวภาพของแหล่งน้ำที่ได้รับผลกระทบจากการแพร่ระบาดของปลาหมอคางดำ</w:t>
            </w:r>
          </w:p>
          <w:p w:rsidR="00E34DBB" w:rsidRPr="00E34DBB" w:rsidRDefault="00E34DBB" w:rsidP="00E34DB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(3) สร้างเครือข่ายความร่วมมือในพื้นที่ของทุกภาคส่วน ทั้งภาคประชาชน ภาครัฐ ภาคเอกชนและการมีส่วนร่วมในการรับมือกับการแพร่ระบาดของปลาหมอคางดำในพื้นที่รอยต่อและพื้นที่ที่มีความเสี่ยง</w:t>
            </w:r>
          </w:p>
          <w:p w:rsidR="00E34DBB" w:rsidRPr="00E34DBB" w:rsidRDefault="00E34DBB" w:rsidP="00E34DB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(4) ประชาสัมพันธ์และการสร้างความตระหนักรู้แก่ประชาชนส่วนให้ทราบถึงผลกระทบและการดำเนินการร่วมแก้ไขปัญหาการแพร่ระบาดของปลาหมอคางดำ</w:t>
            </w:r>
          </w:p>
          <w:p w:rsidR="00E34DBB" w:rsidRPr="00E34DBB" w:rsidRDefault="00E34DBB" w:rsidP="00E34DB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(5) พัฒนางานวิจัยและนวัตกรรมด้านการประมงในการป้องกันสัตว์น้ำต่างถิ่นรุกราน</w:t>
            </w:r>
          </w:p>
        </w:tc>
      </w:tr>
      <w:tr w:rsidR="00E34DBB" w:rsidRPr="00E34DBB" w:rsidTr="004733A3">
        <w:tc>
          <w:tcPr>
            <w:tcW w:w="2245" w:type="dxa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เป้าหมายและตัวชี้วัด</w:t>
            </w: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กำจัดประชาชนกรปลาหมอคางดำออกจากแหล่งน้ำไม่น้อยกว่า 5</w:t>
            </w:r>
            <w:r w:rsidRPr="00E34DBB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 ตัน</w:t>
            </w:r>
          </w:p>
          <w:p w:rsidR="00E34DBB" w:rsidRPr="00E34DBB" w:rsidRDefault="00E34DBB" w:rsidP="00E34DB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ปล่อยพันธุ์สัตว์น้ำเพื่อแก้ไขปัญหาการแพร่ระบาดของปลาหมอคางดำ และฟื้นฟูความหลากหลายทางชีวภาพตามความเหมาะสมของแหล่งน้ำไม่น้อยกว่า 20 ล้านตัว</w:t>
            </w:r>
          </w:p>
          <w:p w:rsidR="00E34DBB" w:rsidRPr="00E34DBB" w:rsidRDefault="00E34DBB" w:rsidP="00E34DB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(3) ประชาสัมพันธ์ ส่งเสริม สร้างความรู้และแรงจูงใจให้ประชาชนทุกภาคส่วนตระหนักถึงผลกระทบ รวมทั้งจัดให้มีการใช้ประโยชน์จากปลาหมอคางดำเพื่อกำจัดและบรรเทาความเดือดร้อนให้แก่เกษตรกรผู้ได้รับผลกระทบไม่น้อยกว่า 5</w:t>
            </w:r>
            <w:r w:rsidRPr="00E34DBB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 ตัน</w:t>
            </w:r>
          </w:p>
          <w:p w:rsidR="00E34DBB" w:rsidRPr="00E34DBB" w:rsidRDefault="00E34DBB" w:rsidP="00E34DB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(4) สร้างเครือข่ายจากทุกภาคส่วน ทั้งภาคประชาชน ภาครัฐ และภาคเอกชนที่มีความพร้อมรับมือการแพร่ระบาดของปลาหมอคางดำในพื้นที่รอยต่อและพื้นที่ที่มีความเสี่ยง</w:t>
            </w:r>
          </w:p>
          <w:p w:rsidR="00E34DBB" w:rsidRPr="00E34DBB" w:rsidRDefault="00E34DBB" w:rsidP="00E34DB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(5) สร้างงานวิจัย เทคโนโลยีและนวัตกรรมด้านการประมง เพื่อหาแนวทางแก้ไขปัญหาการแพร่ระบาดของปลาหมอคาดำและสัตว์น้ำต่างถิ่นรุกราน</w:t>
            </w:r>
          </w:p>
        </w:tc>
      </w:tr>
      <w:tr w:rsidR="00E34DBB" w:rsidRPr="00E34DBB" w:rsidTr="004733A3">
        <w:tc>
          <w:tcPr>
            <w:tcW w:w="2245" w:type="dxa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เดือนกรกฎาคม 2567 </w:t>
            </w:r>
            <w:r w:rsidRPr="00E34DB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กันยายน 2570 </w:t>
            </w:r>
          </w:p>
        </w:tc>
      </w:tr>
      <w:tr w:rsidR="00E34DBB" w:rsidRPr="00E34DBB" w:rsidTr="004733A3">
        <w:tc>
          <w:tcPr>
            <w:tcW w:w="2245" w:type="dxa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450 ล้านบาท</w:t>
            </w:r>
          </w:p>
        </w:tc>
      </w:tr>
      <w:tr w:rsidR="00E34DBB" w:rsidRPr="00E34DBB" w:rsidTr="004733A3">
        <w:trPr>
          <w:trHeight w:val="5377"/>
        </w:trPr>
        <w:tc>
          <w:tcPr>
            <w:tcW w:w="2245" w:type="dxa"/>
            <w:vMerge w:val="restart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มาตรการ</w:t>
            </w: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มาตรการที่ 1 การควบคุมและกำจัดปลาหมอคางดำในแหล่งน้ำทุกแห่งที่พบการแพร่ระบาด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วัตถุประสงค์ ควบคุมและกำจัดปลาหมอคางดำในแหล่งน้ำและบ่อสัตว์น้ำในพื้นที่ที่พบการแพร่ระบาด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ตัวชี้วัด กำจัดประชากรปลาหมอคางดำออกจากแหล่งน้ำ ไม่น้อยกว่า 5</w:t>
            </w:r>
            <w:r w:rsidRPr="00E34DBB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 ตัน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งบประมาณ 100 ล้านบาท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หน่วยงานที่รับผิดชอบ กรมประมง สำนักงานประมงจังหวัด และศูนย์วิจัยประมงในพื้นที่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59"/>
              <w:gridCol w:w="4920"/>
            </w:tblGrid>
            <w:tr w:rsidR="00E34DBB" w:rsidRPr="00E34DBB" w:rsidTr="004733A3">
              <w:tc>
                <w:tcPr>
                  <w:tcW w:w="6879" w:type="dxa"/>
                  <w:gridSpan w:val="2"/>
                </w:tcPr>
                <w:p w:rsidR="00E34DBB" w:rsidRPr="00E34DBB" w:rsidRDefault="00E34DBB" w:rsidP="00E34DBB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หัวข้อ/รายละเอียด เช่น</w:t>
                  </w:r>
                </w:p>
              </w:tc>
            </w:tr>
            <w:tr w:rsidR="00E34DBB" w:rsidRPr="00E34DBB" w:rsidTr="004733A3">
              <w:tc>
                <w:tcPr>
                  <w:tcW w:w="6879" w:type="dxa"/>
                  <w:gridSpan w:val="2"/>
                </w:tcPr>
                <w:p w:rsidR="00E34DBB" w:rsidRPr="00E34DBB" w:rsidRDefault="00E34DBB" w:rsidP="00E34DBB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กิจกรรมที่ 1 การกำจัดปลาหมอคางดำในแหล่งน้ำธรรมชาติ โดยการจับออกจากแหล่งน้ำธรรมชาติด้วยเครื่องมือประมงที่มีประสิทธิภาพ และเหมาะสมกับภาพพื้นที่</w:t>
                  </w:r>
                </w:p>
              </w:tc>
            </w:tr>
            <w:tr w:rsidR="00E34DBB" w:rsidRPr="00E34DBB" w:rsidTr="004733A3">
              <w:tc>
                <w:tcPr>
                  <w:tcW w:w="1959" w:type="dxa"/>
                </w:tcPr>
                <w:p w:rsidR="00E34DBB" w:rsidRPr="00E34DBB" w:rsidRDefault="00E34DBB" w:rsidP="00E34DBB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กลุ่มเป้าหมาย</w:t>
                  </w:r>
                </w:p>
              </w:tc>
              <w:tc>
                <w:tcPr>
                  <w:tcW w:w="4920" w:type="dxa"/>
                </w:tcPr>
                <w:p w:rsidR="00E34DBB" w:rsidRPr="00E34DBB" w:rsidRDefault="00E34DBB" w:rsidP="00E34DBB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ชาวประมง เครือข่ายชุมชนในพื้นที่แพร่ระบาด</w:t>
                  </w:r>
                </w:p>
              </w:tc>
            </w:tr>
            <w:tr w:rsidR="00E34DBB" w:rsidRPr="00E34DBB" w:rsidTr="004733A3">
              <w:tc>
                <w:tcPr>
                  <w:tcW w:w="6879" w:type="dxa"/>
                  <w:gridSpan w:val="2"/>
                </w:tcPr>
                <w:p w:rsidR="00E34DBB" w:rsidRPr="00E34DBB" w:rsidRDefault="00E34DBB" w:rsidP="00E34DBB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กิจกรรมที่ 2 การกำจัดปลาหมอคางดำจากบ่อเพราะเลี้ยงด้วยกากชา และส่งเสริมการเลี้ยงสัตว์น้ำชนิดอื่น</w:t>
                  </w:r>
                </w:p>
              </w:tc>
            </w:tr>
            <w:tr w:rsidR="00E34DBB" w:rsidRPr="00E34DBB" w:rsidTr="004733A3">
              <w:tc>
                <w:tcPr>
                  <w:tcW w:w="1959" w:type="dxa"/>
                </w:tcPr>
                <w:p w:rsidR="00E34DBB" w:rsidRPr="00E34DBB" w:rsidRDefault="00E34DBB" w:rsidP="00E34DBB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กลุ่มเป้าหมาย</w:t>
                  </w:r>
                </w:p>
              </w:tc>
              <w:tc>
                <w:tcPr>
                  <w:tcW w:w="4920" w:type="dxa"/>
                </w:tcPr>
                <w:p w:rsidR="00E34DBB" w:rsidRPr="00E34DBB" w:rsidRDefault="00E34DBB" w:rsidP="00E34DBB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เกษตรกรผู้เพราะเลี้ยงสัตว์น้ำในพื้นที่แพร่ระบาด</w:t>
                  </w:r>
                </w:p>
              </w:tc>
            </w:tr>
          </w:tbl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34DBB" w:rsidRPr="00E34DBB" w:rsidTr="004733A3">
        <w:tc>
          <w:tcPr>
            <w:tcW w:w="2245" w:type="dxa"/>
            <w:vMerge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มาตรการที่ 2 การกำจัดปลาหมอคางดำในแหล่งน้ำธรรมชาติ โดยการปล่อยปลาผู้ล่าอย่างต่อเนื่อง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วัตถุประสงค์ จัดหาพันธุ์สัตว์น้ำและปล่อยปลาผู้ล่าตามความเหมาะสมของแหล่งน้ำ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ตัวชี้วัด ปล่อยปลาผู้ล่าตามความเหมาะสมของแหล่งน้ำ ไม่น้อยกว่า 5 ล้านตัว 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งบประมาณ 50 ล้านบาท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หน่วยงานที่รับผิดชอบ กรมประมง สำนักงานประมงจังหวัด ศูนย์วิจัยประมงในพื้นที่องค์การบริหารส่วนท้องถิ่น และสถานบันการศึกษา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59"/>
              <w:gridCol w:w="4920"/>
            </w:tblGrid>
            <w:tr w:rsidR="00E34DBB" w:rsidRPr="00E34DBB" w:rsidTr="004733A3">
              <w:tc>
                <w:tcPr>
                  <w:tcW w:w="6879" w:type="dxa"/>
                  <w:gridSpan w:val="2"/>
                </w:tcPr>
                <w:p w:rsidR="00E34DBB" w:rsidRPr="00E34DBB" w:rsidRDefault="00E34DBB" w:rsidP="00E34DBB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หัวข้อ/รายละเอียด เช่น</w:t>
                  </w:r>
                </w:p>
              </w:tc>
            </w:tr>
            <w:tr w:rsidR="00E34DBB" w:rsidRPr="00E34DBB" w:rsidTr="004733A3">
              <w:tc>
                <w:tcPr>
                  <w:tcW w:w="6879" w:type="dxa"/>
                  <w:gridSpan w:val="2"/>
                </w:tcPr>
                <w:p w:rsidR="00E34DBB" w:rsidRPr="00E34DBB" w:rsidRDefault="00E34DBB" w:rsidP="00E34DBB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กิจกรรมที่ 1 การประเมินสถานภาพปลาหมอคางดำก่อน </w:t>
                  </w:r>
                  <w:r w:rsidRPr="00E34DBB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–</w:t>
                  </w: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 หลังปล่อยปลาผู้ล่าลงในแหล่งน้ำ </w:t>
                  </w:r>
                </w:p>
              </w:tc>
            </w:tr>
            <w:tr w:rsidR="00E34DBB" w:rsidRPr="00E34DBB" w:rsidTr="004733A3">
              <w:tc>
                <w:tcPr>
                  <w:tcW w:w="1959" w:type="dxa"/>
                </w:tcPr>
                <w:p w:rsidR="00E34DBB" w:rsidRPr="00E34DBB" w:rsidRDefault="00E34DBB" w:rsidP="00E34DBB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พื้นที่เป้าหมาย</w:t>
                  </w:r>
                </w:p>
              </w:tc>
              <w:tc>
                <w:tcPr>
                  <w:tcW w:w="4920" w:type="dxa"/>
                </w:tcPr>
                <w:p w:rsidR="00E34DBB" w:rsidRPr="00E34DBB" w:rsidRDefault="00E34DBB" w:rsidP="00E34DBB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แหล่งน้ำที่พบการแพร่ระบาด</w:t>
                  </w:r>
                </w:p>
              </w:tc>
            </w:tr>
            <w:tr w:rsidR="00E34DBB" w:rsidRPr="00E34DBB" w:rsidTr="004733A3">
              <w:tc>
                <w:tcPr>
                  <w:tcW w:w="6879" w:type="dxa"/>
                  <w:gridSpan w:val="2"/>
                </w:tcPr>
                <w:p w:rsidR="00E34DBB" w:rsidRPr="00E34DBB" w:rsidRDefault="00E34DBB" w:rsidP="00E34DBB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กิจกรรมที่ 2 การปล่อยปลาผู้ล่าเพื่อกำจัดลูกปลาหมอคางดำในแหล่งน้ำธรรมชาติ</w:t>
                  </w:r>
                </w:p>
              </w:tc>
            </w:tr>
            <w:tr w:rsidR="00E34DBB" w:rsidRPr="00E34DBB" w:rsidTr="004733A3">
              <w:tc>
                <w:tcPr>
                  <w:tcW w:w="1959" w:type="dxa"/>
                </w:tcPr>
                <w:p w:rsidR="00E34DBB" w:rsidRPr="00E34DBB" w:rsidRDefault="00E34DBB" w:rsidP="00E34DBB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พื้นที่เป้าหมาย</w:t>
                  </w:r>
                </w:p>
              </w:tc>
              <w:tc>
                <w:tcPr>
                  <w:tcW w:w="4920" w:type="dxa"/>
                </w:tcPr>
                <w:p w:rsidR="00E34DBB" w:rsidRPr="00E34DBB" w:rsidRDefault="00E34DBB" w:rsidP="00E34DBB">
                  <w:pPr>
                    <w:framePr w:hSpace="180" w:wrap="around" w:vAnchor="text" w:hAnchor="text" w:xAlign="right" w:y="1"/>
                    <w:spacing w:line="320" w:lineRule="exact"/>
                    <w:suppressOverlap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แหล่งน้ำที่พบก</w:t>
                  </w:r>
                  <w:r w:rsidR="00631ADA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า</w:t>
                  </w:r>
                  <w:bookmarkStart w:id="0" w:name="_GoBack"/>
                  <w:bookmarkEnd w:id="0"/>
                  <w:r w:rsidRPr="00E34DBB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รแพร่ระบาด </w:t>
                  </w:r>
                </w:p>
              </w:tc>
            </w:tr>
          </w:tbl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34DBB" w:rsidRPr="00E34DBB" w:rsidTr="004733A3">
        <w:tc>
          <w:tcPr>
            <w:tcW w:w="2245" w:type="dxa"/>
            <w:vMerge w:val="restart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มาตรการที่ 3 การนำปลาหมอคางดำที่กำจัดออกจากระบบนิเวศไปใช้ประโยชน์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วัตถุประสงค์ เพิ่มแหล่งรับซื้อปลาหมอคางดำที่ถูกจำกัดและหาแนวทางการใช้ประโยชน์จากปลาหมอคางดำ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ตัวชี้วัด ปริมาณปลาหมอคางดำที่นำไปใช้ประโยชน์ ไม่น้อยกว่า 5</w:t>
            </w:r>
            <w:r w:rsidRPr="00E34DBB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 ตัน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งบประมาณ 80 ล้านบาท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หน่วยงานที่รับผิดชอบ กรมประมง สำนักงานประมงจังหวัด ศูนย์วิจัยประมงในพื้นที่องค์การบริหารส่วนท้องถิ่น กรมพัฒนาที่ดิน และกรมส่งเสริมการเกษตรฯ </w:t>
            </w:r>
          </w:p>
        </w:tc>
      </w:tr>
      <w:tr w:rsidR="00E34DBB" w:rsidRPr="00E34DBB" w:rsidTr="004733A3">
        <w:tc>
          <w:tcPr>
            <w:tcW w:w="2245" w:type="dxa"/>
            <w:vMerge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หัวข้อ/รายละเอียด เช่น</w:t>
            </w:r>
          </w:p>
        </w:tc>
      </w:tr>
      <w:tr w:rsidR="00E34DBB" w:rsidRPr="00E34DBB" w:rsidTr="004733A3">
        <w:tc>
          <w:tcPr>
            <w:tcW w:w="2245" w:type="dxa"/>
            <w:vMerge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กิจกรรมที่ 1 การจัดหาแหล่งกระจายและจำหน่ายปลาหมอคางดำที่ถูกกำจัดออกจากระบบนิเวศ</w:t>
            </w:r>
          </w:p>
        </w:tc>
      </w:tr>
      <w:tr w:rsidR="00E34DBB" w:rsidRPr="00E34DBB" w:rsidTr="004733A3">
        <w:tc>
          <w:tcPr>
            <w:tcW w:w="2245" w:type="dxa"/>
            <w:vMerge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5271" w:type="dxa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กลุ่มวิสาหกิจชุม โรงงานปลาป่น เกษตรกร</w:t>
            </w:r>
          </w:p>
        </w:tc>
      </w:tr>
      <w:tr w:rsidR="00E34DBB" w:rsidRPr="00E34DBB" w:rsidTr="004733A3">
        <w:tc>
          <w:tcPr>
            <w:tcW w:w="2245" w:type="dxa"/>
            <w:vMerge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กิจกรรมที่ 2 การหาแนวทางการนำปลาหมอคางดำไปใช้โยชน์ด้านต่าง ๆ </w:t>
            </w:r>
          </w:p>
        </w:tc>
      </w:tr>
      <w:tr w:rsidR="00E34DBB" w:rsidRPr="00E34DBB" w:rsidTr="004733A3">
        <w:tc>
          <w:tcPr>
            <w:tcW w:w="2245" w:type="dxa"/>
            <w:vMerge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5271" w:type="dxa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กลุ่มวิสาหกิจชุมชน กลุ่มผู้แปรรูป เกษตรกร </w:t>
            </w:r>
          </w:p>
        </w:tc>
      </w:tr>
      <w:tr w:rsidR="00E34DBB" w:rsidRPr="00E34DBB" w:rsidTr="004733A3">
        <w:trPr>
          <w:trHeight w:val="3703"/>
        </w:trPr>
        <w:tc>
          <w:tcPr>
            <w:tcW w:w="2245" w:type="dxa"/>
            <w:vMerge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มาตรการที่ 4 การสำรวจและเฝ้าระวังการแพร่กระจายประชากรปลาหมอคางดำในพื้นที่เขตกันชน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วัตถุประสงค์ สร้างความรู้และการมีส่วนร่วมในการเฝ้าระวังและเตรียมความพร้อมในการรับมือการแพร่ระบาดของปลาหมอคางดำให้กับประชาชนในพื้นที่เขตกันชนและพื้นที่ที่มีความเสี่ยง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ตัวชี้วัด (1) มีช่องทางการรับแจ้งการแจ้งการแพร่ระบาดไม่น้อยกว่า 1 ช่องทาง และ (2) เฝ้าระวังและป้องกันแหล่งน้ำที่ยังไม่พบการแพร่ระบาดของปลาหมอคางดำไม่น้อยกว่า 4 จังหวัด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งบประมาณ 10 ล้านบาท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หน่วยงานที่รับผิดชอบ กรมประมง สำนักงานประมงจังหวัด ศูนย์วิจัยประมงในพื้นที่และด่านตรวจสัตว์น้ำ</w:t>
            </w:r>
          </w:p>
        </w:tc>
      </w:tr>
      <w:tr w:rsidR="00E34DBB" w:rsidRPr="00E34DBB" w:rsidTr="00E34DBB">
        <w:trPr>
          <w:trHeight w:val="3089"/>
        </w:trPr>
        <w:tc>
          <w:tcPr>
            <w:tcW w:w="2245" w:type="dxa"/>
            <w:vMerge w:val="restart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มาตรการที่ 5 สร้างความรู้ ความตระหนัก และการมีส่วนร่วมในการกำจัดปลาหมอคางดำ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วัตถุประสงค์ ประชาสัมพันธ์ สร้างความรู้ ความตระหนัก ให้กับทุกภาคส่วนเพื่อเป็นการป้องกันและพร้อมรับมือการแพร่ระบาด และข้อมูลด้านกฎหมาย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ตัวชี้วัด มีสื่อประชาสัมพันธ์ผ่านช่องทางต่าง ๆ คู่มือประชาชน และคู่มือเจ้าหน้าที่เพื่อใช้รับมือปลาหมอคางดำ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งบประมาณ 10 ล้านบาท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หน่วยงานที่รับผิดชอบ กรมประมง สำนักงานประมงจังหวัด ศูนย์วิจัยประมงในพื้นที่และองค์การบริหารส่วนท้องถิ่น</w:t>
            </w:r>
          </w:p>
        </w:tc>
      </w:tr>
      <w:tr w:rsidR="00E34DBB" w:rsidRPr="00E34DBB" w:rsidTr="004733A3">
        <w:trPr>
          <w:trHeight w:val="1491"/>
        </w:trPr>
        <w:tc>
          <w:tcPr>
            <w:tcW w:w="2245" w:type="dxa"/>
            <w:vMerge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มาตรการที่ 6 การพัฒนางานวิจัยและนวักรรมเพื่อแก้ไขปัญหาการแพร่ระบาดปลาหมอคางดำ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วัตถุประสงค์ (1) พัฒนางานวิจัยและนวัตกรรมในการแก้ไขปัญหาการแพร่ระบาดของปลาหมอคางดำ และ (2) นำองค์ความรู้ไปจัดทำมาตรการในการแก้ไขปัญหา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ตัวชี้วัด (1) บทความวิจัยฉบับสมบูรณ์เผยแพร่เป็นองค์ความรู้ในการจัดกรแพร่ระบาดของปลาหมอคางดำ (2) ระบบสารสนเทศที่สามารถวิเคราะห์ผลเชิงพื้นที่แบบเวลาจริง (</w:t>
            </w:r>
            <w:r w:rsidRPr="00E34DBB">
              <w:rPr>
                <w:rFonts w:ascii="TH SarabunPSK" w:eastAsia="Calibri" w:hAnsi="TH SarabunPSK" w:cs="TH SarabunPSK"/>
                <w:sz w:val="32"/>
                <w:szCs w:val="32"/>
              </w:rPr>
              <w:t xml:space="preserve">Real Time </w:t>
            </w: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 และ (3) ระบบการจัดเก็บตัวอย่างสามารถใช้อ้างอิงประชาชนเป็นมาตรฐานสากล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งบประมาณ 100 ล้านบาท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หน่วยงานที่รับผิดชอบ กรมประมง </w:t>
            </w:r>
          </w:p>
        </w:tc>
      </w:tr>
      <w:tr w:rsidR="00E34DBB" w:rsidRPr="00E34DBB" w:rsidTr="007C2C24">
        <w:trPr>
          <w:trHeight w:val="1970"/>
        </w:trPr>
        <w:tc>
          <w:tcPr>
            <w:tcW w:w="2245" w:type="dxa"/>
            <w:vMerge/>
            <w:tcBorders>
              <w:bottom w:val="single" w:sz="4" w:space="0" w:color="auto"/>
            </w:tcBorders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341" w:type="dxa"/>
            <w:gridSpan w:val="2"/>
            <w:tcBorders>
              <w:bottom w:val="single" w:sz="4" w:space="0" w:color="auto"/>
            </w:tcBorders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มาตรการที่ 7 การฟื้นฟูระบบนิเวศ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-วัตถุประสงค์ ฟื้นฟูความหลากหลายและความสมบูรณ์ของระบบนิเวศ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ตัวชี้วัด (1) จำนวนสัตว์น้ำประจำถิ่นที่ปล่อยลงในแหล่งน้ำไม่น้อยกว่า 5 ล้านตัว และ (2) แหล่งอาศัยของสัตว์น้ำประจำถิ่นได้รับการฟื้นฟูไม่น้อยกว่า 16 แห่ง 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งบประมาณ 100 ล้านบาท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หน่วยงานที่รับผิดชอบ กรมประมง</w:t>
            </w:r>
          </w:p>
        </w:tc>
      </w:tr>
      <w:tr w:rsidR="00E34DBB" w:rsidRPr="00E34DBB" w:rsidTr="004733A3">
        <w:tc>
          <w:tcPr>
            <w:tcW w:w="2245" w:type="dxa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ประโยชน์และผลกระทบ</w:t>
            </w:r>
          </w:p>
        </w:tc>
        <w:tc>
          <w:tcPr>
            <w:tcW w:w="7341" w:type="dxa"/>
            <w:gridSpan w:val="2"/>
          </w:tcPr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ลดผลกระทบต่อเกษตรกรผู้เพราะเลี้ยงสัตว์น้ำ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รักษาความหลากหลายทางชีวภาพระบบนิเวศในแหล่งน้ำธรรมชาติ</w:t>
            </w:r>
          </w:p>
          <w:p w:rsidR="00E34DBB" w:rsidRPr="00E34DBB" w:rsidRDefault="00E34DBB" w:rsidP="00E34DBB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34D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(3) ฟื้นฟูและปกป้องชนิดพันธุ์สัตว์น้ำพื้นเมืองให้กลับมาดังเดิม</w:t>
            </w:r>
          </w:p>
        </w:tc>
      </w:tr>
    </w:tbl>
    <w:p w:rsidR="005F667A" w:rsidRPr="00941F5A" w:rsidRDefault="007C2C24" w:rsidP="000D10E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2C24">
        <w:rPr>
          <w:rFonts w:ascii="TH SarabunPSK" w:hAnsi="TH SarabunPSK" w:cs="TH SarabunPSK"/>
          <w:sz w:val="32"/>
          <w:szCs w:val="32"/>
          <w:cs/>
        </w:rPr>
        <w:t>สำนักงบประมาณเห็นสมควรให้กระทรวงเกษตรและสหกรณ์ขอยกเว้นการดำเนินการตามมติคณะรัฐมนตรีเมื่อวันที่ 15 ธันวาคม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พ.ศ. 2563 เรื่อง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แนวทางจัดทำแผนระดับที่ 3  ที่เป็นแผนปฏิบัติการด้าน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....  </w:t>
      </w:r>
      <w:r w:rsidRPr="007C2C24">
        <w:rPr>
          <w:rFonts w:ascii="TH SarabunPSK" w:hAnsi="TH SarabunPSK" w:cs="TH SarabunPSK"/>
          <w:sz w:val="32"/>
          <w:szCs w:val="32"/>
          <w:cs/>
        </w:rPr>
        <w:t>เพื่อให้สามารถนำเสนอเข้าสู่การพิจารณาของคณะรัฐมนตรีได้โดยเร็วต่อไป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สำหรับค่าใช้จ่ายตามแผนปฏิบัติการดังกล่าวจำนวน 450 ล้านบาทถ้วน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เห็นควรให้กรมประมงใช้จ่ายจากงบประมาณรายจ่ายประจำปีที่ได้รับการจัดสรร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2C24">
        <w:rPr>
          <w:rFonts w:ascii="TH SarabunPSK" w:hAnsi="TH SarabunPSK" w:cs="TH SarabunPSK"/>
          <w:sz w:val="32"/>
          <w:szCs w:val="32"/>
          <w:cs/>
        </w:rPr>
        <w:lastRenderedPageBreak/>
        <w:t>หรือพิจารณาปรับแผนการป</w:t>
      </w:r>
      <w:r w:rsidRPr="007C2C24">
        <w:rPr>
          <w:rFonts w:ascii="TH SarabunPSK" w:hAnsi="TH SarabunPSK" w:cs="TH SarabunPSK" w:hint="cs"/>
          <w:sz w:val="32"/>
          <w:szCs w:val="32"/>
          <w:cs/>
        </w:rPr>
        <w:t>ฏิ</w:t>
      </w:r>
      <w:r w:rsidRPr="007C2C24">
        <w:rPr>
          <w:rFonts w:ascii="TH SarabunPSK" w:hAnsi="TH SarabunPSK" w:cs="TH SarabunPSK"/>
          <w:sz w:val="32"/>
          <w:szCs w:val="32"/>
          <w:cs/>
        </w:rPr>
        <w:t>บัติงานและแผนการใช้จ่ายงบประมาณ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หรือโอนเงินจัดสรร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หรือเปลี่ยนแปลงเงินจัดสรรแล้วแต่กรณี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 xml:space="preserve">ตามระเบียบว่าด้วยการบริหารงบประมาณพ.ศ. 2562 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มาดำเนินการในโอกาสแรกทั้งนี้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1F5A">
        <w:rPr>
          <w:rFonts w:ascii="TH SarabunPSK" w:hAnsi="TH SarabunPSK" w:cs="TH SarabunPSK"/>
          <w:sz w:val="32"/>
          <w:szCs w:val="32"/>
          <w:cs/>
        </w:rPr>
        <w:br/>
      </w:r>
      <w:r w:rsidRPr="007C2C24">
        <w:rPr>
          <w:rFonts w:ascii="TH SarabunPSK" w:hAnsi="TH SarabunPSK" w:cs="TH SarabunPSK"/>
          <w:sz w:val="32"/>
          <w:szCs w:val="32"/>
          <w:cs/>
        </w:rPr>
        <w:t>หากพิจารณาแล้วยังคงมีความจำเป็น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ต้องขอ</w:t>
      </w:r>
      <w:r w:rsidRPr="007C2C24"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7C2C24">
        <w:rPr>
          <w:rFonts w:ascii="TH SarabunPSK" w:hAnsi="TH SarabunPSK" w:cs="TH SarabunPSK"/>
          <w:sz w:val="32"/>
          <w:szCs w:val="32"/>
          <w:cs/>
        </w:rPr>
        <w:t>งบกลาง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รายการเงินสำรองจ่ายเพื่อกรณีฉุกเฉินหรือจำเป็น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ขอให้กรมประมงจัดทำแผนการป</w:t>
      </w:r>
      <w:r w:rsidRPr="007C2C24">
        <w:rPr>
          <w:rFonts w:ascii="TH SarabunPSK" w:hAnsi="TH SarabunPSK" w:cs="TH SarabunPSK" w:hint="cs"/>
          <w:sz w:val="32"/>
          <w:szCs w:val="32"/>
          <w:cs/>
        </w:rPr>
        <w:t>ฏิ</w:t>
      </w:r>
      <w:r w:rsidRPr="007C2C24">
        <w:rPr>
          <w:rFonts w:ascii="TH SarabunPSK" w:hAnsi="TH SarabunPSK" w:cs="TH SarabunPSK"/>
          <w:sz w:val="32"/>
          <w:szCs w:val="32"/>
          <w:cs/>
        </w:rPr>
        <w:t>บัติงานและแผนการใช้จ่ายเงินงบประมาณ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2C24">
        <w:rPr>
          <w:rFonts w:ascii="TH SarabunPSK" w:hAnsi="TH SarabunPSK" w:cs="TH SarabunPSK"/>
          <w:sz w:val="32"/>
          <w:szCs w:val="32"/>
          <w:cs/>
        </w:rPr>
        <w:t>และดำเนินการตามระเบียบว่าด้วยการบริหารงบประมาณรายจ่ายงบกลาง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รายการเงินสำรองจ่ายเพื่อกรณีฉุกเฉินหรือจำเป็น</w:t>
      </w:r>
      <w:r w:rsidR="00941F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พ.ศ. 2562 และขอให้จัดทำแผนป</w:t>
      </w:r>
      <w:r w:rsidRPr="007C2C24">
        <w:rPr>
          <w:rFonts w:ascii="TH SarabunPSK" w:hAnsi="TH SarabunPSK" w:cs="TH SarabunPSK" w:hint="cs"/>
          <w:sz w:val="32"/>
          <w:szCs w:val="32"/>
          <w:cs/>
        </w:rPr>
        <w:t>ฏิ</w:t>
      </w:r>
      <w:r w:rsidRPr="007C2C24">
        <w:rPr>
          <w:rFonts w:ascii="TH SarabunPSK" w:hAnsi="TH SarabunPSK" w:cs="TH SarabunPSK"/>
          <w:sz w:val="32"/>
          <w:szCs w:val="32"/>
          <w:cs/>
        </w:rPr>
        <w:t>บัติงานและแผนการใช้จ่ายงบประมาณ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2C24">
        <w:rPr>
          <w:rFonts w:ascii="TH SarabunPSK" w:hAnsi="TH SarabunPSK" w:cs="TH SarabunPSK"/>
          <w:sz w:val="32"/>
          <w:szCs w:val="32"/>
          <w:cs/>
        </w:rPr>
        <w:t>โดยคำนึงถึงความจำเป็น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เหมาะสม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ประหยัดและคุ้มค่า</w:t>
      </w:r>
      <w:r w:rsidRPr="007C2C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24">
        <w:rPr>
          <w:rFonts w:ascii="TH SarabunPSK" w:hAnsi="TH SarabunPSK" w:cs="TH SarabunPSK"/>
          <w:sz w:val="32"/>
          <w:szCs w:val="32"/>
          <w:cs/>
        </w:rPr>
        <w:t>เพื่อเสนอขอตั้งงบประมาณรายจ่ายประจำปีตามความจำเป็นและเหมาะสมตามขั้นตอนต่อไป</w:t>
      </w:r>
    </w:p>
    <w:p w:rsidR="004D5FBA" w:rsidRPr="009B0AC8" w:rsidRDefault="004D5FB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CB3FF1">
        <w:tc>
          <w:tcPr>
            <w:tcW w:w="9820" w:type="dxa"/>
          </w:tcPr>
          <w:p w:rsidR="005F667A" w:rsidRPr="009B0AC8" w:rsidRDefault="005F667A" w:rsidP="00CB3F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43381" w:rsidRPr="00B43381" w:rsidRDefault="007074A2" w:rsidP="00B43381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4A3DF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B43381" w:rsidRPr="00B4338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ร่างแถลงการณ์ร่วมสำหรับการประชุม </w:t>
      </w:r>
      <w:r w:rsidR="00B43381" w:rsidRPr="00B43381">
        <w:rPr>
          <w:rFonts w:ascii="TH SarabunPSK" w:eastAsia="Calibri" w:hAnsi="TH SarabunPSK" w:cs="TH SarabunPSK"/>
          <w:b/>
          <w:bCs/>
          <w:sz w:val="32"/>
          <w:szCs w:val="32"/>
        </w:rPr>
        <w:t>The 2</w:t>
      </w:r>
      <w:r w:rsidR="00B43381" w:rsidRPr="00B43381">
        <w:rPr>
          <w:rFonts w:ascii="TH SarabunPSK" w:eastAsia="Calibri" w:hAnsi="TH SarabunPSK" w:cs="TH SarabunPSK"/>
          <w:b/>
          <w:bCs/>
          <w:sz w:val="32"/>
          <w:szCs w:val="32"/>
          <w:vertAlign w:val="superscript"/>
        </w:rPr>
        <w:t xml:space="preserve">nd </w:t>
      </w:r>
      <w:r w:rsidR="00B43381" w:rsidRPr="00B43381">
        <w:rPr>
          <w:rFonts w:ascii="TH SarabunPSK" w:eastAsia="Calibri" w:hAnsi="TH SarabunPSK" w:cs="TH SarabunPSK"/>
          <w:b/>
          <w:bCs/>
          <w:sz w:val="32"/>
          <w:szCs w:val="32"/>
        </w:rPr>
        <w:t xml:space="preserve">Asia Zero Emission Community </w:t>
      </w:r>
      <w:r w:rsidR="00B43381" w:rsidRPr="00B43381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="00B43381" w:rsidRPr="00B43381">
        <w:rPr>
          <w:rFonts w:ascii="TH SarabunPSK" w:eastAsia="Calibri" w:hAnsi="TH SarabunPSK" w:cs="TH SarabunPSK"/>
          <w:b/>
          <w:bCs/>
          <w:sz w:val="32"/>
          <w:szCs w:val="32"/>
        </w:rPr>
        <w:t>AZEC</w:t>
      </w:r>
      <w:r w:rsidR="00B43381" w:rsidRPr="00B4338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 w:rsidR="00B43381" w:rsidRPr="00B43381">
        <w:rPr>
          <w:rFonts w:ascii="TH SarabunPSK" w:eastAsia="Calibri" w:hAnsi="TH SarabunPSK" w:cs="TH SarabunPSK"/>
          <w:b/>
          <w:bCs/>
          <w:sz w:val="32"/>
          <w:szCs w:val="32"/>
        </w:rPr>
        <w:t xml:space="preserve">Ministerial Meeting </w:t>
      </w:r>
    </w:p>
    <w:p w:rsidR="00B43381" w:rsidRPr="00B43381" w:rsidRDefault="00B43381" w:rsidP="00B4338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B43381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43381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คณะรัฐมนตรีมีมติเห็นชอบต่อร่างแถลงการณ์ร่วมสำหรับการประชุม </w:t>
      </w:r>
      <w:r w:rsidRPr="00B43381">
        <w:rPr>
          <w:rFonts w:ascii="TH SarabunPSK" w:eastAsia="Calibri" w:hAnsi="TH SarabunPSK" w:cs="TH SarabunPSK"/>
          <w:sz w:val="32"/>
          <w:szCs w:val="32"/>
        </w:rPr>
        <w:t>The 2</w:t>
      </w:r>
      <w:r w:rsidRPr="00B43381"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nd </w:t>
      </w:r>
      <w:r w:rsidRPr="00B43381">
        <w:rPr>
          <w:rFonts w:ascii="TH SarabunPSK" w:eastAsia="Calibri" w:hAnsi="TH SarabunPSK" w:cs="TH SarabunPSK"/>
          <w:sz w:val="32"/>
          <w:szCs w:val="32"/>
        </w:rPr>
        <w:t xml:space="preserve">Asia Zero Emission Community 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B43381">
        <w:rPr>
          <w:rFonts w:ascii="TH SarabunPSK" w:eastAsia="Calibri" w:hAnsi="TH SarabunPSK" w:cs="TH SarabunPSK"/>
          <w:sz w:val="32"/>
          <w:szCs w:val="32"/>
        </w:rPr>
        <w:t>AZEC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B43381">
        <w:rPr>
          <w:rFonts w:ascii="TH SarabunPSK" w:eastAsia="Calibri" w:hAnsi="TH SarabunPSK" w:cs="TH SarabunPSK"/>
          <w:sz w:val="32"/>
          <w:szCs w:val="32"/>
        </w:rPr>
        <w:t>Ministerial Meeting</w:t>
      </w:r>
      <w:r w:rsidRPr="00B43381">
        <w:rPr>
          <w:rFonts w:ascii="TH SarabunPSK" w:eastAsia="Calibri" w:hAnsi="TH SarabunPSK" w:cs="TH SarabunPSK" w:hint="cs"/>
          <w:sz w:val="32"/>
          <w:szCs w:val="32"/>
          <w:cs/>
        </w:rPr>
        <w:t xml:space="preserve"> (ร่างแถลงการณ์ร่วมฯ) ทั้งนี้ หากมีความจำเป็นต้องแก้ไขปรับปรุงร่างแถลงการณ์ร่วมฯ ในส่วนที่มิใช่สาระสำคัญหรือไม่ขัดต่อผลประโยชน์ของประเทศไทยและไม่ขัดกับหลักการที่คณะรัฐมนตรีได้ให้ความเห็นชอบไว้ ให้กระทรวงพลังงานนำเสนอคณะรัฐมนตรีทราบภายหลัง โดยไม่ต้องนำเสนอคณะรัฐมนตรีพิจารณาอีกครั้ง 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43381">
        <w:rPr>
          <w:rFonts w:ascii="TH SarabunPSK" w:eastAsia="Calibri" w:hAnsi="TH SarabunPSK" w:cs="TH SarabunPSK" w:hint="cs"/>
          <w:sz w:val="32"/>
          <w:szCs w:val="32"/>
          <w:cs/>
        </w:rPr>
        <w:t xml:space="preserve">พร้อมอนุมัติให้รัฐมนตรีว่าการกระทรวงพลังงาน หรือผู้ที่ได้รับมอบอำนาจจากรัฐมนตรีว่าการกระทรวงพลังงานเป็นผู้ให้การรับรองร่างแถลงการณ์ร่วมฯ ตามที่กระทรวงพลังงาน (พน.) เสนอ 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B43381">
        <w:rPr>
          <w:rFonts w:ascii="TH SarabunPSK" w:eastAsia="Calibri" w:hAnsi="TH SarabunPSK" w:cs="TH SarabunPSK" w:hint="cs"/>
          <w:sz w:val="32"/>
          <w:szCs w:val="32"/>
          <w:cs/>
        </w:rPr>
        <w:t xml:space="preserve">จะมีการรับรองร่างแถลงการณ์ร่วมฯ ในห้วงการประชุม </w:t>
      </w:r>
      <w:r w:rsidRPr="00B43381">
        <w:rPr>
          <w:rFonts w:ascii="TH SarabunPSK" w:eastAsia="Calibri" w:hAnsi="TH SarabunPSK" w:cs="TH SarabunPSK"/>
          <w:sz w:val="32"/>
          <w:szCs w:val="32"/>
        </w:rPr>
        <w:t>The 2</w:t>
      </w:r>
      <w:r w:rsidRPr="00B43381"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nd </w:t>
      </w:r>
      <w:r w:rsidRPr="00B43381">
        <w:rPr>
          <w:rFonts w:ascii="TH SarabunPSK" w:eastAsia="Calibri" w:hAnsi="TH SarabunPSK" w:cs="TH SarabunPSK"/>
          <w:sz w:val="32"/>
          <w:szCs w:val="32"/>
        </w:rPr>
        <w:t xml:space="preserve">Asia Zero Emission Community 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B43381">
        <w:rPr>
          <w:rFonts w:ascii="TH SarabunPSK" w:eastAsia="Calibri" w:hAnsi="TH SarabunPSK" w:cs="TH SarabunPSK"/>
          <w:sz w:val="32"/>
          <w:szCs w:val="32"/>
        </w:rPr>
        <w:t>AZEC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B43381">
        <w:rPr>
          <w:rFonts w:ascii="TH SarabunPSK" w:eastAsia="Calibri" w:hAnsi="TH SarabunPSK" w:cs="TH SarabunPSK"/>
          <w:sz w:val="32"/>
          <w:szCs w:val="32"/>
        </w:rPr>
        <w:t>Ministerial Meeting</w:t>
      </w:r>
      <w:r w:rsidRPr="00B43381">
        <w:rPr>
          <w:rFonts w:ascii="TH SarabunPSK" w:eastAsia="Calibri" w:hAnsi="TH SarabunPSK" w:cs="TH SarabunPSK" w:hint="cs"/>
          <w:sz w:val="32"/>
          <w:szCs w:val="32"/>
          <w:cs/>
        </w:rPr>
        <w:t xml:space="preserve"> (การประชุมฯ) ในวันที่ 21 สิงหาคม 2567 ณ กรุงจาการ์ตา สาธารณรัฐอินโดนีเซีย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] </w:t>
      </w:r>
    </w:p>
    <w:p w:rsidR="00B43381" w:rsidRPr="00B43381" w:rsidRDefault="00B43381" w:rsidP="00B43381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Pr="00B4338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ร่างแถลงการณ์ร่วมฯ</w:t>
      </w:r>
      <w:r w:rsidRPr="00B43381">
        <w:rPr>
          <w:rFonts w:ascii="TH SarabunPSK" w:eastAsia="Calibri" w:hAnsi="TH SarabunPSK" w:cs="TH SarabunPSK" w:hint="cs"/>
          <w:sz w:val="32"/>
          <w:szCs w:val="32"/>
          <w:cs/>
        </w:rPr>
        <w:t xml:space="preserve"> ซึ่งมีสาระสำคัญสรุปได้ ดังนี้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547"/>
        <w:gridCol w:w="7200"/>
      </w:tblGrid>
      <w:tr w:rsidR="00B43381" w:rsidRPr="00B43381" w:rsidTr="00B43381">
        <w:tc>
          <w:tcPr>
            <w:tcW w:w="2547" w:type="dxa"/>
          </w:tcPr>
          <w:p w:rsidR="00B43381" w:rsidRPr="00B43381" w:rsidRDefault="00B43381" w:rsidP="00B4338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200" w:type="dxa"/>
          </w:tcPr>
          <w:p w:rsidR="00B43381" w:rsidRPr="00B43381" w:rsidRDefault="00B43381" w:rsidP="00B4338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สรุปสาระสำคัญ</w:t>
            </w:r>
          </w:p>
        </w:tc>
      </w:tr>
      <w:tr w:rsidR="00B43381" w:rsidRPr="00B43381" w:rsidTr="00B43381">
        <w:tc>
          <w:tcPr>
            <w:tcW w:w="2547" w:type="dxa"/>
          </w:tcPr>
          <w:p w:rsidR="00B43381" w:rsidRPr="00B43381" w:rsidRDefault="00B43381" w:rsidP="00B4338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200" w:type="dxa"/>
          </w:tcPr>
          <w:p w:rsidR="00B43381" w:rsidRPr="00B43381" w:rsidRDefault="00B43381" w:rsidP="00B4338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พื่อมุ่งสู่การเปลี่ยนผ่านด้านพลังงานในภูมิภาคเอเชียให้บรรลุเป้าหมายความเป็นกลางทางคาร์บอนและการปล่อยก๊าซเรือนกระจกสุทธิเป็นศูนย์ควบคู่ไปกับการเสริมสร้างความมั่นคงด้านพลังงานร่วมกัน โดยตั้งอยู่บนพื้นฐานของแนวทางที่หลากหลายและความสามารถในการปฏิบัติได้จริงตามสถานการณ์ของแต่ละประเทศ โดยมุ่งเน้นความพยายามในการหารือเชิงนโยบายเพื่อแสวงหาแนวทางการผลัดดันเป้าหมายการเปลี่ยนผ่านด้านพลังงานร่วมกัน </w:t>
            </w:r>
          </w:p>
        </w:tc>
      </w:tr>
      <w:tr w:rsidR="00B43381" w:rsidRPr="00B43381" w:rsidTr="00B43381">
        <w:tc>
          <w:tcPr>
            <w:tcW w:w="2547" w:type="dxa"/>
          </w:tcPr>
          <w:p w:rsidR="00B43381" w:rsidRPr="00B43381" w:rsidRDefault="00B43381" w:rsidP="00B4338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ขอบเขตของความร่วมมือ</w:t>
            </w:r>
          </w:p>
        </w:tc>
        <w:tc>
          <w:tcPr>
            <w:tcW w:w="7200" w:type="dxa"/>
          </w:tcPr>
          <w:p w:rsidR="00B43381" w:rsidRPr="00B43381" w:rsidRDefault="00B43381" w:rsidP="00B43381">
            <w:pPr>
              <w:spacing w:line="320" w:lineRule="exact"/>
              <w:ind w:left="322" w:hanging="32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สนับสนุนความร่วมมือในด้านเงินทุน ทรัพยากรบุคคลและเทคโนโลยีในด้านก๊าซธรรมชาติและการผลิตไฟฟ้าจากนิวเคลียร์ตามความเหมาะสม</w:t>
            </w:r>
          </w:p>
          <w:p w:rsidR="00B43381" w:rsidRPr="00B43381" w:rsidRDefault="00B43381" w:rsidP="00B43381">
            <w:pPr>
              <w:spacing w:line="320" w:lineRule="exact"/>
              <w:ind w:left="322" w:hanging="32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สนับสนุนการพัฒนาเมืองอัจฉริยะผ่านการแบ่งปันความรู้และการหารือเชิงนโยบาย</w:t>
            </w:r>
          </w:p>
          <w:p w:rsidR="00B43381" w:rsidRPr="00B43381" w:rsidRDefault="00B43381" w:rsidP="00B43381">
            <w:pPr>
              <w:spacing w:line="320" w:lineRule="exact"/>
              <w:ind w:left="322" w:hanging="322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(3) จัดตั้งศูนย์การปล่อยก๊าซเรือนกระจกเป็นศูนย์แห่งเอเชีย เพื่อเป็นเวทีในการแบ่งปันข้อมูล ดำเนินการศึกษาเชิงนโยบายและโครงการเพื่อช่วยประเทศพันธมิตรของ 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 xml:space="preserve">AZEC </w:t>
            </w: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ในการพัฒนาวิสัยทัศน์ แผนงานหรือนโยบายที่เกี่ยวข้องกับการลดการปล่อยก๊าซคาร์บอนไดออกไซต์ </w:t>
            </w:r>
          </w:p>
        </w:tc>
      </w:tr>
      <w:tr w:rsidR="00B43381" w:rsidRPr="00B43381" w:rsidTr="00B43381">
        <w:tc>
          <w:tcPr>
            <w:tcW w:w="9747" w:type="dxa"/>
            <w:gridSpan w:val="2"/>
          </w:tcPr>
          <w:p w:rsidR="00B43381" w:rsidRPr="00B43381" w:rsidRDefault="00B43381" w:rsidP="00B43381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แนวทางการส่งเสริมความเป็นกลางทางคาร์บอน/การปล่อยก๊าซเรือนกระจกเป็นศูนย์ </w:t>
            </w:r>
          </w:p>
        </w:tc>
      </w:tr>
      <w:tr w:rsidR="00B43381" w:rsidRPr="00B43381" w:rsidTr="00B43381">
        <w:tc>
          <w:tcPr>
            <w:tcW w:w="2547" w:type="dxa"/>
          </w:tcPr>
          <w:p w:rsidR="00B43381" w:rsidRPr="00B43381" w:rsidRDefault="00B43381" w:rsidP="00B4338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ส่งเสริมไฟฟ้าที่ปล่อยก๊าซเรือนกระจกเป็นศูนย์</w:t>
            </w: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00" w:type="dxa"/>
          </w:tcPr>
          <w:p w:rsidR="00B43381" w:rsidRPr="00B43381" w:rsidRDefault="00B43381" w:rsidP="00B4338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เป้าหมาย 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พิ่มขีดความสามารถสูงสุดในการใช้พลังงานหมุนเวียนและส่งเสริมการผลิตไฟฟ้าด้วยความร้อนที่ปล่อยก๊าซเรือนกระจกเป็นศูนย์ในกลุ่มประเทศพันธมิตรของ 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AZEC</w:t>
            </w:r>
          </w:p>
          <w:p w:rsidR="00B43381" w:rsidRPr="00B43381" w:rsidRDefault="00B43381" w:rsidP="00B4338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ความร่วมมือ 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เช่น สนับสนุนการพัฒนานโยบายและมาตรการเพื่อสนับสนุนพลังงานสะอาด ส่งเสริมโรงไฟฟ้าพลังงานความร้อนที่ปล่อยก๊าซเรือนกระจกเป็นศูนย์ สนับสนุนการพัฒนากฎหมายสำหรับการดักจับและการกักเก็บก๊าซคาร์บอนไดออกไซต์ ส่งเสริมการทดแทนน้ำมันดีเซลด้วยพลังงานทดแทน </w:t>
            </w:r>
          </w:p>
        </w:tc>
      </w:tr>
      <w:tr w:rsidR="00B43381" w:rsidRPr="00B43381" w:rsidTr="00B43381">
        <w:tc>
          <w:tcPr>
            <w:tcW w:w="2547" w:type="dxa"/>
          </w:tcPr>
          <w:p w:rsidR="00B43381" w:rsidRPr="00B43381" w:rsidRDefault="00B43381" w:rsidP="00B4338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ส่งเสริมตลาดเชื้อเพลิงที่ยั่งยืน</w:t>
            </w: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00" w:type="dxa"/>
          </w:tcPr>
          <w:p w:rsidR="00B43381" w:rsidRPr="00B43381" w:rsidRDefault="00B43381" w:rsidP="00B4338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เป้าหมาย 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เพื่อสนับสนุนให้กลุ่มประเทศพันธมิตรของ 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 xml:space="preserve">AZEC </w:t>
            </w: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รักษาความมั่นคงด้านเชื้อเพลิงอย่างยั่งยืนโดยใช้เชื้อเพลิงชีวมวลและทรัพยากรอื่นในเอเชีย </w:t>
            </w:r>
          </w:p>
          <w:p w:rsidR="00B43381" w:rsidRPr="00B43381" w:rsidRDefault="00B43381" w:rsidP="00B4338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ความร่วมมือ 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เช่น ศึกษาความเป็นไปได้ของเชื้อเพลิงที่ยั่งยืนซึ่งรวมไปถึงเชื้อเพลิงชีวภาพ ส่งเสริมโครงการสาธิตเพื่อสร้างตลาดเชื้อเพลิงที่ยั่งยืนแบ่งปันแนวปฏิบัติที่เป็นเลิศ </w:t>
            </w:r>
          </w:p>
        </w:tc>
      </w:tr>
      <w:tr w:rsidR="00B43381" w:rsidRPr="00B43381" w:rsidTr="00B43381">
        <w:tc>
          <w:tcPr>
            <w:tcW w:w="2547" w:type="dxa"/>
          </w:tcPr>
          <w:p w:rsidR="00B43381" w:rsidRPr="00B43381" w:rsidRDefault="00B43381" w:rsidP="00B4338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(3) </w:t>
            </w: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สร้างอุตสาหกรรมยุคใหม่</w:t>
            </w: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00" w:type="dxa"/>
          </w:tcPr>
          <w:p w:rsidR="00B43381" w:rsidRPr="00B43381" w:rsidRDefault="00B43381" w:rsidP="00B4338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มุ่งลดการปล่อยก๊าซคาร์บอนไดออกไซต์ในนิคมอุตสาหกรรมและอุตสาหกรรมยานยนต์ </w:t>
            </w:r>
          </w:p>
          <w:p w:rsidR="00B43381" w:rsidRPr="00B43381" w:rsidRDefault="00B43381" w:rsidP="00B4338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433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ความร่วมมือ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B4338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เช่น พิจารณาความเป็นไปได้ของการใช้เทคโนโลยีการดักจับ การกักเก็บ และการใช้ประโยชน์จากก๊าซคาร์บอนไดออกไซต์/การรีไซเคิล ก๊าซคาร์บอนไดออกไซต์ในภาคอุตสาหกรรม สนับสนุนการพัฒนานโยบายและมาตรการที่จำเป็นเพื่ออำนวยความสะดวกในการลดการปล่อยก๊าซคาร์บอนไดออกไซต์ </w:t>
            </w:r>
          </w:p>
        </w:tc>
      </w:tr>
    </w:tbl>
    <w:p w:rsidR="00B43381" w:rsidRPr="00B43381" w:rsidRDefault="00B43381" w:rsidP="00B43381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p w:rsidR="00B43381" w:rsidRPr="00B43381" w:rsidRDefault="007074A2" w:rsidP="00B4338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 w:rsidR="004A3DF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B43381" w:rsidRPr="00B4338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ขอความเห็นชอบการรับรองร่างถ้อยแถลงร่วมของการประชุมรัฐมนตรีด้านการศึกษาอาเซียน ครั้งที่ </w:t>
      </w:r>
      <w:r w:rsidR="00B43381" w:rsidRPr="00B43381">
        <w:rPr>
          <w:rFonts w:ascii="TH SarabunPSK" w:eastAsia="Calibri" w:hAnsi="TH SarabunPSK" w:cs="TH SarabunPSK"/>
          <w:b/>
          <w:bCs/>
          <w:sz w:val="32"/>
          <w:szCs w:val="32"/>
        </w:rPr>
        <w:t>13</w:t>
      </w:r>
      <w:r w:rsidR="00B43381" w:rsidRPr="00B4338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และการประชุมที่เกี่ยวข้อง และปฏิญญาร่วมอาเซียน-ซีมีโอ </w:t>
      </w:r>
    </w:p>
    <w:p w:rsidR="00B43381" w:rsidRPr="00B43381" w:rsidRDefault="00B43381" w:rsidP="00B4338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</w:t>
      </w:r>
      <w:r w:rsidRPr="00B43381">
        <w:rPr>
          <w:rFonts w:ascii="TH SarabunPSK" w:eastAsia="Calibri" w:hAnsi="TH SarabunPSK" w:cs="TH SarabunPSK" w:hint="cs"/>
          <w:sz w:val="32"/>
          <w:szCs w:val="32"/>
          <w:cs/>
        </w:rPr>
        <w:t>เห็นชอบและอนุมัติ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ตามที่กระทรวงศึกษาธิการ (ศธ.) เสนอ ดังนี้  </w:t>
      </w:r>
    </w:p>
    <w:p w:rsidR="00B43381" w:rsidRPr="00B43381" w:rsidRDefault="00B43381" w:rsidP="00B43381">
      <w:pPr>
        <w:spacing w:after="0" w:line="320" w:lineRule="exact"/>
        <w:ind w:right="-4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</w:rPr>
        <w:tab/>
      </w:r>
      <w:r w:rsidRPr="00B43381">
        <w:rPr>
          <w:rFonts w:ascii="TH SarabunPSK" w:eastAsia="Calibri" w:hAnsi="TH SarabunPSK" w:cs="TH SarabunPSK"/>
          <w:sz w:val="32"/>
          <w:szCs w:val="32"/>
        </w:rPr>
        <w:tab/>
        <w:t>1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. เห็นชอบร่างถ้อยแถลงร่วมของการประชุมรัฐมนตรีด้านการศึกษาอาเซียน ครั้งที่ </w:t>
      </w:r>
      <w:r w:rsidRPr="00B43381">
        <w:rPr>
          <w:rFonts w:ascii="TH SarabunPSK" w:eastAsia="Calibri" w:hAnsi="TH SarabunPSK" w:cs="TH SarabunPSK"/>
          <w:sz w:val="32"/>
          <w:szCs w:val="32"/>
        </w:rPr>
        <w:t>13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และการประชุมที่เกี่ยวข้อง </w:t>
      </w:r>
      <w:r w:rsidRPr="00B43381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ร่างถ้อยแถลงร่วมฯ) จํานวน </w:t>
      </w:r>
      <w:r w:rsidRPr="00B43381">
        <w:rPr>
          <w:rFonts w:ascii="TH SarabunPSK" w:eastAsia="Calibri" w:hAnsi="TH SarabunPSK" w:cs="TH SarabunPSK"/>
          <w:sz w:val="32"/>
          <w:szCs w:val="32"/>
        </w:rPr>
        <w:t>3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ฉบับ และปฏิญญาร่วมว่าด้วย พื้นที่ร่วมด้านอุดมศึกษาในเอเชียตะวันออกเฉียงใต้ (</w:t>
      </w:r>
      <w:r w:rsidRPr="00B43381">
        <w:rPr>
          <w:rFonts w:ascii="TH SarabunPSK" w:eastAsia="Calibri" w:hAnsi="TH SarabunPSK" w:cs="TH SarabunPSK"/>
          <w:sz w:val="32"/>
          <w:szCs w:val="32"/>
        </w:rPr>
        <w:t>Joint Declaration on the Common Space in Southeast Asian Higher Education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) (ปฏิญญาร่วมฯ) จํานวน </w:t>
      </w:r>
      <w:r w:rsidRPr="00B43381">
        <w:rPr>
          <w:rFonts w:ascii="TH SarabunPSK" w:eastAsia="Calibri" w:hAnsi="TH SarabunPSK" w:cs="TH SarabunPSK"/>
          <w:sz w:val="32"/>
          <w:szCs w:val="32"/>
        </w:rPr>
        <w:t>1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ฉบับ ได้แก่</w:t>
      </w:r>
    </w:p>
    <w:p w:rsidR="00B43381" w:rsidRPr="00B43381" w:rsidRDefault="00B43381" w:rsidP="00B43381">
      <w:pPr>
        <w:spacing w:after="0" w:line="320" w:lineRule="exact"/>
        <w:ind w:right="-46" w:firstLine="21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spacing w:val="-6"/>
          <w:sz w:val="32"/>
          <w:szCs w:val="32"/>
        </w:rPr>
        <w:t>1</w:t>
      </w:r>
      <w:r w:rsidRPr="00B43381">
        <w:rPr>
          <w:rFonts w:ascii="TH SarabunPSK" w:eastAsia="Calibri" w:hAnsi="TH SarabunPSK" w:cs="TH SarabunPSK"/>
          <w:spacing w:val="-6"/>
          <w:sz w:val="32"/>
          <w:szCs w:val="32"/>
          <w:cs/>
        </w:rPr>
        <w:t>.</w:t>
      </w:r>
      <w:r w:rsidRPr="00B43381">
        <w:rPr>
          <w:rFonts w:ascii="TH SarabunPSK" w:eastAsia="Calibri" w:hAnsi="TH SarabunPSK" w:cs="TH SarabunPSK"/>
          <w:spacing w:val="-6"/>
          <w:sz w:val="32"/>
          <w:szCs w:val="32"/>
        </w:rPr>
        <w:t>1</w:t>
      </w:r>
      <w:r w:rsidRPr="00B43381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ร่างเอกสารถ้อยแถลงร่วมบุรีรัมย์ของการประชุมรัฐมนตรี ด้านการศึกษาอาเซียน ครั้งที่ 13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proofErr w:type="spellStart"/>
      <w:r w:rsidRPr="00B43381">
        <w:rPr>
          <w:rFonts w:ascii="TH SarabunPSK" w:eastAsia="Calibri" w:hAnsi="TH SarabunPSK" w:cs="TH SarabunPSK"/>
          <w:sz w:val="32"/>
          <w:szCs w:val="32"/>
        </w:rPr>
        <w:t>Buriram</w:t>
      </w:r>
      <w:proofErr w:type="spellEnd"/>
      <w:r w:rsidRPr="00B43381">
        <w:rPr>
          <w:rFonts w:ascii="TH SarabunPSK" w:eastAsia="Calibri" w:hAnsi="TH SarabunPSK" w:cs="TH SarabunPSK"/>
          <w:sz w:val="32"/>
          <w:szCs w:val="32"/>
        </w:rPr>
        <w:t xml:space="preserve"> Joint Statement of the Thirteenth ASEAN Education Ministers Meeting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B43381" w:rsidRPr="00B43381" w:rsidRDefault="00B43381" w:rsidP="00B43381">
      <w:pPr>
        <w:spacing w:after="0" w:line="320" w:lineRule="exact"/>
        <w:ind w:firstLine="21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  <w:cs/>
        </w:rPr>
        <w:t>1.2 ร่างเอกสารถ้อยแถลงร่วมของการประชุมรัฐมนตรีศึกษาอาเซียน บวกสาม ครั้งที่ 7 (</w:t>
      </w:r>
      <w:r w:rsidRPr="00B43381">
        <w:rPr>
          <w:rFonts w:ascii="TH SarabunPSK" w:eastAsia="Calibri" w:hAnsi="TH SarabunPSK" w:cs="TH SarabunPSK"/>
          <w:sz w:val="32"/>
          <w:szCs w:val="32"/>
        </w:rPr>
        <w:t>Joint Statement of the Seventh ASEAN Plus Three Education Ministers Meeting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:rsidR="00B43381" w:rsidRPr="00B43381" w:rsidRDefault="00B43381" w:rsidP="00B43381">
      <w:pPr>
        <w:spacing w:after="0" w:line="320" w:lineRule="exact"/>
        <w:ind w:right="-46" w:firstLine="21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1.3 ร่างเอกสารถ้อยแถลงร่วมของการประชุมสุดยอดเอเชียตะวันออกด้านการศึกษา </w:t>
      </w:r>
      <w:r w:rsidR="000D10ED">
        <w:rPr>
          <w:rFonts w:ascii="TH SarabunPSK" w:eastAsia="Calibri" w:hAnsi="TH SarabunPSK" w:cs="TH SarabunPSK"/>
          <w:sz w:val="32"/>
          <w:szCs w:val="32"/>
          <w:cs/>
        </w:rPr>
        <w:br/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>ครั้งที่ 7 (</w:t>
      </w:r>
      <w:r w:rsidRPr="00B43381">
        <w:rPr>
          <w:rFonts w:ascii="TH SarabunPSK" w:eastAsia="Calibri" w:hAnsi="TH SarabunPSK" w:cs="TH SarabunPSK"/>
          <w:sz w:val="32"/>
          <w:szCs w:val="32"/>
        </w:rPr>
        <w:t>Joint Statement of the Seventh East Asia Summit Education Ministers Meeting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B43381" w:rsidRPr="00B43381" w:rsidRDefault="00B43381" w:rsidP="00B43381">
      <w:pPr>
        <w:spacing w:after="0" w:line="320" w:lineRule="exact"/>
        <w:ind w:left="144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  <w:cs/>
        </w:rPr>
        <w:t>1.4 ปฏิญญาร่วมฯ</w:t>
      </w:r>
    </w:p>
    <w:p w:rsidR="00B43381" w:rsidRPr="00B43381" w:rsidRDefault="00B43381" w:rsidP="00B43381">
      <w:pPr>
        <w:spacing w:after="0" w:line="320" w:lineRule="exact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  <w:cs/>
        </w:rPr>
        <w:t>2</w:t>
      </w:r>
      <w:r w:rsidRPr="00B4338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หากมีความจําเป็นต้องแก้ไขปรับปรุงร่างถ้อยแถลงร่วมฯ และปฏิญญาร่วมฯ ที่ไม่ส่งผลกระทบต่อสาระสําคัญหรือไม่ขัดต่อผลประโยชน์ของประเทศไทย ให้ ศธ. สามารถดําเนินการได้โดยให้นําเสนอคณะรัฐมนตรีทราบภายหลัง</w:t>
      </w:r>
    </w:p>
    <w:p w:rsidR="00B43381" w:rsidRPr="00B43381" w:rsidRDefault="00B43381" w:rsidP="00B4338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B43381">
        <w:rPr>
          <w:rFonts w:ascii="TH SarabunPSK" w:eastAsia="Calibri" w:hAnsi="TH SarabunPSK" w:cs="TH SarabunPSK"/>
          <w:sz w:val="32"/>
          <w:szCs w:val="32"/>
        </w:rPr>
        <w:tab/>
      </w:r>
      <w:r w:rsidRPr="00B43381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. อนุมัติให้รัฐมนตรีว่าการกระทรวงศึกษาธิการหรือผู้แทนให้ความเห็นชอบ และรับรองร่างถ้อยแถลงร่วมฯ จํานวน 3 ฉบับ และปฏิญญาร่วมฯ จํานวน 1 ฉบับ ในการประชุมรัฐมนตรีด้านการศึกษาอาเซียน ครั้งที่ 13 และการประชุมที่เกี่ยวข้อง (การประชุมฯ) ในช่วงการประชุมระดับรัฐมนตรี ระหว่างวันที่ 25 - 26 สิงหาคม 2567 </w:t>
      </w:r>
    </w:p>
    <w:p w:rsidR="00B43381" w:rsidRPr="00B43381" w:rsidRDefault="00B43381" w:rsidP="00B43381">
      <w:pPr>
        <w:spacing w:after="0" w:line="320" w:lineRule="exact"/>
        <w:ind w:right="-46"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spacing w:val="-6"/>
          <w:sz w:val="32"/>
          <w:szCs w:val="32"/>
          <w:cs/>
        </w:rPr>
        <w:t>4</w:t>
      </w:r>
      <w:r w:rsidRPr="00B43381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.</w:t>
      </w:r>
      <w:r w:rsidRPr="00B43381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อนุมัติให้รัฐมนตรีว่าการกระทรวงศึกษาธิการหรือผู้แทนให้ความเห็นชอบ และรับรองปฏิญญาร่วมฯ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จํานวน 1 ฉบับ ในการประชุมสภารัฐมนตรีศึกษาแห่งเอเชียตะวันออกเฉียงใต้ (สภาซีเมค) ครั้งที่ 53 ที่จะจัดขึ้นในปี พ.ศ. 2568</w:t>
      </w:r>
    </w:p>
    <w:p w:rsidR="00B43381" w:rsidRPr="00B43381" w:rsidRDefault="00B43381" w:rsidP="00B43381">
      <w:pPr>
        <w:spacing w:after="0" w:line="320" w:lineRule="exact"/>
        <w:ind w:right="-46"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</w:rPr>
        <w:t>5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>. อนุมัติให้รัฐมนตรีว่าการกระทรวงการพัฒนาสังคมและความมั่นคงของมนุษย์ในฐานะประธาน</w:t>
      </w:r>
      <w:r w:rsidRPr="00B43381">
        <w:rPr>
          <w:rFonts w:ascii="TH SarabunPSK" w:eastAsia="Calibri" w:hAnsi="TH SarabunPSK" w:cs="TH SarabunPSK"/>
          <w:spacing w:val="-6"/>
          <w:sz w:val="32"/>
          <w:szCs w:val="32"/>
          <w:cs/>
        </w:rPr>
        <w:t>คณะมนตรีประชาคมสังคมและวัฒนธรรมอาเซียน หรือผู้แทนที่ได้รับมอบหมาย ร่วมรับรองเอกสารร่างถ้อยแถลงร่วมฯ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และปฏิญญาร่วมฯ รวม 4 ฉบับ ในการประชุมคณะมนตรีประชาคมสังคมและวัฒนธรรมอาเซียน ในเดือนกันยายน 2567</w:t>
      </w:r>
    </w:p>
    <w:p w:rsidR="00B43381" w:rsidRPr="00B43381" w:rsidRDefault="00B43381" w:rsidP="00B43381">
      <w:pPr>
        <w:spacing w:after="0" w:line="320" w:lineRule="exact"/>
        <w:ind w:right="-46"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  <w:cs/>
        </w:rPr>
        <w:t>6</w:t>
      </w:r>
      <w:r w:rsidRPr="00B4338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อนุมัติให้นายกรัฐมนตรีหรือผู้ที่ได้รับมอบหมายรับรองเอกสารร่างถ้อยแถลงร่วมฯ และปฏิญญาร่วมฯ รวม 4 ฉบับ ร่วมกับผู้นําประเทศสมาชิกอาเซียนในการประชุมสุดยอดผู้นําอาเซียน ครั้งที่ 44 ในเดือนตุลาคม 2567</w:t>
      </w:r>
    </w:p>
    <w:p w:rsidR="00B43381" w:rsidRPr="00B43381" w:rsidRDefault="00B43381" w:rsidP="00B43381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3381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สาระสําคัญของเรื่อง</w:t>
      </w:r>
    </w:p>
    <w:p w:rsidR="00B43381" w:rsidRPr="00B43381" w:rsidRDefault="00B43381" w:rsidP="00B43381">
      <w:pPr>
        <w:spacing w:after="0" w:line="320" w:lineRule="exact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  <w:cs/>
        </w:rPr>
        <w:t>ศธ. รายงานว่า</w:t>
      </w:r>
    </w:p>
    <w:p w:rsidR="00B43381" w:rsidRPr="00B43381" w:rsidRDefault="00B43381" w:rsidP="00B43381">
      <w:pPr>
        <w:spacing w:after="0" w:line="320" w:lineRule="exact"/>
        <w:ind w:left="-142" w:right="-227" w:firstLine="1582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1. ศธ. จะเป็นเจ้าภาพจัดการประชุมฯ ระหว่างวันที่ 23 - 26 สิงหาคม 2567 ณ จังหวัดบุรีรัมย์ </w:t>
      </w:r>
      <w:r w:rsidR="00164BE9">
        <w:rPr>
          <w:rFonts w:ascii="TH SarabunPSK" w:eastAsia="Calibri" w:hAnsi="TH SarabunPSK" w:cs="TH SarabunPSK"/>
          <w:sz w:val="32"/>
          <w:szCs w:val="32"/>
          <w:cs/>
        </w:rPr>
        <w:br/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โดยมีรัฐมนตรีว่าการกระทรวงศึกษาธิการ ทําหน้าที่ประธานและหัวหน้า คณะผู้แทนไทยในการประชุมดังกล่าว </w:t>
      </w:r>
      <w:r w:rsidR="00164BE9">
        <w:rPr>
          <w:rFonts w:ascii="TH SarabunPSK" w:eastAsia="Calibri" w:hAnsi="TH SarabunPSK" w:cs="TH SarabunPSK"/>
          <w:sz w:val="32"/>
          <w:szCs w:val="32"/>
          <w:cs/>
        </w:rPr>
        <w:br/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>ทั้งนี้ สํานักเลขาธิการอาเซียนได้จัดส่งเอกสารร่างถ้อยแถลงร่วมฯ จํานว</w:t>
      </w:r>
      <w:r>
        <w:rPr>
          <w:rFonts w:ascii="TH SarabunPSK" w:eastAsia="Calibri" w:hAnsi="TH SarabunPSK" w:cs="TH SarabunPSK"/>
          <w:sz w:val="32"/>
          <w:szCs w:val="32"/>
          <w:cs/>
        </w:rPr>
        <w:t>น 3 ฉบับ ให้ประเทศสมาชิกพิจารณา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>เพื่อจะ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นําเสนอต่อที่ประชุมฯ รวมทั้งจะมีการเสนอ ปฏิญญาร่วมฯ ที่จัดทําขึ้นร่วมกันระหว่างอาเซียน ซีมีโอ จํานวน 1 ฉบับ ต่อที่ประชุมฯ และที่ประชุมสภาซีเมค ครั้งที่ </w:t>
      </w:r>
      <w:r w:rsidRPr="00B43381">
        <w:rPr>
          <w:rFonts w:ascii="TH SarabunPSK" w:eastAsia="Calibri" w:hAnsi="TH SarabunPSK" w:cs="TH SarabunPSK"/>
          <w:sz w:val="32"/>
          <w:szCs w:val="32"/>
        </w:rPr>
        <w:t>53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ในปี </w:t>
      </w:r>
      <w:r w:rsidRPr="00B43381">
        <w:rPr>
          <w:rFonts w:ascii="TH SarabunPSK" w:eastAsia="Calibri" w:hAnsi="TH SarabunPSK" w:cs="TH SarabunPSK"/>
          <w:sz w:val="32"/>
          <w:szCs w:val="32"/>
        </w:rPr>
        <w:t>2568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ต่อไป</w:t>
      </w:r>
    </w:p>
    <w:p w:rsidR="00B43381" w:rsidRPr="00B43381" w:rsidRDefault="00B43381" w:rsidP="00B43381">
      <w:pPr>
        <w:spacing w:after="0" w:line="320" w:lineRule="exact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2. </w:t>
      </w:r>
      <w:r w:rsidRPr="00B4338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เอกสารร่างถ้อยแถลงร่วมฯ และปฏิญญาร่วมฯ รวม 4 ฉบับ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มีสาระสําคัญ สรุปได้ ดังนี้</w:t>
      </w:r>
    </w:p>
    <w:tbl>
      <w:tblPr>
        <w:tblStyle w:val="TableGrid"/>
        <w:tblW w:w="10036" w:type="dxa"/>
        <w:tblInd w:w="-147" w:type="dxa"/>
        <w:tblLook w:val="04A0" w:firstRow="1" w:lastRow="0" w:firstColumn="1" w:lastColumn="0" w:noHBand="0" w:noVBand="1"/>
      </w:tblPr>
      <w:tblGrid>
        <w:gridCol w:w="2552"/>
        <w:gridCol w:w="7484"/>
      </w:tblGrid>
      <w:tr w:rsidR="00B43381" w:rsidRPr="00B43381" w:rsidTr="00B43381">
        <w:tc>
          <w:tcPr>
            <w:tcW w:w="2552" w:type="dxa"/>
          </w:tcPr>
          <w:p w:rsidR="00B43381" w:rsidRPr="00B43381" w:rsidRDefault="00B43381" w:rsidP="00B4338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</w:t>
            </w:r>
          </w:p>
        </w:tc>
        <w:tc>
          <w:tcPr>
            <w:tcW w:w="7484" w:type="dxa"/>
          </w:tcPr>
          <w:p w:rsidR="00B43381" w:rsidRPr="00B43381" w:rsidRDefault="00B43381" w:rsidP="00B4338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สาระสำคัญ เช่น</w:t>
            </w:r>
          </w:p>
        </w:tc>
      </w:tr>
      <w:tr w:rsidR="00B43381" w:rsidRPr="00B43381" w:rsidTr="00B43381">
        <w:tc>
          <w:tcPr>
            <w:tcW w:w="2552" w:type="dxa"/>
          </w:tcPr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(1) ร่างถ้อยแถลงร่วมบุรีรัมย์การประชุมรัฐมนตรี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ด้านการศึกษาอาเซียน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ครั้งที่ 13</w:t>
            </w:r>
          </w:p>
          <w:p w:rsidR="00B43381" w:rsidRPr="00B43381" w:rsidRDefault="00B43381" w:rsidP="00B4338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484" w:type="dxa"/>
          </w:tcPr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(1.1) สมาชิกอาเซียน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พร้อมดําเนินงานตามวิสัยทัศน์ประชาคมอาเซียน 2025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และเน้นย้ำบทบาทสําคัญของการศึกษาในการขับเคลื่อนเป้าหมายการพัฒนาที่ยั่งยืนของสหประชาชาติ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(1.2) สนับสนุนประเด็นสําคัญของประเทศไทยภายใต้หัวข้อ 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“พลิกโฉม การศึกษาสู่ยุคดิจิทัล”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รวมถึงเน้นย้ำความสําคัญของการเสริมสร้างความร่วมมือ และการใช้ประโยชน์จากความร่วมมือเพื่อสนับสนุนประเทศสมาชิกอาเซียนที่มุ่งเน้นการบูรณาการ การมีส่วนร่วม และการพัฒนาที่ยั่งยืน และฟื้นฟู ข้อริเริ่มในภูมิภาค เช่น โครงการแลกเปลี่ยนนักเรียนในภูมิภาค 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ขอบคุณสาธารณรัฐประชาธิปไตยประชาชนลาว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ในการจัดการประชุม ระดับรัฐมนตรีว่าด้วยการส่งเสริม การเข้าถึง การพัฒนา และการดูแลเด็กปฐมวัยอย่างเท่าเทียมในภูมิภาคอาเซียน” ซึ่งเป็นความก้าวหน้าที่สําคัญในการดําเนินการเพื่อพัฒนาความเป็นอยู่ที่ดีของเยาวชน และความมุ่งมั่นของรัฐบาลในการบูรณาการการดูแลเด็กปฐมวัยและการให้บริการด้านการศึกษา 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ชื่นชมประเทศไทยที่เน้นย้ำนโยบาย “เรียนดี มีความสุข”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เพื่อจัดการ กับความ</w:t>
            </w:r>
            <w:r w:rsidRPr="00B43381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ท้าทายของครู บุคลากรทางการศึกษา นักเรียน และผู้ปกครอง ที่ต้องเผชิญกับปัญหาต่าง ๆ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และเน้นย้ำถึงความสําคัญของการดูแลสุขภาพ และความเป็นอยู่ของครูและนักเรียนให้ดีขึ้น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ตระหนักถึงการดําเนินการตาม “ปฏิญญาอาเซียนว่าด้วยการเสริมสร้างความเข้มแข็งด้านการศึกษาให้แก่เด็กและเยาวชนที่ตกหล่นของอาเซียน” ในการให้โอกาสการเข้าถึงการศึกษาของเด็กทุกคน พร้อมดําเนินงานตาม “ปฏิญญาอาเซียนว่าด้วยการเปลี่ยนแปลงทางดิจิทัลของระบบการศึกษาในอาเซียน” 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ตระหนักถึงประเด็นความท้าทายต่าง ๆ ของโลก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และการพัฒนา ทรัพยากรมนุษย์ให้พร้อมรับกับงานในอนาคต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ขอบคุณความร่วมมือของภาคีเครือข่ายและภาคีเครือข่ายอื่น ๆ ที่เกี่ยวข้อง</w:t>
            </w:r>
          </w:p>
        </w:tc>
      </w:tr>
      <w:tr w:rsidR="00B43381" w:rsidRPr="00B43381" w:rsidTr="00B43381">
        <w:tc>
          <w:tcPr>
            <w:tcW w:w="2552" w:type="dxa"/>
          </w:tcPr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(2) ร่างถ้อยแถลงร่วมการประชุมรัฐมนตรีศึกษาอาเซียนบวกสาม ครั้งที่ 7 </w:t>
            </w:r>
          </w:p>
        </w:tc>
        <w:tc>
          <w:tcPr>
            <w:tcW w:w="7484" w:type="dxa"/>
          </w:tcPr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(2.1) สนับสนุนประเด็นสําคัญของประเทศไทย เรื่อง “พลิกโฉมการศึกษา สู่ยุคดิจิทัล” เพื่อช่วยส่งเสริมให้เด็กกลุ่มเปราะบางสามารถเข้าถึงการศึกษาได้ 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(2.2) ขอบคุณความร่วมมือที่เข้มแข็งของประเทศสมาชิกอาเซียนบวกสาม และการดําเนินโครงการต่าง ๆ ตาม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แผนงานด้านการศึกษาอาเซียนบวกสาม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ปี 2561-2568 และแผนปฏิบัติการความร่วมมืออาเซียนบวกสามปี 25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66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-25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70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(2.3) เห็นถึงความสําคัญของ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ทุนการศึกษาและการแลกเปลี่ยนบุคลากร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ที่มีต่อการพัฒนาเศรษฐกิจและสังคม โดยขอขอบคุณสาธารณรัฐประชาชนจีน ที่เป็นผู้นําาโครงการต่าง ๆ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(2.4) 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ขอบคุณสาธารณรัฐเกาหลี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สําหรับความมุ่งมั่นอย่างต่อเนื่อง ในการเสริมสร้างความร่วมมือและการเป็นหุ้นส่วนกับโครงการต่าง ๆ</w:t>
            </w:r>
          </w:p>
        </w:tc>
      </w:tr>
      <w:tr w:rsidR="00B43381" w:rsidRPr="00B43381" w:rsidTr="00B43381">
        <w:tc>
          <w:tcPr>
            <w:tcW w:w="2552" w:type="dxa"/>
          </w:tcPr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(3) ร่างถ้อยแถลงร่วมการประชุมสุดยอดเอเชียตะวันออกด้านการศึกษา ครั้งที่ 7 </w:t>
            </w:r>
          </w:p>
        </w:tc>
        <w:tc>
          <w:tcPr>
            <w:tcW w:w="7484" w:type="dxa"/>
          </w:tcPr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(3.1) สนับสนุนความร่วมมือด้านการศึกษา 14 สาขา ภายใต้แผนปฏิบัติการมะนิลาเพื่อขับเคลื่อนการดําเนินการตามปฏิญญากรุงพนมเปญว่าด้วยข้อริเริ่ม ด้านการพัฒนาของการประชุมสุดยอดเอเชียตะวันออก (พ.ศ. 2561-2565) (แผนปฏิบัติการมะนิลาฯ)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และหวังว่าจะได้ความร่วมมืออย่างต่อเนื่อง ในการดําเนินการตามแผนปฏิบัติการของประชุมสุดยอดเอเชียตะวันออก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พ.ศ. 2567-2571 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(3.2) ตระหนักถึงความสําคัญของการเปลี่ยนแปลงดิจิทัลด้านการศึกษา การรู้เท่าทันสื่อ และจริยธรรมด้านเทคโนโลยีปัญญาประดิษฐ์ รวมถึงการพัฒนา ทักษะของเด็กและเยาวชน -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(3.3) ตระหนักถึงความสําคัญของ</w:t>
            </w:r>
            <w:r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การเคลื่อนย้ายนักศึกษาและขอบคุณ</w:t>
            </w:r>
            <w:r w:rsidRPr="00B43381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การสนับสนุนของประเทศสมาชิกของการประชุมเอเชียตะวันออก (</w:t>
            </w:r>
            <w:r w:rsidRPr="00B43381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>East Asia Summit</w:t>
            </w:r>
            <w:r w:rsidRPr="00B43381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 xml:space="preserve">: </w:t>
            </w:r>
            <w:r w:rsidRPr="00B43381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>EAS</w:t>
            </w:r>
            <w:r w:rsidRPr="00B43381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)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ตระหนักถึงความสําคัญของการดําเนินโครงการ/กิจกรรมตามแผนปฏิบัติการประชุมสุดยอดอาเซียน ค.ศ. 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2024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2028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และแผนงานด้านการศึกษาของอาเซียน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(ค.ศ. 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>2021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-2025)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(3.5) ตระหนักถึงความสําคัญของความร่วมมือของประเทศสมาชิกของ 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</w:rPr>
              <w:t xml:space="preserve">EAS </w:t>
            </w: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ในการดําเนินการเพื่อให้เกิดคุณภาพด้านการศึกษาในระดับปฐมวัย ประถมศึกษา มัธยมศึกษา และอุดมศึกษา</w:t>
            </w:r>
          </w:p>
        </w:tc>
      </w:tr>
      <w:tr w:rsidR="00B43381" w:rsidRPr="00B43381" w:rsidTr="00B43381">
        <w:tc>
          <w:tcPr>
            <w:tcW w:w="2552" w:type="dxa"/>
          </w:tcPr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(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  <w:r w:rsidRPr="00B433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 ปฏิญญาร่วมว่าด้วยพื้นที่ร่วมด้านอุดมศึกษาในเอเชียตะวันออกเฉียงใต้</w:t>
            </w:r>
          </w:p>
        </w:tc>
        <w:tc>
          <w:tcPr>
            <w:tcW w:w="7484" w:type="dxa"/>
          </w:tcPr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จัดทําขึ้นเพื่อส่งเสริมความร่วมมือด้านการอุดมศึกษาระหว่างประเทศสมาชิกอาเซียนและซีมีโอ โดยมีสาระสําคัญ เช่น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(4.1) ตระหนักถึงความร่วมมือด้านการศึกษาและการวิจัยในภูมิภาค ผ่านแผนงานด้านการศึกษาของอาเซียน ค.ศ. 2021-2025 และประเด็นสําคัญด้านการศึกษาของซีมีโอ</w:t>
            </w:r>
          </w:p>
          <w:p w:rsid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(4.2) ตระหนักว่าพื้นที่ร่วมกันเพื่อการอุดมศึกษาสามารถเป็นตัวเร่ง ในการส่งเสริมวาระการพัฒนาการศึกษา เศรษฐกิจ การเมือง และสังคมวัฒนธรรม 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(4.3) ยกระดับคุณภาพการอุดมศึกษาในประเทศสมาชิกอาเซียนและประเทศสมาชิกซีมีโอ</w:t>
            </w:r>
          </w:p>
          <w:p w:rsid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(4.4) พัฒนาการเคลื่อนย้ายทางวิชาการในระดับอุดมศึกษาผ่านข้อริเริ่มต่าง ๆ </w:t>
            </w:r>
          </w:p>
          <w:p w:rsidR="00B43381" w:rsidRPr="00B43381" w:rsidRDefault="00B43381" w:rsidP="00B4338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4338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(4.5) ส่งเสริมการเคลื่อนย้ายของนักศึกษา นักวิชาการ และผู้เรียนรู้ตลอดชีวิต ทั้งนี้ จะมีการจัดเตรียมแพลตฟอร์มสําหรับผู้มีส่วนได้ส่วนเสียทั้งหมดและสนับสนุนค่านิยมและเป้าหมายร่วมกัน เพื่อเป็นแนวทางในการพัฒนา และยกระดับคุณภาพการอุดมศึกษาของภูมิภาค รวมทั้งใช้ประโยชน์ จากกลไกที่มีอยู่และองค์การระหว่างประเทศที่สําคัญทั้งในระดับภูมิภาคและระดับนานาชาติเพื่อให้ข้อเสนอแนะเชิงนโยบาย</w:t>
            </w:r>
          </w:p>
        </w:tc>
      </w:tr>
    </w:tbl>
    <w:p w:rsidR="00B43381" w:rsidRPr="00B43381" w:rsidRDefault="00B43381" w:rsidP="00B4338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43381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B43381" w:rsidRPr="00B43381" w:rsidRDefault="00B43381" w:rsidP="00B4338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การประชุมฯ ครั้งนี้ มีความสําคัญที่สุดในด้านการศึกษากับอาเซียน เนื่องจากเป็นการประชุมระดับผู้นําด้านการศึกษาของประเทศสมาชิกและคู่เจรจาทั้ง </w:t>
      </w:r>
      <w:r w:rsidRPr="00B43381">
        <w:rPr>
          <w:rFonts w:ascii="TH SarabunPSK" w:eastAsia="Calibri" w:hAnsi="TH SarabunPSK" w:cs="TH SarabunPSK"/>
          <w:sz w:val="32"/>
          <w:szCs w:val="32"/>
        </w:rPr>
        <w:t>8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ประเทศ และเป็นกลไกหลักในการตัดสินใจในด้านความร่วมมือที่เกี่ยวข้องกับการพัฒนาทรัพยากรมนุษย์ และแก้ไขปัญหาและอุปสรรคต่าง ๆ ตามแผนงานด้านการศึกษาของอาเซียน โดยเอกสารทั้ง 4 ฉบับ จะเป็นข้อตกลงร่วมกันของประเทศสมาชิกและคู่เจรจาที่กําหนดทิศทางในการพัฒนาด้านการศึกษาและแนวทางความร่วมมือทั้งในภูมิภาคและนอกภูมิภาค</w:t>
      </w:r>
    </w:p>
    <w:p w:rsidR="004D5FBA" w:rsidRPr="009B0AC8" w:rsidRDefault="004D5FBA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CB3FF1">
        <w:tc>
          <w:tcPr>
            <w:tcW w:w="9820" w:type="dxa"/>
          </w:tcPr>
          <w:p w:rsidR="005F667A" w:rsidRPr="009B0AC8" w:rsidRDefault="005F667A" w:rsidP="00CB3F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43381" w:rsidRPr="00B43381" w:rsidRDefault="007074A2" w:rsidP="00B4338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 w:rsidR="004A3DF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B43381" w:rsidRPr="00B4338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 แต่งตั้งคณะกรรมการประสานงานสภาผู้แทนราษฎร</w:t>
      </w:r>
    </w:p>
    <w:p w:rsidR="00B43381" w:rsidRPr="00B43381" w:rsidRDefault="00B43381" w:rsidP="00B4338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รับทราบแต่งตั้งคณะกรรมการประสานงานสภาผู้แทนราษฎรเพื่อให้การดำเนินการด้านนิติบัญญัติมีความต่อเนื่อง รองนายกรัฐมนตรี (นายภูมิธรรม เวชยชัย) ปฏิบัติหน้าที่แทนนายกรัฐมนตรี จึงแต่งตั้งคณะกรรมการประสานงานสภาผู้แทนราษฎรขึ้นใหม่ ตามคำสั่งสำนักนายกรัฐมนตรี ที่ 285/2567 ลงวันที่ </w:t>
      </w:r>
      <w:r w:rsidRPr="00B43381">
        <w:rPr>
          <w:rFonts w:ascii="TH SarabunPSK" w:eastAsia="Calibri" w:hAnsi="TH SarabunPSK" w:cs="TH SarabunPSK"/>
          <w:spacing w:val="-4"/>
          <w:sz w:val="32"/>
          <w:szCs w:val="32"/>
          <w:cs/>
        </w:rPr>
        <w:t>16 สิงหาคม 2567  เรื่อง แต่งตั้งคณะกรรมการประสานงานสภาผู้แทนราษฎร (วิปรัฐบาล) โดยมี</w:t>
      </w:r>
      <w:r w:rsidRPr="00B43381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นายวิสุทธิ์ ไชยณรุณ</w:t>
      </w:r>
      <w:r w:rsidRPr="00B43381">
        <w:rPr>
          <w:rFonts w:ascii="TH SarabunPSK" w:eastAsia="Calibri" w:hAnsi="TH SarabunPSK" w:cs="TH SarabunPSK"/>
          <w:sz w:val="32"/>
          <w:szCs w:val="32"/>
          <w:cs/>
        </w:rPr>
        <w:t xml:space="preserve"> เป็นประธานกรรมการ ทั้งนี้  ตั้งแต่วันที่ 20 สิงหาคม 2567 เป็นต้นไป</w:t>
      </w:r>
    </w:p>
    <w:p w:rsidR="005F667A" w:rsidRDefault="005F667A" w:rsidP="005F667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A2B73" w:rsidRPr="008A2B73" w:rsidRDefault="007074A2" w:rsidP="008A2B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8A2B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A2B73" w:rsidRPr="008A2B7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การแต่งตั้งข้าราชการการเมือง (สำนักเลขาธิการนายกรัฐมนตรี) </w:t>
      </w:r>
    </w:p>
    <w:p w:rsidR="008A2B73" w:rsidRPr="008A2B73" w:rsidRDefault="008A2B7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A2B73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180883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นายพรหมินทร์ </w:t>
      </w:r>
      <w:r w:rsidR="00180883" w:rsidRPr="00180883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180883">
        <w:rPr>
          <w:rFonts w:ascii="TH SarabunPSK" w:hAnsi="TH SarabunPSK" w:cs="TH SarabunPSK"/>
          <w:b/>
          <w:bCs/>
          <w:sz w:val="32"/>
          <w:szCs w:val="32"/>
          <w:cs/>
        </w:rPr>
        <w:t>เลิศสุริย์เดช</w:t>
      </w:r>
      <w:r w:rsidRPr="008A2B73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ให้ดำรงตำแหน่งข้าราชการการเมือ</w:t>
      </w:r>
      <w:r w:rsidR="00180883">
        <w:rPr>
          <w:rFonts w:ascii="TH SarabunPSK" w:hAnsi="TH SarabunPSK" w:cs="TH SarabunPSK"/>
          <w:sz w:val="32"/>
          <w:szCs w:val="32"/>
          <w:cs/>
        </w:rPr>
        <w:t xml:space="preserve">ง ตำแหน่งเลขาธิการนายกรัฐมนตรี ทั้งนี้ </w:t>
      </w:r>
      <w:r w:rsidRPr="008A2B73">
        <w:rPr>
          <w:rFonts w:ascii="TH SarabunPSK" w:hAnsi="TH SarabunPSK" w:cs="TH SarabunPSK"/>
          <w:sz w:val="32"/>
          <w:szCs w:val="32"/>
          <w:cs/>
        </w:rPr>
        <w:t>ตั้งแต่วันที่ 20 สิงหาคม 2567 เป็นต้นไป</w:t>
      </w:r>
    </w:p>
    <w:p w:rsidR="008A2B73" w:rsidRDefault="008A2B7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074A2" w:rsidRPr="008A2B73" w:rsidRDefault="007074A2" w:rsidP="008A2B73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A2B73" w:rsidRPr="008A2B73" w:rsidRDefault="007074A2" w:rsidP="008A2B7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</w:t>
      </w:r>
      <w:r w:rsidR="008A2B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A2B73" w:rsidRPr="008A2B7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การแต่งตั้งข้าราชการการเมือง (สำนักเลขาธิการนายกรัฐมนตรี) </w:t>
      </w:r>
    </w:p>
    <w:p w:rsidR="008A2B73" w:rsidRPr="008A2B73" w:rsidRDefault="008A2B7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A2B73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คณะรัฐมนตรีมีมติเห็นชอบตามที่สำนักเลขาธิการนายกรัฐมนตรีเสนอแต่งตั้ง ข้าราชการการเมือง จำนวน 6 ราย ดังนี้ </w:t>
      </w:r>
    </w:p>
    <w:p w:rsidR="008A2B73" w:rsidRPr="008A2B73" w:rsidRDefault="008A2B7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80883">
        <w:rPr>
          <w:rFonts w:ascii="TH SarabunPSK" w:hAnsi="TH SarabunPSK" w:cs="TH SarabunPSK"/>
          <w:b/>
          <w:bCs/>
          <w:sz w:val="32"/>
          <w:szCs w:val="32"/>
          <w:cs/>
        </w:rPr>
        <w:t>1. นายธิติวัฐ  อดิศรพันธ์กุล</w:t>
      </w:r>
      <w:r w:rsidRPr="008A2B73">
        <w:rPr>
          <w:rFonts w:ascii="TH SarabunPSK" w:hAnsi="TH SarabunPSK" w:cs="TH SarabunPSK"/>
          <w:sz w:val="32"/>
          <w:szCs w:val="32"/>
          <w:cs/>
        </w:rPr>
        <w:t xml:space="preserve"> ตำแหน่งรองเลขาธิการนายกรัฐมนตรีฝ่ายการเมือง</w:t>
      </w:r>
    </w:p>
    <w:p w:rsidR="008A2B73" w:rsidRPr="008A2B73" w:rsidRDefault="008A2B7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2B73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A2B73">
        <w:rPr>
          <w:rFonts w:ascii="TH SarabunPSK" w:hAnsi="TH SarabunPSK" w:cs="TH SarabunPSK"/>
          <w:sz w:val="32"/>
          <w:szCs w:val="32"/>
          <w:cs/>
        </w:rPr>
        <w:t>(รองนายกรัฐมนตรี นายภูมิธรรม เวชยชัย)</w:t>
      </w:r>
    </w:p>
    <w:p w:rsidR="008A2B73" w:rsidRPr="008A2B73" w:rsidRDefault="0018088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080F">
        <w:rPr>
          <w:rFonts w:ascii="TH SarabunPSK" w:hAnsi="TH SarabunPSK" w:cs="TH SarabunPSK"/>
          <w:b/>
          <w:bCs/>
          <w:sz w:val="32"/>
          <w:szCs w:val="32"/>
          <w:cs/>
        </w:rPr>
        <w:t>2. นายศึกษิษ</w:t>
      </w:r>
      <w:r w:rsidR="0002080F">
        <w:rPr>
          <w:rFonts w:ascii="TH SarabunPSK" w:hAnsi="TH SarabunPSK" w:cs="TH SarabunPSK" w:hint="cs"/>
          <w:b/>
          <w:bCs/>
          <w:sz w:val="32"/>
          <w:szCs w:val="32"/>
          <w:cs/>
        </w:rPr>
        <w:t>ฏ์</w:t>
      </w:r>
      <w:r w:rsidR="008A2B73" w:rsidRPr="00180883">
        <w:rPr>
          <w:rFonts w:ascii="TH SarabunPSK" w:hAnsi="TH SarabunPSK" w:cs="TH SarabunPSK"/>
          <w:b/>
          <w:bCs/>
          <w:sz w:val="32"/>
          <w:szCs w:val="32"/>
          <w:cs/>
        </w:rPr>
        <w:t xml:space="preserve"> ศรีจอมขวัญ</w:t>
      </w:r>
      <w:r w:rsidR="008A2B73" w:rsidRPr="008A2B73">
        <w:rPr>
          <w:rFonts w:ascii="TH SarabunPSK" w:hAnsi="TH SarabunPSK" w:cs="TH SarabunPSK"/>
          <w:sz w:val="32"/>
          <w:szCs w:val="32"/>
          <w:cs/>
        </w:rPr>
        <w:t xml:space="preserve"> ตำแหน่งรองเลขาธิการนายกรัฐมนตรีฝ่ายการเมือง</w:t>
      </w:r>
    </w:p>
    <w:p w:rsidR="008A2B73" w:rsidRPr="008A2B73" w:rsidRDefault="0018088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2B73" w:rsidRPr="008A2B73">
        <w:rPr>
          <w:rFonts w:ascii="TH SarabunPSK" w:hAnsi="TH SarabunPSK" w:cs="TH SarabunPSK"/>
          <w:sz w:val="32"/>
          <w:szCs w:val="32"/>
          <w:cs/>
        </w:rPr>
        <w:t>(รองนายกรัฐมนตรี นายสุริยะ จึงรุ่งเรืองกิจ)</w:t>
      </w:r>
    </w:p>
    <w:p w:rsidR="008A2B73" w:rsidRPr="008A2B73" w:rsidRDefault="0018088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2B73" w:rsidRPr="00180883">
        <w:rPr>
          <w:rFonts w:ascii="TH SarabunPSK" w:hAnsi="TH SarabunPSK" w:cs="TH SarabunPSK"/>
          <w:b/>
          <w:bCs/>
          <w:sz w:val="32"/>
          <w:szCs w:val="32"/>
          <w:cs/>
        </w:rPr>
        <w:t>3. นายพงศ์ศรัณย์ อัศวชัยโสภณ</w:t>
      </w:r>
      <w:r w:rsidR="008A2B73" w:rsidRPr="008A2B73">
        <w:rPr>
          <w:rFonts w:ascii="TH SarabunPSK" w:hAnsi="TH SarabunPSK" w:cs="TH SarabunPSK"/>
          <w:sz w:val="32"/>
          <w:szCs w:val="32"/>
          <w:cs/>
        </w:rPr>
        <w:t xml:space="preserve"> ตำแหน่งรองเลขาธิการนายกรัฐมนตรีฝ่ายการเมือง</w:t>
      </w:r>
    </w:p>
    <w:p w:rsidR="008A2B73" w:rsidRPr="008A2B73" w:rsidRDefault="0018088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2B73" w:rsidRPr="008A2B73">
        <w:rPr>
          <w:rFonts w:ascii="TH SarabunPSK" w:hAnsi="TH SarabunPSK" w:cs="TH SarabunPSK"/>
          <w:sz w:val="32"/>
          <w:szCs w:val="32"/>
          <w:cs/>
        </w:rPr>
        <w:t>(รองนายกรัฐมนตรี นายพิชัย ชุณหวชิร)</w:t>
      </w:r>
    </w:p>
    <w:p w:rsidR="008A2B73" w:rsidRPr="008A2B73" w:rsidRDefault="0018088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2B73" w:rsidRPr="00180883">
        <w:rPr>
          <w:rFonts w:ascii="TH SarabunPSK" w:hAnsi="TH SarabunPSK" w:cs="TH SarabunPSK"/>
          <w:b/>
          <w:bCs/>
          <w:sz w:val="32"/>
          <w:szCs w:val="32"/>
          <w:cs/>
        </w:rPr>
        <w:t>4. นายรังสรรค์  วันไชยธนวงศ์</w:t>
      </w:r>
      <w:r w:rsidR="008A2B73" w:rsidRPr="008A2B73">
        <w:rPr>
          <w:rFonts w:ascii="TH SarabunPSK" w:hAnsi="TH SarabunPSK" w:cs="TH SarabunPSK"/>
          <w:sz w:val="32"/>
          <w:szCs w:val="32"/>
          <w:cs/>
        </w:rPr>
        <w:t xml:space="preserve"> ตำแหน่งรองเลขาธิการนายกรัฐมนตรีฝ่ายการเมือง</w:t>
      </w:r>
    </w:p>
    <w:p w:rsidR="008A2B73" w:rsidRPr="008A2B73" w:rsidRDefault="0018088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2B73" w:rsidRPr="008A2B73">
        <w:rPr>
          <w:rFonts w:ascii="TH SarabunPSK" w:hAnsi="TH SarabunPSK" w:cs="TH SarabunPSK"/>
          <w:sz w:val="32"/>
          <w:szCs w:val="32"/>
          <w:cs/>
        </w:rPr>
        <w:t>(รองนายกรัฐมนตรี นายอนุทิน ชาญวีรกูล)</w:t>
      </w:r>
    </w:p>
    <w:p w:rsidR="008A2B73" w:rsidRPr="008A2B73" w:rsidRDefault="0018088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2B73" w:rsidRPr="00180883">
        <w:rPr>
          <w:rFonts w:ascii="TH SarabunPSK" w:hAnsi="TH SarabunPSK" w:cs="TH SarabunPSK"/>
          <w:b/>
          <w:bCs/>
          <w:sz w:val="32"/>
          <w:szCs w:val="32"/>
          <w:cs/>
        </w:rPr>
        <w:t>5. พลตำรวจโท อภิรัต นิยมการ</w:t>
      </w:r>
      <w:r w:rsidR="008A2B73" w:rsidRPr="008A2B73">
        <w:rPr>
          <w:rFonts w:ascii="TH SarabunPSK" w:hAnsi="TH SarabunPSK" w:cs="TH SarabunPSK"/>
          <w:sz w:val="32"/>
          <w:szCs w:val="32"/>
          <w:cs/>
        </w:rPr>
        <w:t xml:space="preserve"> ตำแหน่งรองเลขาธิการนายกรัฐมนตรีฝ่ายการเมือง</w:t>
      </w:r>
    </w:p>
    <w:p w:rsidR="008A2B73" w:rsidRPr="008A2B73" w:rsidRDefault="0018088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2B73" w:rsidRPr="008A2B73">
        <w:rPr>
          <w:rFonts w:ascii="TH SarabunPSK" w:hAnsi="TH SarabunPSK" w:cs="TH SarabunPSK"/>
          <w:sz w:val="32"/>
          <w:szCs w:val="32"/>
          <w:cs/>
        </w:rPr>
        <w:t>(รองนายกรัฐมนตรี พลตำรวจเอก พัชรวาท วงษ์สุวรรณ)</w:t>
      </w:r>
    </w:p>
    <w:p w:rsidR="008A2B73" w:rsidRPr="008A2B73" w:rsidRDefault="0018088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2B73" w:rsidRPr="00180883">
        <w:rPr>
          <w:rFonts w:ascii="TH SarabunPSK" w:hAnsi="TH SarabunPSK" w:cs="TH SarabunPSK"/>
          <w:b/>
          <w:bCs/>
          <w:sz w:val="32"/>
          <w:szCs w:val="32"/>
          <w:cs/>
        </w:rPr>
        <w:t>6. นายชื่นชอบ คงอุดม</w:t>
      </w:r>
      <w:r w:rsidR="008A2B73" w:rsidRPr="008A2B73">
        <w:rPr>
          <w:rFonts w:ascii="TH SarabunPSK" w:hAnsi="TH SarabunPSK" w:cs="TH SarabunPSK"/>
          <w:sz w:val="32"/>
          <w:szCs w:val="32"/>
          <w:cs/>
        </w:rPr>
        <w:t xml:space="preserve">  ตำแหน่งรองเลขาธิการนายกรัฐมนตรีฝ่ายการเมือง</w:t>
      </w:r>
    </w:p>
    <w:p w:rsidR="008A2B73" w:rsidRPr="008A2B73" w:rsidRDefault="00180883" w:rsidP="008A2B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2B73" w:rsidRPr="008A2B73">
        <w:rPr>
          <w:rFonts w:ascii="TH SarabunPSK" w:hAnsi="TH SarabunPSK" w:cs="TH SarabunPSK"/>
          <w:sz w:val="32"/>
          <w:szCs w:val="32"/>
          <w:cs/>
        </w:rPr>
        <w:t>(รองนายกรัฐมนตรี นายพีระพันธุ์ สาลีรัฐวิภาค)</w:t>
      </w:r>
    </w:p>
    <w:p w:rsidR="008A2B73" w:rsidRPr="008A2B73" w:rsidRDefault="00180883" w:rsidP="008A2B73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2B73" w:rsidRPr="008A2B73">
        <w:rPr>
          <w:rFonts w:ascii="TH SarabunPSK" w:hAnsi="TH SarabunPSK" w:cs="TH SarabunPSK"/>
          <w:sz w:val="32"/>
          <w:szCs w:val="32"/>
          <w:cs/>
        </w:rPr>
        <w:t>ทั้งนี้  ตั้งแต่วันที่ 20 สิงหาคม 2567 เป็นต้นไป</w:t>
      </w:r>
    </w:p>
    <w:p w:rsidR="009E520B" w:rsidRPr="009E520B" w:rsidRDefault="009E520B" w:rsidP="009E520B">
      <w:pPr>
        <w:spacing w:after="0" w:line="320" w:lineRule="exact"/>
        <w:jc w:val="center"/>
        <w:rPr>
          <w:rFonts w:ascii="TH SarabunPSK" w:hAnsi="TH SarabunPSK" w:cs="TH SarabunPSK" w:hint="cs"/>
          <w:sz w:val="32"/>
          <w:szCs w:val="32"/>
        </w:rPr>
      </w:pPr>
      <w:r w:rsidRPr="009E520B">
        <w:rPr>
          <w:rFonts w:ascii="TH SarabunPSK" w:hAnsi="TH SarabunPSK" w:cs="TH SarabunPSK" w:hint="cs"/>
          <w:sz w:val="32"/>
          <w:szCs w:val="32"/>
          <w:cs/>
        </w:rPr>
        <w:t>**************************</w:t>
      </w:r>
    </w:p>
    <w:sectPr w:rsidR="009E520B" w:rsidRPr="009E520B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5E5" w:rsidRDefault="004F05E5" w:rsidP="004910B6">
      <w:pPr>
        <w:spacing w:after="0" w:line="240" w:lineRule="auto"/>
      </w:pPr>
      <w:r>
        <w:separator/>
      </w:r>
    </w:p>
  </w:endnote>
  <w:endnote w:type="continuationSeparator" w:id="0">
    <w:p w:rsidR="004F05E5" w:rsidRDefault="004F05E5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5E5" w:rsidRDefault="004F05E5" w:rsidP="004910B6">
      <w:pPr>
        <w:spacing w:after="0" w:line="240" w:lineRule="auto"/>
      </w:pPr>
      <w:r>
        <w:separator/>
      </w:r>
    </w:p>
  </w:footnote>
  <w:footnote w:type="continuationSeparator" w:id="0">
    <w:p w:rsidR="004F05E5" w:rsidRDefault="004F05E5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910B6" w:rsidRDefault="004910B6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631AD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910B6" w:rsidRDefault="004910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2080F"/>
    <w:rsid w:val="000C076F"/>
    <w:rsid w:val="000C483A"/>
    <w:rsid w:val="000C6F31"/>
    <w:rsid w:val="000D10ED"/>
    <w:rsid w:val="00155BA1"/>
    <w:rsid w:val="00164BE9"/>
    <w:rsid w:val="00180883"/>
    <w:rsid w:val="00182D34"/>
    <w:rsid w:val="002D2635"/>
    <w:rsid w:val="002D5816"/>
    <w:rsid w:val="003C3ED6"/>
    <w:rsid w:val="003F6EB2"/>
    <w:rsid w:val="00401944"/>
    <w:rsid w:val="00410BA9"/>
    <w:rsid w:val="00450F6A"/>
    <w:rsid w:val="004549A1"/>
    <w:rsid w:val="004910B6"/>
    <w:rsid w:val="004A3DF0"/>
    <w:rsid w:val="004C139A"/>
    <w:rsid w:val="004D5FBA"/>
    <w:rsid w:val="004F05E5"/>
    <w:rsid w:val="00532486"/>
    <w:rsid w:val="005C61AC"/>
    <w:rsid w:val="005E0608"/>
    <w:rsid w:val="005F667A"/>
    <w:rsid w:val="00631ADA"/>
    <w:rsid w:val="0069680E"/>
    <w:rsid w:val="007074A2"/>
    <w:rsid w:val="00726346"/>
    <w:rsid w:val="007437E3"/>
    <w:rsid w:val="0075738A"/>
    <w:rsid w:val="007C2C24"/>
    <w:rsid w:val="007D269F"/>
    <w:rsid w:val="007E204A"/>
    <w:rsid w:val="008217D3"/>
    <w:rsid w:val="0086288B"/>
    <w:rsid w:val="00863186"/>
    <w:rsid w:val="008A2B73"/>
    <w:rsid w:val="008D1044"/>
    <w:rsid w:val="00941F5A"/>
    <w:rsid w:val="00961526"/>
    <w:rsid w:val="009B0AC8"/>
    <w:rsid w:val="009E520B"/>
    <w:rsid w:val="00A71DFD"/>
    <w:rsid w:val="00A823C5"/>
    <w:rsid w:val="00AC7765"/>
    <w:rsid w:val="00AD330A"/>
    <w:rsid w:val="00AF3141"/>
    <w:rsid w:val="00B04917"/>
    <w:rsid w:val="00B14938"/>
    <w:rsid w:val="00B43381"/>
    <w:rsid w:val="00BD7147"/>
    <w:rsid w:val="00BF5315"/>
    <w:rsid w:val="00C6311D"/>
    <w:rsid w:val="00CC59F1"/>
    <w:rsid w:val="00D22996"/>
    <w:rsid w:val="00D326F7"/>
    <w:rsid w:val="00D96C06"/>
    <w:rsid w:val="00DA3180"/>
    <w:rsid w:val="00DC0589"/>
    <w:rsid w:val="00DE0ABC"/>
    <w:rsid w:val="00DF4F39"/>
    <w:rsid w:val="00E34DBB"/>
    <w:rsid w:val="00EC1BCB"/>
    <w:rsid w:val="00F53741"/>
    <w:rsid w:val="00F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E5A98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DF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DF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3088</Words>
  <Characters>17606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Phitchayaphak Sakunsuphakdi</cp:lastModifiedBy>
  <cp:revision>3</cp:revision>
  <cp:lastPrinted>2024-08-20T06:13:00Z</cp:lastPrinted>
  <dcterms:created xsi:type="dcterms:W3CDTF">2024-08-20T06:13:00Z</dcterms:created>
  <dcterms:modified xsi:type="dcterms:W3CDTF">2024-08-20T06:19:00Z</dcterms:modified>
</cp:coreProperties>
</file>