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FD3B86">
        <w:rPr>
          <w:rFonts w:ascii="TH SarabunPSK" w:hAnsi="TH SarabunPSK" w:cs="TH SarabunPSK"/>
          <w:sz w:val="32"/>
          <w:szCs w:val="32"/>
        </w:rPr>
        <w:t xml:space="preserve">26 </w:t>
      </w:r>
      <w:r w:rsidR="00FD3B8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="00323917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E2755A" w:rsidRPr="00A823C5" w:rsidRDefault="00E2755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820" w:type="dxa"/>
          </w:tcPr>
          <w:p w:rsidR="00E2755A" w:rsidRPr="00B47253" w:rsidRDefault="00E2755A" w:rsidP="00185D2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สกลนคร (ฉบับที่ ..)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และครุยประจำตำแหน่งของมหาวิทยาลัยราชภัฏสุ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ราษฎร์ธานี (ฉบับที่ ..)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การส่งเงินสมทบ และการนำส่งเงินสมทบผ่านระบบอิเล็กทรอนิกส์ (</w:t>
      </w:r>
      <w:r w:rsidRPr="00B47253">
        <w:rPr>
          <w:rFonts w:ascii="TH SarabunPSK" w:eastAsia="Calibri" w:hAnsi="TH SarabunPSK" w:cs="TH SarabunPSK"/>
          <w:sz w:val="32"/>
          <w:szCs w:val="32"/>
        </w:rPr>
        <w:t>e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47253">
        <w:rPr>
          <w:rFonts w:ascii="TH SarabunPSK" w:eastAsia="Calibri" w:hAnsi="TH SarabunPSK" w:cs="TH SarabunPSK"/>
          <w:sz w:val="32"/>
          <w:szCs w:val="32"/>
        </w:rPr>
        <w:t>Payment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ร่างกฎกระทรวงการขออนุญาตและการอนุญาตผลิต นำเข้า หรือส่งออกซึ่งยาเสพ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ติดให้โทษในประเภท 2 หรือวัตถุออกฤทธิ์ในประเภท 2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ร่างกฎกระทรวงการขออนุญาตและการอนุญาตจำหน่ายซึ่งยาเสพติดให้โทษใน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ประเภท 2 หรือวัตถุออกฤทธิ์ในประเภท 2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ร่างกฎกระทรวงการขออนุญาตและการอนุญาตให้มีไว้ในครอบครองซึ่งยาเสพติด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ให้โทษในประเภท 2 หรือวัตถุออกฤทธิ์ในประเภท 2 ประเภท 3 หรือประเภท 4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ร่างกฎกระทรวงการขออนุญาตและการอนุญาตผลิต นำเข้า ส่งออก จำหน่าย หรือ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มีไว้ในครอบครองซึ่งยาเสพติดให้โทษในประเภท 4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ร่างกฎกระทรวงว่าด้วยการแจ้งข้อหาแก่ผู้กระทำความผิดฐานสนับสนุน ช่วยเหลือ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หรือสมคบกันกระทำความผิดร้ายแรงเกี่ยวกับยาเสพติด (ฉบับที่ ..)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C771D3">
        <w:rPr>
          <w:rFonts w:ascii="TH SarabunPSK" w:eastAsia="Calibri" w:hAnsi="TH SarabunPSK" w:cs="TH SarabunPSK"/>
          <w:sz w:val="32"/>
          <w:szCs w:val="32"/>
        </w:rPr>
        <w:t>9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รัษฎากร (ฉบับที่</w:t>
      </w:r>
      <w:proofErr w:type="gramStart"/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proofErr w:type="gramEnd"/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) พ.ศ. .... (การขยายระยะเวลามาตรการภาษีเพื่อสนับสนุนการ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บริจาคให้แก่กองทุนเพื่อความเสมอภาคทางการศึกษา)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C771D3">
        <w:rPr>
          <w:rFonts w:ascii="TH SarabunPSK" w:eastAsia="Calibri" w:hAnsi="TH SarabunPSK" w:cs="TH SarabunPSK"/>
          <w:sz w:val="32"/>
          <w:szCs w:val="32"/>
        </w:rPr>
        <w:t>10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ร่างกฎกระทรวงลดอัตราค่าธรรมเนียมสำหรับห้างหุ้นส่วนและบริษัทจำกัดในพื้นที่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เขตพัฒนาพิเศษเฉพาะกิจ พ.ศ. 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ร่างพระราชบัญญัติงบประมาณรายจ่ายประจำปีงบประมาณ พ.ศ. 2567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ร่างประกาศกระทรวงการคลัง เรื่อง การลดอัตราอากรและยกเว้นอากรศุลกากร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สำหรับรถยนต์ไฟฟ้าแบบแบตเตอรี่สำเร็จรูปที่นำเข้ามาทั้งคัน (ฉบับที่ ..) 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ร่างกฎกระทรวงกำหนดพิกัดอัตราภาษีสรรพสามิต (ฉบับที่ ..) พ.ศ. .... (สินค้า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รถยนต์นั่งหรือรถยนต์โดยสารที่มีที่นั่งไม่เกิน 10 คน แบบประหยัดพลังงาน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มาตรฐานสากล รุ่นที่</w:t>
      </w:r>
      <w:r w:rsidR="001204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</w:p>
    <w:p w:rsidR="00E2755A" w:rsidRPr="00B47253" w:rsidRDefault="00E2755A" w:rsidP="00E2755A">
      <w:pPr>
        <w:spacing w:after="0" w:line="320" w:lineRule="exact"/>
        <w:rPr>
          <w:rFonts w:ascii="TH SarabunPSK" w:eastAsia="Calibri" w:hAnsi="TH SarabunPSK" w:cs="TH SarabunPSK" w:hint="c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594" w:type="dxa"/>
          </w:tcPr>
          <w:p w:rsidR="00E2755A" w:rsidRPr="00B47253" w:rsidRDefault="00E2755A" w:rsidP="00185D2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การจัดตั้งมูลนิธิฝนหลวง ในพระบรมราชูปถัมภ์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204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ค่าโดยสาร วิธีการจัดเก็บค่าโดยสารและการกำหนดประเภทบุคคลที่ได้รับการ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ยกเว้นไม่ต้องชำระค่าโดยสารรถไฟฟ้าสายสีชมพู พ.ศ.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การกำหนดเป้าหมายของนโยบายการเงินสำหรับระยะปานกลาง และเป้าหมาย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สำหรับปี 2567 </w:t>
      </w:r>
    </w:p>
    <w:p w:rsidR="00E2755A" w:rsidRPr="00B47253" w:rsidRDefault="00E2755A" w:rsidP="00E2755A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ผลการสำรวจความต้องการของประชาชน พ.ศ. 2567 (ของขวัญปีใหม่ที่ต้องการ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จากรัฐบาล)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2755A" w:rsidRDefault="00E2755A" w:rsidP="00E2755A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C771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รายงานความก้าวหน้าการวิจัยพัฒนาและผลิตวัคซีนป้องกันโรคติดเชื้อไวรัส</w:t>
      </w:r>
    </w:p>
    <w:p w:rsidR="00E2755A" w:rsidRPr="00B47253" w:rsidRDefault="00E2755A" w:rsidP="00E2755A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โคโรนา 2019 (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COVID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ในประเทศไทย</w:t>
      </w:r>
    </w:p>
    <w:p w:rsidR="00E2755A" w:rsidRPr="00B47253" w:rsidRDefault="00E2755A" w:rsidP="00E2755A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771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19</w:t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รายงานผลการปฏิบัติงานและผลการใช้จ่ายงบประมาณของหน่วยรับงบประมาณ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ประจำปีงบประมาณ พ.ศ. 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(ณ สิ้นไตรมาสที่ 4)</w:t>
      </w:r>
    </w:p>
    <w:p w:rsidR="00E2755A" w:rsidRPr="00B47253" w:rsidRDefault="00E2755A" w:rsidP="00E2755A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771D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20</w:t>
      </w:r>
      <w:r w:rsidRPr="00B472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สรุปภาพรวมดัชนีเศรษฐกิจการค้าประจำเดือนพฤศจิกายน </w:t>
      </w:r>
      <w:r w:rsidRPr="00B47253">
        <w:rPr>
          <w:rFonts w:ascii="TH SarabunPSK" w:eastAsia="Times New Roman" w:hAnsi="TH SarabunPSK" w:cs="TH SarabunPSK"/>
          <w:color w:val="000000"/>
          <w:sz w:val="32"/>
          <w:szCs w:val="32"/>
        </w:rPr>
        <w:t>2566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แผนการคลังระยะปานกลาง (ปีงบประมาณ 2568 - 2571)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การกำหนดอัตราค่าจ้างขั้นต่ำ ปี 2567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การทบทวนมติคณะรัฐมนตรีเพื่อขยายวงเงินค้ำประกันสินเชื่อโครงการค้ำประกัน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สินเชื่อ 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Portfolio Guarantee Scheme 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ระยะที่ 10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การเปิดตลาดนำเข้านมผงขาดมันเนย นมและครีม ปี 2566 เพิ่มเติม</w:t>
      </w:r>
    </w:p>
    <w:p w:rsidR="00E2755A" w:rsidRPr="00B47253" w:rsidRDefault="00E2755A" w:rsidP="00E2755A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820" w:type="dxa"/>
          </w:tcPr>
          <w:p w:rsidR="00E2755A" w:rsidRPr="00B47253" w:rsidRDefault="00E2755A" w:rsidP="00185D2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รายงานผลการดำเนินงานโครงการเข้าร่วมงาน 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The International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Horticultural Expo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47253">
        <w:rPr>
          <w:rFonts w:ascii="TH SarabunPSK" w:eastAsia="Calibri" w:hAnsi="TH SarabunPSK" w:cs="TH SarabunPSK"/>
          <w:sz w:val="32"/>
          <w:szCs w:val="32"/>
        </w:rPr>
        <w:t>EXPO 2022 Floriade Almere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ณ ราชอาณาจักร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เนเธอร์แลนด์ 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การยื่นหนังสือแสดงเจตจำนงของรัฐบาลแห่งราชอาณาจักรไทยในการเ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าเป็น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สมาชิกองค์การเพื่อความร่วมมือทางเศรษฐกิจและการพัฒนา (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Organisation for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Economic Co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B47253">
        <w:rPr>
          <w:rFonts w:ascii="TH SarabunPSK" w:eastAsia="Calibri" w:hAnsi="TH SarabunPSK" w:cs="TH SarabunPSK"/>
          <w:sz w:val="32"/>
          <w:szCs w:val="32"/>
        </w:rPr>
        <w:t>operation and Development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47253">
        <w:rPr>
          <w:rFonts w:ascii="TH SarabunPSK" w:eastAsia="Calibri" w:hAnsi="TH SarabunPSK" w:cs="TH SarabunPSK"/>
          <w:sz w:val="32"/>
          <w:szCs w:val="32"/>
        </w:rPr>
        <w:t>OECD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การจัดทำร่างแก้ไขข้อตกลงระหว่างกระทรวงการต่างประเทศแห่งราชอาณาจักร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ไทยกับสำนักงานเพื่อการพัฒนาแห่งฝรั่งเศส (</w:t>
      </w:r>
      <w:r w:rsidRPr="00B47253">
        <w:rPr>
          <w:rFonts w:ascii="TH SarabunPSK" w:eastAsia="Calibri" w:hAnsi="TH SarabunPSK" w:cs="TH SarabunPSK"/>
          <w:sz w:val="32"/>
          <w:szCs w:val="32"/>
        </w:rPr>
        <w:t>AFD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) ว่าด้วยการจัดตั้งสำนักงาน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>AFD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ในประเทศไทย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การให้สัตยาบันต่อพิธีสารมอนทรีออล ฉบับแก้ไข ณ กรุงคิกาลี (</w:t>
      </w:r>
      <w:r w:rsidRPr="00B47253">
        <w:rPr>
          <w:rFonts w:ascii="TH SarabunPSK" w:eastAsia="Calibri" w:hAnsi="TH SarabunPSK" w:cs="TH SarabunPSK"/>
          <w:sz w:val="32"/>
          <w:szCs w:val="32"/>
        </w:rPr>
        <w:t xml:space="preserve">Kigali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B47253">
        <w:rPr>
          <w:rFonts w:ascii="TH SarabunPSK" w:eastAsia="Calibri" w:hAnsi="TH SarabunPSK" w:cs="TH SarabunPSK"/>
          <w:sz w:val="32"/>
          <w:szCs w:val="32"/>
        </w:rPr>
        <w:t>Amendment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C771D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29</w:t>
      </w:r>
      <w:r w:rsidRPr="00B4725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ผลการประชุมสภารัฐมนตรีสมาคมแห่งมหาสมุทรอินเดีย ครั้งที่ 23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771D3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30</w:t>
      </w:r>
      <w:r w:rsidRPr="00B47253">
        <w:rPr>
          <w:rFonts w:ascii="TH SarabunPSK" w:eastAsia="Calibri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การเสนอชื่อผู้ดำรงตำแหน่งรองผู้อำนวยการศูนย์ประสานงานความร่วมมืออนุ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ภูมิภาคแผนงานการพัฒนาเขตเศรษฐกิจสามฝ่าย อินโดนีเซีย - มาเลเซีย - ไทย </w:t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 xml:space="preserve">IMT 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- 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GT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วาระปี 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Pr="00B47253">
        <w:rPr>
          <w:rFonts w:ascii="TH SarabunPSK" w:eastAsia="Calibri" w:hAnsi="TH SarabunPSK" w:cs="TH SarabunPSK"/>
          <w:color w:val="000000"/>
          <w:sz w:val="32"/>
          <w:szCs w:val="32"/>
          <w:shd w:val="clear" w:color="auto" w:fill="FFFFFF"/>
        </w:rPr>
        <w:t>2571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2755A" w:rsidRPr="00B47253" w:rsidTr="00185D20">
        <w:tc>
          <w:tcPr>
            <w:tcW w:w="9594" w:type="dxa"/>
          </w:tcPr>
          <w:p w:rsidR="00E2755A" w:rsidRPr="00B47253" w:rsidRDefault="00E2755A" w:rsidP="00185D2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72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การแต่งตั้งกรรมการผู้ทรงคุณวุฒิในคณะกรรมการสถาบันวิจัยและพัฒนา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เทคโนโลยีระบบราง 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(สำนักนายกรัฐมนตรี)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กระทรวงเกษตร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และสหกรณ์ 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แต่งตั้งประธานกรรมการและกรรมการผู้ทรงคุณวุฒิในคณะกรรมการการยางแห่ง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ประเทศไทย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 ที่ 381/2566 เรื่อง  แก้ไขเพิ่มเติมคำสั่งมอบหมายและ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ราชการแทนนายกรัฐมนตรี</w:t>
      </w:r>
    </w:p>
    <w:p w:rsidR="00E2755A" w:rsidRPr="00B47253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C771D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คำสั่งสำนักนายกรัฐมนตรีที่ 382/2566 เรื่อง  แก้ไขเพิ่มเติมคำสั่งมอบหมายและ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มอบอำนาจให้ รองนายกรัฐมนตรีปฏิบัติหน้าที่ประธานกรรมการ และมอบหมา</w:t>
      </w:r>
      <w:r>
        <w:rPr>
          <w:rFonts w:ascii="TH SarabunPSK" w:eastAsia="Calibri" w:hAnsi="TH SarabunPSK" w:cs="TH SarabunPSK"/>
          <w:sz w:val="32"/>
          <w:szCs w:val="32"/>
          <w:cs/>
        </w:rPr>
        <w:t>ย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ให้ร</w:t>
      </w:r>
      <w:r>
        <w:rPr>
          <w:rFonts w:ascii="TH SarabunPSK" w:eastAsia="Calibri" w:hAnsi="TH SarabunPSK" w:cs="TH SarabunPSK"/>
          <w:sz w:val="32"/>
          <w:szCs w:val="32"/>
          <w:cs/>
        </w:rPr>
        <w:t>องนายกรัฐมนตรีและรัฐมนตรีประจำ</w:t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สำนักนายกรัฐมนตรีปฏิบัติหน้าที่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ประธานกรรมการ รองประธานกรรมการ และกรรมการในคณะกรรมการต่าง ๆ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47253">
        <w:rPr>
          <w:rFonts w:ascii="TH SarabunPSK" w:eastAsia="Calibri" w:hAnsi="TH SarabunPSK" w:cs="TH SarabunPSK"/>
          <w:sz w:val="32"/>
          <w:szCs w:val="32"/>
          <w:cs/>
        </w:rPr>
        <w:t>ตามกฎหมาย และระเบียบสำนักนายกรัฐมนตรี</w:t>
      </w:r>
    </w:p>
    <w:p w:rsidR="00E2755A" w:rsidRDefault="00E2755A" w:rsidP="00E2755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755A" w:rsidRPr="00B47253" w:rsidRDefault="00E2755A" w:rsidP="00E2755A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****************************</w:t>
      </w:r>
    </w:p>
    <w:p w:rsidR="00E2755A" w:rsidRPr="00B47253" w:rsidRDefault="00E2755A" w:rsidP="00E2755A"/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D553F">
        <w:tc>
          <w:tcPr>
            <w:tcW w:w="9820" w:type="dxa"/>
          </w:tcPr>
          <w:p w:rsidR="005F667A" w:rsidRPr="009B0AC8" w:rsidRDefault="005F667A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D3B86" w:rsidRPr="00FD3B86" w:rsidRDefault="009C13DD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B652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เข็มวิทยฐานะ และครุยประจำตำแหน่งของมหาวิทยาลัยราชภัฏสกลนคร (ฉบับที่ ..) พ.ศ. ....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และครุยประจำตำแหน่งของมหาวิทยาลัยราชภัฏสกลนคร (ฉบับที่ ..)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อว. เสนอว่า 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1. 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และครุยประจำตำแหน่งของมหาวิทยาลัยราชภัฏสกลนคร พ.ศ. 2554 กำหนดปริญญาในสาขาวิชาและอักษรย่อสำหรับสาขาวิชาของมหาวิทยาลัยราชภัฏสกลนคร รวม 13 สาขาวิชา ได้แก่ (1) การบัญชี (2) การศึกษา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(3) เทคโนโลยี (4) นิติศาสตร์ (5) นิเทศศาสตร์ (6) บริหารธุรกิจ (7) รัฐประศาสนศาสตร์ (8) รัฐศาสตร์ (9) วิจิตรศิลป์และประยุกต์ศิลป์ (10) วิทยาศาสตร์ (11) ศิลปศาสตร์ (12) เศรษฐศาสตร์ (13) สาธารณสุขศาสตร์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2. มหาวิทยาลัยราชภัฏสกลนครได้เปิดสอนสาขาวิชาเพิ่มขึ้น 1 สาขาวิชา ได้แก่ สาขาวิชาวิศวกรรมศาสตร์ ซึ่งในคราวประชุมสภามหาวิทยาลัยราชภัฏสกลนคร ครั้งที่ 1/2565 เมื่อวันที่ 15 กุมภาพันธ์ 2565 ได้มีมติเห็นชอบหลักสูตรวิศวกรรมศาสตรมหาบัณฑิต สาขาวิชาวิศวกรรมศาสตร์ (หลักสูตรใหม่ พ.ศ. 2565) และสำนักงานปลัดกระทรวง กระทรวงการอุดมศึกษา วิทยาศาสตร์ วิจัยและนวัตกรรมรับทราบการให้ความเห็นชอบหลักสูตรดังกล่าวด้วยแล้ว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 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และครุยประจำตำแหน่งของมหาวิทยาลัยราชภัฏสกลนคร (ฉบับที่ ..) พ.ศ. .... เพื่อกำหนดปริญญาในสาขาวิชาและอักษรย่อสำหรับสาขาวิชาวิศวกรรมศาสตร์ ดังนี้ 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กำหนดปริญญาในสาขาวิชาและอักษรย่อสำหรับสาขาวิชาวิศวกรรมศาสตร์มีปริญญา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สองชั้น คือ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(ก) เอก เรียกว่า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วิศวกรรมศาสตรดุษฎีบัณฑิต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วศ.ด.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ปรัชญาดุษฎีบัณฑิต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ปร.ด.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(ข) โท เรียกว่า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วิศวกรรมศาสตรมหาบัณฑิต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ใช้อักษรย่อ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วศ.ม.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4. ในคราวประชุม</w:t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สภามหาวิทยาลัยราชภัฏสกลนคร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ครั้งที่ 6/2566 เมื่อวันที่ 28 มิถุนายน 2566 ที่ประชุมได้มีมติเห็นชอบร่างพระราชกฤษฎีกาตามข้อ 3. แล้ว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กำหนดปริญญาในสาขาวิชาและอักษรย่อสำหรับสาขาวิชาวิศวกรรมศาสตร์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D3B86" w:rsidRPr="00FD3B86" w:rsidRDefault="009C13DD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ทั้งนี้ อว. เสนอว่า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1. โดยที่มาตรา 4 แห่งพระราชกฤษฎีกาว่าด้วยปริญญาในสาขาวิชา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พ.ศ. 2555 และมาตรา 7 แห่งพระราชกฤษฎีกาว่าด้วยปริญญาในสาขาวิชา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4) พ.ศ. 2560 ได้กำหนดลักษณะ ชนิด ประเภทและส่วนประกอบของครุยวิทยฐานะ และกำหนดสีประจำสาขาวิชาสำหรับสาขาวิชา ตามลำดับ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2. มหาวิทยาลัยราชภัฏสุราษฎร์ธานีได้มีการแก้ไขเพิ่มเติมการกำหนดครุยวิทยฐานะของมหาวิทยาลัย และกำหนดสีประจำคณะและวิทยาลัยแทนสีประจำสาขาวิชา ซึ่งอยู่ในคณะและวิทยาลัยของ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มหาวิทยาลัยราชภัฏสุราษฎร์ธานี อว. จึงได้ยกร่างพระราชกฤษฎีกาว่าด้วยปริญญาในสาขาวิชา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และครุยประจำตำแหน่งของมหาวิทยาลัยราชภัฏสุราษฎร์ธานี (ฉบับที่ ..) พ.ศ. .... ขึ้น เพื่อกำหนดครุยวิทยฐานะของมหาวิทยาลัยโดยแก้ไขข้อความ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สีประจำคณะและวิทยาลัย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และเพิ่มเติมข้อความ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มีแถบกำมะหยี่สีประจำคณะและวิทยาลัย ขลิบริมด้วยเส้นสีเงิน กว้าง 0.3 เซนติเมตร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และแก้ไขสีด้านในของผ้าคล้องคอทำด้วยผ้าหรือแพรสีแดงด้านขวา สีฟ้าด้านซ้าย และกำหนดสีประจำคณะและวิทยาลัยแทนสีประจำสาขาวิชา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 ในคราวประชุมสภามหาวิทยาลัยราชภัฏสุราษฎร์ธานี ครั้งที่ 11/2563 เมื่อวันที่ 27 ตุลาคม 2563 ที่ประชุมได้มีมติเห็นชอบร่างพระราชกฤษฎีกาตามข้อ 2. แล้ว 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แก้ไขเพิ่มเติมการกำหนดครุยวิทยฐานะของมหาวิทยาลัย และกำหนดสีประจำคณะและวิทยาลัยแทนสีประจำสาขาวิชา ซึ่งอยู่ในคณะและวิทยาลัยของมหาวิทยาลัยราชภัฏสุราษฎร์ธานี ดังนี้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กำหนดให้ครุยวิทยฐานะของมหาวิทยาลัยราชภัฏสุราษฎร์ธานีมีสามชั้น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ดังต่อไปนี้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(1) ครุยดุษฎีบัณฑิต ทำด้วยผ้าหรือแพรสีดำ เย็บเป็นเสื้อคลุมยาวเหนือข้อเท้าพอประมาณ หลังจีบและมีจีบที่หัวไหล่ ตัวเสื้อผ่าอกตลอด มีแถบกำมะหยี่ประจำคณะและวิทยาลัย กว้าง 7 เซนติเมตร เย็บติดเป็น</w:t>
      </w:r>
      <w:r w:rsidRPr="00FD3B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สาบตลอดด้านหน้าที่สองข้าง ขลิบริมด้วยเส้นสีเงินกว้าง 0.3 เซนติเมตร แขนเสื้อกว้างและยาวตกข้อมือ ปลายแขนปล่อย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ตอนกลางแขนทั้งสองข้างมีแถบกำมะหยี่สีประจำคณะและวิทยาลัย กว้าง 5 เซนติเมตร ยาวประมาณ 35 - 40 เซนติเมตร ขลิบริมด้วยเส้นสีเงิน กว้าง 0.3 เซนติเมตร พับปลายแถบเป็นมุมแหลมจำนวนสามแถบติดเรียงกันระยะห่างระหว่างแถบ 3.5 เซนติเมตร ประดับตราสัญลักษณ์มหาวิทยาลัยทำด้วยโลหะดุนนูนสีเงินสูง 5 เซนติเมตร บนแถบกำมะหยี่สีประจำคณะและวิทยาลัย ด้านหน้าอกทั้งสองข้าง มีผ้าคล้องคอทำด้วยผ้าหรือแพรสีดำเช่นเดียวกับเสื้อ ด้านนอกตอนปลายของผ้าคล้องคอขลิบริมด้วยกำมะหยี่สีประจำคณะและวิทยาลัย กว้าง 1.5 เซนติเมตร ริมหนึ่ง และขลิบริมด้วยกำมะหยี่สีประจำคณะและวิทยาลัย กว้าง 8 เซนติเมตร อีกริมหนึ่ง ด้านในของผ้า คล้องคอทำด้วยผ้าหรือแพรสีแดงด้านขวาและสีฟ้าด้านซ้าย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(2) ครุยมหาบัณฑิต เช่นเดียวกับครุยดุษฎีบัณฑิต เว้นแต่แถบกำมะหยี่สีประจำคณะและวิทยาลัย และขลิบริมด้วยเส้นสีเงิน ตอนกลางแขนทั้งสองข้างมีจำนวนสองแถบ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(3) ครุยบัณฑิต เช่นเดียวกับครุยมหาบัณฑิต เว้นแต่แถบกำมะหยี่สีประจำคณะและวิทยาลัยและขลิบริมด้วยเส้นสีเงิน ตอนกลางแขนทั้งสองข้างมีจำนวนหนึ่งแถบ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กำหนดให้สี</w:t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ประจำคณะและวิทยาลัย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มีดังต่อไปนี้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(1) คณะครุศาสตร์ สีฟ้า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(2) คณะนิติศาสตร์ สีขาว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(3) คณะพยาบาลศาสตร์ สีเขียว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(4) คณะมนุษยศาสตร์และสังคมศาสตร์ สีแสด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(5) คณะวิทยาการจัดการ สีชมพู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(6) คณะวิทยาศาสตร์และเทคโนโลยี สีเหลือง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(7) วิทยาลัยนานาชาติการท่องเที่ยว สีม่วง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12352" w:rsidRPr="00212352" w:rsidRDefault="009C13DD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และการนำส่งเงินสมทบผ่านระบบอิเล็กทรอนิกส์ (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</w:rPr>
        <w:t>Payment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) พ.ศ. ....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ร่างประกาศกระทรวงแรงงาน เรื่อง ขยายกำหนดเวลาการยื่นแบบรายการแสดงการส่งเงินสมทบ และการนำส่งเงินสมทบผ่านระบบอิเล็กทรอนิกส์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พ.ศ. ....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ตามที่กระทรวงแรงงาน (รง.) เสนอ และให้ดำเนินการต่อไปได้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ร่างประกาศที่กระทรวงแรงงานเสนอ เป็นการขยายกำหนดเวลากรณีนายจ้างยื่นแบบรายการแสดงการส่งเงินสมทบและการนำส่งเงินสมทบตามมาตรา 47 แห่งพระราชบัญญัติประกันสังคม พ.ศ. 2533 ซึ่งแก้ไขเพิ่มเติมโดยพระราชบัญญัติประกันสังคม (ฉบับที่ 4) พ.ศ. 2558 โดยผ่านระบบอิเล็กทรอนิกส์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ออกไปอีก 7 วันทำการ นับแต่วันที่พ้นกำหนดวันที่ 15 ของเดือนถัดจากเดือนที่มีการหักเงินสมทบไว้ (ปกติหากยื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นด้วยวิธีอื่น เช่น ยื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นที่สำนักงานประกันสังคม จะต้องยื่นในวันที่ 15 ของเดือนถัดจากเดือนที่มีการหักเงินสมทบ) สำหรับการยื่น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lastRenderedPageBreak/>
        <w:t>แบบรายการแสดงการส่งเงินสมทบและการนำส่งเงินสมทบสำหรับค่าจ้างตั้งแต่เดือนมกราคม 2567 ถึงเดือนธันวาคม 2567 เป็นระยะเวลา 12 เดือน โดยให้มีผลใช้บังคับตั้งแต่วันที่ 1 มกราคม 2567 เป็นต้นไป เพื่อให้การดำเนินการมีผลใช้บังคับต่อเนื่องกับประกาศกระทรวงแรงงาน เรื่อง ขยายกำหนดเวลาการยื่นแบบรายการแสดงการส่งเงินสมทบและการนำส่งเงินสมทบผ่านระบบอิเล็กทรอนิกส์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พ.ศ. 2565 (สำหรับการยื่นแบบรายการแสดงการส่งเงินสมทบและการนำส่งเงินสมทบ สำหรับค่าจ้างตั้งแต่เดือนมกราคม 2565 ถึงเดือนธันวาคม 2566 เป็นระยะเวลา 24 เดือน) ซึ่งจะสิ้นสุดระยะเวลาการขยายกำหนดเวลาการส่งเงินสมทบและการนำส่งเงินสมทบผ่านระบบอิเล็กทรอนิกส์ในงวดเดือนธันวาคม 2566 และเพื่อเป็นการบรรเทาผลกระทบจากการฟื้นตัวของเศรษฐกิจหลังการระบาดของโรคติดเชื้อไวรัสโคโรนา </w:t>
      </w:r>
      <w:r w:rsidRPr="00212352">
        <w:rPr>
          <w:rFonts w:ascii="TH SarabunPSK" w:eastAsia="Calibri" w:hAnsi="TH SarabunPSK" w:cs="TH SarabunPSK"/>
          <w:sz w:val="32"/>
          <w:szCs w:val="32"/>
        </w:rPr>
        <w:t>2019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และเพื่อเป็นการส่งเสริมสนับสนุนและรองรับความสะดวกในการประกอบธุรกิจของนายจ้าง รวมทั้งเพื่อประโยชน์ของผู้ประกันตนให้ได้รับความคุ้มครอง และส่งเสริมให้สถานประกอบการชำระเงินแบบอิเล็กทรอนิกส์ตามโครงการ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ภาครัฐ ภายใต้ยุทธศาสตร์การพัฒนาโครงสร้างพื้นฐานระบบการชำระเงินแบบอิเล็กทรอนิกส์ หรือ </w:t>
      </w:r>
      <w:r w:rsidRPr="00212352">
        <w:rPr>
          <w:rFonts w:ascii="TH SarabunPSK" w:eastAsia="Calibri" w:hAnsi="TH SarabunPSK" w:cs="TH SarabunPSK"/>
          <w:sz w:val="32"/>
          <w:szCs w:val="32"/>
        </w:rPr>
        <w:t>Nation 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Master Plan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ตลอดจนให้การทำธุรกรรมทางการเงินทันสมัยและได้มาตรฐานสากล สอดคล้องกับนโยบายการดำเนินธุรกิจและการลงทุน (</w:t>
      </w:r>
      <w:r w:rsidRPr="00212352">
        <w:rPr>
          <w:rFonts w:ascii="TH SarabunPSK" w:eastAsia="Calibri" w:hAnsi="TH SarabunPSK" w:cs="TH SarabunPSK"/>
          <w:sz w:val="32"/>
          <w:szCs w:val="32"/>
        </w:rPr>
        <w:t>Business Enabling Environment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12352">
        <w:rPr>
          <w:rFonts w:ascii="TH SarabunPSK" w:eastAsia="Calibri" w:hAnsi="TH SarabunPSK" w:cs="TH SarabunPSK"/>
          <w:sz w:val="32"/>
          <w:szCs w:val="32"/>
        </w:rPr>
        <w:t>BEE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ของธนาคารโลก และเป็นการสนับสนุนให้นายจ้างทำธุรกรรมผ่านระบบอิเล็กทรอนิกส์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12352">
        <w:rPr>
          <w:rFonts w:ascii="TH SarabunPSK" w:eastAsia="Calibri" w:hAnsi="TH SarabunPSK" w:cs="TH SarabunPSK"/>
          <w:sz w:val="32"/>
          <w:szCs w:val="32"/>
        </w:rPr>
        <w:t>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ร่างประกาศในเรื่องนี้ กระทรวงแรงงานได้ดำเนินการตามมาตรา 7 และมาตรา 27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แห่งพระราชบัญญัติวินัยการเงินการคลังของรัฐ พ.ศ. 2561 โดยการขยายกำหนดเวลาการยื่นแบบรายการแสดงการส่งเงินสมทบและการนำส่งเงินสมทบ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ดังกล่าว จะทำให้สำนักงานประกันสังคมจัดเก็บเงินสมทบเข้ากองทุนประกันสังคมช้ากว่ากำหนด ทำให้กองทุนขาดโอกาสในการจัดหาผลประโยชน์ให้กองทุน อย่างไรก็ตาม การขยายกำหนดเวลาดังกล่าว จะทำให้ผู้ประกันตนได้รับประโยชน์ต่อการใช้สิทธิ เนื่องจากข้อมูลรายละเอียดการชำระเงินสมทบของผู้ประกันตนรายตัวจะลงฐานข้อมูลเป็นปัจจุบัน ทำให้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การตรวจสอบสิทธิสามารถทำได้รวดเร็ว และเป็นการดำเนินการตามโครงการ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ภาครัฐ ภายใต้แผนยุทธศาสตร์การพัฒนาโครงสร้างพื้นฐานระบบการชำระเงิน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แบ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บอิเล็กทรอนิกส์ หรือ </w:t>
      </w:r>
      <w:r w:rsidRPr="00212352">
        <w:rPr>
          <w:rFonts w:ascii="TH SarabunPSK" w:eastAsia="Calibri" w:hAnsi="TH SarabunPSK" w:cs="TH SarabunPSK"/>
          <w:sz w:val="32"/>
          <w:szCs w:val="32"/>
        </w:rPr>
        <w:t>Nation 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Payment Master Plan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ให้การทำธุรกรรมทางการเงินทันสมัยและได้มาตรฐานสากล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ขยายกำหนดเวลา กรณีนายจ้างยื่นแบบรายการแสดงการส่งเงินสมทบและ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การนำส่งเงินสมทบตามมาตรา 47 แห่งพระราชบัญญัติประกันสังคม พ.ศ.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2533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ซึ่งแก้ไขเพิ่มเติมโดยพระราชบัญญัติประกันสังคม (ฉบับที่ 4) พ.ศ.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2558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โดยผ่านระบบอิเล็กทรอนิกส์ (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</w:rPr>
        <w:t>Payment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ออกไปอีก 7 วันทำการนับแต่วันที่พ้นกำหนดวันที่ 15 ของเดือนถัดจากเดือนที่มีการหักเงินสมทบไว้ สำหรับการยื่นแบบรายการแสดงการส่งเงินสมทบและการนำส่งเงินสมทบไว้ สำหรับการยื่นแบบรายการแสดงการส่งเงินสมทบและการนำส่งเงินสมทบ สำหรับค่าจ้างตั้งแต่เดือนมกราคม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ถึงเดือนธันวาคม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เป็นระยะเวลา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12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เดือน โดยให้มีผลใช้บังคับตั้งแต่วันที่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3610A" w:rsidRPr="0053610A" w:rsidRDefault="00F40126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3610A"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ร่างกฎกระทรวงการขออนุญาตและการอนุญาตผลิต นำเข้า หรือส่งออกซึ่งยาเสพติดให้โทษในประเภท 2 หรือวัตถุออกฤทธิ์ในประเภท 2 พ.ศ. ....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กระทรวงการขออนุญาตและการอนุญาตผลิต นำเข้า หรือส่งออกซึ่งยาเสพติดให้โทษในประเภท 2 หรือวัตถุออกฤทธิ์ในประเภท 2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 ก.พ.ร. และสำนักงานอัยการสูงสุดไปประกอบการพิจารณาด้วย แล้วดำเนินการต่อไปได้ และให้กระทรวงสาธารณสุขรับความ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เห็นของสำนักงานอัยการสูงสุดไปพิจารณาดำเนินการต่อไปด้วย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(กฎกระทรวงการขอ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อนุญาตและการอนุญาต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ผลิต นำเข้า หรือส่งออกซึ่งยาเสพติดให้โทษในประเภท 2 พ.ศ. 2563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กฎกระทรวงกำหนดค่าธรรมเนียมสำหรับผู้รับอนุญาตตามกฎหมายว่าด้วยยาเสพติดให้โทษ พ.ศ. 2547 กฎกระทรวงการขออนุญาต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และการอนุญาต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ผลิต นำเข้า หรือส่งออก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วัตถุออกฤทธิ์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ในประเภท 2 พ.ศ. 2562 และก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ฎกระทรวงกำหนดค่าธรรมเนียมและยกเว้นค่าธรรมเนียมเกี่ยวกับวัตถุที่ออกฤทธิ์ต่อจิตและประสาท พ.ศ. 2560)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ซึ่งออกตามความในพระราชบัญญัติยาเสพติดให้โทษ พ.ศ. 2522 และพระราชบัญญัติวัตถุที่ออกฤทธิ์ต่อจิตและ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ประสาท พ.ศ. 2559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พ.ศ. 2559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 ซึ่งมีสาระสำคัญเป็นการกำหนดหลักเกณฑ์ วิธีการ และเงื่อนไขการขออนุญาต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และการอนุญาตผลิต นำเข้า หรือส่งออกซึ่งยาเสพติดให้โทษในประเภท 2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มอร์ฟีน โคคาอีน ฝิ่นยา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หรือวัตถุออกฤทธิ์ในประเภท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คีตามีน (ยาในกลุ่มยาสลบ) ซูโดอีเฟดรีน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(ยาในกลุ่มยาแก้คัดจมูก) โดยในการขออนุญาตผลิต นำเข้า หรือส่งออกตามร่างกฎกระทรวงได้กำหนดวัตถุประสงค์ในการดำเนินการเพื่อประโยชน์ทางการแพทย์ของประเทศ การศึกษาวิจัยทางการแพทย์หรือวิทยาศาสตร์เพื่อการป้องกันและปราบปรามการกระทำความผิดเกี่ยวกับยาเสพติด และเพื่อการผลิตเพื่อส่งออกหรือส่งออกตามที่รัฐมนตรีว่าการกระทรวงสาธารณสุขประกาศกำหนด ดังนั้น ผู้ขออนุญาตผลิต นำเข้าหรือส่งออกซึ่งยาเสพติดให้โทษในประเภท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2 หรือวัตถุออกฤทธิ์ในประเภท 2 จึงมีทั้งหน่วยงานของรัฐ อาทิ องค์การเภสัชกรรม มหาวิทยาลัย และบริษัทยาเอกชนซึ่งได้รับอนุญาตผลิตหรือนำเข้าหรือสั่งเข้ามาในราชอาณาจักรซึ่งยาแผนปัจจุบัน ร่างกฎกระทรวงในเรื่องนี้ได้ปรับปรุงเนื้อหาจากกฎหมายปัจจุบัน เช่น ปรับปรุงคุณสมบัติผู้ขอรับอนุญาตโดยแยกตามวัตถุประสงค์ในการขออนุญาต ปรับปรุงการยื่นคำขอทางอิเล็กทรอนิกส์เป็นหลัก ปรับปรุงให้ผู้อนุญาตพิจารณาคำขอให้แล้วเสร็จภายใน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30 วัน (จากเดิม 45 วัน) กรณีไม่อนุญาตให้แจ้งผู้ยื่นคำขอทราบภายใน 15 วัน (จากเดิม 7 วัน) เพื่อให้การขออนุญาตและการ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ผลิต นำเข้า หรือส่งออกซึ่งยาเสพติดให้โทษในประเภท 2 หรือวัตถุออกฤทธิ์ในประเภท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มารถดำเนินการได้อย่างมีประสิทธิภาพอันเป็นประโยชน์ในการควบคุมกำกับดูแลผลิตภัณฑ์ยาเสพติดให้โทษในประเภท 2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หรือวัตถุออกฤทธิ์ในประเภท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ให้มีคุณภาพ และป้องกันการนำไปใช้ในทางที่ผิด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รวมถึงส่งเสริมการประกอบกิจการของผู้ประกอบการซึ่งคณะกรรมการควบคุมยาเสพติดเห็นชอบด้วยแล้ว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และหน่วยงานที่เกี่ยวข้องเห็นชอบในหลักการ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ร่างกฎกระทรวงการขออนุญาตและการอนุญาตจำหน่ายซึ่งยาเสพติดให้โทษในประเภท 2 หรือวัตถุออกฤทธิ์ในประเภท 2 พ.ศ. ....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ร่างกฎกระทรวงการขออนุญาตและการอนุญาตจำหน่ายซึ่ง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ยาเสพติดให้โทษในประเภท 2 หรือวัตถุออกฤทธิ์ในประเภท 2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โดยให้รับความเห็นของสำนักงานอัยการสูงสุดไปประกอบการพิจารณาด้วย แล้วดำเนินการต่อไปได้ 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(กฎกระทรวงกำหนดหลักเกณฑ์ วิธีการและเงื่อนไขการขอรับใบอนุญาต การออกใบอนุญาต การขอรับใบแทนใบอนุญาต และการออกใบแทนใบอนุญาตจำหน่ายหรือมีไว้ในครอบครองซึ่งยาเสพติดให้โทษในประเภท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 เกินปริมาณที่กำหนดไว้ตามมาตรา 8 (5) พ.ศ. 2551 กฎกระทรวงการ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ขออนุญาตและการอนุญาต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ให้ขาย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2560 และกฎกระทรวงการอนุญาตจำหน่ายหรือมีไว้ในครอบครองซึ่งยาเสพติดให้โทษในประเภท 2 พ.ศ. 2563) ซึ่งออกตามความในพระราชบัญญัติยาเสพติดให้โทษ พ.ศ. 2522 และพระราชบัญญัติวัตถุที่ออกฤทธิ์ต่อจิตและประสาท พ.ศ. 2559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พ.ศ. 2559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จึงมีความจำเป็นที่จะต้องออกกฎกระทรวงในเรื่องนี้ซึ่งมีสาระสำคัญเป็นการกำหนดหลักเกณฑ์ วิธีการ และเงื่อนไขการขออนุญาตและการอนุญาตให้จำหน่ายซึ่งยาเสพติด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ให้โทษในประเภท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เช่น มอร์ฟีน</w:t>
      </w:r>
      <w:r w:rsidRPr="0053610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โคคาอีน</w:t>
      </w:r>
      <w:r w:rsidRPr="0053610A">
        <w:rPr>
          <w:rFonts w:ascii="TH SarabunPSK" w:eastAsia="Calibri" w:hAnsi="TH SarabunPSK" w:cs="TH SarabunPSK"/>
          <w:sz w:val="32"/>
          <w:szCs w:val="32"/>
        </w:rPr>
        <w:t>,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ฝิ่นยา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หรือวัตถุออกฤทธิ์ในประเภท 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คีตามีน (ยาในกลุ่มยาสลบ)</w:t>
      </w:r>
      <w:r w:rsidRPr="0053610A">
        <w:rPr>
          <w:rFonts w:ascii="TH SarabunPSK" w:eastAsia="Calibri" w:hAnsi="TH SarabunPSK" w:cs="TH SarabunPSK"/>
          <w:sz w:val="32"/>
          <w:szCs w:val="32"/>
        </w:rPr>
        <w:t>,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ซูโดอีเฟดรีน (ยาในกลุ่มยาแก้คัดจมูก)</w:t>
      </w:r>
      <w:r w:rsidRPr="0053610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ไนตราซีแพม (ยาในกลุ่มยานอนหลับ) เพื่อควบคุมกำกับยาเสพติดให้โทษหรือวัตถุออกฤทธิ์ซึ่งใช้ในทางการแพทย์และอาจก่อให้เกิดการนำไปใช้หรือมีแนวโน้มในการนำไปใช้ในทางที่ผิดสูง โดยได้ปรับปรุงจากกฎกระทรวงปัจจุบัน ได้แก่ ให้ยื่นคำขออนุญาตทางอิเล็กทรอนิกส์เป็นหลัก เพิ่มหน่วยกระจายยาซึ่งเป็นหน่วยงานของรัฐที่ได้รับอนุญาต ใบอนุญาตใช้ได้ถึงวันที่ 31 ธันวาคมของปีที่ 2 นับจากปีที่อนุญาต (เดิมใช้ได้ถึงวันที่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31 ธันวาคมของปีที่อนุญาต) กำหนดให้การขออนุญาตจำหน่ายเป็นไปตามวัตถุประสงค์ที่กำหนดในกฎกระทรวง อาทิ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เพื่อการรักษาหรือป้องกันโรค เพื่อการวิเคราะห์หรือศึกษาวิจัยทางการแพทย์หรือวิทยาศาสตร์ ดังนั้น ผู้ขออนุญาตจำหน่ายซึ่งยาเสพติดให้โทษในประเภท 2 หรือวัตถุออกฤทธิ์ในประเภท 2 จึงมีทั้งหน่วยงานของรัฐ สภากาชาดไทย และภาคเอกชนที่ได้รับอนุญาตให้ประกอบสถานพยาบาลตามกฎหมายว่าด้วยสถานพยาบาล หรือให้ตั้งสถานพยาบาลสัตว์ตามกฎหมายว่าด้วยสถานพยาบาลสัตว์ โดยผู้ขออนุญาตจำหน่ายสามารถจำหน่ายให้แก่ผู้ป่วยหรือสัตว์ป่วยที่มารักษากับโรงพยาบาลหรือสถานพยาบาลนั้น ซึ่งคณะกรรมการควบคุมยาเสพติดเห็นชอบด้วยแล้ว ประกอบกับหน่วยงานที่เกี่ยวข้องเห็นชอบด้วยกับร่างกฎกระทรวงดังกล่าว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ในเรื่องนี้เป็นการออกฎหมายลำดับรองซึ่งออกโดยอาศัยอำนาจตามประมวลกฎหมายยาเสพติดที่มีผลใช้บังคับ (เมื่อวันที่ 9 ธันวาคม 2564) ภายหลังพระราชบัญญัติหลักเกณฑ์การจัดทำ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อย่างไรก็ตาม กระทรวงสาธารณสุขได้เสนอขอขยายระยะเวลาการดำเนินการออกกฎกระทรวงในเรื่องนี้ออกไปอีก 1 ปี ตั้งแต่วันที่ 9 ธันวาคม 2566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 ตามที่กระทรวงสาธารณสุขเสนอ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ร่างกฎกระทรวงการขออนุญาตและการอนุญาตให้มีไว้ในครอบครองซึ่งยาเสพติดให้โทษในประเภท 2 หรือวัตถุออกฤทธิ์ในประเภท 2 ประเภท 3 หรือประเภท 4 พ.ศ. ....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ออนุญาตและการอนุญาตให้มีไว้ในครอบครองซึ่งยาเสพติดให้โทษในประเภท 2 หรือวัตถุออกฤทธิ์ในประเภท 2 ประเภท 3 หรือประเภท 4 พ.ศ. ....ตามที่กระทรวงสาธารณสุข (สธ.) เสนอ และให้ส่งสำนักงานคณะกรรมการกฤษฎีกาตรวจพิจารณา โดยให้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รับความเห็นของสำนักงาน ก.พ.ร. และสำนักงานอัยการสูงสุดไปประกอบการพิจารณาด้วย แล้วดำเนินการต่อไปได้ และให้กระทรวงสาธารณสุขรับความเห็นของสำนักงาน ก.พ.ร.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สำนักงานอัยการสูงสุดไปพิจารณาดำเนินการต่อไปด้วย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(กฎกระทรวงกำหนดหลักเกณฑ์ วิธีการและเงื่อนไขการขอรับใบอนุญาต การออกใบอนุญาต การขอรับใบแทนใบอนุญาต และการออกใบแทนใบอนุญาตจำหน่ายหรือมีไว้ในครอบครองซึ่งยาเสพติดให้โทษในประเภท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 เกินปริมาณที่กำหนดไว้ตามมาตรา 8 (5) พ.ศ. 2551 กฎกระทรวงการอนุญาตจำหน่ายหรือมีไว้ในครอบครองซึ่ง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ยาเสพติดให้โทษในประเภท 2 พ.ศ. 2563 กฎกระทรวงกำหนดค่าธรรมเนียมสำหรับผู้รับอนุญาตตามกฎหมายว่าด้วยยาเสพติดให้โทษ พ.ศ. 2547 กฎกระทรวงการขออนุญาตและการอนุญาตให้มีไว้ในครอบครองหรือใช้ประโยชน์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ซึ่งวัตถุออกฤทธิ์ในประเภท 2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ประเภท 3 หรือประเภท 4 พ.ศ. 2561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และกฎกระทรวงกำหนดค่าธรรมเนียมและยกเว้นค่าธรรมเนียมเกี่ยวกับวัตถุที่ออกฤทธิ์ต่อจิตและประสาท พ.ศ. 2560) ซึ่งออกตามความในพระราชบัญญัติยาเสพติดให้โทษ </w:t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t>ติยาเสพติดให้นพระี่ยวกับวัตถุทีำงยาเสพติดให้นประมวลก</w:t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vanish/>
          <w:sz w:val="32"/>
          <w:szCs w:val="32"/>
          <w:cs/>
        </w:rPr>
        <w:pgNum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พ.ศ. 2522 และพระราชบัญญัติวัตถุที่ออกฤทธิ์ต่อจิตและประสาท พ.ศ. 2559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พ.ศ. 2559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จึงมีความจำเป็นที่จะต้องออกกฎกระทรวงในเรื่องนี้ซึ่งมีสาระสำคัญเป็นการกำหนดหลักเกณฑ์ วิธีการ และเงื่อนไขการขออนุญาตและการอนุญาตให้มีไว้ในครอบครองซึ่งยาเสพติด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ให้โทษในประเภท 2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เช่น มอร์ฟีน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โคคาอีน ฝิ่นยา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และวัตถุออกฤทธิ์ในประเภท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คีตามีน (ยาในกลุ่มยาสลบ) ซูโดอีเฟดรีน (ยาในกลุ่มยาแก้คัดจมูก) ประเภท 3 เช่น อะโมบาร์บิทาล (ยาในกลุ่มยานอนหลับ) เพนตาโซซีน (ยาในกลุ่มยาแก้ปวด)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หรือประเภท 4 เช่น ไดอะซีแพม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(ยาในกลุ่มยานอนหลับ) ลอราซีแพม (ยาในกลุ่มยาช่วยคลายกังวล) โดยในการขออนุญาตให้มีไว้ในครอบครองตามร่างกฎกระทรวงได้กำหนดวัตถุประสงค์ในการดำเนินการเพื่อผลิตยาเสพติดให้โทษในประเภท 3 (มีลักษณะเป็นตำรับยา) เพื่อการบำบัดรักษาหรือป้องกันโรคให้แก่ผู้ป่วยหรือสัตว์ป่วยในทางการแพทย์ เพื่อการศึกษา วิเคราะห์ หรือวิจัยทางการแพทย์หรือวิทยาศาสตร์ เพื่อประโยชน์ทางอุตสาหกรรม เพื่อใช้ประจำในการปฐมพยาบาลหรือกรณีเกิด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เหตุฉุกเฉินในเรือหรือเครื่องบินที่ใช้ในการขนส่งสาธารณะระหว่างประเทศที่จดทะเบียนในราชอาณาจักร และเพื่อการป้องกันและปราบปรามการกระทำความผิดเกี่ยวกับยาเสพติด ดังนั้น ผู้ขออนุญาตให้มีไว้ในครอบครองซึ่งยาเสพติดให้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โทษในประเภท 2 และวัตถุออกฤทธิ์ในประเภท 2 ประเภท 3 หรือประเภท 4 จึงมีทั้งหน่วยงานของรัฐ สภากาชาดไทย สถานพยาบาลและภาคเอกชนที่มีวัตถุประสงค์เกี่ยวกับการตรวจวิเคราะห์ มีโครงการศึกษาวิจัย หรือการอุตสาหกรรม โดยร่างกฎกระทรวงในเรื่องนี้ได้ปรับปรุงเนื้อหาจากกฎหมายปัจจุบัน เช่น กำหนดให้ผู้อนุญาตพิจารณาคำขอให้แล้วเสร็จภายใน 45 วัน โดยจะขยายระยะเวลาพิจารณาไม่ได้ (จากเดิมสามารถขยายระยะเวลาได้ไม่เกิน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 ครั้ง ครั้งละไม่เกิน 30 วัน) กำหนดคุณสมบัติของผู้ขออนุญาต โดยแยกคุณสมบัติออกตามวัตถุประสงค์ของการอนุญาตครอบครองเพื่อให้เกิดความชัดเจน กำหนดให้ใบอนุญาตมีอายุจนถึงวันที่ 31 ธันวาคมของปีที่สองนับจากปีที่ได้รับอนุญาต (จากเดิมกำหนดให้มีอายุถึงวันที่ 31 ธันวาคมของปีที่ได้รับอนุญาต) เป็นต้น เพื่อให้การขออนุญาตและการอนุญาตเกี่ยวกับการมีไว้ในครอบครองซึ่งยาเสพติดให้โทษในประเภท 2 และวัตถุออกฤทธิ์ในประเภท 2 ประเภท 3 หรือประเภท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4 สามารถดำเนินการได้อย่างมีประสิทธิภาพอันเป็นประโยชน์ในการควบคุมกำกับดูแลและป้องกันการนำยาเสพติดให้โทษและวัตถุออกฤทธิ์ดังกล่าวไปใช้ในทางที่ผิด ซึ่งคณะกรรมการควบคุมยาเสพติดได้เห็นชอบด้วยแล้ว และหน่วยงานที่เกี่ยวข้องเห็นชอบในหลักการ</w:t>
      </w:r>
    </w:p>
    <w:p w:rsid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ในเรื่องนี้เป็นการออกฎหมายลำดับรองซึ่งออกโดยอาศัยอำนาจตามประมวลกฎหมายยาเสพติดที่มีผลใช้บังคับ (เมื่อวันที่ 9 ธันวาคม 2564) ภายหลังพระราชบัญญัติหลักเกณฑ์การจัดทำ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อย่างไรก็ตาม กระทรวงสาธารณสุขได้เสนอขอขยายระยะเวลาการดำเนินการออกกฎกระทรวงในเรื่องนี้ออกไปอีก 1 ปี ตั้งแต่วันที่ 9 ธันวาคม 2566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 ตามที่กระทรวงสาธารณสุขเสนอ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ร่างกฎกระทรวงการขออนุญาตและการอนุญาตผลิต นำเข้า ส่งออก จำหน่าย หรือมีไว้ในครอบครอง</w:t>
      </w:r>
      <w:r w:rsidR="00B652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ซึ่งยาเสพติดให้โทษในประเภท 4 พ.ศ. ....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4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 ก.พ.ร.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และ สำนักงานอัยการสูงสุดไปประกอบการตรวจพิจารณา แล้วดำเนินการต่อไปได้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ให้กระทรวงสาธารณสุขรับความเห็นของสำนักงานอัยการสูงสุดไปพิจารณาดำเนินการต่อไปด้วย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ร่างกฎกระทรวงที่กระทรวงสาธารณสุขเสนอ เป็นการออกกฎหมายลำดับรองเพื่อใช้บังคับแทนกฎกระทรวง (กฎกระทรวงการขออนุญาตและการอนุญาตผลิต จำหน่าย นำเข้า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ส่งออก หรือมีไว้ในครอบครองซึ่งยาเสพติดให้โทษในประเภท 4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หรือในประเภท 5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2559 และกฎกระทรวงกำหนดค่าธรรมเนียมสำหรับผู้รับอนุญาตตามกฎหมายว่าด้วยยาเสพติดให้โทษ พ.ศ. 2547)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ซึ่งออกตามความในพระราชบัญญัติยาเสพติดให้โทษ พ.ศ. 2522 แต่โดยที่พระราชบัญญัติให้ใช้ประมวลกฎหมายยาเสพติด พ.ศ. 2564 ซึ่งบัญญัติให้ยกเลิกพระราชบัญญัติยาเสพติดให้โทษ พ.ศ. 2522 แล้ว และให้บรรดากฎกระทรวงยังคงใช้ได้ต่อไปเท่าที่ไม่ขัดหรือแย้งกับประมวลกฎหมายยาเสพติดหรือจนกว่าจะมีกฎกระทรวงมาใช้บังคับ จึงมีความจำเป็นที่จะต้องออกกฎกระทรวงในเรื่องนี้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ซึ่งมีสาระสำคัญเป็น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การกำหนดหลักเกณฑ์ วิธีการ และเงื่อนไขการขออนุญาต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ผลิต นำเข้า ส่งออก จำหน่าย หรือมีไว้ในครอบครองซึ่ง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ยาเสพติดให้โทษในประเภท 4 เช่น อาเซติค แอนไฮไดรด์ ยาเสพติดให้โทษในประเภท 4 เป็นสารเคมีที่ใช้ในการผลิตยาเสพติดให้โทษในประเภท 1 (ยาเสพติดให้โทษชนิดร้ายแรง เช่น เฮโรอีน) หรือประเภท 2 (ยาเสพติดให้โทษทั่วไป เช่น มอร์ฟิน โคเคอีน) โดยกำหนดวัตถุประสงค์และผู้มีอำนาจในการอนุญาตไว้แต่ละกรณี ได้แก่ (1) กำหนดให้รัฐมนตรีว่าการกระทรวงสาธารณสุขมีอำนาจออกใบอนุญาต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นำเข้า ส่งออกหรือมีไว้ในครอบครอง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ผู้ขออนุญาตมีวัตถุประสงค์เพื่อประโยชน์ของทางราชการเพื่อการป้องกันและปราบปรามการกระทำความผิดเกี่ยวกับยาเสพติด และเพื่อความร่วมมือระหว่างประเทศ (2) กำหนดให้รัฐมนตรีว่าการกระทรวงสาธารณสุข โดยการเสนอแนะของคณะกรรมการควบคุมยาเสพติดมีอำนาจออกใบอนุญาต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ผลิต นำเข้า ส่งออก จำหน่าย หรือมีไว้ในครอบครอง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กรณีผู้ขออนุญาตมีวัตถุประสงค์เพื่อการศึกษาวิจัย และเพื่อประโยชน์ทางการแพทย์ วิทยาศาสตร์หรืออุตสาหกรรม และ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(3) กำหนดให้เลขาธิการคณะกรรมการอาหารและยามีอำนาจออกใบอนุญาต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นำเข้า ส่งออก หรือมีไว้ใน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lastRenderedPageBreak/>
        <w:t>ครอบครอง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กรณีผู้ขออนุญาตมีวัตถุประสงค์ที่นำไปใช้เป็นสารมาตรฐานในการตรวจวิเคราะห์ในปริมาณเล็กน้อย ดังนั้น 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ผู้ขออนุญาต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ตามร่างกฎกระทรวงนี้ในการผลิต นำเข้า ส่งออก จำหน่าย หรือมีไว้ในครอบครองซึ่งยาเสพติดในประเภท 4 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จึงมีทั้งหน่วยงานของรัฐ สภากาชาดไทย เอกชนที่เป็นนิติบุคคลและไม่ใช่นิติบุคคล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ร่างกฎกระทรวงในเรื่องนี้ได้ปรับปรุงเนื้อหาจากกฎหมายปัจจุบัน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เช่น ปรับปรุงอำนาจในการออกใบอนุญาต และคุณสมบัติผู้ขอรับอนุญาตโดยแยกตามวัตถุประสงค์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การขออนุญาต ปรับปรุงการยื่นคำขอทางอิเล็กทรอนิกส์เป็นหลัก กำหน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เพิ่มเติมระ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ยะเวลาให้ผู้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อนุญาตพิจารณาคำขอให้แล้วเสร็จตามวัตถุประสงค์ กำหนดเพิ่มเติมหน้าที่ผู้รับอนุญาตจำหน่ายต้องจัดให้มีการทำรายงานการจำหน่ายตามที่ได้รับอนุญาตต่อเลขาธิการคณะกรรมการอาหารและยาภายใน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30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วันหลังจากที่ได้ดำเนินการแล้วเสร็จ เพื่อให้การขออนุญาตและการอนุญาตเกี่ยวกับการผลิต นำเข้า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ส่งออก จำหน่าย และมีไว้ในครอบครอง ซึ่งยาเสพติดให้โทษในประเภท 4 สามารถดำเนินการได้อย่างมีประสิทธิภาพอันเป็นประโยชน์ในการควบคุมกำกับดูแลผลิตภัณฑ์ยาเสพติดให้โทษในประเภท 4 ให้มีคุณภาพและป้องกันการนำไปใช้ในทางที่ผิด รวมถึงส่งเสริมการประกอบกิจการของผู้ประกอบการ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ซึ่งคณะกรรมการควบคุมยาเสพติดเห็นชอบด้วยแล้ว และหน่วยงานที่เกี่ยวข้องเห็นชอบในหลักการ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ในเรื่องนี้เป็นการออกฎหมายลำดับรองซึ่งออกโดยอาศัยอำนาจตามประมวลกฎหมายยาเสพติดที่มีผลใช้บังคับ (เมื่อวันที่ 9 ธันวาคม 2564) ภายหลังพระราชบัญญัติหลักเกณฑ์การจัดทำ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อย่างไรก็ตาม กระทรวงสาธารณสุขได้เสนอขอขยายระยะเวลาการดำเนินการออกกฎกระทรวงในเรื่องนี้ออกไปอีก 1 ปี ตั้งแต่วันที่ 9 ธันวาคม 2566 ซึ่งคณะรัฐมนตรีได้มีมติเมื่อวันที่ 21 พฤศจิกายน 2566 เห็นชอบให้ขยายระยะเวลาการดำเนินการจัดทำกฎหมายลำดับรองซึ่งออกตามความในประมวลกฎหมาย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ยาเสพติด ตามที่กระทรวงสาธารณสุขเสนอ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3F51B8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3610A" w:rsidRPr="005361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ร่างกฎกระทรวงว่าด้วยการแจ้งข้อหาแก่ผู้กระทำความผิดฐานสนับสนุน ช่วยเหลือ หรือสมคบกันกระทำความผิดร้ายแรงเกี่ยวกับยาเสพติด (ฉบับที่ ..) พ.ศ. ....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ร่างกฎกระทรวงว่าด้วยการแจ้งข้อหาแก่ผู้กระทำความผิดฐานสนับสนุน ช่วยเหลือ หรือสมคบกันกระทำความผิดร้ายแรงเกี่ยวกับยาเสพติด (ฉบับที่ ..) พ.ศ. ....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โดยให้รับความเห็นของสำนักงานอัยการสูงสุดไปประกอบการพิจารณาด้วย แล้วดำเนินการต่อไปได้</w:t>
      </w:r>
    </w:p>
    <w:p w:rsid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ยธ. เสนอว่า 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 มาตรา 6 วรรคหนึ่ง และมาตรา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11/7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บัญญัติให้รัฐมนตรีว่าการกระทรวงยุติธรรมมีหน้าที่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การออกกฎกระทรวง กำหนดเกี่ยวกับการขออนุมัติ การอนุมัติ และการรายงา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นการแจ้ง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ข้อหาแก่ผู้กระทำความผิดฐานสนับสนุน ช่วยเหลือ หรือสมคบกันกระทำความผิดร้ายแรงเกี่ยวกับยาเสพติดตามมาตรา 125 หรือมาตรา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127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แห่งประมวลกฎหมายยาเสพติด ประกอบกับกฎกระทรวงว่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ด้วยการแจ้งข้อหาแก่ผู้กระทำความผิดฐานสนับสนุน ช่วยเหลือ หรือสมคบกันกระทำความผิดร้ายแรงเกี่ยวกับยาเสพติด 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ได้กำหนดให้การขออนุมัติแจ้งข้อหาในกรณีที่ศาลออกหมายจับแก่ผู้กระทำความผิดตามประมวลกฎหมายยาเสพติด 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125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หรือมาตรา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127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ให้พนักงานสอบสวนผู้รับผิดชอบรายงานหัวหน้าพนักงานสอบสวนและ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ให้หัวหน้าพนักงานสอบสวนยื่นคำขออนุมัติแจ้ง</w:t>
      </w:r>
      <w:r w:rsidRPr="0053610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ข้อ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หาแก่ผู้กระทำความผิด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ดังกล่าวต่อเลขาธิการ ป.ป.ส. หรือผู้ซึ่งเลขาธิการ ป.ป.ส. มอบหมายโดยเร็ว ซึ่งไม่สอดคล้องกับอำนาจหน้าที่ของเจ้าพนักงาน ป.ป.ส. ตามพระราชบัญญัติวิธีพิจารณาคดียาเสพติด 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2550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ซึ่งแก้ไขเพิ่มเติมโดยพระราชบัญญัติวิธีพิจารณาคดียาเสพติด (ฉบับที่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11/1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ประกอบกับมาตรา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11/6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 ซึ่งบัญญัติให้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เจ้า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พนักงาน ป.ป.ส. มีอำนาจในการจับกุม สอบสวน หรือควบคุมตัวผู้ถูกจับกุมซึ่งได้กระ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ทำความผิดเกี่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ยวกับยาเสพติด ดังนั้น เพื่อ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ห้เกิดประสิทธิภ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พในการปฏิบัติงานของเจ้าพนัก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 ป.ป.ส.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สมควรกำหนดให้เจ้าพนักงาน ป.ป.ส. มีอำนาจยื่นคำขออนุมัติแจ้งข้อหาแก่ผู้กระทำความผิดดังกล่าวต่อเลขาธิการ ป.ป.ส. ก่อน และให้นำไปดำเนินการกับพนักงานสอบสวนต่อไปเพื่อให้การปฏิบัติงานของ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เจ้าพนักงาน ป.ป.ส. มีความต่อเนื่องทั้งการจับกุม สอบสวน ควบคุมตัว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อันจะก่อให้เกิดผลสัมฤทธิ์ในการปฏิบัติงานมากยิ่งขึ้น</w:t>
      </w:r>
    </w:p>
    <w:p w:rsidR="003F51B8" w:rsidRDefault="003F51B8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F51B8" w:rsidRPr="0053610A" w:rsidRDefault="003F51B8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53610A" w:rsidRPr="0053610A" w:rsidRDefault="0053610A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ab/>
        <w:t>เป็นการแก้ไขเพิ่มเติมกฎกระทรวงว่าด้วยการแจ้งข้อหาแก่ผู้กระทำความผิด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ฐาน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 xml:space="preserve">สนับสนุน ช่วยเหลือ หรือสมคบกันกระทำความผิดร้ายแรงเกี่ยวกับยาเสพติด พ.ศ. 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โดยเ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>พิ่ม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บทบัญญัติในกรณี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หลังจากศาลออกหมายจับแก่ผู้กระทำความผิด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ฐานสนับสนุน ช่วยเหลือ หรือสมคบกันกระทำความผิดร้ายแรงเกี่ยวกับยาเสพติดโดยกำหนดให้</w:t>
      </w:r>
      <w:r w:rsidRPr="0053610A">
        <w:rPr>
          <w:rFonts w:ascii="TH SarabunPSK" w:eastAsia="Calibri" w:hAnsi="TH SarabunPSK" w:cs="TH SarabunPSK"/>
          <w:sz w:val="32"/>
          <w:szCs w:val="32"/>
          <w:u w:val="single"/>
          <w:cs/>
        </w:rPr>
        <w:t>เจ้าพนักงาน ป.ป.ส. ยื่นคำขออนุมัติแจ้งข้อหาแก่ผู้กระทำความผิด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ดังกล่าวต่อเลขาธิการ ป.ป.ส. และให้นำไปดำเนินการกับพนักงานสอบสวนต่อไป เพื่อให้สอดคล้องกับอำนาจหน้าที่ของเจ้าพนักงาน ป.ป.ส. ซึ่งมีอำนาจจับกุม</w:t>
      </w:r>
      <w:r w:rsidRP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610A">
        <w:rPr>
          <w:rFonts w:ascii="TH SarabunPSK" w:eastAsia="Calibri" w:hAnsi="TH SarabunPSK" w:cs="TH SarabunPSK"/>
          <w:sz w:val="32"/>
          <w:szCs w:val="32"/>
          <w:cs/>
        </w:rPr>
        <w:t>สอบสวน หรือควบคุมตัวผู้ถูกจับซึ่งได้กระทำความผิดเกี่ยวกับยาเสพติด ซึ่งจะเป็นการเพิ่มประสิทธิภาพในการปฏิบัติงานของเจ้าพนักงาน ป.ป.ส. 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3822"/>
        <w:gridCol w:w="3969"/>
        <w:gridCol w:w="1803"/>
      </w:tblGrid>
      <w:tr w:rsidR="0053610A" w:rsidRPr="0053610A" w:rsidTr="00CD553F">
        <w:tc>
          <w:tcPr>
            <w:tcW w:w="3823" w:type="dxa"/>
          </w:tcPr>
          <w:p w:rsidR="0053610A" w:rsidRPr="0053610A" w:rsidRDefault="0053610A" w:rsidP="0053610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3610A">
              <w:rPr>
                <w:rFonts w:eastAsia="Calibri" w:hint="cs"/>
                <w:b/>
                <w:bCs/>
                <w:cs/>
              </w:rPr>
              <w:t>กฎกระทรวงฯ พ.ศ. 2565</w:t>
            </w:r>
          </w:p>
        </w:tc>
        <w:tc>
          <w:tcPr>
            <w:tcW w:w="3969" w:type="dxa"/>
          </w:tcPr>
          <w:p w:rsidR="0053610A" w:rsidRPr="0053610A" w:rsidRDefault="0053610A" w:rsidP="0053610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3610A">
              <w:rPr>
                <w:rFonts w:eastAsia="Calibri" w:hint="cs"/>
                <w:b/>
                <w:bCs/>
                <w:cs/>
              </w:rPr>
              <w:t>ร่างกฎกระทรวงฯ ตามที่ ยธ. เสนอ</w:t>
            </w:r>
          </w:p>
        </w:tc>
        <w:tc>
          <w:tcPr>
            <w:tcW w:w="1803" w:type="dxa"/>
          </w:tcPr>
          <w:p w:rsidR="0053610A" w:rsidRPr="0053610A" w:rsidRDefault="0053610A" w:rsidP="0053610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3610A">
              <w:rPr>
                <w:rFonts w:eastAsia="Calibri" w:hint="cs"/>
                <w:b/>
                <w:bCs/>
                <w:cs/>
              </w:rPr>
              <w:t>หมายเหตุ</w:t>
            </w:r>
          </w:p>
        </w:tc>
      </w:tr>
      <w:tr w:rsidR="0053610A" w:rsidRPr="0053610A" w:rsidTr="00CD553F">
        <w:tc>
          <w:tcPr>
            <w:tcW w:w="3823" w:type="dxa"/>
          </w:tcPr>
          <w:p w:rsidR="0053610A" w:rsidRPr="0053610A" w:rsidRDefault="0053610A" w:rsidP="0053610A">
            <w:pPr>
              <w:spacing w:line="320" w:lineRule="exact"/>
              <w:jc w:val="thaiDistribute"/>
              <w:rPr>
                <w:rFonts w:eastAsia="Calibri"/>
              </w:rPr>
            </w:pPr>
            <w:r w:rsidRPr="0053610A">
              <w:rPr>
                <w:rFonts w:eastAsia="Calibri"/>
              </w:rPr>
              <w:sym w:font="Symbol" w:char="F0B7"/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ข้อ 1 การขออนุมัติแจ้งข้อหาในกรณีที่ศาลออกหมายจับแก่ผู้กระทำความผิดตามประมวลกฎหมายยาเสพติดฐานสนับสนุน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 xml:space="preserve">ช่วยเหลือ หรือสมคบกันกระทำความผิด(มาตรา </w:t>
            </w:r>
            <w:r w:rsidRPr="0053610A">
              <w:rPr>
                <w:rFonts w:eastAsia="Calibri" w:hint="cs"/>
                <w:cs/>
              </w:rPr>
              <w:t>125</w:t>
            </w:r>
            <w:r w:rsidRPr="0053610A">
              <w:rPr>
                <w:rFonts w:eastAsia="Calibri"/>
                <w:cs/>
              </w:rPr>
              <w:t xml:space="preserve"> หรือมาตรา </w:t>
            </w:r>
            <w:r w:rsidRPr="0053610A">
              <w:rPr>
                <w:rFonts w:eastAsia="Calibri" w:hint="cs"/>
                <w:cs/>
              </w:rPr>
              <w:t xml:space="preserve">127 </w:t>
            </w:r>
            <w:r w:rsidRPr="0053610A">
              <w:rPr>
                <w:rFonts w:eastAsia="Calibri"/>
                <w:cs/>
              </w:rPr>
              <w:t>แห่งประมวลกฎหมายยาเสพติด)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ให้พนักงานสอบสวนผู้รับผิดชอบรายงานหัวหน้าพนักงานสอบสวนและให้หัวหน้าพนักงานสอบสวนยื่นคำขออนุมัติแจ้งข้อหาแก่ผู้กระทำความผิดดังกล่าวต่อเลขาธิการ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ป.ป.ส.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หรือผู้ซึ่งเลขาธิการ ป.ป.ส. มอบหมาย</w:t>
            </w:r>
            <w:r w:rsidRPr="0053610A">
              <w:rPr>
                <w:rFonts w:eastAsia="Calibri" w:hint="cs"/>
                <w:cs/>
              </w:rPr>
              <w:t>โดยเร็ว</w:t>
            </w:r>
          </w:p>
        </w:tc>
        <w:tc>
          <w:tcPr>
            <w:tcW w:w="3969" w:type="dxa"/>
          </w:tcPr>
          <w:p w:rsidR="0053610A" w:rsidRPr="0053610A" w:rsidRDefault="0053610A" w:rsidP="0053610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1803" w:type="dxa"/>
          </w:tcPr>
          <w:p w:rsidR="0053610A" w:rsidRPr="0053610A" w:rsidRDefault="0053610A" w:rsidP="0053610A">
            <w:pPr>
              <w:spacing w:line="320" w:lineRule="exact"/>
              <w:jc w:val="center"/>
              <w:rPr>
                <w:rFonts w:eastAsia="Calibri"/>
              </w:rPr>
            </w:pPr>
            <w:r w:rsidRPr="0053610A">
              <w:rPr>
                <w:rFonts w:eastAsia="Calibri" w:hint="cs"/>
                <w:cs/>
              </w:rPr>
              <w:t>คงเดิม</w:t>
            </w:r>
          </w:p>
        </w:tc>
      </w:tr>
      <w:tr w:rsidR="0053610A" w:rsidRPr="0053610A" w:rsidTr="00CD553F">
        <w:tc>
          <w:tcPr>
            <w:tcW w:w="3823" w:type="dxa"/>
          </w:tcPr>
          <w:p w:rsidR="0053610A" w:rsidRPr="0053610A" w:rsidRDefault="0053610A" w:rsidP="0053610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3969" w:type="dxa"/>
          </w:tcPr>
          <w:p w:rsidR="0053610A" w:rsidRPr="0053610A" w:rsidRDefault="0053610A" w:rsidP="0053610A">
            <w:pPr>
              <w:spacing w:line="320" w:lineRule="exact"/>
              <w:jc w:val="thaiDistribute"/>
              <w:rPr>
                <w:rFonts w:eastAsia="Calibri"/>
              </w:rPr>
            </w:pPr>
            <w:r w:rsidRPr="0053610A">
              <w:rPr>
                <w:rFonts w:eastAsia="Calibri"/>
              </w:rPr>
              <w:sym w:font="Symbol" w:char="F0B7"/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 xml:space="preserve">ข้อ </w:t>
            </w:r>
            <w:r w:rsidRPr="0053610A">
              <w:rPr>
                <w:rFonts w:eastAsia="Calibri" w:hint="cs"/>
                <w:cs/>
              </w:rPr>
              <w:t>1/1</w:t>
            </w:r>
            <w:r w:rsidRPr="0053610A">
              <w:rPr>
                <w:rFonts w:eastAsia="Calibri"/>
                <w:cs/>
              </w:rPr>
              <w:t xml:space="preserve"> การขออนุมัติแจ้งข้อหาแก่ผู้กระทำความผิดฐานสนับสนุน ช่วยเหลือ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 xml:space="preserve">หรือสมคบกันกระทำความผิด (มาตรา </w:t>
            </w:r>
            <w:r w:rsidRPr="0053610A">
              <w:rPr>
                <w:rFonts w:eastAsia="Calibri" w:hint="cs"/>
                <w:cs/>
              </w:rPr>
              <w:t xml:space="preserve">125 </w:t>
            </w:r>
            <w:r w:rsidRPr="0053610A">
              <w:rPr>
                <w:rFonts w:eastAsia="Calibri"/>
                <w:cs/>
              </w:rPr>
              <w:t xml:space="preserve">หรือมาตรา </w:t>
            </w:r>
            <w:r w:rsidRPr="0053610A">
              <w:rPr>
                <w:rFonts w:eastAsia="Calibri" w:hint="cs"/>
                <w:cs/>
              </w:rPr>
              <w:t>127</w:t>
            </w:r>
            <w:r w:rsidRPr="0053610A">
              <w:rPr>
                <w:rFonts w:eastAsia="Calibri"/>
                <w:cs/>
              </w:rPr>
              <w:t xml:space="preserve"> แห่งประมวลกฎหมายยาเสพติด) หลังจากศาลออกหมายจับแก่ผู้กระทำความผิดดังกล่าวแล้วให้เจ้าพนักงาน ป.ป.ส. สังกัดสำนักงาน</w:t>
            </w:r>
            <w:r w:rsidRPr="0053610A">
              <w:rPr>
                <w:rFonts w:eastAsia="Calibri" w:hint="cs"/>
                <w:cs/>
              </w:rPr>
              <w:t xml:space="preserve"> </w:t>
            </w:r>
            <w:r w:rsidRPr="0053610A">
              <w:rPr>
                <w:rFonts w:eastAsia="Calibri"/>
                <w:cs/>
              </w:rPr>
              <w:t>ป.ป.ส. ยื่นคำขออนุมัติแจ้งข้อหาต่อเลขาธิการ ป.ป.ส. ก่อน และให้นำไปดำเนินการกับพนักงานสอบสวนต่อไป</w:t>
            </w:r>
          </w:p>
        </w:tc>
        <w:tc>
          <w:tcPr>
            <w:tcW w:w="1803" w:type="dxa"/>
          </w:tcPr>
          <w:p w:rsidR="0053610A" w:rsidRPr="0053610A" w:rsidRDefault="0053610A" w:rsidP="0053610A">
            <w:pPr>
              <w:spacing w:line="320" w:lineRule="exact"/>
              <w:jc w:val="center"/>
              <w:rPr>
                <w:rFonts w:eastAsia="Calibri"/>
              </w:rPr>
            </w:pPr>
            <w:r w:rsidRPr="0053610A">
              <w:rPr>
                <w:rFonts w:eastAsia="Calibri" w:hint="cs"/>
                <w:cs/>
              </w:rPr>
              <w:t>เพิ่มเป็นข้อ 1/1</w:t>
            </w:r>
          </w:p>
        </w:tc>
      </w:tr>
    </w:tbl>
    <w:p w:rsidR="0053610A" w:rsidRDefault="0053610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D7C11" w:rsidRPr="00CD7C11" w:rsidRDefault="003F51B8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="00CD553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</w:t>
      </w:r>
      <w:proofErr w:type="gramStart"/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พ.ศ. .... (การขยายระยะเวลามาตรการภาษีเพื่อสนับสนุนการบริจาคให้แก่กองทุนเพื่อความเสมอภาคทางการศึกษา)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คณะรัฐมนตรีมีมติอนุมัติตามที่กระทรวงการคลัง (กค.) เสนอดังนี้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(การขยายระยะเวลามาตรการภาษีเพื่อสนับสนุนการบริจาคให้แก่กองทุนเพื่อความเสมอภาคทางการศึกษา)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</w:rPr>
        <w:tab/>
      </w:r>
      <w:r w:rsidRPr="00CD7C1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มอบหมายกองทุนเพื่อความเสมอภาคทางการศึกษา (กสศ.) ร่วมขับเคลื่อนและสร้างการรับรู้และความเข้าใจมาตรการภาษีเพื่อสนับสนุนการบริจาคให้แก่ กสศ. รวมทั้งร่วมติดตามและประเมินประโยชน์ที่ได้รับจากมาตรการนี้และนำส่งข้อมูลดังกล่าวให้แก่ กค. เป็นรายปีจนสิ้นสุดมาตรการเพื่อประกอบการจัดทำรายงานเปรียบเทียบประโยชน์ที่ได้รับกับการสูญเสียรายได้ที่เกิดขึ้นจริงกับประมาณการตามมาตรา 27 แห่งพระราชบัญญัติวินัยการเงินการคลังของรัฐ พ.ศ. 2561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เสนอเป็นการขยายระยะเวลาการให้สิทธิประโยชน์ทางภาษีสำหรับการบริจาคเงินหรือทรัพย์สินให้แก่กองทุนเพื่อความเสมอภาคทางการศึกษา โดยให้หักลดหย่อนหรือ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หักเป็นรายจ่ายได้ 2 เท่าของจำนวนเงินที่บริจาค (เดิมสิ้นสุดลงวันที่ 31 ธันวาคม 2566) สำหรับการบริจาคที่กระทำ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lastRenderedPageBreak/>
        <w:t>ผ่านระบบบริจาคอิเล็กทรอนิกส์ (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e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CD7C11">
        <w:rPr>
          <w:rFonts w:ascii="TH SarabunPSK" w:eastAsia="Calibri" w:hAnsi="TH SarabunPSK" w:cs="TH SarabunPSK"/>
          <w:sz w:val="32"/>
          <w:szCs w:val="32"/>
        </w:rPr>
        <w:t>Donation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) ของกรมสรรพากร ตั้งแต่วันที่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31 ธันวาคม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2572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โดยได้ปรับปรุงรายละเอียดสิทธิประโยชน์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รวมทั้งเพิ่มเติมการยกว้นภาษี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งินได้ ภาษีมูลค่าเพิ่ม ภาษีธุรกิจเฉพาะ และอากรแสตมป์สำหรับการโอนทรัพย์สิน การขายสินค้า หรือการกระทำตราสารอันเนื่องมาจากการบริจาคให้แก่กองทุนดังกล่าว ทั้งนี้ เพื่อเป็นการจูงใจให้มีผู้บริจาคเงินหรือทรัพย์สินให้แก่กองทุนเพื่อความเสมอภาคทางการศึกษาอย่างต่อเนื่อง อันจะช่วยลดภาระการจัดสรรงบประมาณรายจ่ายของรัฐบาลในด้านการศึกษาและ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ขจัดปัญหาความเหสื่อมล้ำทางการศึกษาของประชาชน ประกอบกับสำนักงบประมาณพิจารณาแล้วเห็นชอบด้วย และสำนักงานคณะกรรมการกฤษฎีกาได้ตรวจพิจารณาร่างพระราชกฤษฎีกาดังกล่าวเป็นการล่วงหน้าร่วมกับหน่วยงานที่เกี่ยวข้องด้วยแล้ว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  <w:t>2. กระทรวงการคลังได้จัดทำประมา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โดยมาตรการภาษีดังกล่าวทำให้สูญเสียรายได้ภาษีปีละประมาณ 50 ล้านบาท แต่จะเป็นการช่วยให้เด็กและเยาวชนผู้ขาดแคลนทุนทรัพย์และผู้ด้อยโอกาสได้รับการศึกษาที่มีคุณภาพอย่างเท่าเทียม รวมทั้งเพิ่มโอกาสและความเสมอภาคทางการศึกษา</w:t>
      </w:r>
    </w:p>
    <w:p w:rsidR="0053610A" w:rsidRDefault="0053610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D7C11" w:rsidRPr="00CD7C11" w:rsidRDefault="003F51B8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</w:t>
      </w:r>
      <w:r w:rsidR="00CD553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....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.... ตามที่กระทรวงพาณิชย์ (พณ.) เสนอ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D7C11">
        <w:rPr>
          <w:rFonts w:ascii="TH SarabunPSK" w:eastAsia="Calibri" w:hAnsi="TH SarabunPSK" w:cs="TH SarabunPSK"/>
          <w:sz w:val="32"/>
          <w:szCs w:val="32"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 ร่างกฎกระทรวงที่กระทรวงพาณิชย์เสนอ สืบเนื่องจากเมื่อปี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2545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คณะรัฐมนตรีได้กำหนดให้จังหวัดชายแดนภาคใต้ประกอบด้วยจังหวัดยะลา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จังหวัดปัตตานี จังหวัดนราธิวาส จังหวัดสตูล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4 อำเภอในจังหวัดสงขลา (อำเภอจะนะ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อำเภอเทพา อำเภอนาทวี และอำเภอสะบ้าย้อย) เป็นเขตพัฒนาพิเศษเฉพาะกิจ และมีมาตรการสนับสนุนเขตพัฒนาพิเศษเฉพาะกิจดังกล่าว โดยได้มีการออกกฎกระทรวงลดอัตราค่าธรรมเนียมสำหรับห้างหุ้นส่วนและบริษัทจำกัดในพื้นที่เขตพัฒนาพิเศษเฉพาะกิจ กำหนดให้ลดอัตราค่าธรรมเนียมลงกึ่งหนึ่งสำหรับการจดทะเบียน การขอตรวจเอกสาร การขอสำเนาเอกสารพร้อมคำรับรองและค่าธรรมเนียมอื่นที่เกี่ยวกับ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ห้างหุ้นส่วนและบริษัทจำกัด ในพื้นที่เขตพัฒนาพิเศษเฉพาะกิจ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และได้มีการออกกฎกระทรวงขยายระยะเวลาเป็นระยะ ๆ มาแล้วจำนวน 5 ฉบับ โดยฉบับล่าสุด คือ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กฎกระทรวงลดอัตราค่าธรรมเนียมสำหรับห้างหุ้นส่วนและบริษัทจำกัดในพื้นที่เขตพัฒนาพิเศษเฉพาะกิจ พ.ศ.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จะสิ้นผลใช้บังคับในวันที่ 31 ธันวาคม 2566 กระทรวงพาณิชย์เห็นควรเสนอร่างกฎกระทรวงเพื่อขยายระยะเวลาการลดอัตราค่าธรรมเนียมลงกึ่งหนึ่งสำหรับค่าธรรมเนียมการจดทะเบียน การขอตรวจเอกสาร การขอสำเนาเอกสารพร้อมคำรับรองและค่าธรรมเนียมอื่นที่เกี่ยวกับห้างหุ้นส่วนและบริษัทจำกัดที่มีสำนักงานแห่งใหญ่ตั้งอยู่ในเขตพัฒนาพิเศษเฉพาะกิจ (ในท้องที่จังหวัดนราธิวาส จังหวัดปัตตานี จังหวัดยะลา จังหวัดสตูล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และ 4 อำเภอในจังหวัดสงขลาเฉพาะในท้องที่อำเภอจะนะ อำเภอเทพา อำเภอนาทวี และอำเภอสะบ้าย้อย) ต่อไปอีก 3 ปี ตั้งแต่วันที่ </w:t>
      </w:r>
      <w:r w:rsidRPr="00CD7C11">
        <w:rPr>
          <w:rFonts w:ascii="TH SarabunPSK" w:eastAsia="Calibri" w:hAnsi="TH SarabunPSK" w:cs="TH SarabunPSK"/>
          <w:sz w:val="32"/>
          <w:szCs w:val="32"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D7C11">
        <w:rPr>
          <w:rFonts w:ascii="TH SarabunPSK" w:eastAsia="Calibri" w:hAnsi="TH SarabunPSK" w:cs="TH SarabunPSK"/>
          <w:sz w:val="32"/>
          <w:szCs w:val="32"/>
        </w:rPr>
        <w:t>2567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31 ธันวาคม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2569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(รายละเอียดคงเดิม) เพื่อเป็นการสนับสนุนการขับเคลื่อนโครงการสำคัญของรัฐบาล รวมทั้งช่วยเหลือบรรเทาภาระค่าใช้จ่ายให้แก่ประชาชนและผู้ประกอบการในด้านการลงทุนในพื้นที่เขตพัฒนาพิเศษเฉพาะกิจ และเป็นการสนับสนุนและส่งเสริมการพัฒนาเศรษฐกิจในพื้นที่ ตลอดจนสร้างความสงบและมั่นคงในพื้นที่เขตพัฒนาพิเศษเฉพาะกิจ ซึ่งกระทรวงพาณิชย์ได้ดำเนินการรับฟังความคิดเห็นเกี่ยวกับร่างกฎกระทรวงดังกล่าวแล้ว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กระทรวงพาณิชย์ได้รายงานประมาณการการสูญเสียรายได้และประโยชน์ที่จะได้รับตามมาตรา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รายงานว่าการขยายระยะเวลาการลดอัตราค่าธรรมเนียมตามร่างกฎกระทรวงฉบับนี้จะทำให้รัฐสูญเสียรายได้จากการจดทะเบียน รวมทั้งการขอตรวจเอกสารการขอสำเนาเอกสารพร้อมคำรับรอง และค่าธรรมเนียมอื่นที่เกี่ยวกับห้างหุ้นส่วนและบริษัทโดยเปรียบเทียบจากอัตราค่าธรรมเนียมในปี 2564 ถึงปี 2566 ของปริมาณคำขอจดทะเบียนในพื้นที่เขตพัฒนาพิเศษเฉพาะกิจ ตั้งแต่วันที่ 1 มกราคม 2564 ถึงวันที่ 31 ตุลาคม 2566 ซึ่งรัฐสูญเสียรายได้จากการลดอัตราค่าธรรมเนียมทั้งสิ้น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4,959,150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บาท และมีประโยชน์ที่คาดว่าจะได้รับโดยจะช่วยบรรเทาความเดือดร้อนและสนับสนุนการ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ดำเนินธุรกิจของผู้ประกอบการอย่างต่อเนื่องอันเป็นการกระตุ้นเศรษฐกิจ ก่อให้เกิดผลดีแก่ประชาชนและ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ผู้ประกอบการในพื้นที่เขตพัฒนาพิเศษเฉพาะกิจ สำหรับจังหวัดนราธิวาส จังหวัดปัตตานี จังหวัดยะลา จังหวัดสตูล และ 4 อำเภอในจังหวัดสงขลาเฉพาะในท้องที่อำเภอจะนะ อำเภอเทพา อำเภอนาทวี และอำเภอสะบ้าย้อย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1. กำหนดให้ลดอัตราค่าธรรมเนียมลงกึ่งหนึ่ง ทุกรายการที่ปรากฏในกฎกระทรวงกำหนดอัตราค่าธรรมเนียม ลดอัตราค่าธรรมเนียม และยกเว้นค่าธรรมเนียมการจดทะเบียน การขอตรวจเอกสาร การขอสำเนาเอกสารพร้อมคำรับรอง และค่าธรรมเนียมอื่นที่เกี่ยวกับห้างหุ้นส่วนและบริษัทจำกัด พ.ศ. 2563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สำหรับห้างหุ้นส่วนและบริษัทจำกัดที่มีสำนักงานแห่งใหญ่ตั้งอยู่ในท้องที่จังหวัดนราธิวาส จังหวัดปัตตานี จังหวัดยะลา จังหวัดสตูล และ 4 อำเภอในจังหวัดสงขลาเฉพาะในท้องที่อำเภอจะนะ อำเภอเทพา อำเภอนาทวี และอำเภอสะบ้าย้อย ตั้งแต่วันที่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 มกราคม 2567 ถึงวันที่ 31 ธันวาคม 2569 (รวม 3 ปี) 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กำหนดให้มีผลใช้บังคับตั้งแต่วันที่ 1 มกราคม 2567 เป็นต้นไป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CD7C11">
        <w:rPr>
          <w:rFonts w:ascii="TH SarabunPSK" w:eastAsia="Calibri" w:hAnsi="TH SarabunPSK" w:cs="TH SarabunPSK"/>
          <w:sz w:val="28"/>
          <w:cs/>
        </w:rPr>
        <w:t xml:space="preserve"> </w:t>
      </w:r>
      <w:r w:rsidRPr="00CD7C11">
        <w:rPr>
          <w:rFonts w:ascii="TH SarabunPSK" w:eastAsia="Calibri" w:hAnsi="TH SarabunPSK" w:cs="TH SarabunPSK" w:hint="cs"/>
          <w:sz w:val="28"/>
          <w:cs/>
        </w:rPr>
        <w:t>อัตราค่าธรรมเนียมตามกฎกระทรวงกำหนดอัตราค่าธรรมเนียมฯ พ.ศ. 2563 ที่ได้ลดตามร่างกฎกระทรวงฉบับนี้ เช่น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 xml:space="preserve">1. ค่าธรรมเนียมการจดทะเบียนห้างหุ้นส่วน จาก </w:t>
      </w:r>
      <w:r w:rsidRPr="00CD7C11">
        <w:rPr>
          <w:rFonts w:ascii="TH SarabunPSK" w:eastAsia="Calibri" w:hAnsi="TH SarabunPSK" w:cs="TH SarabunPSK"/>
          <w:sz w:val="28"/>
        </w:rPr>
        <w:t xml:space="preserve">1,000 </w:t>
      </w:r>
      <w:r w:rsidRPr="00CD7C11">
        <w:rPr>
          <w:rFonts w:ascii="TH SarabunPSK" w:eastAsia="Calibri" w:hAnsi="TH SarabunPSK" w:cs="TH SarabunPSK" w:hint="cs"/>
          <w:sz w:val="28"/>
          <w:cs/>
        </w:rPr>
        <w:t>ลดเหลือ 500 บาท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>2. ค่าธรรมเนียมการจดทะเบียนหนังสือบริคณห์สนธิบริษัทจำกัด จาก 500 บาท ลดเหลือ 250 บาท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 xml:space="preserve">3. ค่าธรรมเนียมการจดทะเบียนบริษัทจำกัด จาก </w:t>
      </w:r>
      <w:r w:rsidRPr="00CD7C11">
        <w:rPr>
          <w:rFonts w:ascii="TH SarabunPSK" w:eastAsia="Calibri" w:hAnsi="TH SarabunPSK" w:cs="TH SarabunPSK"/>
          <w:sz w:val="28"/>
        </w:rPr>
        <w:t xml:space="preserve">5,000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 ลดเหลือ 2</w:t>
      </w:r>
      <w:r w:rsidRPr="00CD7C11">
        <w:rPr>
          <w:rFonts w:ascii="TH SarabunPSK" w:eastAsia="Calibri" w:hAnsi="TH SarabunPSK" w:cs="TH SarabunPSK"/>
          <w:sz w:val="28"/>
        </w:rPr>
        <w:t xml:space="preserve">,500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 xml:space="preserve">4. ค่าธรรมเนียมการจดทะเบียนควบห้างหุ้นส่วน จาก </w:t>
      </w:r>
      <w:r w:rsidRPr="00CD7C11">
        <w:rPr>
          <w:rFonts w:ascii="TH SarabunPSK" w:eastAsia="Calibri" w:hAnsi="TH SarabunPSK" w:cs="TH SarabunPSK"/>
          <w:sz w:val="28"/>
        </w:rPr>
        <w:t xml:space="preserve">1,000 </w:t>
      </w:r>
      <w:r w:rsidRPr="00CD7C11">
        <w:rPr>
          <w:rFonts w:ascii="TH SarabunPSK" w:eastAsia="Calibri" w:hAnsi="TH SarabunPSK" w:cs="TH SarabunPSK" w:hint="cs"/>
          <w:sz w:val="28"/>
          <w:cs/>
        </w:rPr>
        <w:t xml:space="preserve">บาท ลดเหลือ </w:t>
      </w:r>
      <w:r w:rsidRPr="00CD7C11">
        <w:rPr>
          <w:rFonts w:ascii="TH SarabunPSK" w:eastAsia="Calibri" w:hAnsi="TH SarabunPSK" w:cs="TH SarabunPSK"/>
          <w:sz w:val="28"/>
        </w:rPr>
        <w:t xml:space="preserve">500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D7C11">
        <w:rPr>
          <w:rFonts w:ascii="TH SarabunPSK" w:eastAsia="Calibri" w:hAnsi="TH SarabunPSK" w:cs="TH SarabunPSK"/>
          <w:sz w:val="28"/>
          <w:cs/>
        </w:rPr>
        <w:t>5. ค่า</w:t>
      </w:r>
      <w:r w:rsidRPr="00CD7C11">
        <w:rPr>
          <w:rFonts w:ascii="TH SarabunPSK" w:eastAsia="Calibri" w:hAnsi="TH SarabunPSK" w:cs="TH SarabunPSK" w:hint="cs"/>
          <w:sz w:val="28"/>
          <w:cs/>
        </w:rPr>
        <w:t xml:space="preserve">ธรรมเนียมการจดทะเบียนควบบริษัทจำกัด จาก </w:t>
      </w:r>
      <w:r w:rsidRPr="00CD7C11">
        <w:rPr>
          <w:rFonts w:ascii="TH SarabunPSK" w:eastAsia="Calibri" w:hAnsi="TH SarabunPSK" w:cs="TH SarabunPSK"/>
          <w:sz w:val="28"/>
        </w:rPr>
        <w:t xml:space="preserve">5,000 </w:t>
      </w:r>
      <w:r w:rsidRPr="00CD7C11">
        <w:rPr>
          <w:rFonts w:ascii="TH SarabunPSK" w:eastAsia="Calibri" w:hAnsi="TH SarabunPSK" w:cs="TH SarabunPSK" w:hint="cs"/>
          <w:sz w:val="28"/>
          <w:cs/>
        </w:rPr>
        <w:t xml:space="preserve">บาท ลดเหลือ </w:t>
      </w:r>
      <w:r w:rsidRPr="00CD7C11">
        <w:rPr>
          <w:rFonts w:ascii="TH SarabunPSK" w:eastAsia="Calibri" w:hAnsi="TH SarabunPSK" w:cs="TH SarabunPSK"/>
          <w:sz w:val="28"/>
        </w:rPr>
        <w:t xml:space="preserve">2,500 </w:t>
      </w:r>
      <w:r w:rsidRPr="00CD7C11">
        <w:rPr>
          <w:rFonts w:ascii="TH SarabunPSK" w:eastAsia="Calibri" w:hAnsi="TH SarabunPSK" w:cs="TH SarabunPSK" w:hint="cs"/>
          <w:sz w:val="28"/>
          <w:cs/>
        </w:rPr>
        <w:t>บาท</w:t>
      </w:r>
    </w:p>
    <w:p w:rsidR="00CD7C11" w:rsidRDefault="00CD7C11" w:rsidP="00CD7C11">
      <w:pPr>
        <w:spacing w:after="0" w:line="320" w:lineRule="exact"/>
        <w:jc w:val="center"/>
        <w:rPr>
          <w:rFonts w:ascii="TH SarabunPSK" w:eastAsia="Calibri" w:hAnsi="TH SarabunPSK" w:cs="TH SarabunPSK"/>
          <w:sz w:val="28"/>
        </w:rPr>
      </w:pPr>
      <w:r w:rsidRPr="00CD7C11">
        <w:rPr>
          <w:rFonts w:ascii="TH SarabunPSK" w:eastAsia="Calibri" w:hAnsi="TH SarabunPSK" w:cs="TH SarabunPSK" w:hint="cs"/>
          <w:sz w:val="28"/>
          <w:cs/>
        </w:rPr>
        <w:t>ฯลฯ</w:t>
      </w:r>
    </w:p>
    <w:p w:rsidR="00CD7C11" w:rsidRDefault="00CD7C11" w:rsidP="00CD7C11">
      <w:pPr>
        <w:spacing w:after="0" w:line="320" w:lineRule="exact"/>
        <w:jc w:val="center"/>
        <w:rPr>
          <w:rFonts w:ascii="TH SarabunPSK" w:eastAsia="Calibri" w:hAnsi="TH SarabunPSK" w:cs="TH SarabunPSK"/>
          <w:sz w:val="28"/>
        </w:rPr>
      </w:pPr>
    </w:p>
    <w:p w:rsidR="00101783" w:rsidRPr="00101783" w:rsidRDefault="003F51B8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ร่างพระราชบัญญัติงบประมาณรายจ่ายประจำปีงบประมาณ พ.ศ. 2567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คณะรัฐมนตรีมีมติเห็นชอบร่างพระราชบัญญัติงบประมาณรายจ่ายประจำปีงบประมาณ พ.ศ. 2567</w:t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พร้อมเอกสารประกอบงบประมาณ และให้เสนอ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สภาผู้แทนราษฎรต่อไป ตามที่สำนักงบประมาณ (สงป.) เสนอ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ทั้งนี้ สงป. เสนอว่า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(12 ธันวาคม 2566) รับทราบผลการรับฟัง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ความคิดเห็นร่างพระราชบัญญัติงบประมาณรายจ่ายประจำปีงบประมาณ พ.ศ. 2567 และ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ให้ความเห็นชอบข้อเสนอร่างพระราชบัญญัติงบประมาณรายจ่ายประจำปีงบประมาณ พ.ศ. 2567 และให้ สงป. ดำเนินการจัดพิมพ์ร่างพระราชบัญญัติงบประมาณรายจ่ายประจำปีงบประมาณ พ.ศ. 2567 และเอกสารประกอบงบประมาณ เพื่อนำเสนอคณะรัฐมนตรี ในวันที่ 26 ธันวาคม 2566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เพื่อพิจารณาให้ความเห็นชอบและนำเสนอสภาผู้แทนราษฎรต่อไป นั้น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เพื่อดำเนินการตามนัยมติคณะรัฐมนตรีดังกล่าว สงป. ได้ดำเนินการ ดังนี้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เพื่อให้สอดคล้องกับบทบัญญัติรัฐธรรมนูญแห่งราชอาณาจักรไทยมาตรา 77 วรรคสอง บัญญัติให้ก่อนการตรากฎหมายทุกฉบับ รัฐพึงจัดให้มีการรับฟังความคิดเห็น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ผู้เกี่ยวข้อง วิเคราะห์ผลกระทบที่อาจเกิดขึ้นจากกฎหมายอย่างรอบด้านและเ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ป็นระบบ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รวมทั้งเปิดเผยผลการรับฟังความคิดเห็นและการวิเคราะห์นั้นต่อประชาชน และนำมาประกอบการพิจารณาในกระบวนการตรากฎหมายทุกขั้นตอนเมื่อกฎหมายมีผลใช้บังคับแล้ว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รัฐพึงจัดให้มีการประเมินผลสัมฤทธิ์ของกฎหมายทุกรอบระยะเวลาที่กำหนดโดยรับฟังความคิดเห็นของผู้เกี่ยวข้องประกอบด้วย เพื่อพัฒนากฎหมายทุกฉบับให้สอดคล้องและเหมาะสมกับบริบทต่าง ๆ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ที่เปลี่ยนแปลงไป สงป. จึงได้เผยแพร่รายงานสรุปผลการรับฟังความคิดเห็นในการจัดทำร่างพระราชบัญญัติงบประมาณรายจ่ายประจำปีงบประมาณ พ.ศ.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ผ่านทางเว็บไซต์ของ สงป.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https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:/</w:t>
      </w:r>
      <w:r w:rsidRPr="00101783">
        <w:rPr>
          <w:rFonts w:ascii="TH SarabunPSK" w:eastAsia="Calibri" w:hAnsi="TH SarabunPSK" w:cs="TH SarabunPSK"/>
          <w:sz w:val="32"/>
          <w:szCs w:val="32"/>
        </w:rPr>
        <w:t>www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>bb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>go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>th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) เรียบร้อยแล้ว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สงป. ได้จัดพิมพ์ร่างพระราชบัญญัติงบประมาณรายจ่ายประจำปีงบประมาณ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พ.ศ. 2567 ดังกล่าว และเอกสารประกอบงบประมาณ รวม 37 เล่ม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เรียบร้อยแล้ว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กำหนดให้ตั้งงบประมาณรายจ่ายประจำปีงบประมาณ พ.ศ. 2567 เป็นจำนวนไม่เกิน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3,480,000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โดยจำแนกตามประเภทต่าง ๆ ได้ดังนี้</w:t>
      </w:r>
    </w:p>
    <w:p w:rsidR="001204C9" w:rsidRDefault="001204C9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04C9" w:rsidRPr="00101783" w:rsidRDefault="001204C9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017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จำแนกตามกลุ่มงบประมาณ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5382"/>
        <w:gridCol w:w="3969"/>
      </w:tblGrid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รายจ่ายงบกลาง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606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,765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รายจ่ายของหน่วยรับงบประมาณ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1,150,114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รายจ่ายบูรณาการ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214,601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รายจ่ายบุคลากร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785,957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รายจ่ายสำหรับทุนหมุนเวียน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257,790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รายจ่ายเพื่อการชำระหนี้ภาครัฐ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346,380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101783" w:rsidRPr="00101783" w:rsidTr="00886812">
        <w:tc>
          <w:tcPr>
            <w:tcW w:w="538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รายจ่ายเพื่อชดใช้เงินคงคลัง</w:t>
            </w:r>
          </w:p>
        </w:tc>
        <w:tc>
          <w:tcPr>
            <w:tcW w:w="3969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118,361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</w:tbl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017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จำแนกตามยุทธศาสตร์การจัดสรรงบประมาณ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รายจ่ายประจำปีงบประมาณ พ.ศ. 2567 ประกอบด้วย 6 ยุทธศาสตร์ และรายการค่าดำเนินการภาครัฐสรุปได้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ยุทธศาสตร์การจัดสรรงบฯ ปี 67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ด้านความมั่นคง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390,149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ด้านการสร้างความสามารถในการแข่งขัน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393,517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 ด้านการพัฒนาและเสริมสร้างศักยภาพทรัพยากรมนุษย์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561,954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4) ด้านการสร้างโอกาสและความเสมอภาคทางสังคม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834,240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5)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131,292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  <w:tr w:rsidR="00101783" w:rsidRPr="00101783" w:rsidTr="00886812">
        <w:tc>
          <w:tcPr>
            <w:tcW w:w="594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6) ด้านการปรับสมดุลและพัฒนาระบบการบริหารจัดการภาครัฐ</w:t>
            </w:r>
          </w:p>
        </w:tc>
        <w:tc>
          <w:tcPr>
            <w:tcW w:w="3544" w:type="dxa"/>
          </w:tcPr>
          <w:p w:rsidR="00101783" w:rsidRPr="00101783" w:rsidRDefault="00101783" w:rsidP="00101783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604,804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</w:tbl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1783">
        <w:rPr>
          <w:rFonts w:ascii="TH SarabunPSK" w:eastAsia="Calibri" w:hAnsi="TH SarabunPSK" w:cs="TH SarabunPSK"/>
          <w:sz w:val="32"/>
          <w:szCs w:val="32"/>
        </w:rPr>
        <w:tab/>
      </w:r>
      <w:r w:rsidRPr="00101783">
        <w:rPr>
          <w:rFonts w:ascii="TH SarabunPSK" w:eastAsia="Calibri" w:hAnsi="TH SarabunPSK" w:cs="TH SarabunPSK"/>
          <w:sz w:val="32"/>
          <w:szCs w:val="32"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โดยมีรายการค่าดำเนินการภาครัฐ จำนวน </w:t>
      </w:r>
      <w:r w:rsidRPr="00101783">
        <w:rPr>
          <w:rFonts w:ascii="TH SarabunPSK" w:eastAsia="Calibri" w:hAnsi="TH SarabunPSK" w:cs="TH SarabunPSK"/>
          <w:sz w:val="32"/>
          <w:szCs w:val="32"/>
        </w:rPr>
        <w:t>564,041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ล้านบาท เพื่อสำรองไว้เป็นค่าใช้จ่ายใน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การรองรับเหตุการณ์ที่อาจเกิดขึ้นโดยมิได้คาดหมายสำหรับกรณีฉุกเฉินหรือจำเป็น การชำระหนี้ภาครัฐ และเพื่อชดใช้เงินคงคลัง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1783" w:rsidRPr="00101783" w:rsidRDefault="003F51B8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ร่างประกาศกระทรวงการคลัง เรื่อง การลดอัตราอากรและยกเว้นอากรศุลกากรสำหรับรถยนต์ไฟฟ้าแบบแบตเตอรี่สำเร็จรูปที่นำเข้ามาทั้งคัน (ฉบับที่ ..) 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คณะรัฐมนตรีมีมติเห็นชอบในหลักการร่างประกาศกระทรวงการคลัง เรื่อง การลดอัตราอากรและยกเว้นอากรศุลกากรสำหรับรถยนต์ไฟฟ้าแบบแบตเตอรี่สำเร็จรูปที่นำเข้ามาทั้งคัน (ฉบับที่ ..) ตามที่กระทรวงการคลัง (กค.) เสนอ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ร่างประกาศที่กระทรวงการคลังเสนอ เป็นการขยายระยะเวลา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การลดอัตราอากรหรือยกเว้นอากรสำหรับรถยนต์ไฟฟ้าแบบแบตเตอรี่สำเร็จรูปที่มีสิทธิพิเศษและไม่มีสิทธิพิเศษทางศุลกากรภายใต้ความตกลงการค้าเสรี </w:t>
      </w:r>
      <w:r w:rsidRPr="00101783">
        <w:rPr>
          <w:rFonts w:ascii="TH SarabunPSK" w:eastAsia="Calibri" w:hAnsi="TH SarabunPSK" w:cs="TH SarabunPSK"/>
          <w:sz w:val="32"/>
          <w:szCs w:val="32"/>
          <w:u w:val="single"/>
          <w:cs/>
        </w:rPr>
        <w:t>เฉพาะรถยนต์ไฟฟ้าแบบแบตเตอรี่สำเร็จรูปที่มีราคาขายปลีกแนะนำไม่เกิน 2 ล้านบาท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ที่นำเข้าตั้งแต่วันที่ 1 มกราคม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ถึงวันที่ 31 ธันวาคม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ลงไม่เกินร้อยละ 40 ซึ่งเป็นมาตรการต่อเนื่องจากประกาศกระทรวงการคลัง เรื่อง การลดอัตราอากรและยกเว้นอากรศุลกากรสำหรับรถยนต์ไฟฟ้าแบบแบตเตอรี่สำเร็จรูปที่นำเข้ามาทั้งคัน ลงวันที่ 22 เมษายน พ.ศ. 2565 ที่จะสิ้นสุดในวันที่ 31 ธันวาคม 2566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และเป็นการดำเนินการตามมาตรการสนับสนุนยานยนต์ไฟฟ้า ระยะที่ 2 (</w:t>
      </w:r>
      <w:r w:rsidRPr="00101783">
        <w:rPr>
          <w:rFonts w:ascii="TH SarabunPSK" w:eastAsia="Calibri" w:hAnsi="TH SarabunPSK" w:cs="TH SarabunPSK"/>
          <w:sz w:val="32"/>
          <w:szCs w:val="32"/>
        </w:rPr>
        <w:t>EV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3.5) ตามมติคณะรัฐมนตรีเมื่อวันที่ 19 ธันวาคม 2566 (เรื่อง มติการประชุมคณะกรรมการนโยบายยานยนต์ไฟฟ้าแห่งชาติครั้งที่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1/2566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กระทรวงการคลังได้จัดทำประมาณการการสูญเสียรายได้และประโยชน์ที่คาดว่าจะได้รับตามมาตรา 27 และมาตรา 32 วรรคสอง แห่งพระราชบัญญัติวินัยการเงินการคลังของรัฐ พ.ศ. 2561 โดยรายงานว่า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การดำเนินการตามร่างประกาศดังกล่าว จะทำให้ภาครัฐสูญเสียรายได้ประมาณ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54.4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(เฉลี่ยประมาณ 27.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ล้านบาทต่อปี) ทั้งนี้ การสูญเสียรายได้อาจเพิ่มขึ้นมากกว่าประมาณการได้ ตามสัดส่วนการเพิ่มขึ้นของปริมาณ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การนำเข้า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แต่จะเป็นการส่งเสริมให้เกิดการใช้รถยนต์ไฟฟ้าในประเทศและก่อให้เกิดการผลิตรถยนต์ไฟฟ้าในประเทศไทย รวมทั้งเป็นการขับเคลื่อนการพัฒนาอุตสาหกรรมยานยนต์ไฟฟ้าในประเทศไทยให้เป็นไปอย่างมีประสิทธิภาพและประสิทธิผล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ในการยกร่างประกาศดังกล่าว กระทรวงการคลัง โดยกรมศุลกากรได้ดำเนินการจัดประชุมหารือร่วมกับหน่วยงานของรัฐที่เกี่ยวข้อง ได้แก่ สำนักงานเศรษฐกิจการคลัง กรมสรรพสามิต สำนักงาน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>คณะกรรมการส่งเสริมการลงทุน สำนักงานเศรษฐกิจอุตสาหกรรม และสำนักงานนโยบายและแผนพลังงาน ซึ่ง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ร่างประกาศดังกล่าวเป็นร่างกฎที่ต้องจัดให้มีการรับฟังความคิดเห็นและวิเคราะห์ผลกระทบตามก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กระทรวงกำหนดร่างกฎที่ต้องจัดให้มีการรับฟังความคิดเห็นและวิเคราะห์ผลกระทบ พ.ศ. 2565 และเป็นร่างกฎหมายที่ต้องตราขึ้นโดยรีบด่วนเพื่อประโยชน์สำคัญของประเทศเกี่ยวกับความมั่นคงในทางเศรษฐกิจของประเทศ ดังนั้น การรับฟังความคิดเห็นจากหน่วยงานของรัฐที่เกี่ยวข้องตามที่เห็นว่าจำเป็นแล้วดังกล่าว จึงให้ถือว่าได้รับฟังความคิดเห็นโดยชอบแล้วตามมาตรา 19 แห่งพระราชบัญญัติหลักเกณฑ์การจัดทำร่างกฎหมายและการประเมินผลสัมฤทธิ์ของกฎหมาย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1. ขยายระยะเวลาการลดอัตราอากรหรือยกเว้นอากรสำหรับรถยนต์ไฟฟ้าแบบแบตเตอรี่สำเร็จรูป เฉพาะรถยนต์ไฟฟ้าแบบแบตเตอรี่สำเร็จรูปที่</w:t>
      </w:r>
      <w:r w:rsidRPr="0010178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มีราคาขายปลีกแนะนำไม่เกิน 2 ล้านบาท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ที่นำเข้าตั้งแต่วันที่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1 มกราคม 2567 ถึงวันที่ 31 ธันวาคม 2568 ลงไม่เกินร้อยละ 40 โดยมีรายละเอียด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929"/>
      </w:tblGrid>
      <w:tr w:rsidR="00101783" w:rsidRPr="00101783" w:rsidTr="00886812">
        <w:tc>
          <w:tcPr>
            <w:tcW w:w="2122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ประกาศ กค. ฯ สำหรับรถยนต์ไฟฟ้าสำเร็จรูปที่นำเข้ามาทั้งคัน</w:t>
            </w:r>
          </w:p>
        </w:tc>
        <w:tc>
          <w:tcPr>
            <w:tcW w:w="3929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ร่างประกาศ กค. ฯ สำหรับรถยนต์ไฟฟ้าสำเร็จรูปที่นำเข้ามาทั้งคัน (ฉบับที่ ..)</w:t>
            </w:r>
          </w:p>
        </w:tc>
      </w:tr>
      <w:tr w:rsidR="00101783" w:rsidRPr="00101783" w:rsidTr="00886812">
        <w:tc>
          <w:tcPr>
            <w:tcW w:w="212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ประเภทรถยนต์ไฟฟ้า</w:t>
            </w:r>
          </w:p>
        </w:tc>
        <w:tc>
          <w:tcPr>
            <w:tcW w:w="3543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แบบแบตเตอรี่สำเร็จรูปที่มีราคาขายปลีกแนะนำไม่เกิน 2 ล้านบาท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แบบแบตเตอรี่สำเร็จรูปที่มีขนาดตั้งแต่ 30 กิโลวัตต์ชั่วโมงขึ้นไป และมีราคาขายปลีกแนะนำมากกว่า 2 ล้านบาท แต่ไม่เกิน 7 ล้านบาท</w:t>
            </w:r>
          </w:p>
        </w:tc>
        <w:tc>
          <w:tcPr>
            <w:tcW w:w="3929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แบบแบตเตอรี่สำเร็จรูปที่มีราคาขายปลีกแนะนำไม่เกิน 2 ล้านบาท</w:t>
            </w:r>
          </w:p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</w:t>
            </w:r>
          </w:p>
        </w:tc>
      </w:tr>
      <w:tr w:rsidR="00101783" w:rsidRPr="00101783" w:rsidTr="00886812">
        <w:tc>
          <w:tcPr>
            <w:tcW w:w="2122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3543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ใช้สิทธิพิเศษทางอากรศุลกากรภายใต้ความตกลงการค้าเสรีแล้ว ยังมีอากรที่ต้องชำระไม่เกินร้อยละ 40 ให้ได้รับ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ยกเว้นอากร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ใช้สิทธพิเศษทางอากรศุลกากรภายใต้ความตกลงการค้าเสรีแล้ว ยังมีอากรที่ต้องชำระมากกว่าร้อยละ 40 ให้ได้รับการลดอัตราอากร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ลงอีกร้อยละ 40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ไม่ได้ใช้สิทธิพิเศษทางอากรศุลกากรภายใต้ความตกลงการค้าเสรี ให้ได้รับการลดอัตราอากร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ลงเหลือร้อยละ 40</w:t>
            </w:r>
          </w:p>
        </w:tc>
        <w:tc>
          <w:tcPr>
            <w:tcW w:w="3929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คงเดิม -</w:t>
            </w:r>
          </w:p>
        </w:tc>
      </w:tr>
    </w:tbl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</w:rPr>
        <w:tab/>
      </w:r>
      <w:r w:rsidRPr="0010178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การลดอัตราอากรและยกเว้นอากรสำหรับรถยนต์ไฟฟ้าแบบแบตเตอรี่สำเร็จรูปที่มีราคาขายปลีกแนะนำไม่เกิน 2 ล้านบาท ตามข้อ 1. ผู้นำของเข้ารถยนต์ไฟฟ้าดังกล่าวต้องแสดงหนังสือรับรองการแสดงการได้รับสิทธิจากกรมสรรพสามิต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3. กรณีที่ผู้นำของเข้าไม่ปฏิบัติตามหลักเกณฑ์หรือเงื่อนไขที่กรมสรรพสามิตกำหนด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กรมสรรพสามิตได้แจ้งยกเลิกหรือเพิกถอนการได้รับสิทธิสำหรับของนั้นกับกรมศุลกากรแล้ว ให้ถือว่าของนั้นไม่ได้รับสิทธิลดอัตราอากรหรือยกเว้นอากรตามประกาศฉบับนี้ตั้งแต่วันนำของเข้า โดยผู้นำของเข้ามีหน้าที่ต้องแจ้งขอชำระและต้องชำระค่าภาษีอากรตามกฎหมายว่าด้วยศุลกากรและกฎหมายอื่นที่เกี่ยวข้องภายใน 30 วัน นับแต่วันที่ถูกเพิกถอนสิทธิ แต่ไม่ถูกตัดสิทธิพิเศษทางอากรศุลกากรในการลดอัตราอากรหรือยกเว้นอากรตามความตกลงการค้าเสรีที่ได้ยื่นไว้ขณะนำของเข้า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1783" w:rsidRPr="00101783" w:rsidRDefault="003F51B8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ร่างกฎกระทรวงกำหนดพิกัดอัตราภาษีสรรพสามิต (ฉบับที่ ..) พ.ศ. .... (สินค้ารถยนต์นั่งหรือรถยนต์โดยสารที่มีที่นั่งไม่เกิน 10 คน แบบประหยัดพลังงานมาตรฐานสากล รุ่นที่</w:t>
      </w:r>
      <w:r w:rsidR="001204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01783"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1) 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คณะรัฐมนตรีมีมติอนุมัติหลักการร่างกฎกระทรวงกำหนดพิกัดอัตราภาษีสรรพสามิต (ฉบับที่ ..) พ.ศ. .... ตามที่กระทรวงการคลัง (กค.) เสนอ ซึ่งสำนักงานคณะกรรมการกฤษฎีกาได้ตรวจพิจารณาเป็นการล่วงหน้าแล้ว 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ร่างกฎกระทรวงที่กระทรวงการคลังเสนอ เป็นการแก้ไขเพิ่มเติมบัญชีท้ายกฎกระทรวงกำหนดพิกัดอัตราภาษีสรรพสามิต (ฉบับที่ 23) พ.ศ. 2565 โดยขยายระยะเวลาการใช้บังคับอัตราภาษีสรรพสามิตสำหรับสินค้ารถยนต์นั่งหรือรถยนต์โดยสารที่มีที่นั่งไม่เกิน 10 คน (ประเภทที่ 06.01 และ 06.02) แบบประหยัดพลังงานมาตรฐานสากลรุ่นที่ 1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ECO Car Phase 1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ในอัตราร้อยละ 14 ออกไปอีก 2 ปี ตั้งแต่วันที่ 1 มกราคม 2567 ถึงวันที่ 31 ธันวาคม 2568 (หากไม่ขยายจะกลับไปใช้อัตราร้อยละ 25) ซึ่งเป็นการดำเนินการขยายระยะเวลาสิทธิประโยชน์ภาษีสรรพสามิตของรถยนต์ดังกล่าวตามมติคณะรัฐมนตรีเมื่อวันที่ 19 ธันวาคม 2566 (เรื่อง มติการประชุมคณะกรรมการนโยบายยานยนต์ไฟฟ้าแห่งชาติครั้งที่ 1/2566) </w:t>
      </w:r>
    </w:p>
    <w:p w:rsid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โดยกรมสรรพสามิตเห็นว่าการขยายระยะเวลาสิทธิประโยชน์ภาษีสรรพสามิต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ของรถยนต์ดังกล่าว ไม่ก่อให้เกิดการสูญเสียรายได้ของรัฐตามมาตรา 32 วรรคสอง แห่งพระราชบัญญัติวินัยการเงินการคลังของรัฐ พ.ศ. 2561 เนื่องจากการขยายระยะเวลาการใช้บังคับอัตราภาษีสรรพสามิตดังกล่าวจะทำให้ผู้ประกอบอุตสาหกรรมยังคงใช้ประเทศไทยเป็นฐานการผลิต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ECO Car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และส่งผลให้กรมสรรพสามิตสามารถจัดเก็บภาษีสรรพสามิตสำหรับ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ECO Car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รุ่นที่ 1 ได้ต่อไป รวมทั้งจะส่งผลให้ผู้ประกอบอุตสาหกรรมรถยนต์ดังกล่าวมีระยะเวลาในการพัฒนาเทคโนโลยียานยนต์เพื่อเปลี่ยนผ่านไปสู่รถยนต์ที่ขับเคลื่อนด้วยมอเตอร์ไฟฟ้า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xEV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ตามนโยบายในการส่งเสริมให้รถยนต์แบบประหยัดพลังงานมาตรฐานสากล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ECO Car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 </w:t>
      </w:r>
      <w:r w:rsidRPr="00101783">
        <w:rPr>
          <w:rFonts w:ascii="TH SarabunPSK" w:eastAsia="Calibri" w:hAnsi="TH SarabunPSK" w:cs="TH SarabunPSK"/>
          <w:sz w:val="32"/>
          <w:szCs w:val="32"/>
        </w:rPr>
        <w:t xml:space="preserve">Product Champion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ของประเทศไทย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แก้ไขเพิ่มเติมบัญชีท้ายกฎกระทรวงกำหนดพิกัดอัตราภาษีสรรพสามิต (ฉบับที่ 23) พ.ศ. 2565 โดยขยายระยะเวลาการใช้บังคับอัตราภาษีสรรพสามิตสำหรับสินค้ารถยนต์นั่งหรือรถยนต์โดยสารที่มีที่นั่งไม่เกิน 10 คน (ประเภทที่ 06.01 และ 06.02) แบบประหยัดพลังงานมาตรฐานสากล รุ่นที่ 1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ECO Car Phase 1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ในอัตราร้อยละ 14 ออกไปอีก 2 ปี ตั้งแต่วันที่ 1 มกราคม 2567 ถึงวันที่ 31 ธันวาคม 2568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2228"/>
      </w:tblGrid>
      <w:tr w:rsidR="00101783" w:rsidRPr="00101783" w:rsidTr="00886812">
        <w:tc>
          <w:tcPr>
            <w:tcW w:w="3823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รถยนต์นั่งหรือรถยนต์โดยสารที่มีที่นั่งไม่เกิน 10 คน</w:t>
            </w:r>
          </w:p>
        </w:tc>
        <w:tc>
          <w:tcPr>
            <w:tcW w:w="3543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กฎกระทรวงฯ (ฉบับที่ 23) พ.ศ. 2565</w:t>
            </w:r>
          </w:p>
        </w:tc>
        <w:tc>
          <w:tcPr>
            <w:tcW w:w="2228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 (ฉบับที่ ..) พ.ศ. ....</w:t>
            </w:r>
          </w:p>
        </w:tc>
      </w:tr>
      <w:tr w:rsidR="00101783" w:rsidRPr="00101783" w:rsidTr="00886812">
        <w:tc>
          <w:tcPr>
            <w:tcW w:w="3823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(จ) แบบประหยัดพลังงานมาตรฐานสากลตามหลักเกณฑ์ และเงื่อนไขที่อธิบดีประกาศกำหนด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เครื่องยนต์เบนซินที่มีความจุของกระบอกสูบไม่เกิน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1,300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ลูกบาศก์เซนติเมตร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2) เครื่องยนต์ดีเซลที่มีความจุของกระบอกสูบไม่เกิน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1,400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ลูกบาศก์เซนติเมตร</w:t>
            </w:r>
          </w:p>
        </w:tc>
        <w:tc>
          <w:tcPr>
            <w:tcW w:w="3543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อัตราภาษีตามมูลค่าร้อยละ 14 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(ตั้งแต่วันที่ 9 มิถุนายน 2565 ถึงวันที่ 31 ธันวาคม 2566)</w:t>
            </w:r>
          </w:p>
        </w:tc>
        <w:tc>
          <w:tcPr>
            <w:tcW w:w="2228" w:type="dxa"/>
          </w:tcPr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อัตราคงเดิม</w:t>
            </w:r>
          </w:p>
          <w:p w:rsidR="00101783" w:rsidRPr="00101783" w:rsidRDefault="00101783" w:rsidP="0010178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(ตั้งแต่วันที่ 1 มกราคม 2567 ถึงวันที่ </w:t>
            </w:r>
            <w:r w:rsidR="00B652E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31 ธันวาคม 2568)</w:t>
            </w:r>
          </w:p>
        </w:tc>
      </w:tr>
    </w:tbl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ทั้งนี้ ให้ใช้บังคับตั้งแต่วันที่ 1 มกราคม 2567 เป็นต้นไป</w:t>
      </w:r>
    </w:p>
    <w:p w:rsidR="00CD7C11" w:rsidRDefault="00CD7C11" w:rsidP="00101783">
      <w:pPr>
        <w:spacing w:after="0" w:line="320" w:lineRule="exact"/>
        <w:rPr>
          <w:rFonts w:ascii="TH SarabunPSK" w:eastAsia="Calibri" w:hAnsi="TH SarabunPSK" w:cs="TH SarabunPSK"/>
          <w:sz w:val="28"/>
        </w:rPr>
      </w:pPr>
    </w:p>
    <w:p w:rsidR="00101783" w:rsidRPr="00CD7C11" w:rsidRDefault="00101783" w:rsidP="00101783">
      <w:pPr>
        <w:spacing w:after="0" w:line="320" w:lineRule="exact"/>
        <w:rPr>
          <w:rFonts w:ascii="TH SarabunPSK" w:eastAsia="Calibri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12352">
        <w:tc>
          <w:tcPr>
            <w:tcW w:w="9594" w:type="dxa"/>
          </w:tcPr>
          <w:p w:rsidR="005F667A" w:rsidRPr="009B0AC8" w:rsidRDefault="005F667A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12352" w:rsidRPr="00212352" w:rsidRDefault="003F51B8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การจัดตั้งมูลนิธิฝนหลวง ในพระบรมราชูปถัมภ์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ยกเลิกมติคณะรัฐมนตรีเมื่อวันที่ 21 มกราคม 2518 เรื่อง กองทุน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ฝนหลวง และรับทราบการพระราชทานพระบรมราชานุญาตให้จัดตั้งเป็นมูลนิธิฝนหลวง ในพระบรมราชูปถัมภ์ ต่อไป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กระทรวงเกษตรและสหกรณ์ (กษ.)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เดิมคณะรัฐมนตรีได้มีมติ (21 มกราคม 2518) เห็นชอบและอนุมัติให้ กษ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จัดตั้งกองทุนฝนหลวง</w:t>
      </w:r>
      <w:r w:rsidRPr="00212352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ขึ้นตามพระราชกระแสของพระบาทสมเด็จพระบรมชนกาธิเบศร มหาภูมิพลอดุลยเดชมหาราช บรมนาถบพิตร และให้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เงินที่ได้รับจากการบริจาคฝากเข้าบัญชีกองทุนฝนหลวง รวมทั้งเงินที่จะเปิดรับบริจาคจากราษฎรทั่วไปด้วย โดยให้อยู่ในความรับผิดชอบ ของ กษ. ส่วนการสั่งจ่ายเงินจากกองทุนฝนหลวงเพื่อใช้ในกิจการฝนหลวงให้อยู่ในอำนาจของคณะกรรมการทำฝนหลวงเป็นผู้พิจารณาตามความเหมาะสม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ต่อมาในปี 2557 กรมฝนหลวงและการบินเกษตรได้ออกระเบียบกรมฝนหลวง และการบินเกษตรว่าด้วยกองทุนฝนหลวงและการบินเกษตร พ.ศ. 2557 โดยมีวัตถุประสงค์เพื่อใช้เป็นแนวทางการปฏิบัติเกี่ยวกับ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การบริหารจัดการกองทุนฝนหลวงและการบินเกษตร พร้อมทั้งแต่งตั้งคณะกรรมการกองทุนฝนหลวงและการบินเกษตรเป็นผู้บริหารจัดการการใช้จ่ายเงินของกองทุ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ปัจจุบันกองทุนฝนหลวงมีเงินและทรัพย์สิน ณ วันที่ 31 สิงหาคม 256</w:t>
      </w:r>
      <w:r w:rsidRPr="00212352">
        <w:rPr>
          <w:rFonts w:ascii="TH SarabunPSK" w:eastAsia="Calibri" w:hAnsi="TH SarabunPSK" w:cs="TH SarabunPSK"/>
          <w:sz w:val="32"/>
          <w:szCs w:val="32"/>
        </w:rPr>
        <w:t>6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จํานวน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3.59 ล้านบาท โดยกองทุนดังกล่าวได้มีการสนับสนุนเงินทุนช่วยเหลือเป็นค่าใช้จ่ายต่าง ๆ ในการทำฝนหลวง ซึ่งเป็นค่าใช้จ่ายที่ไม่สามารถเบิกจ่ายงบประมาณแผ่นดินได้ ทั้งนี้ ปัจจุบันภารกิจที่เกี่ยวกับฝนหลวงมีเพิ่มมากขึ้น แต่เนื่องจากกองทุนฝนหลวงและการบินเกษตร ไม่มีสถานะเป็นนิติบุคคล ทำให้ประสบปัญหาในการประสานงานและการทำธุรกรรมในเรื่องต่าง ๆ ให้เป็นไปตามกฎหมาย ดังนั้น เพื่อเป็นการเพิ่มประสิทธิภาพและการบริหารงานที่มีรูปแบบเป็นมาตรฐาน คณะกรรมการที่ปรึกษาผู้ทรงคุณวุฒิฝนหลวงในคราวประชุมครั้งที่ 2/2565 เมื่อวันที่ 6 มิถุนายน 2565 ได้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มีมติเห็นชอบให้นำความกราบบังคมทูลพระกรุณาทรงทราบฝ่าละอองธุลีพระบาท ขอพระราชทานพระบรมราชานุญาตให้กองทุนฝนหลวงและการบินเกษตร จัดตั้งเป็นมูลนิธิฝนหลวง ในพระบรมราชูปถัมภ์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ในการนี้ กษ. จึงได้มีหนังสือถึงสำนักงานองคมนตรีเพื่อโปรดนำความกราบบังคมทูล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ขอพระราชทานพระมหากรุณา และขอพระราชทานพระบรมราชานุญาต ดังนี้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4.1 ขอพระราชทานพระบรมราชานุญาตให้กองทุนฝนหลวงและการบินเกษตร จดทะเบียนจัดตั้งเป็นมูลนิธิ และขอพระราชทานพระบรมราชวินิจฉัยชื่อมูลนิธิ “มูลนิธิฝนหลวง” และรูปแบบเครื่องหมายมูลนิธิ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ขอพระราชทานกราบบังคมทูลเชิญ พระบาทสมเด็จพระเจ้าอยู่หัว ทรงเป็นองค์ประธานที่ปรึกษา ทั้งนี้ สุดแต่จะทรงมีพระบรมราชวินิจฉัย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4.3 ขอพระราชทานพระบรมราชานุญาตให้ข้าราชบริพารในพระองค์ จำนวน </w:t>
      </w:r>
      <w:r w:rsidRPr="00212352">
        <w:rPr>
          <w:rFonts w:ascii="TH SarabunPSK" w:eastAsia="Calibri" w:hAnsi="TH SarabunPSK" w:cs="TH SarabunPSK"/>
          <w:sz w:val="32"/>
          <w:szCs w:val="32"/>
        </w:rPr>
        <w:t>6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ดำรงตำแหน่งในคณะกรรมการมูลนิธิ และขอพระราชทานพระบรมราชวินิจฉัยรายชื่อคณะกรรมการมูลนิธิ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4.4 ขอพระราชทานพระมหากรุณาให้มูลนิธิที่ตั้งขึ้นอยู่ในพระบรมราชูปถัมภ์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4.5 ขอพระราชทานพระบรมราชานุญาตใช้เงินกองทุนฝนหลวงและการบินเกษตร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ในการจดทะเบียนจัดตั้งและดำเนินงานตามวัตถุประสงค์ของมูลนิธิ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ซึ่งสำนักงานองคมนตรีได้มีหนังสือแจ้ง กษ. ว่า ได้นำความกราบบังคมทูลพระกรุณาทรงทราบฝ่าละอองธุลีพระบาทแล้ว ทรงพระกรุณาโปรดเกล้าโปรดกระหม่อมตามที่ขอพระราชทานพระมหากรุณา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การจดทะเบียนจัดตั้งมูลนิธิฝนหลวง ในพระบรมราชูปถัมภ์ มีวัตถุประสงค์ ดังนี้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5.1 เพื่อส่งเสริมและสนับสนุนทุนการศึกษา การค้นคว้าวิจัย และพัฒนา เทคโนโลยี นวัตกรรม และกิจกรรมอื่นที่เกี่ยวข้องในการปฏิบัติการฝนหลวงและการบินเกษตร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5.2 เพื่อเสริมสร้างการจัดการความรู้ ทักษะ ความชำนาญและแลกเปลี่ยน เรียนรู้ประสบการณ์ในภารกิจการปฏิบัติการฝนหลวงระหว่างหน่วยงานภาครัฐ ภาคเอกชน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ภาคประชาชน ทั้งในประเทศและต่างประเทศ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5.3 เพื่อพัฒนาและส่งเสริมบุคลากรที่ปฏิบัติงานด้านการปฏิบัติการฝนหลวงทั้งภาครัฐและเอกชน ให้มีความรู้ ความสามารถ ตลอดจนมีขวัญและกำลังใจในการปฏิบัติงาน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5.4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เพื่อให้การสงเคราะห์ ช่วยเหลือ แก่หน่วยงานและเจ้าหน้าที่รวมถึง ครอบครัวของผู้ปฏิบัติงานในภารกิจการปฏิบัติการฝนหลวง ตลอดจนบุคคล องค์กร กลุ่ม ชมรม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สมาคมและอื่น ๆ ที่มีส่วนร่วมในการปฏิบัติงานในภารกิจการปฏิบัติการฝนหลวง ให้มีสวัสดิภาพและคุณภาพในการปฏิบัติงานและดำรงชีวิตอย่างเหมาะสม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5.5 เพื่อส่งเสริมและพัฒนา การดูแลรักษาและฟื้นฟูระบบนิเว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ทางธรรมชาติให้มีความสมบูรณ์และยั่งยืน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5.6 เพื่อดำเนินการ หรือร่วมมือกับองค์กรการกุศลอื่น ๆ เพื่อสา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ธารณ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7 ไม่ดำเนินการเกี่ยวข้องกับการเมืองแต่ประการใด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</w:rPr>
        <w:t xml:space="preserve">________________ </w:t>
      </w:r>
    </w:p>
    <w:p w:rsidR="00212352" w:rsidRPr="00B652EF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กองทุนฝนหลวงได้เปลี่ยนชื่อเป็น </w:t>
      </w:r>
      <w:r w:rsidRPr="00B652EF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กองทุนฝนหลวงและการบินเกษตร” ภายหลังจากที่ได้มีการจัดตั้งกรมฝนหลวงและการบินเกษตรขึ้นเมื่อปี 2556</w:t>
      </w:r>
    </w:p>
    <w:p w:rsidR="00212352" w:rsidRPr="00B652EF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* ปัจจุบัน กษ. อยู่ระหว่างดำเนินการจัดตั้งมูลนิธิตามขั้นตอนของกฎหมาย แต่ยังไม่ได้มีการจดทะเบียนจัดตั้งมูลนิธิ เนื่องจากต้องขอความเห็นชอบให้ยกเลิกมติคณะรัฐมนตรีเมื่อวันที่ 21 มกราคม </w:t>
      </w:r>
      <w:r w:rsidRP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2518 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กองทุนฝนหลวง) จากคณะรัฐมนตรีให้แล้วเสร็จก่อน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3F51B8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สายสีชมพู พ.ศ.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....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เห็นชอบร่างข้อบังคับการรถไฟฟ้าขนส่งมวลชนแห่งประเทศไทย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ค่าโดยสารรถไฟฟ้าสายสีชมพู พ.ศ. ...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 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กระทรวงคมนาคม (คค.)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คค. เสนอว่า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1. การรถไฟฟ้าขนส่งมวลชนแห่งประเทศไทย (รฟม.) ได้ลงนามในสัญญาร่วมลงทุนฯ โครงการรถไฟฟ้าสายสีชมพู ช่วงแคราย-มีนบุรี กับ บริษัท นอร์ทเทิร์น บางกอก โมโนเรล จำกัด (</w:t>
      </w:r>
      <w:r w:rsidRPr="00212352">
        <w:rPr>
          <w:rFonts w:ascii="TH SarabunPSK" w:eastAsia="Calibri" w:hAnsi="TH SarabunPSK" w:cs="TH SarabunPSK"/>
          <w:sz w:val="32"/>
          <w:szCs w:val="32"/>
        </w:rPr>
        <w:t>NBM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ผู้รับสัมปทาน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16 มิถุนายน 2560 และกรณีโครงการรถไฟฟ้าสายสีชมพูส่วนต่อขยาย ช่วงสถานีศรีรัช - เมืองทองธานี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23 กุมภาพันธ์ 2564 ซึ่งมีระยะทาง รวมทั้งสิ้น 34.5 กิโลเมตร เป็นโครงสร้างทางวิ่งยกระดับตลอดสาย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มีสถานีให้บริการ 30 สถานี โดยมีจุดเริ่มต้นบนถนนรัตนาธิเบศร์บริเวณระหว่างศูนย์ราชการนนทบุรีและทางแยก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แคราย จากนั้นเลี้ยวซ้ายเข้าสู่ถนนติวานนท์ วิ่งไปจนถึงทางแยกปากเกร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็ด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แล้วเลี้ยวขวาไปตามแนวถนนแจ้งวัฒนะ ถนนรามอินทรา จนถึงแยกมีนบุรี แล้ววิ่งเข้าเมืองมีนบุรี ตามแนวถนนสีหบุรานุกิจ จากนั้นจะข้ามคลองสามวาและเลี้ยวขวาข้ามคลองแสนแสบและข้ามถนนรามคำแหง จนสิ้นสุดบริเวณทางแยกร่มเกล้า โดยมีศูนย์ซ่อมบำรุงรถไฟฟ้าและอาคารจอดแล้วจร (</w:t>
      </w:r>
      <w:r w:rsidRPr="00212352">
        <w:rPr>
          <w:rFonts w:ascii="TH SarabunPSK" w:eastAsia="Calibri" w:hAnsi="TH SarabunPSK" w:cs="TH SarabunPSK"/>
          <w:sz w:val="32"/>
          <w:szCs w:val="32"/>
        </w:rPr>
        <w:t>Park and Ride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ตั้งอยู่บริเวณสถานีมีนบุรี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โครงการรถไฟฟ้าสายสีชมพู (ช่วงแคราย - มีนบุรี) มีกำหนดเปิดให้บริการเดินรถในวันที่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31 ธันวาคม 2566 โดย </w:t>
      </w:r>
      <w:r w:rsidRPr="00212352">
        <w:rPr>
          <w:rFonts w:ascii="TH SarabunPSK" w:eastAsia="Calibri" w:hAnsi="TH SarabunPSK" w:cs="TH SarabunPSK"/>
          <w:sz w:val="32"/>
          <w:szCs w:val="32"/>
        </w:rPr>
        <w:t xml:space="preserve">NBM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จะเริ่มจัดเก็บค่าโดยสารในวันที่ 3 มกราคม 2567 ตามมาตรา 18 (13) แห่งพระราชบัญญัติการรถไฟฟ้าขนส่งมวลชนแห่งประเทศไทย พ.ศ. 2543 ซึ่งบัญญัติให้คณะกรรมการ รฟม. มีอำนาจหน้าที่ออกข้อบังคับเกี่ยวกับการกำหนดอัตราค่าโดยสาร ค่าบริการ และค่าธรรมเนียมการใช้ทรัพย์สิน การให้บริการและความสะดวกในกิจการรถไฟฟ้า ตลอดจนวิธีการจัดเก็บค่าโดยสาร ค่าบริการและค่าธรรมเนียมดังกล่าว และกำหนดประเภทบุคคลที่ได้รับการยกเว้นไม่ต้องชำระค่าโดยสาร โดยได้รับความเห็นชอบจากคณะรัฐมนตรี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>3.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รฟม. จึงได้ยกร่างข้อบังคับ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เพื่อกำหนดอัตราค่าโดยสาร วิธีการจัดเก็บค่าโดยสาร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การกำหนดประเภทบุคคลที่ได้รับการยกเว้นไม่ต้องชำระค่าโดยสารรถไฟฟ้าสายสีชมพู โดยในส่วนของอัตราค่าโดยสารเป็นไปตามวิธีการในสัญญาสัมปทานโครงการรถไฟฟ้าสายสีชมพู ซึ่งกำหนดให้คำนวณจากอัตราค่าโดยสารพื้นฐานของการเปลี่ยนแปลงดัชนีผู้บริโภค (</w:t>
      </w:r>
      <w:r w:rsidRPr="00212352">
        <w:rPr>
          <w:rFonts w:ascii="TH SarabunPSK" w:eastAsia="Calibri" w:hAnsi="TH SarabunPSK" w:cs="TH SarabunPSK"/>
          <w:sz w:val="32"/>
          <w:szCs w:val="32"/>
        </w:rPr>
        <w:t>Consumer Price Index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12352">
        <w:rPr>
          <w:rFonts w:ascii="TH SarabunPSK" w:eastAsia="Calibri" w:hAnsi="TH SarabunPSK" w:cs="TH SarabunPSK"/>
          <w:sz w:val="32"/>
          <w:szCs w:val="32"/>
        </w:rPr>
        <w:t>CPI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) 3 เดือน ก่อนวันที่เริ่มให้บริการ (เดือนกันยายน 2566) โดยใช้ตัวเลขของสำนักงานนโยบายและธุรกิจการค้า กระทรวงพาณิชย์ เป็นข้อมูลในการคำนวณอัตราค่าโดยสารแล้ว มีอัตราค่าโดยสารเริ่มต้น 15 บาท สูงสุด 45 บาท (30 สถานี) และในคราวประชุมคณะกรรมการ รฟม. ครั้งที่ 10/2566 เมื่อวันที่ 26 ตุลาคม 2566 ที่ประชุมมีมติเห็นชอบร่างข้อบังคับดังกล่าวแล้ว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 ในช่วงระหว่างวันที่ 31 ธันวาคม 2566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2 มกราคม 2567 คณะกรรมการ รฟม. จะประกาศยกเว้นอัตราค่าโดยสารรถไฟฟ้าสายสีชมพู (ช่วงแคราย - มีนบุรี) เพื่อมอบเป็นของขวัญปีใหม่ พ.ศ. 2567 และเป็นการส่งเสริมการใช้บริการรถไฟฟ้า อำนวยความสะดวกแก่ผู้โดยสาร สนับสนุนกิจกรรมตามนโยบายของรัฐบาล ตามข้อ 11 ของร่างข้อบังคับ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สายสีชมพู พ.ศ. .... (ช่วงแคราย - มีนบุรี) มีสาระสำคัญเป็นการกำหนดอัตราค่าโดยสารโดยมีอัตราค่าโดยสารเริ่มต้น 15 บาท สูงสุด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45 บาท (30 สถานี) และกำหนดหลักเกณฑ์ต่าง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ๆ สรุปได้ ดังนี้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กำหนดนิยามที่เกี่ยวข้องให้ครอบคลุมการถ่ายระบบ ดังนี้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(1) “ตั๋วโดยสาร” หมายความว่า บัตร เอกสาร วิธีการทางอิเล็กทรอนิกส์ รวมถึงสิ่งอื่นใดที่ใช้แสดงถึงสิทธิเพื่อใช้บริการโดยสารรถไฟฟ้า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(2) “การเปลี่ยนถ่ายระบบ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การเปลี่ยนเส้นทางรถไฟฟ้าจากสายหนึ่ง ไปอีกสายหนึ่งซึ่งอยู่ในความรับผิดขอบของการรถไฟฟ้าขนส่งมวลชนแห่งประเทศไทยที่สถานีเปลี่ยนถ่ายระบบ โดยใช้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ตั๋วโดยสารเดียวกัน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สถานีเปลี่ยนถ่ายระบบ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สถานีรถไฟฟ้าซึ่งคนโดยสารเปลี่ยนถ่ายระบบ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12352">
        <w:rPr>
          <w:rFonts w:ascii="TH SarabunPSK" w:eastAsia="Calibri" w:hAnsi="TH SarabunPSK" w:cs="TH SarabunPSK"/>
          <w:sz w:val="32"/>
          <w:szCs w:val="32"/>
        </w:rPr>
        <w:t>4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ส่วนลดการเปลี่ยนถ่ายระบบ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ส่วนลดค่าโดยสารในกรณีที่มีการเปลี่ยนถ่ายระบบ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กำหนดหลักเกณฑ์ให้ครอบคลุมการให้ส่วนลดการเปลี่ยนถ่ายระบบแก่ผู้โดยสาร ในกรณีการเปลี่ยนถ่ายระบบระหว่างรถไฟฟ้าของ รฟม. (เช่น การเปลี่ยนถ่ายระบบจากรถไฟฟ้าสายสีม่วงมายังสายสีชมพู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ณ สถานีศูนย์ราชการนนทบุรี) โดยให้คนโดยสารได้รับส่วนลดการเปลี่ยนถ่ายระบบภายใต้การจัดเก็บค่าแรกเข้าเพียงครั้งเดียว และกรณีการเปลี่ยนถ่ายระบบระหว่างรถไฟฟ้าของ รฟม. กับรถไฟฟ้าสายอื่นนอกความรับผิดชอบของ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รฟม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ให้คณะกรรมการประกาศกำหนดระยะเวลาสูงสุดสำหรับการเปลี่ยนถ่ายระบบ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 กำหนดหลักเกณฑ์สำหรับรายการส่งเสริมการเดินทาง ส่วนลดกลุ่มบุคคล (เช่น เด็กนักเรียน นักศึกษา) ส่วนลดการเปลี่ยนถ่ายระบบ ตามประเภทผู้ถือบัตร การจัดโปรโมชั่น กิจกรรมการตลาด การจำหน่ายตั๋วรายเดือน ตั๋วเป็นชุด ตั๋วราคาพิเศษ ความร่วมมือกับพันธมิตร สวัสดิการพนักงาน สนับสนุนนโยบายภาครัฐ เป็นต้น โดยคณะกรรมการ รฟม. จะกำหนดอัตราค่าโดยสารต่ำกว่าอัตราค่าโดยสารหรือยกเว้นอัตราค่าโดยสารตามที่กำหนดในข้อบังคับ เพื่อส่งเสริมการใช้บริการรถไฟฟ้า เพื่ออำนวยความสะดวกแก่คนโดยสาร กิจกรรมตามนโยบายของรัฐบาล หรือเพื่อประโยชน์อื่นใดก็ได้</w:t>
      </w:r>
    </w:p>
    <w:p w:rsid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กำหนดหลักเกณฑ์สำหรับสนับสนุนกิจกรรมพิเศษ (เช่น งานเฉลิมฉลองงานพระราชพิธี)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โดยคณะกรรมการ รฟม. จะกำหนดอัตราค่าโดยสารต่ำกว่าอัตราค่าโดยสาร หรือยกเว้นอัตราค่าโดยสารตามที่กำหนดในข้อบังคับได้เป็นครั้งคราว เพื่อส่งเสริมการใช้บริการรถไฟฟ้า กิจกรรมตามนโยบายของรัฐ หรือในกรณีที่มี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ความจำเป็นเพื่อประโยชน์สาธารณะ</w:t>
      </w:r>
    </w:p>
    <w:p w:rsidR="0053610A" w:rsidRPr="00212352" w:rsidRDefault="0053610A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9C13DD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การกำหนดเป้าหมายของนโยบายการเงินสำหรับระยะปานกลาง และเป้าหมายสำหรับปี 2567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คณะรัฐมนตรีมีมติอนุมัติเป้าหมายของนโยบายการเงิน ประจำปี 2567 พร้อมข้อตกลงร่วมกันระหว่างคณะกรรมการนโยบายการเงิน (กนง.) และรัฐมนตรีว่าการกระทรวงการคลังในการกำหนดเป้าหมายของนโยบายการเงินสำหรับระยะปานกลาง</w:t>
      </w:r>
      <w:r w:rsidRPr="00212352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และเป้าหมายสำหรับปี 2567 ซึ่งกำหนดเป้าหมายของนโยบายการเงินไว้ที่อัตราเงินเฟ้อทั่วไปในช่วงร้อยละ 1 - 3 และเมื่อได้รับอนุมัติจากคณะรัฐมนตรีแล้วจะได้ประกาศในราชกิจจานุเบกษาต่อไป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(กค.) เสนอ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ผู้ว่าการธนาคารแห่งประเทศไทย ในฐานะประธาน กนง. ได้ประชุมหารือร่วมกับ รัฐมนตรีว่า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การกระทรวงการคลังเมื่อวันที่ 24 ตุลาคม 2566 และได้เห็นชอบร่วมกันในการกำหนด เป้าหมายของนโยบายการเงินสำหรับระยะปานกลาง และเป้าหมายสำหรับปี 2567 โดยมีสาระสำคัญ ดังนี้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ปัจจัยที่ส่งผลต่ออัตราเงินเฟ้อในช่วงที่ผ่านมาและแนวโน้มในระยะข้างหน้า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ในช่วงที่ผ่านมา อัตราเงินเฟ้อไทยที่อยู่ในระดับสูงได้ปรับลดลงต่อเนื่องตามแรงกดดันด้านอุปทานที่ทยอยคลี่คลายเป็นสำคัญ ได้แก่ (1) ราคาพลังงานที่ปรับลดลงตามราคาในตลาดโลก หลังผลกระทบของการหยุดชะงักของห่วงโซ่การผลิตโลกและความขัดแย้งระหว่างรัสเซียและยูเครนบรรเทาลง และ (2) ราคาเนื้อสัตว์ในประเทศ โดยเฉพาะเนื้อสุกรที่ปรับลดลงตามอุปทานที่เพิ่มขึ้น อย่างไรก็ดี อัตราเงินเฟ้อไทยในระยะต่อไปยังมีความไม่แน่นอนสูง โดยอัตราเงินเฟ้อในปี 2567 อาจได้รับแรงกดดันทั้งด้านอุปสงค์และอุปทานจากมาตรการทางเศรษฐกิจของรัฐบาล รวมถึงราคาอาหารสดที่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อาจได้รับผลกระทบจากปรากฏการณ์เอลนีโญ ขณะที่อัตราเงินเฟ้อในระยะปานกลางยังมีความไม่แน่นอนจากการเปลี่ยนแปลงของปัจจัยเชิงโครงสร้าง โดยเฉพาะการทวนกระแสโลกาภิวัตน์ ภูมิทัศน์ด้านพลังงานและภูมิรัฐศาสตร์ และการเปลี่ยนผ่านไปสู่เศรษฐกิจสีเขียว</w:t>
      </w:r>
      <w:r w:rsidRPr="00212352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ข้อตกลงร่วมกันในการกำหนดเป้าหมายของนโยบายการเงินสำหรับระยะปานกลาง และเป้าหมายสำหรับปี 256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7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รัฐมนตรีว่าการกระทรวงการคลังและ กนง. มีข้อตกลงร่วมกันโดยกำหนดให้อัตราเงินเฟ้อทั่วไปในช่วงร้อยละ 1 - 3 เป็นเป้าหมายนโยบายการเงินด้านเสถียรภาพราคาสำหรับระยะปานกลางและ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lastRenderedPageBreak/>
        <w:t>เป็นเป้าหมายสำหรับปี 2567 เนื่องจาก (1) เป้าหมายดังกล่าวเอื้อต่อการขยายตัวของเศรษฐกิจที่สอดคล้องกับศักยภาพ และที่ผ่านมาสามารถยึดเหนี่ยวอัตราเงินเฟ้อคาดการณ์ได้ดีแม้ในช่วงที่อัตราเงินเฟ้ออยู่ในระดับสูง (2) การคงเป้าหมายเป็นการแสดงถึงความตั้งใจที่จะรักษาเสถียรภาพราคา อันจะเป็นการสร้างความเชื่อมั่นต่อสาธารณชนและช่วยยึดเหนี่ยวอัตราเงินเฟ้อคาดการณ์ในระยะปานกลางให้อยู่ในกรอบเป้าหมาย และ (3) ในช่วงที่อัตราเงินเฟ้อมีแนวโน้มกลับมาเคลื่อนไหวในกรอบภายใต้ความไม่แน่นอนสูง การปรับเปลี่ยนเป้าหมายอาจสร้างความสับสน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ต่อสาธารณชนเกี่ยวกับแนวนโยบายในระยะข้างหน้าได้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ภายใต้สถานการณ์ที่พลวัตเงินเฟ้อได้รับผลกระทบจากปัจจัยที่ยังมีความไม่แน่นอนสูง กค. และธนาคารแห่งประเทศไทย (ธปท.) จะร่วมมือในการดำเนินนโยบายการคลัง และนโยบายการเงินให้มีความ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สอดประสาน โดยมุ่งเน้นการเพิ่มผลิตภาพและสร้างรายได้ให้กับประชาชน ซึ่ง กนง. มีความมุ่งมั่นที่จะดำเนินนโยบายการเงินเพื่อรักษาเสถียรภาพด้านราคาและดูแลให้อัตราเงินเฟ้อในระยะปานกลางอยู่ในกรอบเป้าหมาย ซึ่งเป็นเงื่อนไขสำคัญของการขยายตัวทางเศรษฐกิจอย่างยั่งยืน ควบคู่ไปกับการรักษาเสถียรภาพระบบการเงิน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ข้อตกลงในการติดตามและรายงานผลการดำเนินนโยบาย รวมถึงการหารือร่วมกันเพื่อให้บรรลุเป้าหมายนโยบายการเงิน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กค. และ ธปท. จะหารือร่วมกันเป็นประจำและ/หรือเมื่อมีเหตุจำเป็นอื่น ตามที่ทั้ง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2 หน่วยงาน จะเห็นสมควร เพื่อให้การดำเนินนโยบายการคลังและนโยบายการเงิน เป็นไปในทิศทางที่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สอดประสานกัน และสามารถบรรลุเป้าหมายของนโยบายการเงินได้อย่างมีประสิทธิภาพ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กนง. จะจัดทำรายงานผลการดำเนินนโยบายการเงินทุกครึ่งปี ซึ่งมีรายละเอียดเกี่ยวกับ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(1) การดำเนินนโยบายการเงินในช่วงที่ผ่านมา (2) แนวทางการดำเนิน นโยบายการเงินในระยะถัดไป 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(3) การคาดการณ์สภาวะเศรษฐกิจในอนาคต เพื่อแจ้งให้ รัฐมนตรีว่าการกระทรวงการคลังทราบ รวมถึงจะเผยแพร่รายงานนโยบายการเงินทุกโตรมาสเป็นการทั่วไป อันจะช่วยเพิ่มการรับรู้ของสาธารณชนถึงแนวทางการตัดสินนโยบายการเงินของ กนง. ซึ่งจะช่วยเพิ่มความโปร่งใสและประสิทธิภาพของการดำเนินนโยบายการเงินในอนาคต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ข้อตกลงในการออกจดหมายเปิดผนึกของ กนง. ถึงรัฐมนตรีว่าการกระทรวงการคลัง </w:t>
      </w:r>
      <w:r w:rsidR="00B652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หากอัตราเงินเฟ้อทั่วไปเคลื่อนไหวออกนอกกรอบเป้าหมายนโยบายการเงิน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กนง. ประเมินว่าอัตราเงินเฟ้อทั่วไปเฉลี่ยในปี 2566 และ 2567 จะอยู่ในกรอบเป้าหมาย (ข้อมูล ธปท. ณ วันที่ 29 พฤศจิกายน 2566 อัตราเงินเฟ้อทั่วไปเท่ากับร้อยละ 1.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) อย่างไรก็ดี อัตราเงินเฟ้อในบางช่วงอาจผันผวนและเคลื่อนไหวออกนอกกรอบเป้าหมายได้จากปัจจัยชั่วคราวที่กระทบต่อพลวัตเงินเฟ้อ ดังนั้น กนง. จะติดตามและประเมินผลกระทบของปัจจัยเสี่ยงต่าง ๆ รวมถึงการเปลี่ยนแปลงเชิงโครงสร้างต่อพลวัตเงินเฟ้อไทยในระยะต่อไปอย่างใกล้ชิด ทั้งนี้ หากอัตราเงินเฟ้อทั่วไปเฉลี่ย 12 เดือนที่ผ่านมาหรือประมาณการอัตราเงินเฟ้อทั่วไปเฉลี่ย 12 เดือนข้างหน้าเคลื่อนไหวออกนอกกรอบเป้าหมาย กนง. จะมีจดหมายเปิดผนึกถึงรัฐมนตรีว่าการกระทรวงการคลัง เพื่อเป็นการสื่อสารและสร้างความเชื่อมั่นในการดูแลเสถียรภาพด้านราคาให้แก่สาธารณชน โดยจะชี้แจงถึง (1) สาเหตุของการเคลื่อนไหวออกนอกกรอบเป้าหมายดังกล่าว (2) แนวทางการดำเนินนโยบายการเงินในช่วงที่ผ่านมาและในระยะต่อไป เพื่อนำอัตราเงินเฟ้อทั่วไปกลับเข้าสู่เป้าหมายในระยะเวลาที่เหมาะสม และ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(3) ระยะเวลาที่คาดว่าอัตราเงินเฟ้อทั่วไปจะกลับเข้าสู่เป้าหมาย นอกจากนี้ กนง. จะมีจดหมายเปิดผนึกถึงรัฐมนตรีว่าการกระทรวงการคลังทุก </w:t>
      </w:r>
      <w:r w:rsidRPr="00212352">
        <w:rPr>
          <w:rFonts w:ascii="TH SarabunPSK" w:eastAsia="Calibri" w:hAnsi="TH SarabunPSK" w:cs="TH SarabunPSK"/>
          <w:sz w:val="32"/>
          <w:szCs w:val="32"/>
        </w:rPr>
        <w:t>6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เดือน หากอัตราเงินเฟ้อเฉลี่ยตามแนวทางข้างต้นยังคงอยู่นอกกรอบเป้าหมาย และจะรายงานความคืบหน้าของการแก้ไขปัญหาเป็นระยะตามสมควร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ข้อตกลงในการแก้ไขเป้าหมายนโยบายการเงินหากมีเหตุจำเป็น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ในกรณีที่มีเหตุอันสมควรหรือจำเป็น รัฐมนตรีว่าการกระทรวงการคลัง และ กนง.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อาจตกลงร่วมกันเพื่อแก้ไขเป้าหมายของนโยบายการเงินได้ก่อนนำเสนอคณะรัฐมนตรีเพื่อพิจารณา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</w:rPr>
        <w:t xml:space="preserve">__________________ </w:t>
      </w:r>
    </w:p>
    <w:p w:rsidR="00212352" w:rsidRPr="00B652EF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เป็นช่วงระยะเวลาประมาณ 3 - 5 ปี ซึ่งเป็นช่วงระยะเวลาที่เหมาะสมต่อการกำหนดอัตราเงินเฟ้อทั่วไป และสอดคล้องกับสถานการณ์ของโลกที่เปลี่ยนแปลงอยู่ตลอด</w:t>
      </w:r>
    </w:p>
    <w:p w:rsidR="00212352" w:rsidRPr="00B652EF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52EF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เศรษฐกิจสีเขียว (</w:t>
      </w:r>
      <w:r w:rsidRPr="00B652EF">
        <w:rPr>
          <w:rFonts w:ascii="TH SarabunPSK" w:eastAsia="Calibri" w:hAnsi="TH SarabunPSK" w:cs="TH SarabunPSK"/>
          <w:sz w:val="32"/>
          <w:szCs w:val="32"/>
        </w:rPr>
        <w:t>Green Economy</w:t>
      </w:r>
      <w:r w:rsidRPr="00B652EF">
        <w:rPr>
          <w:rFonts w:ascii="TH SarabunPSK" w:eastAsia="Calibri" w:hAnsi="TH SarabunPSK" w:cs="TH SarabunPSK"/>
          <w:sz w:val="32"/>
          <w:szCs w:val="32"/>
          <w:cs/>
        </w:rPr>
        <w:t>) เป็นรูปแบบการพัฒนาเศรษฐกิจที่ให้ความสำคัญกับความยั่งยืนของสิ่งแวดล้อม ซึ่งเป็นความพยายามในการพัฒนาคุณภาพชีวิตของมนุษย์พร้อมกับการดูแลสิ่งแวดล้อม และการลดการใช้ทรัพยากรธรรมชาติแทนการแสวงหาผลกำไรเพียงอย่างเดียว โดยตั้งอยู่บนฐานของการพัฒนาแบบยั่งยืนและคำนึงถึงความสัมพันธ์ของระบบนิเวศและเศรษฐกิจ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6"/>
          <w:szCs w:val="36"/>
        </w:rPr>
      </w:pPr>
    </w:p>
    <w:p w:rsidR="003F51B8" w:rsidRPr="00B652EF" w:rsidRDefault="003F51B8" w:rsidP="005F667A">
      <w:pPr>
        <w:spacing w:after="0" w:line="320" w:lineRule="exact"/>
        <w:rPr>
          <w:rFonts w:ascii="TH SarabunPSK" w:hAnsi="TH SarabunPSK" w:cs="TH SarabunPSK" w:hint="cs"/>
          <w:sz w:val="36"/>
          <w:szCs w:val="36"/>
        </w:rPr>
      </w:pPr>
    </w:p>
    <w:p w:rsidR="00212352" w:rsidRPr="00212352" w:rsidRDefault="003F51B8" w:rsidP="00212352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ผลการสำรวจความต้องการของประชาชน พ.ศ. 2567 (ของขวัญปีใหม่ที่ต้องการจากรัฐบาล)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คณะรัฐมนตรีรับทราบข้อเสนอแนะเชิงนโยบายจากผลการสำรวจความต้องการของประชาชน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พ.ศ. 2567 (ของขวัญปีใหม่ที่ต้องการจากรัฐบาล) (ผลการสำรวจฯ)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กระทรวงดิจิทัลเพื่อเศรษฐกิจและสังคม (ดศ.) เสนอ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ดศ. โดยสำนักงานสถิติแห่งชาติ (สสช.) ได้ดำเนินการสำรวจความต้องการของประชาชน </w:t>
      </w:r>
      <w:r w:rsidR="005361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พ.ศ. 2567 เกี่ยวกับของขวัญปีใหม่ที่ต้องการจากรัฐบาล เพื่อสะท้อนถึงความต้องการของประชาชนที่จะให้รัฐบาลดำเนินการ และข้อเสนอแนะของประชาชนต่อการบริหารงานของรัฐบาลเพื่อเป็นข้อมูลให้รัฐบาลและหน่วยงานที่เกี่ยวข้อง เช่น กระทรวงการคลัง กระทรวงยุติธรรม และกระทรวงสาธารณสุข สามารถนำไปใช้วางแผนและกำหนดนโยบายเพื่อแก้ไขปัญหาให้ประชาชนมีชีวิตความเป็นอยู่ที่ดีขึ้น ทั้งนี้ วิธีดำเนินการสำรวจความต้องการของประชาชน มีรายละเอียด ดังนี้</w:t>
      </w:r>
    </w:p>
    <w:p w:rsidR="00B652EF" w:rsidRPr="00212352" w:rsidRDefault="00B652EF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212352" w:rsidRPr="00212352" w:rsidTr="00CD553F">
        <w:tc>
          <w:tcPr>
            <w:tcW w:w="1980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654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ประชาชนทั่วไป อายุตั้งแต่ 18 ปีขึ้นไป ครัวเรือนละ 1 ราย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7654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6,970 ราย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วิธีการเก็บข้อมูล</w:t>
            </w:r>
          </w:p>
        </w:tc>
        <w:tc>
          <w:tcPr>
            <w:tcW w:w="7654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Stratified Three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stage Sampling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</w:p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สัมภาษณ์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พื้นที่สำรวจ</w:t>
            </w:r>
          </w:p>
        </w:tc>
        <w:tc>
          <w:tcPr>
            <w:tcW w:w="7654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ทั่วประเทศ</w:t>
            </w:r>
          </w:p>
        </w:tc>
      </w:tr>
      <w:tr w:rsidR="00212352" w:rsidRPr="00212352" w:rsidTr="00CD553F">
        <w:tc>
          <w:tcPr>
            <w:tcW w:w="198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ระยะเวลาที่สำรวจ</w:t>
            </w:r>
          </w:p>
        </w:tc>
        <w:tc>
          <w:tcPr>
            <w:tcW w:w="7654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3 - 8 พฤศจิกายน 2566</w:t>
            </w:r>
          </w:p>
        </w:tc>
      </w:tr>
    </w:tbl>
    <w:p w:rsidR="00212352" w:rsidRPr="00212352" w:rsidRDefault="00212352" w:rsidP="00212352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2. ผลการสำรวจความต้องการของประชาชน พ.ศ. 2567 (ของขวัญปีใหม่ที่ต้องการจากรัฐบาล) สามารถสรุปได้ ดังนี้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12352" w:rsidRPr="00212352" w:rsidTr="00CD553F">
        <w:tc>
          <w:tcPr>
            <w:tcW w:w="9634" w:type="dxa"/>
            <w:gridSpan w:val="2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(1) เรื่องที่ประชาชนต้องการให้รัฐบาลดำเนินการช่วยเหลือเพื่อเป็นของขวัญปีใหม่ในปี พ.ศ. 2567 5 อันดับแรก 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(1.1)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ควบคุมราคาสินค้าอุปโภค-บริโภค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84.1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ลดค่าไฟฟ้า/ค่าน้ำประปา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64.0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(1.3)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แก้ไขปัญหาเศรษฐกิจตกต่ำ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39.8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(1.4) แก้ไขปัญหาน้ำมัน/แก๊สราคาแพง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37.5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(1.5) เพิ่มค่าแรงขั้นต่ำ/เงินเดือน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36.5</w:t>
            </w:r>
          </w:p>
        </w:tc>
      </w:tr>
      <w:tr w:rsidR="00212352" w:rsidRPr="00212352" w:rsidTr="00CD553F">
        <w:tc>
          <w:tcPr>
            <w:tcW w:w="9634" w:type="dxa"/>
            <w:gridSpan w:val="2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 ความพึงพอใจของประชาชนต่อผลงานของรัฐบาลภายหลังบริหารงาน</w:t>
            </w:r>
            <w:r w:rsidRPr="002123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ครบ 1 เดือน 5 อันดับแรก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การช่วยเหลือแรงงานไทยในอิสราเอล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(2.2) ลดค่าไฟฟ้า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60.8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(2.3) ลดค่าน้ำมัน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55.6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(2.4) การพักหนี้เกษตรกร 3 ปี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52.6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(2.5) ลดราคาสินค้าอุปโภค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บริโภค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52.1</w:t>
            </w:r>
          </w:p>
        </w:tc>
      </w:tr>
      <w:tr w:rsidR="00212352" w:rsidRPr="00212352" w:rsidTr="00CD553F">
        <w:tc>
          <w:tcPr>
            <w:tcW w:w="9634" w:type="dxa"/>
            <w:gridSpan w:val="2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(3) </w:t>
            </w:r>
            <w:r w:rsidRPr="002123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ระดับความเชื่อมั่นของประชาชนในการบริหารงานของรัฐบาล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(3.1) มากที่สุด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11.5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(3.2) มาก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43.9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(3.3) ปานกลาง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35.4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(3.4) น้อย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7.2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(3.5) น้อยสุด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1.4</w:t>
            </w:r>
          </w:p>
        </w:tc>
      </w:tr>
      <w:tr w:rsidR="00212352" w:rsidRPr="00212352" w:rsidTr="00CD553F">
        <w:tc>
          <w:tcPr>
            <w:tcW w:w="7650" w:type="dxa"/>
          </w:tcPr>
          <w:p w:rsidR="00212352" w:rsidRPr="00212352" w:rsidRDefault="00212352" w:rsidP="00212352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123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(3.6) ไม่เชื่อมั่น</w:t>
            </w:r>
          </w:p>
        </w:tc>
        <w:tc>
          <w:tcPr>
            <w:tcW w:w="1984" w:type="dxa"/>
          </w:tcPr>
          <w:p w:rsidR="00212352" w:rsidRPr="00212352" w:rsidRDefault="00212352" w:rsidP="002123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23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0.6</w:t>
            </w:r>
          </w:p>
        </w:tc>
      </w:tr>
    </w:tbl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จากผลการสำรวจข้างต้น สสช. จึงมีข้อเสนอแนะเชิงนโยบายที่ได้จากผลการสำรวจข้างต้น โดยมีรายละเอียด ดังนี้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3.1 ควรเพิ่มมาตรการฟื้นฟูเศรษฐกิจโดยการกระตุ้นให้เกิดการจ้างงาน สร้างอาชีพให้กับประชาชนอย่างเร่งด่วน เช่น ส่งเสริมการท่องเที่ยวภายในประเทศ จัดหาแหล่งเงินทุนดอกเบี้ยต่ำและเร่งรัดการใช้จ่าย/การลงทุนในหน่วยงานภาครัฐ เป็นต้น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3.2 ควรขยายระยะเวลา/จัดทำโครงการ/มาตรการที่ลดภาระค่าครองชีพให้กับประชาชน เช่น การลดค่าน้ำ ค่าไฟ ลดราคาน้ำมัน แก๊สที่มีราคาแพง และจำหน่ายสินค้าอุปโภค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บริโภคราคาถูก (ธงฟ้า)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 ควรเร่งรัดการช่วยเหลือและแก้ไขปัญหาความเดือดร้อนให้แก่เกษตรกร เช่น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ราคาพืชผลทางการเกษตรตกต่ำ ปัญหาปุ๋ย/สารเคมี/ยาฆ่าแมลงมีราคาแพง และจัดหาตลาดรองรับผลผลิต เป็นต้น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3.4 ควรผลักดันมาตรการแก้ไขปัญหายาเสพติดเพื่อสร้างความปลอดภัยและคุณภาพชีวิตที่ดีให้ประชาชนในทุกพื้นที่ เช่น การเพิ่มบทลงโทษผู้กระทำผิด และการนำผู้เสพ/ผู้ติดยาเสพติดเข้ารับการบำบัดอย่างทันท่วงที เป็นต้น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3.5 ควรเพิ่มช่องทาง/บริการในระบบหลักประกันสุขภาพให้ประชาชนอย่างทั่วถึงและ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เท่าเทียม ครอบคลุมทุกพื้นที่ เช่น การใช้บัตรประชาชน 1 ใบรักษาได้ทุกพื้นที่ ทุกโรงพยาบาล เป็นต้น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4. ดศ. (สสช.) เห็นว่า จากผลการสำรวจดังกล่าว (ตามข้อ 2.) ทำให้ภาครัฐได้รับประโยชน์ ดังนี้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สามารถประเมินความคิดเห็น ความพึงพอใจของประชาชนต่อผลงานของรัฐบาลหลังบริหารงานครบ 1 เดือน และความเชื่อมั่นในการบริหารงานของรัฐบาล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เพื่อเป็นข้อมูลให้ภาครัฐและหน่วยงานที่เกี่ยวข้องนำไปวางแผนกำหนดนโยบาย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ที่ตอบสนองความต้องการของประชาชน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4D5FBA" w:rsidRDefault="00212352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12352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212352">
        <w:rPr>
          <w:rFonts w:ascii="TH SarabunPSK" w:eastAsia="Calibri" w:hAnsi="TH SarabunPSK" w:cs="TH SarabunPSK"/>
          <w:sz w:val="28"/>
          <w:cs/>
        </w:rPr>
        <w:t xml:space="preserve"> วิธีการสุ่มตัวอย่างขนาดใหญ่ นิยมใช้เพื่อสำรวจกลุ่มตัวอย่างประเภทครัวเรือน เนื่องจากช่วยลดขั้นตอนและบริหารจัดการได้ง่าย </w:t>
      </w:r>
      <w:r w:rsidR="0053610A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212352">
        <w:rPr>
          <w:rFonts w:ascii="TH SarabunPSK" w:eastAsia="Calibri" w:hAnsi="TH SarabunPSK" w:cs="TH SarabunPSK"/>
          <w:sz w:val="28"/>
          <w:cs/>
        </w:rPr>
        <w:t>มีวิธีการกำหนดพื้นที่เป็นลักษณะทางภูมิศาสตร์ออกเป็นพื้นที่ย่อย ๆ จำนวน 3 กรอบ คือ 1) กรอบพื้นที่ เช่น ภาค จังหวัด เขตการปกครอง</w:t>
      </w:r>
      <w:r w:rsidRPr="0021235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12352">
        <w:rPr>
          <w:rFonts w:ascii="TH SarabunPSK" w:eastAsia="Calibri" w:hAnsi="TH SarabunPSK" w:cs="TH SarabunPSK"/>
          <w:sz w:val="28"/>
          <w:cs/>
        </w:rPr>
        <w:t>ฯ</w:t>
      </w:r>
      <w:r w:rsidRPr="00212352">
        <w:rPr>
          <w:rFonts w:ascii="TH SarabunPSK" w:eastAsia="Calibri" w:hAnsi="TH SarabunPSK" w:cs="TH SarabunPSK" w:hint="cs"/>
          <w:sz w:val="28"/>
          <w:cs/>
        </w:rPr>
        <w:t>ลฯ</w:t>
      </w:r>
      <w:r w:rsidRPr="00212352">
        <w:rPr>
          <w:rFonts w:ascii="TH SarabunPSK" w:eastAsia="Calibri" w:hAnsi="TH SarabunPSK" w:cs="TH SarabunPSK"/>
          <w:sz w:val="28"/>
          <w:cs/>
        </w:rPr>
        <w:t xml:space="preserve"> 2) กรอบครัวเรือน 3) กรอบรายชื่อสมาชิกในครัวเรือน</w:t>
      </w:r>
    </w:p>
    <w:p w:rsidR="00CD7C11" w:rsidRPr="0053610A" w:rsidRDefault="00CD7C11" w:rsidP="0053610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6044CC" w:rsidRPr="006044CC" w:rsidRDefault="003F51B8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  <w:r w:rsidR="009C13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รายงานความก้าวหน้าการวิจัยพัฒนาและผลิตวัคซีนป้องกันโรคติดเชื้อไวรัสโคโรนา 2019</w:t>
      </w:r>
      <w:r w:rsidR="006044CC" w:rsidRPr="006044C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COVID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19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 ในประเทศไทย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คณะรัฐมนตรีรับทราบตามที่คณะกรรมการวัคซีนแห่งชาติ (กวช.) เสนอความก้าวหน้าการวิจัยพัฒนาและผลิตวัคซีนป้องกันโรคติดเชื้อไวรัสโคโรนา 2019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ในประเทศไทย โดยวัคซีน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ที่วิจัยพัฒนาโดยองค์การเภสัชกรรม ชื่อทางการค้า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HXP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GPOVAC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ได้รับการอนุมัติการขึ้นทะเบียนแบบมีเงื่อนไข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Conditional Approval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จากสำนักงานคณะกรรมการอาหารและยา (อย.) เมื่อวันที่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28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เรียบร้อยแล้ว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กวช. รายงานว่า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 จากสถานการณ์การระบาดของโรค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ที่เริ่มแพร่เข้าสู่ประเทศไทยตั้งแต่ต้นเดือนมกราคม 2563 กวช. กระทรวงสาธารณสุข โดย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สถาบันวัคซีนแห่งชาติ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(สวช.)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ได้จัดทำแผน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Blueprint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เพื่อการเข้าถึงวัคซีนป้องกัน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19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ของประชาชนไทย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โดยใช้เป็นกรอบนโยบายในการบูรณาการประสานความร่วมมือระหว่างหน่วยงานทุกภาคส่วนทั้งภาครัฐและเอกชน ซึ่งสอดคล้องกับนโยบายและแผนยุทธศาสตร์ความมั่นคงด้านวัคซีนแห่งชาติ พ.ศ.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และได้รับความเห็นชอบจาก กวช. เมื่อวันที่ 22 เมษายน 2563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โดย สวช. ได้ดำเนินการภายใต้แผน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Blueprint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มาตั้งแต่ปี 2563 สรุปได้ ดังนี้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การจัดซื้อ จัดหาวัคซีน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โดยจองล่วงหน้าจากบริษัท แอสตร้าเซนเนก้า จำนวน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26 ล้านโดส ซึ่งลงนามในสัญญาเมื่อวันที่ 27 พฤศจิกายน 2563 และมีการเจรจาขอซื้อวัคซีนเพิ่มเติมอีกจำนวน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35 ล้านโดส โดยแก้ไขเพิ่มเติมจากสัญญาเดิม ทำให้ไม่ต้องเสียค่าจองวัคซีนเพิ่ม รวมมีการจัดหาวัคซีนจากบริษัท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แอสตร้าเซนเนก้า รวมทั้งสิ้น 61ล้านโดส  ซึ่งวัคซีนดังกล่าวได้นำมาฉีดให้ประชาชนไทยในปี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2564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การทำความร่วมมือกับต่างประเทศเพื่อขอรับการถ่ายทอดเทคโนโลยีการผลิตวัคซีน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 อย. ได้ทำการประเมินและพิจารณาข้อมูลด้านคุณภาพของวัคซีนแอสตร้าเซนเนก้า ที่ผลิตจากบริษัท สยามไบโอไซเอนซ์ จำกัด พบว่า มีความทัดเทียมกับคุณภาพวัคซีนที่ผลิตจากประเทศอิตาลีที่ขึ้นทะเบียนไว้ ดังนั้น อย. จึงอนุมัติเพิ่มบริษัท สยามไบโอไซเอนซ์ จำกัด เป็นสถานที่ผลิตวัคซีน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-19 ของบริษัท แอสตร้าเซนเนก้า เมื่อวันที่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23 เมษายน 2564 และเมื่อสิ้นปีงบประมาณ พ.ศ. 2564 บริษัท สยามไบโอไซเอนซ์ จำกัด ส่งมอบวัคซีนได้ครบถ้วน  จำนวน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61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ล้านโดส ตามสัญญา (ตามข้อ  1.1)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การพัฒนาวัคซีนต้นแบบในประเทศไทยตั้งแต่ต้นน้ำ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โดยหน่วยงานที่มีศักยภาพในประเทศได้ดำเนินการวิจัยพัฒนาวัคซีน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COVID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-19 ภายใต้แพลตฟอร์มเทคโนโลยีชนิดต่าง ๆ ซึ่งมีความสำเร็จและความก้าวหน้า สรุปได้ดังนี้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539"/>
        <w:gridCol w:w="6055"/>
      </w:tblGrid>
      <w:tr w:rsidR="006044CC" w:rsidRPr="006044CC" w:rsidTr="00CD553F">
        <w:tc>
          <w:tcPr>
            <w:tcW w:w="3539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ชนิดวัคซีน</w:t>
            </w:r>
          </w:p>
        </w:tc>
        <w:tc>
          <w:tcPr>
            <w:tcW w:w="6055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ความสำเร็จและความก้าวหน้า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(1) 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Inactivated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recombinant viral vector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vaccine</w:t>
            </w:r>
          </w:p>
        </w:tc>
        <w:tc>
          <w:tcPr>
            <w:tcW w:w="6055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วิจัยโดยองค์การเภสัชกรรม ซึ่ง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ได้รับการอนุมัติการขึ้นทะเบียนแบบมีเงื่อนไข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vertAlign w:val="superscript"/>
              </w:rPr>
              <w:t>2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Conditional Approval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) เมื่อวันที่ 28 กันยายน 2566 โดยใช้ชื่อทางการค้า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HXP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GPOVAC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และใช้ในกลุ่มเป้าหมายสำหรับผู้มีอายุ 18 ปีขึ้นไป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(2) 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mRNA</w:t>
            </w:r>
          </w:p>
        </w:tc>
        <w:tc>
          <w:tcPr>
            <w:tcW w:w="6055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วิจัยโดยศูนย์วิจัยวัคซีนแห่งจุฬาลงกรณ์มหาวิทยาลัย คณะแพทยศาสตร์ จุฬาลงกรณ์มหาวิทยาลัยปัจจุบัน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อยู่ระหว่างรอการอนุมัติจาก อย. ให้ดำเนินการศึกษาวิจัยในมนุษย์ระยะที่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(3) 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Protein subunit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Plant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based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055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วิจัยโดยบริษัท ใบยา ไฟโตฟาร์ม จำกัด ซึ่งได้รับอนุญาตให้ผลิตยาตัวอย่างเพื่อขอขึ้นทะเบียนตำรับยาตามแบบ ผ.ย.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เมื่อวันที่ </w:t>
            </w:r>
            <w:r w:rsidRPr="006044CC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ตุลาคม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ปัจจุบัน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อยู่ระหว่างเตรียมการเพื่อทดสอบวัคซีนในมนุษย์</w:t>
            </w:r>
          </w:p>
        </w:tc>
      </w:tr>
      <w:tr w:rsidR="006044CC" w:rsidRPr="006044CC" w:rsidTr="00CD553F">
        <w:tc>
          <w:tcPr>
            <w:tcW w:w="3539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(4) วัคซีนขนิด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DNA</w:t>
            </w:r>
          </w:p>
        </w:tc>
        <w:tc>
          <w:tcPr>
            <w:tcW w:w="6055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วิจัยโดยบริษัท ไบโอเนท-เอเชีย จำกัด แม้ว่าจะไม่สามารถบรรลุผลสำเร็จของการศึกษาวิจัยในมนุษย์ระยะที่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แต่ยังสามารถ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ใช้ศักยภาพของโรงงานผลิตวัคซีนเพื่อสนับสนุนการผลิตวัคซีนชนิด 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Nucleic acid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3</w:t>
            </w:r>
          </w:p>
        </w:tc>
      </w:tr>
    </w:tbl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______________________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</w:rPr>
        <w:t>1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คณะรัฐนตรีมีมติ (3 มีนาคม 2563) เห็นชอบนโยบายและแผนยุทธศาสตร์ความมั่นคงด้านวัคซี</w:t>
      </w:r>
      <w:r>
        <w:rPr>
          <w:rFonts w:ascii="TH SarabunPSK" w:eastAsia="Times New Roman" w:hAnsi="TH SarabunPSK" w:cs="TH SarabunPSK"/>
          <w:color w:val="000000" w:themeColor="text1"/>
          <w:sz w:val="28"/>
          <w:cs/>
        </w:rPr>
        <w:t>นแห่งชาติ</w:t>
      </w:r>
      <w:r w:rsidRPr="006044C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พ.ศ. 2563-2565 โดยใช้เป็นกรอบในการขับเคลื่อนการพัฒนางานด้านวัคซีนเพื่อให้ประเทศไทยมีความมั่นคงด้านวัคซีน ประชาชนทุกคนในประเทศเข้าถึงการป้องกันโรคด้วยวัคซีนที่มีคุณภาพอย่างทั่วถึง และเป็นธรรม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</w:rPr>
        <w:t xml:space="preserve">2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การอนุมัติการขึ้นทะเบียนแบบมีเงื่อนไข เช่น ผู้รับอนุญาตต้องติดตามความปลอดภัยผู้รับยาทุกราย ติดตามการศึกษาด้านข้อมูล ด้านคุณภาพ ด้านประสิทธิผล และความปลอดภัย และต้องยื่นขอรับหนังสือรับรองรุ่นการผสิตยาชีววัตถุทุกรุ่นการผลิตก่อนออกจำหน่ายหรือส่งมอบให้ผู้ใช้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</w:rPr>
        <w:t xml:space="preserve">3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วัคซีนชนิด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 xml:space="preserve">Nucleic acid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(กรดนิวคลีอิก) เป็นวัคซีนชนิดที่กระตุ้นเซลล์ร่างกายให้สร้างแอนติเจน (สารก่อภูมิต้านทาน) โดยใช้สารพันธุกรรมโดยตรงไม่ต้องอาศัยพาหะ ซึ่งแบ่งเป็น 2 ชนิด ได้แก่ วัคซีนชนิด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 xml:space="preserve">DNA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และวัคซีนชนิด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>mRNA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3F51B8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19</w:t>
      </w:r>
      <w:r w:rsidR="009C13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รายงานผลการปฏิบัติงานและผลการใช้จ่ายงบประมาณของหน่วยรับงบประมาณประจำปีงบประมาณ พ.ศ. 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(ณ สิ้นไตรมาสที่ 4)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คณะรัฐมนตรีรับทราบรายงานผลการปฏิบัติงานและผลการใช้จ่ายงบประมาณของหน่วยรับงบประมาณ ประจำปีงบประมาณ  พ.ศ.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2566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(ณ สิ้นไตรมาสที่ 4) ตามที่สำนักงบประมาณ (สงป.) เสนอ  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1. ภาพรวมผลการเบิกจ่ายและผลการใช้จ่ายงบประมาณของประเทศวงเงินงบประมาณทั้งสิ้น จำนวน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3,185,000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 มีผลการเบิกจ่ายแล้ว จำนวน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3,013,018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84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ล้านบาท คิดเป็นร้อยละ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94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และมีผลการใช้จ่าย (ก่อหนี้) จำนวน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3,173,344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คิดเป็นร้อยละ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99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โดยรายละเอียดแยกตามรายจ่ายประจำ/รายจ่ายลงทุน ปรากฏตามตาราง</w:t>
      </w:r>
    </w:p>
    <w:p w:rsidR="003F51B8" w:rsidRDefault="003F51B8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F51B8" w:rsidRDefault="003F51B8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F51B8" w:rsidRPr="006044CC" w:rsidRDefault="003F51B8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6044CC" w:rsidP="006044CC">
      <w:pPr>
        <w:spacing w:after="0" w:line="320" w:lineRule="exact"/>
        <w:ind w:right="-602"/>
        <w:jc w:val="right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หน่วย:ล้านบาท</w:t>
      </w:r>
    </w:p>
    <w:tbl>
      <w:tblPr>
        <w:tblStyle w:val="TableGrid5"/>
        <w:tblW w:w="10773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69"/>
        <w:gridCol w:w="1566"/>
        <w:gridCol w:w="993"/>
        <w:gridCol w:w="1559"/>
        <w:gridCol w:w="1134"/>
        <w:gridCol w:w="1276"/>
        <w:gridCol w:w="1275"/>
      </w:tblGrid>
      <w:tr w:rsidR="006044CC" w:rsidRPr="006044CC" w:rsidTr="00CD553F"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269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วงเงินงบประมาณ พ.ร.บ.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566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เป้าหมายตามมติคณะ               รัฐมนตรี             (27 กันยายน 2565)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993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เบิกจ่าย/ใช้จ่าย</w:t>
            </w:r>
          </w:p>
        </w:tc>
        <w:tc>
          <w:tcPr>
            <w:tcW w:w="1134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สูง/-ต่ำกว่า เป้าหมาย</w:t>
            </w:r>
          </w:p>
        </w:tc>
        <w:tc>
          <w:tcPr>
            <w:tcW w:w="1275" w:type="dxa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</w:t>
            </w:r>
          </w:p>
        </w:tc>
        <w:tc>
          <w:tcPr>
            <w:tcW w:w="9072" w:type="dxa"/>
            <w:gridSpan w:val="7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3,185,000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-เบิกจ่าย</w:t>
            </w:r>
          </w:p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-ใช้จ่าย (ก่อหนี้) </w:t>
            </w:r>
          </w:p>
        </w:tc>
        <w:tc>
          <w:tcPr>
            <w:tcW w:w="1269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2,962,050.00</w:t>
            </w:r>
          </w:p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3,185,000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93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3,013,017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84</w:t>
            </w:r>
          </w:p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3,173,344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60</w:t>
            </w:r>
          </w:p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99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27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50,967.84</w:t>
            </w:r>
          </w:p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-11,655.40</w:t>
            </w:r>
          </w:p>
        </w:tc>
        <w:tc>
          <w:tcPr>
            <w:tcW w:w="1275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1.60</w:t>
            </w:r>
          </w:p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-0.37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9072" w:type="dxa"/>
            <w:gridSpan w:val="7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2,520,329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</w:tr>
      <w:tr w:rsidR="006044CC" w:rsidRPr="006044CC" w:rsidTr="00CD553F">
        <w:trPr>
          <w:trHeight w:val="447"/>
        </w:trPr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-เบิกจ่าย </w:t>
            </w:r>
          </w:p>
        </w:tc>
        <w:tc>
          <w:tcPr>
            <w:tcW w:w="1269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2,469,922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993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98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2,534,827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134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27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64,904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275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6044CC" w:rsidRPr="006044CC" w:rsidTr="00CD553F">
        <w:trPr>
          <w:trHeight w:val="587"/>
        </w:trPr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-ใช้จ่าย (ก่อหนี้) </w:t>
            </w:r>
          </w:p>
        </w:tc>
        <w:tc>
          <w:tcPr>
            <w:tcW w:w="1269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2,520,329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2,561,566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134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27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41,237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1275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</w:tr>
      <w:tr w:rsidR="006044CC" w:rsidRPr="006044CC" w:rsidTr="00CD553F"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9072" w:type="dxa"/>
            <w:gridSpan w:val="7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664,670.90</w:t>
            </w:r>
          </w:p>
        </w:tc>
      </w:tr>
      <w:tr w:rsidR="006044CC" w:rsidRPr="006044CC" w:rsidTr="00CD553F">
        <w:trPr>
          <w:trHeight w:val="417"/>
        </w:trPr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-เบิกจ่าย</w:t>
            </w:r>
          </w:p>
        </w:tc>
        <w:tc>
          <w:tcPr>
            <w:tcW w:w="1269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498,503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75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478,190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71.94</w:t>
            </w:r>
          </w:p>
        </w:tc>
        <w:tc>
          <w:tcPr>
            <w:tcW w:w="127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-20,312.85</w:t>
            </w:r>
          </w:p>
        </w:tc>
        <w:tc>
          <w:tcPr>
            <w:tcW w:w="1275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06</w:t>
            </w:r>
          </w:p>
        </w:tc>
      </w:tr>
      <w:tr w:rsidR="006044CC" w:rsidRPr="006044CC" w:rsidTr="00CD553F">
        <w:trPr>
          <w:trHeight w:val="375"/>
        </w:trPr>
        <w:tc>
          <w:tcPr>
            <w:tcW w:w="1701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-ใช้จ่าย (ก่อหนี้) </w:t>
            </w:r>
          </w:p>
        </w:tc>
        <w:tc>
          <w:tcPr>
            <w:tcW w:w="1269" w:type="dxa"/>
          </w:tcPr>
          <w:p w:rsidR="006044CC" w:rsidRPr="006044CC" w:rsidRDefault="006044CC" w:rsidP="006044CC">
            <w:pPr>
              <w:spacing w:line="320" w:lineRule="exac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664,670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993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611,778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134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92.04</w:t>
            </w:r>
          </w:p>
        </w:tc>
        <w:tc>
          <w:tcPr>
            <w:tcW w:w="1276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-52,892.84</w:t>
            </w:r>
          </w:p>
        </w:tc>
        <w:tc>
          <w:tcPr>
            <w:tcW w:w="1275" w:type="dxa"/>
          </w:tcPr>
          <w:p w:rsidR="006044CC" w:rsidRPr="006044CC" w:rsidRDefault="006044CC" w:rsidP="006044CC">
            <w:pPr>
              <w:spacing w:line="320" w:lineRule="exact"/>
              <w:jc w:val="right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96</w:t>
            </w:r>
          </w:p>
        </w:tc>
      </w:tr>
    </w:tbl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ปัญหาและอุปสรรค และข้อเสนอแนะ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ต่อผลการปฏิบัติงานและผลการใช้จ่ายงบประมาณของหน่วยรับงบประมาณ ประจำปีงบประมาณ พ.ศ. 2566 (ณ สิ้นไตรมาส ที่ 4) มีดังนี้</w:t>
      </w:r>
    </w:p>
    <w:p w:rsid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9400B9" w:rsidRPr="006044CC" w:rsidRDefault="009400B9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044CC" w:rsidRPr="006044CC" w:rsidTr="00CD553F">
        <w:tc>
          <w:tcPr>
            <w:tcW w:w="9594" w:type="dxa"/>
            <w:shd w:val="clear" w:color="auto" w:fill="D9D9D9" w:themeFill="background1" w:themeFillShade="D9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6044CC" w:rsidRPr="006044CC" w:rsidTr="00CD553F">
        <w:tc>
          <w:tcPr>
            <w:tcW w:w="9594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(1) รายงานผลการใช้จ่ายงบประมาณต่ำกว่าเป้าหมายการใช้จ่ายตามมติคณะรัฐมนตรี เนื่องจากในช่วงแรกของบปีงบประมาณ หน่วยรับงบประมาณมีการใช้จ่ายงบประมาณจากเงินกันไว้เบิกเหลื่อมปีก่อนแล้วจึงมีการใช้จ่ายงบประมาณรายจ่ายประจำปีงบประมาณ   พ.ศ. 2566 เป็นลำดับถัดมา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(2) รายจ่ายลงทุนบางรายการที่หน่วยรับงบประมาณไม่สามารถดำเนินการจัดซื้อจัดจ้างได้ตามแผนที่กำหนดไว้เนื่องจากเกิดปัญหาในขั้นตอนกระบวนการจัดซื้อจัดจ้าง เช่น มีการปรับแบบรูปรายการ/ราคากลาง</w:t>
            </w:r>
            <w:r w:rsidR="00B652E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มีการยกเลิก การประกวดราคา จากกรณีมีผู้อุทธรณ์/ไม่มีผู้เสนอราคา เป็นต้น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(3) รายการผูกพันใหม่ประจำปีงบประมาณ พ.ศ. 2566 ที่มีวงเงินเกิน 1,000 ล้านบาท บางรายการยังอยู่ระหว่างอนุมัติผลการจัดซื้อจัดจ้าง/ประกาศจัดซื้อจัดจ้าง หรือยังไม่เข้าสู่กระบวนการ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(4) มีหน่วยรับงบประมาณบางส่วน โดยเฉพาะองค์กรปกครองส่วนท้องถิ่นที่ไม่รายงานผล หรือรายงานผลไม่ครบถ้วนตามระยะเวลาที่กำหนด</w:t>
            </w:r>
          </w:p>
        </w:tc>
      </w:tr>
      <w:tr w:rsidR="006044CC" w:rsidRPr="006044CC" w:rsidTr="00CD553F">
        <w:tc>
          <w:tcPr>
            <w:tcW w:w="9594" w:type="dxa"/>
            <w:shd w:val="clear" w:color="auto" w:fill="D9D9D9" w:themeFill="background1" w:themeFillShade="D9"/>
          </w:tcPr>
          <w:p w:rsidR="006044CC" w:rsidRPr="006044CC" w:rsidRDefault="006044CC" w:rsidP="006044CC">
            <w:pPr>
              <w:spacing w:line="320" w:lineRule="exact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6044CC" w:rsidRPr="006044CC" w:rsidTr="00CD553F">
        <w:tc>
          <w:tcPr>
            <w:tcW w:w="9594" w:type="dxa"/>
          </w:tcPr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</w:t>
            </w:r>
            <w:r w:rsidRPr="006044CC">
              <w:rPr>
                <w:rFonts w:ascii="TH SarabunPSK" w:eastAsia="Malgun Gothic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หน่วยรับงบประมาณที่มีผลการใช้จ่ายงบประมาณต่ำกว่าเป้าหมายตามมติคณะรัฐมนตรี ควรเร่งรัดดำเนินการก่อหนี้ผูกพันและเบิกจ่ายงบประมาณให้เป็นไปตามแผนการปฏิบัติงานที่กำหนด เพื่อให้การบริหารงบประมาณของหน่วยรับงบประมาณเป็นไปอย่างมีประสิทธิภาพ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(2) หน่วยรับงบประมาณครรให้ความสำคัญกับการเตรียมความพร้อมโครงการก่อนขอรับการจัดสรรงบประมาณ รวมถึงจัดลำดับความสำคัญก่อนหลังของการปฏิบัติงานให้เหมาะสมกับสถานการณ์และศักยภาพ</w:t>
            </w:r>
            <w:r w:rsidR="00B652E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การดำเนินงานของหน่วยรับงบประมาณ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(3) เห็นควรให้กรมบัญชีกลางสร้างการรับรู้/ความเข้าใจเกี่ยวกับ พระราชบัญญัติการจัดซื้อจัดจ้างและ</w:t>
            </w:r>
            <w:r w:rsidR="00B652E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การบริหารพัสดุภาครัฐ พ.ศ.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2560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และพระราชบัญญัติวินัยการเงินการคลังของรัฐ พ.ศ. 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2561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ให้แก่บุคลากรของ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หน่วยงานในพื้นที่ รวมถึงพิจารณาปรับปรุงขั้นตอนกระบวนการจัดซื้อจัดจ้างและขั้นตอนการอุทธรณ์ผล เพื่อลดขั้นตอนและระยะเวลาในการดำเนินการ </w:t>
            </w:r>
          </w:p>
          <w:p w:rsidR="006044CC" w:rsidRPr="006044CC" w:rsidRDefault="006044CC" w:rsidP="006044CC">
            <w:pPr>
              <w:spacing w:line="320" w:lineRule="exact"/>
              <w:jc w:val="thaiDistribute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(4) เห็นควรให้รัฐมนตรีเจ้าสังกัด หรือรัฐมนตรีที่กำกับดูแลหรือควบคุมกิจการของหน่วยรับงบประมาณหรือรัฐมนตรีผู้รักษาการตามกฎหมาย ตลอดจนหัวหน้าหน่วยงานกำกับดูแลหน่วยรับงบประมาณโดยให้ความสำคัญกับการเร่งรัด ติดตาม และการรายงานผลการปฏิบัติงานและผลการใช้จ่ายงบประมาณระบบฐานข้อมูลแผน/ผลการปฏิบัติงานและการใช้จ่ายงบประมาณ (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BB EvMis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และระบบสารสนเทศเพื่อการจัดทำงบประมาณขององค์กรปกครองส่วนท้องถิ่น (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BBL</w:t>
            </w:r>
            <w:r w:rsidRPr="006044C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เพื่อ สงป. รวบรวมและจัดทำรายงานเสนอนายกรัฐมนตรีและคณะรัฐมนตรี และนำข้อมูลไปใช้ประกอบการจัดสรรงบประมาณต่อไป</w:t>
            </w:r>
          </w:p>
        </w:tc>
      </w:tr>
    </w:tbl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_____________________________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  <w:cs/>
        </w:rPr>
        <w:t>1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>พระราชบัญญัติงบประมาณรายจ่ายประจำปีงบประมาณ พ.ศ. 2566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28"/>
          <w:vertAlign w:val="superscript"/>
          <w:cs/>
        </w:rPr>
        <w:t>2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คณะรัฐมนตรีมีมติ (27 กันยายน 2565) เห็นชอบการกำหนดมาตรการเร่งรัดการเบิกจ่ายงบประมาณและการใช้จ่ายภาครัฐ ประจำปีงบประมาณ พ.ศ. </w:t>
      </w:r>
      <w:r w:rsidRPr="006044CC">
        <w:rPr>
          <w:rFonts w:ascii="TH SarabunPSK" w:eastAsia="Times New Roman" w:hAnsi="TH SarabunPSK" w:cs="TH SarabunPSK"/>
          <w:color w:val="000000" w:themeColor="text1"/>
          <w:sz w:val="28"/>
        </w:rPr>
        <w:t>2566</w:t>
      </w:r>
    </w:p>
    <w:p w:rsid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044CC" w:rsidRPr="006044CC" w:rsidRDefault="003F51B8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20</w:t>
      </w:r>
      <w:r w:rsidR="009C13D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สรุปภาพรวมดัชนีเศรษฐกิจการค้าประจำเดือนพฤศจิกายน </w:t>
      </w:r>
      <w:r w:rsidR="006044CC"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คณะรัฐมนตรีรับทราบสรุปภาพรวมดัชนีเศรษฐกิจการค้าประจำเดือนพฤศจิกายน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ตามที่กระทรวงพาณิชย์ (พณ.) เสนอ  ดังนี้ 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 </w:t>
      </w:r>
    </w:p>
    <w:p w:rsidR="006044CC" w:rsidRPr="006044CC" w:rsidRDefault="006044CC" w:rsidP="006044CC">
      <w:pPr>
        <w:numPr>
          <w:ilvl w:val="0"/>
          <w:numId w:val="3"/>
        </w:numPr>
        <w:spacing w:after="0" w:line="320" w:lineRule="exact"/>
        <w:contextualSpacing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สรุปภาพรวมดัชนีเศรษฐกิจการค้าเดือนพฤศจิกายน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ดัชนีราคาผู้บริโภคของไทย เดือนพฤศจิกายน 2566 เท่ากับ 107.45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เมื่อเทียบกับเดือนพฤศจิกายน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ซึ่งเท่ากับ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107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92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ส่งผลให้อัตราเงินเฟ้อทั่วไปลดลงร้อยละ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44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ลดลงติดต่อกันเป็นเดือนที่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และต่ำสุดในรอบ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33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สาเหตุสำคัญยังคงเป็นมาตรการภาครัฐด้านพลังงานที่ทำให้สินค้าในกลุ่มพลังงานปรับลดลง โดยเฉพาะราคาน้ำมันในกลุ่มดีเซล และแก๊สโซฮอล์ 91 นอกจากนี้ เนื้อสุกร ไก่สด และน้ำมันพืช ราคาต่ำกว่าปีที่ผ่านมา สำหรับราคาสินค้าและบริการอื่น ๆ ยังคงเคลื่อนไหวในทิศทางปกติ ส่วน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เงินเฟ้อพื้นฐาน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610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เมื่อหักอาหารสดและพลังงานออก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สูงขึ้นร้อยละ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58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อัตราเงินเฟ้อของไทยเมื่อเทียบกับต่างประเทศ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ข้อมูลล่าสุดเดือนตุลาคม 2566 พบว่า อัตราเงินเฟ้อของไทยลดลงร้อยละ 0.31 ซึ่งอยู่ในกลุ่มประเทศที่มีอัตราเงินเฟ้อต่ำ โดยอยู่ระดับต่ำอันดับ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135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เขตเศรษฐกิจที่ประกาศตัวเลข และยังคงต่ำที่สุดในอาเซียนจาก 7 ประเทศที่ประกาศตัวเลข (สปป.ลาว ฟิลิปปินส์ สิงคโปร์ เวียดนาม อินโดนีเซีย มาเลเซีย) โดยอัตราเงินเฟ้อของไทยเคลื่อนไหวในทิศทางที่สอดคล้องกับในหลายประเทศทั่วโลกที่มีแนวโน้มชะลอตัวลง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อัตราเงินเฟ้อทั่วไปในเดือนนี้ที่ลดลงร้อยละ 0.44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มีการเคลื่อนไหวของราคาสินค้าและบริการ ดังนี้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หมวดอื่น ๆ ที่ไม่ใช่อาหารและเครื่องดื่ม ลดลงร้อยละ 0.87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สาเหตุหลักยังคงเป็นสินค้าในกลุ่มพลังงานที่ราคาลดลงต่อเนื่องติดต่อกันเป็นเดือนที่ 2 เนื่องจากมาตรการภาครัฐทั้งค่ากระแสไฟฟ้า น้ำมันดีเซล และแก๊สโซฮอล์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91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รวมถึงค่าโดยสารรถไฟฟ้า นอกจากนี้ ผงซักฟอก น้ำยาปรับผ้านุ่ม เครื่องรับโทรทัศน์ เครื่องซักผ้า และเครื่องปรับอากาศ ราคาลดลงต่อเนื่อง สำหรับสินค้าที่ราคาสูงเมื่อเทียบกับเดือนเดียวกันของปี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อาทิ แก๊สโซฮอล์ 95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85 และ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 น้ำมันเบนซิน 95 ก๊าซยานพาหนะ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LPG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ค่าโดยสารเครื่องบิน ค่ารถรับส่งนักเรียน เครื่องแบบนักเรียน แป้งทาผิวกาย ยาสีฟัน อาหารสัตว์เลี้ยง สุรา และเบียร์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หมวดอาหารและเครื่องดื่มไม่มีแอลกอฮอล์ สูงขึ้นร้อยละ 0.20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YoY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ตามราคาสินค้าสำคัญที่ราคาสูงขึ้น อาทิ ข้าวสาร แป้งและผลิตภัณฑ์จากแป้ง (แป้งข้าวเจ้า ขนมอบ) ไข่ (ไข่ไก่ ไข่เป็ด ไข่เค็ม) รวมทั้ง นมข้นหวาน นมเปรี้ยว และนมถั่วเหลือง ราคาเปลี่ยนแปลงตามการจัดโปรโมชัน ผักสด (คะน้า ขิง มะนาว ขึ้นฉ่าย มะเขือเทศ) ปริมาณผลผลิตยังไม่เข้าสู่ภาวะปกติหลังจากบางพื้นที่เพาะปลูกประสบปัญหาน้ำท่วมในช่วงเดือนที่ผ่านมา </w:t>
      </w:r>
      <w:r w:rsidR="00E54C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และผลไม้สด (ทุเรียน แตงโม ส้มเขียวหวาน) รวมถึงกาแฟผงสำเร็จรูป  กับข้าวสำเร็จรูป และอาหารเช้า ราคาสูงขึ้นเล็กน้อย ขณะที่สินค้าในกลุ่มอาหารสด ราคาลดลงต่อเนื่องเป็นเดือนที่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โดยเฉพาะเนื้อสุกร และไก่สด เนื่องจากสต็อกคงเหลือมีปริมาณมาก นอกจากนี้ น้ำมันพืช เครื่องปรุงรส และมะขามเปียก รวมถึงผักและผลไม้บางประเภท อาทิ ต้นหอม แตงกวา ถั่วฝักยาว ลองกอง ชมพู่ มะม่วง ราคาปรับลดลง 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ดัชนีราคาผู้บริโภคเดือนพฤศจิกายน 2566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เมื่อเทียบกับเดือนตุลาคม 2566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ลดลงร้อยละ 0.25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MoM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 โดยหมวดอื่น ๆ ที่ไม่ใช่อาหารและเครื่องดื่ม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ลดลงร้อยละ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58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ตามการลดลงของค่ากระแสไฟฟ้า น้ำมันเชื้อเพลิงทุกประเภท ค่าโดยสารรถไฟฟ้า รวมทั้ง น้ำยาปรับผ้านุ่ม ผงซักฟอก สบู่ถูตัว  ผลิตภัณฑ์ป้องกันและบำรุงผิว และโฟมล้างหน้า สำหรับสินค้าที่ราคาสูงขึ้น อาทิ ค่าโดยสารเครื่องบินและรถจักรยานยนต์รับจ้าง เครื่องถวายพระ อาหารสัตว์เลี้ยง บุหรี่ และสุรา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ขณะที่หมวดอาหารและเครื่องดื่มไม่มีแอลกอฮอล์ สูงขึ้นร้อยละ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23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สินค้าที่ราคาสูงขึ้น อาทิ ข้าวสาร ขนมอบ ไก่สด ปลาและสัตว์น้ำ (ปลาทู ปลาหมึก หอยลาย กุ้งนาง) เป็นช่วงมรสุมปริมาณผลผลิตเข้าสู่ตลาดน้อยลง ผักสด (คะน้า แตงกวา มะเขือ) ปริมาณผลผลิตออกสู่ตลาดลดลง เนื่องจากพื้นที่เพาะปลูกบางส่วนได้รับความเสียหายจากภาวะน้ำท่วม ในช่วงที่ผ่านมา ประกอบกับเกิดโรคใบหงิกในผักใบหลายชนิด รวมทั้ง ซีอิ๊ว ซอสหอยนางรม น้ำปลา อาหารโทรสั่ง (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Delivery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ก๋วยเตี๋ยว และอาหารเช้า ราคาปรับสูงขึ้นเล็กน้อย สำหรับสินค้าที่ราคาลดลง อาทิ เนื้อโค ไข่ไก่ และผลไม้สด (ส้มเขียวหวาน มะละกอสุก องุ่น) เนื่องจากเป็นช่วงฤดูกาลของผลไม้หลายชนิด 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สำหรับดัชนีราคาผู้บริโภคเฉลี่ย 11 เดือน (ม.ค. - พ.ย.) ปี 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เทียบกับช่วงเดียวกันของปี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สูงขึ้นร้อยละ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AoA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ซึ่งอยู่ในกรอบล่างของกรอบเป้าหมายเงินเฟ้อปี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(ร้อยละ 1.0-3.0)</w:t>
      </w:r>
    </w:p>
    <w:p w:rsidR="006044CC" w:rsidRPr="006044CC" w:rsidRDefault="006044CC" w:rsidP="006044CC">
      <w:pPr>
        <w:numPr>
          <w:ilvl w:val="0"/>
          <w:numId w:val="3"/>
        </w:numPr>
        <w:spacing w:after="0" w:line="320" w:lineRule="exact"/>
        <w:contextualSpacing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แนวโน้มเงินเฟ้อ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แนวโน้มอัตราเงินเฟ้อทั่วไปเดือนธันวาคม 2566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มีแนวโน้มลดลงต่อเนื่องจากช่วงเดือนที่ผ่านมา ตามราคาสินค้าในกลุ่มอาหาร โดยเฉพาะเนื้อสัตว์ และเครื่องประกอบอาหาร กลุ่มพลังงาน ทั้งค่ากระแสไฟฟ้า น้ำมันเชื้อเพลิงในกลุ่มดีเซล และแก๊สโซฮอล์ รวมถึงสินค้าอุปโภคที่จำเป็นต่อการครองชีพอีกหลายรายการ และต้นทุน</w:t>
      </w:r>
      <w:r w:rsidR="00B652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การผลิตที่ปรับลดลง จากมาตรการลดค่าครองชีพให้กับประชาชน ประกอบกับฐานราคาในช่วงเดียวกันของปี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อยู่ระดับสูงมีส่วนทำให้อัตราเงินเฟ้อมีแนวโน้มลดลง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ทั้งนี้ กระทรวงพาณิชย์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คาดการณ์อัตราเงินเฟ้อทั่วไปปี 2566 อยู่ระหว่างร้อยละ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(ค่ากลางร้อยละ 1.35)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ซึ่งเป็นอัตราที่สอดคล้องกับสถานการณ์เศรษฐกิจในปัจจุบัน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สำหรับแนวโน้มอัตราเงินเฟ้อทั่วไปปี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2567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คาดว่าจะชะลอตัวต่อเนื่องจากปี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2566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โดยมีปัจจัยที่ทำให้อัตราเงินเฟ้อลดลง อาทิ มาตรการลดค่าครองชีพของภาครัฐที่คาดว่าจะดำเนินการอย่างต่อเนื่อง แนวโน้มการปรับขึ้นราคาสินค้าสำคัญค่อนข้างจำกัด เศรษฐกิจโลกมีแนวโน้มชะลอตัวทั้งเศรษฐกิจสหรัฐฯ จีน และญี่ปุ่น และหนี้ครัวเรือนอยู่ในระดับสูง อาจเป็นปัจจัยกดดันการบริโภคของประชาชนบางกลุ่ม สำหรับปัจจัยที่สนับสนุนให้อัตราเงินเฟ้อทั่วไปปรับตัวดีขึ้น อาทิ ต้นทุนการผลิตที่เพิ่มขึ้นจากการปรับค่าแรงขั้นต่ำ และอัตราดอกเบี้ยที่อยู่ในระดับสูง และเศรษฐกิจไทยที่มีแนวโน้มฟื้นตัวต่อเนื่องจากปี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2566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รวมถึงการจับจ่ายใช้สอยของประชาชนที่เพิ่มขึ้นจากมาตรการของรัฐ อย่างไรก็ตาม ยังมีปัจจัยเสี่ยงที่อาจทำให้อัตราเงินเฟ้อไม่เป็นไปตามที่คาดไว้ อาทิ ความขัดแย้งทาง</w:t>
      </w:r>
      <w:r w:rsidR="00B652E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ภูมิรัฐศาสตร์ ค่าเงินบาทที่ผันผวน และมาตรการภาครัฐที่ส่งผลต่อราคาอาจมีหลากหลายรูปแบบ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ด้วยเหตุผลตามข้างต้น </w:t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กระทรวงพาณิชย์ จึงคาดการณ์ว่าอัตราเงินเฟ้อทั่วไปปี 2567 จะอยู่ระหว่างร้อยละ (-0.3)-1.7 (ค่ากลางอยู่ที่ร้อยละ 0.7)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ซึ่งเป็นอัตราที่สอดคล้องกับสถานการณ์เศรษฐกิจของไทย และหากสถานการณ์เปลี่ยนแปลงอย่างมีนัยสำคัญจะมีการทบทวนอีกครั้ง</w:t>
      </w:r>
    </w:p>
    <w:p w:rsidR="006044CC" w:rsidRPr="006044CC" w:rsidRDefault="006044CC" w:rsidP="006044CC">
      <w:pPr>
        <w:spacing w:after="0"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6044C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ดัชนีความเชื่อมั่นผู้บริโภคโดยรวม เดือนพฤศจิกายน 2566 ปรับลดลงมาอยู่ที่ระดับ 55.0 จาก 55.8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ในเดือนก่อนหน้า ยังคงอยู่ในช่วงเชื่อมั่นติดต่อกันเป็นเดือนที่ 12 (นับตั้งแต่เดือนธันวาคม 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6044C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เป็นการปรับลดลงทั้งดัชนีความเชื่อมั่นผู้บริโภคในปัจจุบันและในอนาคต (3 เดือนข้างหน้า) สาเหตุมาจากการที่เศรษฐกิจฟื้นตัวไม่เป็นไปตามที่คาดไว้ การปรับขึ้นอัตราดอกเบี้ยส่งผลให้ประชาชนมีภาระหนี้สินมากขึ้น และสินค้าเกษตรบางรายการราคาลดลง อย่างไรก็ตาม ฤดูกาลท่องเที่ยวในช่วงปลายปีคาดว่าจะส่งผลให้ธุรกิจที่เกี่ยวข้องปรับตัวดีขึ้น การส่งออกที่ขยายตัวต่อเนื่อง และมาตรการช่วยเหลือด้านหนี้สินจะส่งผลให้ดัชนีความเชื่อมั่นผู้บริโภคปรับตัวดีขึ้นในระยะต่อไป</w:t>
      </w:r>
    </w:p>
    <w:p w:rsidR="006044CC" w:rsidRDefault="006044CC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307DE" w:rsidRPr="007307DE" w:rsidRDefault="009C13DD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307DE"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307DE"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7307DE"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แผนการคลังระยะปานกลาง (ปีงบประมาณ 2568 - 2571)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คณะรัฐมนตรีมีมติเห็นชอบแผนการคลังระยะปานกลาง (ปีงบประมาณ 2568 - 2571) ตามที่คณะกรรมการนโยบายการเงินการคลังของรัฐเสนอ เพื่อนำไปประกอบการพิจารณาจัดทำกรอบวงเงินงบประมาณรายจ่ายประจำปีตามมาตรา 15 แห่ง พ.ร.บ. วินัยการเงินการคลังฯ และเพื่อให้หน่วยงานของรัฐนำไปใช้ประกอบการพิจารณาในการจัดเก็บหรือหารายได้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16 แห่ง พ.ร.บ. วินัยการเงินการคลังฯ ต่อไป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สาระสำคัญของแผนการคลังระยะปานกลางฯ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แผนการคลังระยะปานกลางฯ ประกอบด้วย 3 ส่วน ได้แก่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ที่ 1 สถานะและประมาณการเศรษฐกิจ ส่วนที่ 2 สถานะและประมาณการการคลัง และส่ว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นที่ 3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เป้าหมายและนโยบายการคลัง โดยมีสาระสำคัญสรุปได้ ดังนี้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สถานะและประมาณการเศรษฐกิจ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ในปี 2568 คาดว่า ผลิตภัณฑ์มวลรวมในประเทศ (</w:t>
      </w:r>
      <w:r w:rsidRPr="007307DE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07DE">
        <w:rPr>
          <w:rFonts w:ascii="TH SarabunPSK" w:eastAsia="Calibri" w:hAnsi="TH SarabunPSK" w:cs="TH SarabunPSK"/>
          <w:sz w:val="32"/>
          <w:szCs w:val="32"/>
        </w:rPr>
        <w:t>GDP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3.1 - 4.1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3.6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) และอัตราเงินเฟ้อจะอยู่ในช่วงร้อยละ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1.5 - 2.5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สำหรับในปี 2569 และ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คาดว่า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จะขยายตัวอยู่ในช่วงร้อยละ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2.9 - 3.9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3.4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 ในปี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2.7 - 3.7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(ค่ากลางร้อยละ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3.2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) สำหรับอัตราเงินเฟ้อเฉลี่ยในปี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2569 - 2571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จะอยู่ในช่วงร้อยละ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1.5 - 2.5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307DE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สถานะและประมาณการการคลัง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ประมาณการรายได้รัฐบาลสุทธิปีงบประมาณ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2,887,000 3,040,000 3,204,000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3,394,000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ตามลำดับ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ประมาณการงบประมา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รายจ่ายปีงบประมาณ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3,600,000 3,743,000 3,897,000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4,077,000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ตามลำดับ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2.3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จากประมาณการรายได้รัฐบาลสุทธิและงบประมาณรายจ่ายดังกล่าวในปีงบประมา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ณ 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รัฐบาลจะขาดดุลงบประมาณจำนวน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713,000 703,000 693,000 และ 683,000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หรือร้อยละ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3.56 3.33 3.11 และ 2.92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ต่อ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2.4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ยอดหนี้สาธารณะคงค้าง ณ สิ้นปีงบประมาณ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มีจำนวน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11,131,634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ล้านบาท คิดเป็นร้อยละ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62.44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ของ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และประมาณการสัดส่วนหนี้สาธารณะต่อ </w:t>
      </w:r>
      <w:r w:rsidRPr="007307DE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สำหรับปีงบประมาณ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2568 - 2571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เท่ากับร้อยละ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63.73 64.07 และ 63.61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307DE">
        <w:rPr>
          <w:rFonts w:ascii="TH SarabunPSK" w:eastAsia="Calibri" w:hAnsi="TH SarabunPSK" w:cs="TH SarabunPSK"/>
          <w:sz w:val="32"/>
          <w:szCs w:val="32"/>
          <w:u w:val="single"/>
          <w:cs/>
        </w:rPr>
        <w:t>เป้าหมายและนโยบายการคลัง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ภายหลังสถานการณ์การแพร่ระบาดของโรคติดเชื้อไวรัสโคโรนา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ซึ่งส่งผลกระทบต่อภาคเศรษฐกิจและสังคมเป็นวงกว้าง ปัจจุบันภาคเศรษฐกิจอยู่ระหว่างการฟื้นตัวเพื่อเข้าสู่สภาวะปกติ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โดยเครื่องมือทางการคลังยังคงมีบทบาทสำคัญในการสนับสนุนการฟื้นตัวของเศรษฐกิจไทยอย่างต่อเนื่องท่ามกลางความเสี่ยงจากความผันผวนในระบบเศรษฐกิจที่ยังอยู่ในเกณฑ์สูง โดยเฉพาะแนวโน้มอัตราดอกเบี้ยในตลาดพันธบัตรที่สูงขึ้นจากการดำเนินนโยบายทางการเงินที่เข้มงวดของธนาคารกลางทั่วโลกเพื่อลดความร้อนแรงของเศรษฐกิจและชะลออัตราเงินเฟ้อที่เกิดจากการดำเนินมาตรการในช่วงการแพร่ระบาดของโรคโควิด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-19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ที่ผ่านมา ทำให้ภาครัฐมีภาระต้นทุนการกู้ยืมที่สูงขึ้น ซึ่งส่งผลกระทบต่อความสามารถในการชำระหนี้ ประกอบกับการก้าวเข้าสู่มิติการพัฒนาประเทศอย่างรอบด้านภายใต้แผนพัฒนาเศรษฐกิจและสังคมแห่งชาติ ฉบับที่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เพื่อเตรียมความพร้อมรองรับความเปลี่ยนแปลงต่าง ๆ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ที่สำคัญ ไม่ว่าจะเป็นการพัฒนาทางเทคโนโลยี การเปลี่ยนแปลงสภาพภูมิอากาศ การเข้าสู่สังคมสูงวัยอย่างสมบูรณ์ ตลอดจนการเปลี่ยนแปลงทางภูมิรัฐศาสตร์ของชาติมหาอำนาจ ทั้งนี้ เพื่อเป็นการสร้างภูมิคุ้มกันพร้อมรับความเสี่ยงต่าง ๆ หรือสถานการณ์ไม่คาดคิดที่อาจเกิดขึ้นในอนาคต ควบคู่กับการสร้างความเจริญเติบโตทางเศรษฐกิจอย่างยั่งยืน ภาครัฐจึงมีความจำเป็นในการดำเนินนโยบายการคลังเพื่อตอบสนองความท้าทายและการเปลี่ยนแปลงดังกล่าวอย่างมีประสิทธิภาพ เหมาะสม และทันการณ์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ดังนั้น ในการดำเนินนโยบายการคลังระยะปานกลาง ภาครัฐยังคงเสริมสร้างความเข้มแข็งเพื่อนำไปสู่ความยั่งยืนทางการคลังในอนาคต ภายใต้แนวคิด “</w:t>
      </w:r>
      <w:r w:rsidRPr="007307DE">
        <w:rPr>
          <w:rFonts w:ascii="TH SarabunPSK" w:eastAsia="Calibri" w:hAnsi="TH SarabunPSK" w:cs="TH SarabunPSK"/>
          <w:sz w:val="32"/>
          <w:szCs w:val="32"/>
        </w:rPr>
        <w:t>Revival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” ที่มุ่งเน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้นส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นับสนุนการฟื้นฟูเศรษฐกิจและสังคมของประเทศเพื่อสร้างความเจริญเติบโตทางเศรษฐกิจอย่างยั่งยืน โดยคำนึงถึงการรักษาวินัยการเงินการคลัง (</w:t>
      </w:r>
      <w:r w:rsidRPr="007307DE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อย่างเคร่งครัด ให้ความสำคัญกับการเพิ่มศักยภาพทางการคลัง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307DE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ผ่านการสร้างความเข้มแข็งด้านการคลังในด้านต่าง ๆ ทั้งในส่วนของการพิจารณาจัดลำดับความสำคัญและความจำเป็น ความสอดคล้องกับสถานการณ์ปัจจุบัน และความครอบคลุมจากทุกแหล่งเงินในการใช้จ่ายภาครัฐ ควบคู่ไปกับการทบทวนและยกเลิกมาตรการลดและการเว้นภาษีให้มีเพียงเท่าที่จำเป็น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การปฏิรูปโครงสร้าง และการเพิ่มประสิทธิภาพการจัดเก็บรายได้ รวมถึงการบริหารจัดการหนี้สาธารณะอย่างมีประสิทธิภาพ เพื่อลดขนาดการขาดดุลการคลังและสร้างกันชนทางการคลัง (</w:t>
      </w:r>
      <w:r w:rsidRPr="007307DE">
        <w:rPr>
          <w:rFonts w:ascii="TH SarabunPSK" w:eastAsia="Calibri" w:hAnsi="TH SarabunPSK" w:cs="TH SarabunPSK"/>
          <w:sz w:val="32"/>
          <w:szCs w:val="32"/>
        </w:rPr>
        <w:t>Fiscal Buffer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ในการบริหารจัดการพื้นที่สำหรับการดำเนินนโยบายที่จำเป็น (</w:t>
      </w:r>
      <w:r w:rsidRPr="007307DE">
        <w:rPr>
          <w:rFonts w:ascii="TH SarabunPSK" w:eastAsia="Calibri" w:hAnsi="TH SarabunPSK" w:cs="TH SarabunPSK"/>
          <w:sz w:val="32"/>
          <w:szCs w:val="32"/>
        </w:rPr>
        <w:t>Policy Space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 ท่ามกลางสถานการณ์ที่ไม่คาดคิดและความเสี่ยงที่อาจเกิดขึ้นในระยะต่อไป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  <w:t>สำหรับเป้าหมายการคลังของแผนการคลังฉบับนี้ รัฐบาลยังมีความจำเป็นต้องจัดทำงบประมาณแบบขาดดุลในระยะสั้นเพื่อสนับสนุนให้เศรษฐกิจมีการขยายตัวอย่างต่อเนื่องและมีเสถียรภาพและมุ่งเน้นการปรับลดขนาดการขาดดุลในระยะปานกลาง ทั้งนี้ หากในระยะต่อไป ภาวะเศรษฐกิจไทยสามารถขยายตัวได้อย่างเต็มศักยภาพ ภาครัฐสามารถ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สริมสร้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งความเข้มแข็งทางก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</w:t>
      </w:r>
    </w:p>
    <w:p w:rsidR="007307DE" w:rsidRPr="007307DE" w:rsidRDefault="007307DE" w:rsidP="007307DE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7307DE">
        <w:rPr>
          <w:rFonts w:ascii="TH SarabunPSK" w:eastAsia="Calibri" w:hAnsi="TH SarabunPSK" w:cs="TH SarabunPSK" w:hint="cs"/>
          <w:sz w:val="28"/>
          <w:cs/>
        </w:rPr>
        <w:t>หน่วย</w:t>
      </w:r>
      <w:r w:rsidRPr="007307DE">
        <w:rPr>
          <w:rFonts w:ascii="TH SarabunPSK" w:eastAsia="Calibri" w:hAnsi="TH SarabunPSK" w:cs="TH SarabunPSK"/>
          <w:sz w:val="28"/>
          <w:cs/>
        </w:rPr>
        <w:t xml:space="preserve">: </w:t>
      </w:r>
      <w:r w:rsidRPr="007307DE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8"/>
        <w:tblW w:w="9596" w:type="dxa"/>
        <w:tblLook w:val="04A0" w:firstRow="1" w:lastRow="0" w:firstColumn="1" w:lastColumn="0" w:noHBand="0" w:noVBand="1"/>
      </w:tblPr>
      <w:tblGrid>
        <w:gridCol w:w="4006"/>
        <w:gridCol w:w="1118"/>
        <w:gridCol w:w="1118"/>
        <w:gridCol w:w="1118"/>
        <w:gridCol w:w="1118"/>
        <w:gridCol w:w="1118"/>
      </w:tblGrid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2570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  <w:sz w:val="28"/>
              </w:rPr>
            </w:pPr>
            <w:r w:rsidRPr="007307DE">
              <w:rPr>
                <w:rFonts w:eastAsia="Calibri" w:hint="cs"/>
                <w:b/>
                <w:bCs/>
                <w:sz w:val="28"/>
                <w:szCs w:val="28"/>
                <w:cs/>
              </w:rPr>
              <w:t>2571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รายได้รัฐบาลสุทธิ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2,787,000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2,887,000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3,040,000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3,204,000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3,394,000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4.5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3.6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5.3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5.4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5.9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งบประมาณรายจ่าย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3,480,000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3,600,000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3,743,000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3,897,000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4,077,000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right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อัตราการเพิ่ม (ร้อยละ)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9.3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3.4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4.0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4.1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4.6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ดุลการคลัง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(693,000)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(713,000)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(703,000)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(693,000)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(683,000)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right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 xml:space="preserve">ดุลการคลังต่อ </w:t>
            </w:r>
            <w:r w:rsidRPr="007307DE">
              <w:rPr>
                <w:rFonts w:eastAsia="Calibri"/>
                <w:sz w:val="28"/>
              </w:rPr>
              <w:t xml:space="preserve">GDP </w:t>
            </w:r>
            <w:r w:rsidRPr="007307DE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(3.64)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(3.56)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(3.33)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(3.11)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(2.92)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หนี้สาธารณะคงค้าง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11,834,716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12,664,069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13,440,540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14,129,832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14,758,495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หนี้สาธารณะคงค้างต่อ</w:t>
            </w:r>
            <w:r w:rsidRPr="007307DE">
              <w:rPr>
                <w:rFonts w:eastAsia="Calibri"/>
                <w:sz w:val="28"/>
              </w:rPr>
              <w:t xml:space="preserve"> GDP </w:t>
            </w:r>
          </w:p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(ร้อยละ)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62.71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63.73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64.23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64.07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63.61</w:t>
            </w:r>
          </w:p>
        </w:tc>
      </w:tr>
      <w:tr w:rsidR="007307DE" w:rsidRPr="007307DE" w:rsidTr="00CD553F">
        <w:tc>
          <w:tcPr>
            <w:tcW w:w="4531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ผลิตภัณฑ์มวลรวมในประเทศ (</w:t>
            </w:r>
            <w:r w:rsidRPr="007307DE">
              <w:rPr>
                <w:rFonts w:eastAsia="Calibri"/>
                <w:sz w:val="28"/>
              </w:rPr>
              <w:t>GDP</w:t>
            </w:r>
            <w:r w:rsidRPr="007307DE">
              <w:rPr>
                <w:rFonts w:eastAsia="Calibri" w:hint="cs"/>
                <w:sz w:val="28"/>
                <w:szCs w:val="28"/>
                <w:cs/>
              </w:rPr>
              <w:t>)</w:t>
            </w:r>
          </w:p>
        </w:tc>
        <w:tc>
          <w:tcPr>
            <w:tcW w:w="92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19,022,250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20,049,451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21,112,072</w:t>
            </w:r>
          </w:p>
        </w:tc>
        <w:tc>
          <w:tcPr>
            <w:tcW w:w="105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22,252,124</w:t>
            </w:r>
          </w:p>
        </w:tc>
        <w:tc>
          <w:tcPr>
            <w:tcW w:w="102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7307DE">
              <w:rPr>
                <w:rFonts w:eastAsia="Calibri" w:hint="cs"/>
                <w:sz w:val="28"/>
                <w:szCs w:val="28"/>
                <w:cs/>
              </w:rPr>
              <w:t>23,409,234</w:t>
            </w:r>
          </w:p>
        </w:tc>
      </w:tr>
    </w:tbl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ab/>
        <w:t>หมายเหตุ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อัตราการเพิ่มของประมาณการรายได้รัฐบาลสุทธิปีงบประมาณ 2567 เทียบกับผลการจัดเก็บรายได้รัฐบาลสุทธิ ปีงบประมาณ 2566 ในขณะที่อัตราการเพิ่มของวงเงินงบประมาณรายจ่ายปีงบประมาณ 2567 เทียบกับกรอบวงเงินงบประมาณรายจ่าย ปีงบประมาณ 2566 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ที่มา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 สำนักงบประมาณ และสำนักงานสภาพัฒนาการเศรษฐกิจและสังคมแห่งชาติ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การจัดทำแผนการคลังระยะปานกลางฯ จะเป็นแผนแม่บทหลักให้หน่วยงานของรัฐนำไปใช้ประกอบการพิจารณาในการจัดเก็บหรือหารายได้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แห่ง พ.ร.บ. วินัยการเงินการคลังฯ ซึ่งจะช่วยเสริมสร้างความเข้มแข็งภาคการคลังของประเทศในด้าน</w:t>
      </w:r>
      <w:r w:rsid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ต่าง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ๆ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โดยให้ความสำคัญกับการเพิ่มศักยภาพทางการคลัง (</w:t>
      </w:r>
      <w:r w:rsidRPr="007307DE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เพื่อนำไปสู่ความยั่งยืนทางการคลังในอนาคต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307DE" w:rsidRPr="007307DE" w:rsidRDefault="009C13DD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307DE"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การกำหนดอัตราค่าจ้างขั้นต่ำ ปี 2567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คณะรัฐมนตรีรับทราบตามที่กระทรวงแรงงาน (รง.) เสนอประกาศคณะกรรมการค่าจ้าง เรื่อง อัตราค่าจ้างขั้นต่ำ (ฉบับที่ 12) ลงวันที่ 8 ธันวาคม พ.ศ. 2566 เพื่อประกาศในราชกิจจานุเบกษาให้มีผลใช้บังคับตั้งแต่วันที่ 1 มกราคม 2567 เป็นต้นไป</w:t>
      </w:r>
    </w:p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คณะกรรมการค่าจ้างชุดที่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ได้พิจารณาข้อสังเกตของรัฐมนตรีว่าการกระทรวงแรงงาน ในการประชุม ครั้งที่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10/2566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แล้ว มีมติเห็นชอบยืนยันการกำหนดอัตราค่าจ้างขั้นต่ำ 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ตามมติคณะกรรมการค่าจ้าง เมื่อวันที่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เนื่องจากสูตรการคำนวณอัตราค่าจ้างขั้นต่ำที่คณะกรรมการค่าจ้างฯ ใช้ประกอบการพิจารณากำหนดอัตราค่าจ้างขั้นต่ำปี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เป็นสูตรที่คณะกรรมการค่าจ้าง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ได้เห็นชอบให้คณะอนุกรรมการพิจารณาอัตราค่าจ้างขั้นต่ำจังหวัดใช้เป็นหลักเกณฑ์การพิจารณาอัตราค่าจ้างขั้นต่ำทุกจังหวัดอย่างมีหลักวิชาการบนพื้นฐานข้อมูลทางเศรษฐกิจที่เป็นมาตรฐานเดียวกันทั้งประเทศ ดังนั้น การพิจารณากำหนดอัตราค่าจ้างขั้นต่ำ 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ได้ผ่านกระบวนการพิจารณาจากกลไกไตรภาคีระดับจังหวัด และคณะกรรมการค่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จ้างชุดที่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ได้พิจารณาอยู่บนพื้นฐานของความเสมอภาค และรับฟังความคิดเห็นของทุกฝ่าย เพื่อให้นายจ้างสามารถประกอบธุรกิจอยู่ได้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>ลูกจ้างมีรายได้จากค่าจ้างที่เป็นตัวเงินเฉลี่ยต่อเดือนเพิ่มขี้น และการขึ้นค่าจ้าง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ขั้น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ต่ำจะไม่ได้ส่งผลกระทบรุนแรงต่อเศรษฐกิจในภาพรวมของประเทศ หรือมีผลทำให้ราคาสินค้าและอัตราเงินเฟ้อปรับตัวสูงขึ้นจนส่งผลกระทบต่อภาวะการครองชีพของประชาชนโดยทั่วไป โดยอัตราค่าจ้างขั้นต่ำ ปี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 xml:space="preserve"> จำแนกเป็น 17 อัตรา ดังนี้</w:t>
      </w:r>
    </w:p>
    <w:p w:rsidR="001204C9" w:rsidRPr="007307DE" w:rsidRDefault="001204C9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724"/>
        <w:gridCol w:w="1698"/>
        <w:gridCol w:w="1117"/>
        <w:gridCol w:w="6055"/>
      </w:tblGrid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อัตรา</w:t>
            </w:r>
          </w:p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ค่าจ้างขั้นต่ำ</w:t>
            </w:r>
          </w:p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(บาทต่อวัน)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จำนวน</w:t>
            </w:r>
          </w:p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(จังหวัด)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307DE">
              <w:rPr>
                <w:rFonts w:eastAsia="Calibri" w:hint="cs"/>
                <w:b/>
                <w:bCs/>
                <w:cs/>
              </w:rPr>
              <w:t>เขตท้องที่บังคับใช้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370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จังหวัดภูเก็ต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2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363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6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กรุงเทพมหานคร จังหวัดนครปฐม นนทบุรี ปทุมธานี สมุทรปราการ และสมุทรสาคร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361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2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</w:t>
            </w:r>
            <w:r w:rsidRPr="007307DE">
              <w:rPr>
                <w:rFonts w:eastAsia="Calibri"/>
                <w:cs/>
              </w:rPr>
              <w:t>ชลบุรี</w:t>
            </w:r>
            <w:r w:rsidRPr="007307DE">
              <w:rPr>
                <w:rFonts w:eastAsia="Calibri" w:hint="cs"/>
                <w:cs/>
              </w:rPr>
              <w:t xml:space="preserve"> และระยอง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4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352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</w:t>
            </w:r>
            <w:r w:rsidRPr="007307DE">
              <w:rPr>
                <w:rFonts w:eastAsia="Calibri"/>
                <w:cs/>
              </w:rPr>
              <w:t>นครราชสีมา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5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351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จังหวัดสมุทรสงคราม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6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350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6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จังหวัดขอนแก่น ฉะเชิงเทรา เชียงใหม่ ปราจีนบุรี พระนครศรีอยุธยา และสระบุรี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7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349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จังหวัดลพบุรี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8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348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จังหวัดนครนายก สุพรรณบุรี และหนองคาย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9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347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2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จังหวัดกระบี่ และตราด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10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345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15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จังหวัดกาญจนบุรี จันทบุรี เชียงราย ตาก นครพนม บุรีรัมย์ ประจวบคีรีขันธ์ พังงา พิษณุโลก มุกดาหาร สกลนคร สงขลา สระแก้ว สุราษฎร์ธานี และอุบลราชธานี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11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344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จังหวัดชุมพร เพชรบุรี และสุรินทร์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12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343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จังหวัดนครสวรรค์ ยโสธร และลำพูน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13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342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5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จังหวัดกาฬสินธุ์ นครศรีธรรมราช บึงกาฬ เพชรบูรณ์ และร้อยเอ็ด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14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341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5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จังหวัดชัยนาท ชัยภูมิ พัทลุง สิงห์บุรี และอ่างทอง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15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340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16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จังหวัดกำแพงเพชร พิจิตร มหาสารคาม แม่ฮ่องสอน ระนอง ราชบุรี ลำปาง เลย ศรีสะเกษ สตูล สุโขทัย หนองบัวลำภู อำนาจเจริญ อุดรธานี อุตรดิตถ์ และอุทัยธานี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16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338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4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จังหวัดตรัง น่าน พะเยา และแพร่</w:t>
            </w:r>
          </w:p>
        </w:tc>
      </w:tr>
      <w:tr w:rsidR="007307DE" w:rsidRPr="007307DE" w:rsidTr="00CD553F">
        <w:tc>
          <w:tcPr>
            <w:tcW w:w="724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307DE">
              <w:rPr>
                <w:rFonts w:eastAsia="Calibri" w:hint="cs"/>
                <w:cs/>
              </w:rPr>
              <w:t>17</w:t>
            </w:r>
          </w:p>
        </w:tc>
        <w:tc>
          <w:tcPr>
            <w:tcW w:w="1698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330</w:t>
            </w:r>
          </w:p>
        </w:tc>
        <w:tc>
          <w:tcPr>
            <w:tcW w:w="1117" w:type="dxa"/>
          </w:tcPr>
          <w:p w:rsidR="007307DE" w:rsidRPr="007307DE" w:rsidRDefault="007307DE" w:rsidP="007307DE">
            <w:pPr>
              <w:spacing w:line="320" w:lineRule="exact"/>
              <w:jc w:val="center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3</w:t>
            </w:r>
          </w:p>
        </w:tc>
        <w:tc>
          <w:tcPr>
            <w:tcW w:w="6056" w:type="dxa"/>
          </w:tcPr>
          <w:p w:rsidR="007307DE" w:rsidRPr="007307DE" w:rsidRDefault="007307DE" w:rsidP="007307DE">
            <w:pPr>
              <w:spacing w:line="320" w:lineRule="exact"/>
              <w:jc w:val="thaiDistribute"/>
              <w:rPr>
                <w:rFonts w:eastAsia="Calibri"/>
              </w:rPr>
            </w:pPr>
            <w:r w:rsidRPr="007307DE">
              <w:rPr>
                <w:rFonts w:eastAsia="Calibri" w:hint="cs"/>
                <w:cs/>
              </w:rPr>
              <w:t>จังหวัดนราธิวาส ปัตตานี และยะลา</w:t>
            </w:r>
          </w:p>
        </w:tc>
      </w:tr>
    </w:tbl>
    <w:p w:rsidR="007307DE" w:rsidRPr="007307DE" w:rsidRDefault="007307DE" w:rsidP="007307D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คณะกรรมการค่าจ้างชุดที่ 22 </w:t>
      </w:r>
      <w:r w:rsidR="001204C9">
        <w:rPr>
          <w:rFonts w:ascii="TH SarabunPSK" w:eastAsia="Calibri" w:hAnsi="TH SarabunPSK" w:cs="TH SarabunPSK" w:hint="cs"/>
          <w:sz w:val="32"/>
          <w:szCs w:val="32"/>
          <w:cs/>
        </w:rPr>
        <w:t>จะนำข้อสังเกตของรัฐ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มนตรีว่าการกระทรวงแรงงานมาใช้เป็นข้อมูลประกอบการวิเคราะห์ปรับปรุงสูตรการคำนวณอัตราค่าจ้างขั้นต่ำให้มีความเหมาะสมและเป็นธรรมต่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7307DE">
        <w:rPr>
          <w:rFonts w:ascii="TH SarabunPSK" w:eastAsia="Calibri" w:hAnsi="TH SarabunPSK" w:cs="TH SarabunPSK" w:hint="cs"/>
          <w:sz w:val="32"/>
          <w:szCs w:val="32"/>
          <w:cs/>
        </w:rPr>
        <w:t>ทั้งนายจ้างและลูกจ้างให้มากยิ่งขึ้น โดยให้มีการแต่งตั้งคณะอนุกรรมการวิเคราะห์และปรับปรุงสูตรการคำนวณอัตราค่าจ้างขั้นต่ำ เพื่อจะได้ใช้เป็นสูตรการคำนวณอัตราค่าจ้างขั้นต่ำของคณะกรรมค่าจ้างต่อไป</w:t>
      </w:r>
    </w:p>
    <w:p w:rsidR="007307DE" w:rsidRDefault="007307D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D7C11" w:rsidRPr="00CD7C11" w:rsidRDefault="00CD553F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การทบทวนมติคณะรัฐมนตรีเพื่อขยายวงเงินค้ำประกันสินเชื่อโครงการค้ำประกันสินเชื่อ </w:t>
      </w:r>
      <w:r w:rsidR="00CD7C11" w:rsidRPr="00CD7C11">
        <w:rPr>
          <w:rFonts w:ascii="TH SarabunPSK" w:eastAsia="Calibri" w:hAnsi="TH SarabunPSK" w:cs="TH SarabunPSK"/>
          <w:b/>
          <w:bCs/>
          <w:sz w:val="32"/>
          <w:szCs w:val="32"/>
        </w:rPr>
        <w:t xml:space="preserve">Portfolio Guarantee Scheme </w:t>
      </w:r>
      <w:r w:rsidR="00CD7C11"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10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คณะรัฐมนตรีมีมติอนุมัติทบทวนมติคณะรัฐมนตรีเมื่อวันที่ 28 กุมภาพันธ์ 2566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มาตรการให้ความช่วยเหลือผู้ประกอบการธุรกิจขนาดกลางและขนาดเล็ก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D7C11">
        <w:rPr>
          <w:rFonts w:ascii="TH SarabunPSK" w:eastAsia="Calibri" w:hAnsi="TH SarabunPSK" w:cs="TH SarabunPSK"/>
          <w:sz w:val="32"/>
          <w:szCs w:val="32"/>
        </w:rPr>
        <w:t>Small and Medium Enterprises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ผ่านโครงการค้ำประกันสินเชื่อ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Portfolio Guarantee Scheme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 10 (โครงการ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ระยะที่ 10)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ในส่วนของวงเงินค้ำประกันสินเชื่อ</w:t>
      </w:r>
      <w:r w:rsidRPr="00CD7C1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จากเดิม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วงเงินค้ำประกันสินเชื่อ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Pr="00CD7C1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วงเงินค้ำประกันสินเชื่อ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53,250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(เพิ่มอีก </w:t>
      </w:r>
      <w:r w:rsidRPr="00CD7C11">
        <w:rPr>
          <w:rFonts w:ascii="TH SarabunPSK" w:eastAsia="Calibri" w:hAnsi="TH SarabunPSK" w:cs="TH SarabunPSK"/>
          <w:sz w:val="32"/>
          <w:szCs w:val="32"/>
        </w:rPr>
        <w:t>3,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250 ล้านบาท) พร้อมทั้งมอบหมายหน่วยงานที่เกี่ยวข้องดำเนินการในส่วนที่เกี่ยวข้องต่อไปตามที่กระทรวงการคลัง (กค.) เสนอ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เดิมคณะรัฐมนตรีมีมติเมื่อวันที่ 28 กุมภาพันธ์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เห็นชอบมาตรการให้ความช่วยเหลือผู้ประกอบการ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ผ่านโครงการ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10 ตามที่ กค. เสนอโดยโครงการดังกล่าวเป็นโครงการช่วยเหลือผู้ประกอบการ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ผ่านการค้ำประกันสินเชื่อของบรรษัทประกันสินเชื่ออุตสาหกรรมชนาดย่อม (บสย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ให้แก่สถาบันการเงินในการให้สินเชื่อแก่ผู้ประกอบการ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โดยมีวงเงินค้ำประกันสินเชื่อรวม </w:t>
      </w:r>
      <w:r w:rsidRPr="00CD7C11">
        <w:rPr>
          <w:rFonts w:ascii="TH SarabunPSK" w:eastAsia="Calibri" w:hAnsi="TH SarabunPSK" w:cs="TH SarabunPSK"/>
          <w:sz w:val="32"/>
          <w:szCs w:val="32"/>
        </w:rPr>
        <w:t>50,000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รัฐบาลรับภาระจ่ายชดเชยค่าธรรมเนียมการค้ำประกันสินเชื่อให้แก่ผู้ประกอบการ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และค่าค้ำประกันชดเชยตลอดทั้งโครงการรวมทั้งสิ้นไม่เกิน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,125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โดยข้อมูล ณ วันที่ 25 ตุลาคม 2566 บสย. ได้มีการอนุมัติค้ำประกันสินเชื่อตามโครงการ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10 ไปแล้วจำนวน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46,712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สามารถช่วยเหลือผู้ประกอบการ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ให้สามารถเข้าถึงแหล่งเงินทุนจากระบบสถาบันการเงินได้จำนวน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73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,964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รายและคาดว่าจะมียอดอนุมัติค้ำประกันสินเชื่อเต็มวงเงินโครงการภายในปี 2566 โดยวงเงิน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งบประมาณในการดำเนินโครงการ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ระยะที่ 10 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7,125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ใช้ดำเนินโครงการไปแล้วรวม </w:t>
      </w:r>
      <w:r w:rsidRPr="00CD7C11">
        <w:rPr>
          <w:rFonts w:ascii="TH SarabunPSK" w:eastAsia="Calibri" w:hAnsi="TH SarabunPSK" w:cs="TH SarabunPSK"/>
          <w:sz w:val="32"/>
          <w:szCs w:val="32"/>
        </w:rPr>
        <w:t>6,597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ทำให้ยังมีงบประมาณคงเหลือจำนวน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>527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 (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7,125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CD7C11">
        <w:rPr>
          <w:rFonts w:ascii="TH SarabunPSK" w:eastAsia="Calibri" w:hAnsi="TH SarabunPSK" w:cs="TH SarabunPSK"/>
          <w:sz w:val="32"/>
          <w:szCs w:val="32"/>
        </w:rPr>
        <w:t>6,597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C11">
        <w:rPr>
          <w:rFonts w:ascii="TH SarabunPSK" w:eastAsia="Calibri" w:hAnsi="TH SarabunPSK" w:cs="TH SarabunPSK"/>
          <w:sz w:val="32"/>
          <w:szCs w:val="32"/>
        </w:rPr>
        <w:t>50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 บสย. เห็นว่า สามารถนำงบประมาณคงเหลือนี้มาขยายวงเงินค้ำประกันสินเชื่อตามโครงการได้อีกจำนวน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3,250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</w:t>
      </w:r>
      <w:r w:rsidRPr="00CD7C1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โดยที่สถานการณ์การแพร่ระบาดของโรคติดเชื้อไวรัสโคโรนา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2019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COVID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- 19) ได้ส่งผลกระทบมาอย่างต่อเนื่องและยาวนาน ทำให้ยังมีผู้ประกอบการ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ที่ได้รับผลกระทบจากสถานการณ์ดังกล่าว ประกอบกับผลกระทบจากสถานการณ์ราคาพลังงานที่ยังมีแนวโน้มผันผวน ส่งผลให้ต้นทุนการผลิตและระดับราคาสินค้าทั่วไปปรับตัวเพิ่มสูงขึ้นจากสถานการณ์ดังกล่าวทำให้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มีกำไรลดลงและประสบกับปัญหาด้านสภาพคล่องและยังไม่สามารถเข้าถึงแหล่งเงินทุนในระบบสถาบันการเงินได้อย่างเพียงพอ เนื่องจากสถาบันการเงินเห็นว่าผู้ประกอบการ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มีความเสี่ยงในการชำระหนี้คืนและมีหลักประกันไม่เพียงพอกับความเสี่ยงดังกล่าว ดังนั้น เพื่อให้เกิดความต่อเนื่องในการช่วยเหลือผู้ประกอบการ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และป้องกันความเสี่ยงทางเศรษฐกิจที่อาจเกิดขึ้น กค. จึงเห็นควรขยายวงเงินค้ำประกันสินเชื่อโครงการ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10 เพิ่มอีก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D7C11">
        <w:rPr>
          <w:rFonts w:ascii="TH SarabunPSK" w:eastAsia="Calibri" w:hAnsi="TH SarabunPSK" w:cs="TH SarabunPSK"/>
          <w:sz w:val="32"/>
          <w:szCs w:val="32"/>
        </w:rPr>
        <w:t>,250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4. กค. แจ้งว่า การเพิ่มวงเงินค้ำประกันสินเชื่อดังกล่าวไม่เข้าข่ายลักษณะของกิจกรรม มาตรการ หรือโครงการตามพระราชบัญญัติวินัยการเงินการคลังของรัฐ พ.ศ. 2561 เนื่องจากเป็นการแก้ไขรายละเอียดโครงการโดยใช้งบประมาณคงเหลือภายใต้กรอบวงเงินงบประมาณเดิมที่ได้รับอนุมัติไว้แล้ว รวมทั้งหลักเกณฑ์และเงื่อนไขอื่นยังคงเป็นไปตามหลักเกณฑ์ของโครงการที่คณะรัฐมนตรีได้เคยให้ความเห็นชอบไว้ (ตามข้อ 1.)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C11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บรรษัทประกันสินเชื่ออุตสาหกรรมขนามย่อม (บสย.) เป็นสถาบันการเงินเฉพาะกิจของรัฐภายใต้การกำกับดูแลของ กค. ซึ่งจัดตั้งขึ้นตามพระราชบัญญัติบรรษัทประกันสินเชื่ออุตสาหกรรมขนาดย่อม พ.ศ. 2534 โดยรับโอนทรัพย์สิน หนี้สิน และความรับผิดชอบของกองทุนประกันสินเชื่ออุตสาหกรรมขนาดย่อม (กสย.) เพื่อทำหน้าที่ช่วยเหลือธุรกิจ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ผ่านกลไกการค้ำประกันสินเชื่อให้กับสถาบันการเงินในการอนุมัติสินเชื่อมากขึ้น เพื่อช่วยให้ผู้ประกอบการ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ที่มีศักยภาพแต่ขาดหลักประกัน หรือหลักประกันไม่เพียงพอได้รับวงเงินที่เพียงพอกับความต้องการ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2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วงเงินค้ำประกันรวม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 คำนวณมาจากงบประมาณจากรัฐบาลสำหรับชดเชยค่าธรรมเนียมการ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ค้ำประกันสินเชื่อให้แก่ผู้ประกอบการ </w:t>
      </w:r>
      <w:r w:rsidRPr="00CD7C11">
        <w:rPr>
          <w:rFonts w:ascii="TH SarabunPSK" w:eastAsia="Calibri" w:hAnsi="TH SarabunPSK" w:cs="TH SarabunPSK"/>
          <w:sz w:val="32"/>
          <w:szCs w:val="32"/>
        </w:rPr>
        <w:t>SMEs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และชดเชยการจ่ายค่าประกันชดเชยจากรัฐบาล 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7,125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โดยคำนวณจากร้อยละ 14.25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 x 50,000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</w:p>
    <w:p w:rsidR="00CD7C11" w:rsidRP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7C11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3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การขยายวงเงินค้ำประกันสินเชื่อตามโครงการอีกจำนวน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3,250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คำนวณมาจากร้อยละ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16 x 3,250 </w:t>
      </w:r>
      <w:r w:rsidR="00B652EF"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527.36 ล้านบาท (ปรับค่างบประมาณคงเหลือดังกล่าว </w:t>
      </w:r>
      <w:r w:rsidRPr="00CD7C11">
        <w:rPr>
          <w:rFonts w:ascii="Yu Gothic Light" w:eastAsia="Yu Gothic Light" w:hAnsi="Yu Gothic Light" w:cs="Angsana New" w:hint="eastAsia"/>
          <w:sz w:val="32"/>
          <w:szCs w:val="32"/>
          <w:cs/>
        </w:rPr>
        <w:t>≈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527.50 ล้านบาท) โดย กค. แจ้งว่า การปรับการคำนวณเป็นร้อยละ 16 เพื่อให้สามารถใช้งบประมาณที่คงเหลืออยู่ได้เต็มวงเงินสำหรับการค้ำประกันได้มากขึ้น (หากใช้ฐานการคำนวณเดิม คือ ร้อยละ 14.25 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D7C11">
        <w:rPr>
          <w:rFonts w:ascii="TH SarabunPSK" w:eastAsia="Calibri" w:hAnsi="TH SarabunPSK" w:cs="TH SarabunPSK"/>
          <w:sz w:val="32"/>
          <w:szCs w:val="32"/>
        </w:rPr>
        <w:t xml:space="preserve">,250 </w:t>
      </w:r>
      <w:r w:rsidRPr="00CD7C11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>463.13 ล้านบาท ซึ่งจะทำให้ใช้งบประมาณคงเหลือ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CD7C11">
        <w:rPr>
          <w:rFonts w:ascii="TH SarabunPSK" w:eastAsia="Calibri" w:hAnsi="TH SarabunPSK" w:cs="TH SarabunPSK" w:hint="cs"/>
          <w:sz w:val="32"/>
          <w:szCs w:val="32"/>
          <w:cs/>
        </w:rPr>
        <w:t xml:space="preserve">แค่เพียง 463.13 ล้านบาท ไม่เต็มวงเงินจำนวน 527.50 ล้านบาท) </w:t>
      </w:r>
    </w:p>
    <w:p w:rsidR="00CD7C11" w:rsidRDefault="00CD7C11" w:rsidP="00CD7C1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การเปิดตลาดนำเข้านมผงขาดมันเนย นมและครีม ปี 2566 เพิ่มเติม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 (กษ.) เสนอดังนี้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เห็นชอบในการอนุมัติเปิดตลาดนำเข้านมผงขาดมันเนย ปี 2566 เพิ่มเติม ปริมาณ </w:t>
      </w:r>
      <w:r w:rsidRPr="00101783">
        <w:rPr>
          <w:rFonts w:ascii="TH SarabunPSK" w:eastAsia="Calibri" w:hAnsi="TH SarabunPSK" w:cs="TH SarabunPSK"/>
          <w:sz w:val="32"/>
          <w:szCs w:val="32"/>
        </w:rPr>
        <w:t>10,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031.55 ตัน ในอัตราภาษีร้อยละ 5 ตามมติคณะกรรมการโคนมและผลิตภัณฑ์นม (คณะกรรมการโคนมฯ) ในการประชุม ครั้งที่ 3/2566 เมื่อวันที่ 12 กันยายน 2566 และเนื่องจากการขอโควตานำเข้านมผงขาดมันเนย ปี 2566 เพิ่มเติม เป็นการพิจารณาจัดสรรให้กับผู้ประกอบการตามความจำเป็นและเดือดร้อนจากการขาดแคลนวัตถุดิบที่ใช้ในการผลิตจึงให้ยกเว้นการจัดสรรโควตาตามสัดส่วนผู้ประกอบการ ตามมติคณะรัฐมนตรีเมื่อวันที่ 29 พฤศจิกายน 2548 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เห็นชอบในการเปิดตลาดนำเข้านมและครีม ปี 2566 เพิ่มเติม ปริมาณ 700.18 ตัน ในอัตราภาษีร้อยละ 20 ตามมติคณะกรรมการโคนมฯ ในการประชุม ครั้งที่ 3/2566 เมื่อวันที่ 12 กันยายน 2566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มอบหมายให้คณะกรรมการโคนมฯ เป็นผู้บริหารการจัดสรรโควตานำเข้านมผงขาดมันเนย นมและครีม ปี 2566 เพิ่มเติมดังกล่าวให้กับผู้ประกอบการตามความจำเป็นและเดือดร้อนจากการขาดแคลนวัตถุดิบที่ใช้ในการผลิต โดยต้องนำเข้าให้แล้วเสร็จภายในวันที่ 31 ธันวาคม 2566 และต้องไม่กระทบต่อมาตรการและปริมาณการรับซื้อน้ำนมดิบจากเกษตรกรและเดือดร้อนจากการขาดแคลนวัตถุดิบที่ใช้ในการผลิต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ที่ผ่านมาคณะรัฐมนตรีได้เคยมีมติอนุมัติจัดสรรโควตานมผงขาดมันเนย เพิ่มเติม ตั้งแต่ปี 2548 มาแล้ว จำนวน 9 ครั้ง โดยครั้งล่าสุดคณะรัฐมนตรีได้มีมติ (11 ธันวาคม 2562) เห็นชอบให้เพิ่มโควตา ปริมาณ </w:t>
      </w:r>
      <w:r w:rsidRPr="00101783">
        <w:rPr>
          <w:rFonts w:ascii="TH SarabunPSK" w:eastAsia="Calibri" w:hAnsi="TH SarabunPSK" w:cs="TH SarabunPSK"/>
          <w:sz w:val="32"/>
          <w:szCs w:val="32"/>
        </w:rPr>
        <w:t>2,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993.02 ล้านตัน ส่วนนมและครีมที่กระทรวงเกษตรและสหกรณ์เสนอขอให้เปิดตลาดนำเข้าโควตาเพิ่มเติมครั้งนี้ถือเป็นครั้งแรก ซึ่งคณะกรรมการโคนมและผลิตภัณฑ์นม (คณะกรรมการโคนมฯ) ในการประชุมครั้งที่ 3/2566 เมื่อวันที่ 12 กันยายน 2566 พิจารณาแล้วมีมติให้เปิดตลาดนำเข้าสินค้านมปี 2566 เพิ่มเติม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เฉพาะกรอบความตกลงองค์การการค้าโลก 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01783">
        <w:rPr>
          <w:rFonts w:ascii="TH SarabunPSK" w:eastAsia="Calibri" w:hAnsi="TH SarabunPSK" w:cs="TH SarabunPSK"/>
          <w:sz w:val="32"/>
          <w:szCs w:val="32"/>
        </w:rPr>
        <w:t>WTO</w:t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>)]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101783" w:rsidRPr="00101783" w:rsidRDefault="00101783" w:rsidP="00101783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101783">
        <w:rPr>
          <w:rFonts w:ascii="TH SarabunPSK" w:eastAsia="Calibri" w:hAnsi="TH SarabunPSK" w:cs="TH SarabunPSK" w:hint="cs"/>
          <w:sz w:val="28"/>
          <w:cs/>
        </w:rPr>
        <w:t>หน่วย</w:t>
      </w:r>
      <w:r w:rsidRPr="00101783">
        <w:rPr>
          <w:rFonts w:ascii="TH SarabunPSK" w:eastAsia="Calibri" w:hAnsi="TH SarabunPSK" w:cs="TH SarabunPSK"/>
          <w:sz w:val="28"/>
          <w:cs/>
        </w:rPr>
        <w:t xml:space="preserve">: </w:t>
      </w:r>
      <w:r w:rsidRPr="00101783">
        <w:rPr>
          <w:rFonts w:ascii="TH SarabunPSK" w:eastAsia="Calibri" w:hAnsi="TH SarabunPSK" w:cs="TH SarabunPSK" w:hint="cs"/>
          <w:sz w:val="28"/>
          <w:cs/>
        </w:rPr>
        <w:t>ตัน</w:t>
      </w:r>
    </w:p>
    <w:tbl>
      <w:tblPr>
        <w:tblStyle w:val="TableGrid10"/>
        <w:tblW w:w="9634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4111"/>
        <w:gridCol w:w="1275"/>
      </w:tblGrid>
      <w:tr w:rsidR="00101783" w:rsidRPr="00101783" w:rsidTr="00886812">
        <w:trPr>
          <w:jc w:val="center"/>
        </w:trPr>
        <w:tc>
          <w:tcPr>
            <w:tcW w:w="2405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ปริมาณเปิดตลาดนำเข้าตามข้อผูกพัน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รายงานการนำเข้าตามโควตา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4111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ขอเปิดตลาดนำเข้าสินค้านม ปี 2566 เพิ่มเติม (เฉพาะกรอบความตกลง 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WTO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275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รวมปริมาณ (1) + (3)</w:t>
            </w:r>
          </w:p>
        </w:tc>
      </w:tr>
      <w:tr w:rsidR="00101783" w:rsidRPr="00101783" w:rsidTr="00886812">
        <w:trPr>
          <w:jc w:val="center"/>
        </w:trPr>
        <w:tc>
          <w:tcPr>
            <w:tcW w:w="9634" w:type="dxa"/>
            <w:gridSpan w:val="4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นมผงขาดมันเนย</w:t>
            </w:r>
          </w:p>
        </w:tc>
      </w:tr>
      <w:tr w:rsidR="00101783" w:rsidRPr="00101783" w:rsidTr="00886812">
        <w:trPr>
          <w:jc w:val="center"/>
        </w:trPr>
        <w:tc>
          <w:tcPr>
            <w:tcW w:w="2405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55,</w:t>
            </w: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1843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,220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48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4111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,031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(ในอัตราภาษี ร้อยละ 5) เนื่องจากขาดแคลนวัตถุดิบที่ใช้ในการผลิต</w:t>
            </w:r>
          </w:p>
        </w:tc>
        <w:tc>
          <w:tcPr>
            <w:tcW w:w="1275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65,031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55</w:t>
            </w:r>
          </w:p>
        </w:tc>
      </w:tr>
      <w:tr w:rsidR="00101783" w:rsidRPr="00101783" w:rsidTr="00886812">
        <w:trPr>
          <w:jc w:val="center"/>
        </w:trPr>
        <w:tc>
          <w:tcPr>
            <w:tcW w:w="9634" w:type="dxa"/>
            <w:gridSpan w:val="4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นมและครีม</w:t>
            </w:r>
          </w:p>
        </w:tc>
      </w:tr>
      <w:tr w:rsidR="00101783" w:rsidRPr="00101783" w:rsidTr="00886812">
        <w:trPr>
          <w:jc w:val="center"/>
        </w:trPr>
        <w:tc>
          <w:tcPr>
            <w:tcW w:w="2405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2,372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74</w:t>
            </w:r>
          </w:p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1843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,729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07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*</w:t>
            </w:r>
          </w:p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เฉพาะกรอบความตกลง </w:t>
            </w:r>
            <w:r w:rsidRPr="00101783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</w:p>
        </w:tc>
        <w:tc>
          <w:tcPr>
            <w:tcW w:w="4111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700.18</w:t>
            </w: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(ในอัตราภาษี ร้อยละ 20)</w:t>
            </w:r>
          </w:p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17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เนื่องจากตั้งแต่ปี 2563 คณะกรรมการโคนมฯ ปรับหลักเกณฑ์การจัดส่วนให้กับผู้ประกอบการใหม่ที่รับซื้อน้ำนมดิบภายในประเทศ ร้อยละ 50 และผู้ประกอบการที่ไม่ได้รับซื้อน้ำนมดิบภายในประเทศ ร้อยละ 50 ซึ่งสัดส่วนที่แบ่งไว้กลุ่มละครึ่ง จึงไม่เพียงพอกับกลุ่มความต้องการผู้ประกอบการที่ไม่ได้รับซื้อน้ำนมดิบภายในประเทศ ประกอบกับตลาดขนมที่ใช้วัตถุดิบจากนมและครีม (โดยเฉพาะเบอร์เกอร์รี่) ขยายตัวเพิ่มมากขึ้น</w:t>
            </w:r>
          </w:p>
        </w:tc>
        <w:tc>
          <w:tcPr>
            <w:tcW w:w="1275" w:type="dxa"/>
          </w:tcPr>
          <w:p w:rsidR="00101783" w:rsidRPr="00101783" w:rsidRDefault="00101783" w:rsidP="0010178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3,072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017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92</w:t>
            </w:r>
          </w:p>
        </w:tc>
      </w:tr>
    </w:tbl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หมายเหตุ</w:t>
      </w:r>
      <w:r w:rsidRPr="0010178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ข้อมูลสะสมถึง ณ วันที่ 31 สิงหาคม 2566 ซึ่งปริมาณดังกล่าว แม้จะยังไม่ได้นำเข้าเต็มตามโควตาแต่ปริมาณที่คงเหลือจะต้องนำไปจัดสัดส่วนให้กับผู้ประกอบการที่เหลือจนถึงสิ้นปี 2566 ซึ่งไม่เพียงพอ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ต่อความต้องการ</w:t>
      </w:r>
    </w:p>
    <w:p w:rsidR="00101783" w:rsidRPr="00101783" w:rsidRDefault="00101783" w:rsidP="00101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กระทรวงเกษตรและสหกรณ์ขอยกเว้นการปฏิบัติตามมติคณะรัฐมนตรีเมื่อวันที่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101783">
        <w:rPr>
          <w:rFonts w:ascii="TH SarabunPSK" w:eastAsia="Calibri" w:hAnsi="TH SarabunPSK" w:cs="TH SarabunPSK" w:hint="cs"/>
          <w:sz w:val="32"/>
          <w:szCs w:val="32"/>
          <w:cs/>
        </w:rPr>
        <w:t>29 พฤศจิกายน 2548 สำหรับนมผงขาดมันเนยที่กำหนดให้การจัดสรรโควตานำเข้าให้กับกลุ่มนิติบุคคลที่ 1 (กลุ่มที่รับซื้อน้ำนมดิบ) จัดให้ร้อยละ 80 และกลุ่มนิติบุคคลที่ 2 (กลุ่มผู้ประกอบการทั่วไป) จัดให้ร้อยละ 20 ด้วย เพื่อให้สามารถจัดสรรได้ตามความจำเป็นและเดือดร้อนของผู้ประกอบการแทน</w:t>
      </w:r>
    </w:p>
    <w:p w:rsidR="00CD7C11" w:rsidRPr="009B0AC8" w:rsidRDefault="00CD7C11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D553F">
        <w:tc>
          <w:tcPr>
            <w:tcW w:w="9820" w:type="dxa"/>
          </w:tcPr>
          <w:p w:rsidR="005F667A" w:rsidRPr="009B0AC8" w:rsidRDefault="005F667A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D3B86" w:rsidRPr="00FD3B86" w:rsidRDefault="00101783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รายงานผลการดำเนินงานโครงการเข้าร่วมงาน 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</w:rPr>
        <w:t xml:space="preserve">The International Horticultural Expo 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</w:rPr>
        <w:t>EXPO 2022 Floriade Almere</w:t>
      </w:r>
      <w:r w:rsidR="00FD3B86"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FD3B86" w:rsidRPr="00FD3B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ณ ราชอาณาจักรเนเธอร์แลนด์ 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รายงานผลการดำเนินงานโครงการเข้าร่วมงาน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The International Horticultural 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2022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 Floriade Almere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) ณ ราชอาณาจักรเนเธอร์แลนด์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(เนเธอร์แลนด์) ตามที่กระทรวงเกษตรและสหกรณ์ (กษ.) เสนอ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FD3B8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กษ. รายงานว่า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1. คณะรัฐมนตรีมีมติ (12 ตุลาคม 2563) อนุมัติในหลักการโครงการเข้าร่วมงาน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44CC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 w:rsidRPr="00FD3B86">
        <w:rPr>
          <w:rFonts w:ascii="TH SarabunPSK" w:eastAsia="Calibri" w:hAnsi="TH SarabunPSK" w:cs="TH SarabunPSK"/>
          <w:sz w:val="32"/>
          <w:szCs w:val="32"/>
        </w:rPr>
        <w:t>The International Horticultural Expo</w:t>
      </w:r>
      <w:r w:rsidRPr="00FD3B8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2022 </w:t>
      </w:r>
      <w:r w:rsidRPr="00FD3B86">
        <w:rPr>
          <w:rFonts w:ascii="TH SarabunPSK" w:eastAsia="Calibri" w:hAnsi="TH SarabunPSK" w:cs="TH SarabunPSK"/>
          <w:sz w:val="32"/>
          <w:szCs w:val="32"/>
        </w:rPr>
        <w:t>Floriade Almere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 กษ. (กรมส่งเสริมการเกษตร) เป็นหน่วยงานหลักและหน่วยงานที่เกี่ยวข้องเข้าร่วมงานฯ ทั้งนี้ ให้ กษ. พิจารณาทบทวนการจัดทำตัวชี้วัดหรือหลักเกณฑ์ในการประเมินผลลัพธ์ของการเข้าร่วมงานในครั้งนี้ให้ชัดเจนเป็นรูปธรรมและแสดงให้เห็นถึงความคุ้มค่าในการใช้จ่ายงบประมาณ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เอกอัครราชทูตราชอาณาจักรเนเธอร์แลนด์ประจำประเทศไทยได้มอบหนังสือจากกระทรวงเกษตร ธรรมชาติและคุณภาพอาหาร รัฐบาลเนเธอร์แลนด์ เพื่อเชิญประเทศไทยเข้าร่วมงานมหกรรมพืชสวนโลก 2022 ณ เมือง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Almere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เนเธอร์แลนด์ ทั้งนี้ รัฐมนตรีว่าการกระทรวงเกษตรและสหกรณ์ (นายเฉลิมชัย ศรีอ่อน) ในขณะนั้น ได้เป็นหัวหน้าคณะฝ่ายไทยเดินทางเข้าร่วมงานดังกล่าว (ระหว่างวันที่ 26 - 29 กรกฎาคม 2565) โดยได้เป็นประธานเปิดงานและร่วมกล่าวสุนทรพจน์ในงาน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National Day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เมื่อวันที่ 28 กรกฎาคม 2565 ร่วมกับผู้แทนการจัดงาน ภายในงานได้มีการแสดงศิลปวัฒนธรรม และจัดงานสัปดาห์ประเทศไทยเพื่อเผยแพร่ศิลปวัฒนธรรม การนวดไทยสินค้าและผลิตภัณฑ์ด้านการเกษตรโดยเฉพาะด้านสมุนไพร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 สืบเนื่องจากที่คณะรัฐมนตรีได้มีมติตามข้อ 1 กรมส่งเสริมการเกษตรร่วมกับหน่วยงานภาคีได้ดำเนินการในนามประเทศไทย (</w:t>
      </w:r>
      <w:r w:rsidRPr="00FD3B86">
        <w:rPr>
          <w:rFonts w:ascii="TH SarabunPSK" w:eastAsia="Calibri" w:hAnsi="TH SarabunPSK" w:cs="TH SarabunPSK"/>
          <w:sz w:val="32"/>
          <w:szCs w:val="32"/>
        </w:rPr>
        <w:t>Team Thailand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โดยมีผลการดำเนินการสรุปได้ ดังนี้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3.1 กรมส่งเสริมการเกษตรโอนจัดสรรงบประมาณให้กรมศิลปากรสร้างอาคาร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</w:rPr>
        <w:t xml:space="preserve">Pavilion </w:t>
      </w:r>
      <w:r w:rsidRPr="00FD3B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และสวนภายนอกอาคาร ภายใต้แนวคิด 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  <w:cs/>
        </w:rPr>
        <w:t>“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</w:rPr>
        <w:t>TRUST Thailand</w:t>
      </w:r>
      <w:r w:rsidRPr="00FD3B86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” </w:t>
      </w:r>
      <w:r w:rsidRPr="00FD3B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เพื่อจัดแสดงสินค้าและบริการข้อมูลประเทศไทย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3.2 จัดนิทรรศการแสดงสินค้าพืชสวนไทยหมุนเวียน จำนวน 6 ครั้ง และนำเสนอสินค้าเกษตรไทยที่มีผลผลิตออกมาในช่วงเทศกาลต่าง ๆ รวมทั้งข้อมูลเกี่ยวกับมาตรฐานสินค้าเกษตร และนวัตกรรมทางด้านการเกษตร เช่น นิทรรศการกล้วยไม้และไม้ฟอกอากาศ นิทรรศการผลไม้ (ผลไม้อัตลักษณ์ภาคตะวันออก) นิทรรศการสมุนไพร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3.3 จัดนิทรรศการและให้ข้อมูลการท่องเที่ยวไทยและการท่องเที่ยวเชิงเกษตรและวัฒนธรรม โดยการท่องเที่ยวแห่งประเทศไทย แบบครบวงจรตลอดงาน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3.4 ศึกษาดูงานด้านเทคโนโลยีการผลิตสินค้าเกษตรที่ทันสมัย การตลาด และการศึกษาแนวโน้มความต้องการสินค้าของผู้บริโภคในเนเธอร์แลนด์ รวมถึงจัดประชุมเจรจาธุรกิจระหว่างผู้ประกอบการไทยกับผู้ประกอบการจากเนเธอร์แลนด์ และประเทศอื่น ๆ ในการนี้ เกษตรกรไทยได้มีการเจรจาต่อยอดทางธุรกิจกับผู้ประกอบการจากเนเธอร์แลนด์ซึ่งเป็นผู้ผลิตและนำเข้าต้นไม้รายใหญ่จากประเทศไทย ทั้งนี้ กรมส่งเสริมการเกษตรและหน่วยงานที่เกี่ยวข้องจะสนับสนุนการขยายตลาดส่งออกต่อไป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3.5 จัดทำเว็บไซต์ </w:t>
      </w:r>
      <w:r w:rsidRPr="00FD3B86">
        <w:rPr>
          <w:rFonts w:ascii="TH SarabunPSK" w:eastAsia="Calibri" w:hAnsi="TH SarabunPSK" w:cs="TH SarabunPSK"/>
          <w:sz w:val="32"/>
          <w:szCs w:val="32"/>
        </w:rPr>
        <w:t>https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FD3B86">
        <w:rPr>
          <w:rFonts w:ascii="TH SarabunPSK" w:eastAsia="Calibri" w:hAnsi="TH SarabunPSK" w:cs="TH SarabunPSK"/>
          <w:sz w:val="32"/>
          <w:szCs w:val="32"/>
        </w:rPr>
        <w:t>thailandfloriade2022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3B86">
        <w:rPr>
          <w:rFonts w:ascii="TH SarabunPSK" w:eastAsia="Calibri" w:hAnsi="TH SarabunPSK" w:cs="TH SarabunPSK"/>
          <w:sz w:val="32"/>
          <w:szCs w:val="32"/>
        </w:rPr>
        <w:t>com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ฟังก์ชัน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Virtual Reality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ประชาสัมพันธ์ข้อมูลเกี่ยวกับประเทศไทย นิทรรศการใน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กิจกรรมการ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Live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สด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สื่อความรู้และข่าวสารต่าง ๆ ที่สำคัญเกี่ยวกับการจัดงาน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EXPO 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2022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 Floriade Almere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3.6 จากความร่วมมือการสนับสนุนในนาม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Team Thailand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มีผู้เข้าชม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ตลอดระยะเวลาการจัดงาน 300,540 ราย เฉลี่ยวันละประมาณ 1,700 ราย และ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ได้รับรางวัล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Bronze Award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FD3B86">
        <w:rPr>
          <w:rFonts w:ascii="TH SarabunPSK" w:eastAsia="Calibri" w:hAnsi="TH SarabunPSK" w:cs="TH SarabunPSK"/>
          <w:sz w:val="32"/>
          <w:szCs w:val="32"/>
        </w:rPr>
        <w:t>Official Participants Competition In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D3B86">
        <w:rPr>
          <w:rFonts w:ascii="TH SarabunPSK" w:eastAsia="Calibri" w:hAnsi="TH SarabunPSK" w:cs="TH SarabunPSK"/>
          <w:sz w:val="32"/>
          <w:szCs w:val="32"/>
        </w:rPr>
        <w:t>door Presentation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</w:r>
      <w:r w:rsidRPr="00FD3B86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จากการศึกษาพฤติกรรมผู้บริโภคชาวเนเธอร์แลนด์และสหภาพยุโรปที่มาเยี่ยมชม </w:t>
      </w:r>
      <w:r w:rsidRPr="00FD3B86">
        <w:rPr>
          <w:rFonts w:ascii="TH SarabunPSK" w:eastAsia="Calibri" w:hAnsi="TH SarabunPSK" w:cs="TH SarabunPSK"/>
          <w:sz w:val="32"/>
          <w:szCs w:val="32"/>
        </w:rPr>
        <w:t>Thailand Pavilion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ในเรื่องความนิยมพืชสวนของไทย พบว่า (1) กลุ่มสินค้าผักและผลไม้ที่ผู้บริโภคชาวเนเธอร์แลนด์และสหภาพยุโรปนิยมบริโภคมากที่สุด ประกอบด้วย กลุ่มสินค้าผัก ได้แก่ ผักชี ผักกาดฮ่องเต้ ผักกาดขาว พริก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และกระเจี๊ยบเขียว ตามลำดับ และกลุ่มสินค้าผลไม้ ได้แก่ มะม่วง มะพร้าว เสาวรส ลิ้นจี่ และขนุน ตามลำดับ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(2) กลุ่มสินค้าสมุนไพรที่ผู้บริโภคชาวเนเธอร์แลนด์และสหภาพยุโรปนิยมบริโภคชาสมุนไพรเป็นอย่างมาก เนื่องจากเป็นเครื่องดื่มที่ดับกระหาย และมีสรรพคุณทางยา (3) กลุ่มสินค้าพืชสวนที่ผู้บริโภคชาวเนเธอร์แลนด์และสหภาพยุโรปนิยมซื้อกล้วยไม้เพื่อใช้เป็นของขวัญสำหรับตนเองในโอกาสต่าง ๆ ทั้งนี้ ผู้เข้าเยี่ยมชมงานมีข้อคิดเห็นเพิ่มเติมในด้านการจัดแสดงนิทรรศการโดยขอให้มีกิจกรรมการชิมอาหารไทยบ่อยครั้งขึ้น และกิจกรรมสำหรับเด็กด้วย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 xml:space="preserve">3.8 จากการศึกษาความพึงพอใจของผู้เข้าชม </w:t>
      </w:r>
      <w:r w:rsidRPr="00FD3B86">
        <w:rPr>
          <w:rFonts w:ascii="TH SarabunPSK" w:eastAsia="Calibri" w:hAnsi="TH SarabunPSK" w:cs="TH SarabunPSK"/>
          <w:sz w:val="32"/>
          <w:szCs w:val="32"/>
        </w:rPr>
        <w:t xml:space="preserve">Thailand Pavilion 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ซึ่งดำเนินการโดยสถานเอกอัครราชทูต ณ กรุงเฮก ผลการศึกษาพบว่า ผู้เข้าชมส่วนใหญ่ประทับใจการจัดตกแต่งดอกไม้และการนำเสนอ</w:t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นิทรรศการภายในอาคารมากที่สุด รองลงมา คือ การตกแต่งอาคารและสวนภายนอก และนิทรรศการจัดแสดงอาหาร ตามลำดับ โดยได้รับประสบการณ์และความรู้ใหม่เกี่ยวกับประเทศไทยเพิ่มขึ้นร้อยละ 90.5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D3B86">
        <w:rPr>
          <w:rFonts w:ascii="TH SarabunPSK" w:eastAsia="Calibri" w:hAnsi="TH SarabunPSK" w:cs="TH SarabunPSK" w:hint="cs"/>
          <w:sz w:val="32"/>
          <w:szCs w:val="32"/>
          <w:cs/>
        </w:rPr>
        <w:t>4. ประโยชน์ที่ประเทศไทยได้รับจากการเข้าร่วมงานในครั้งนี้ เช่น (1) ด้านการค้า สามารถสร้างความเชื่อมั่นในสินค้าเกษตรของไทยต่อนานาชาติ ทำให้เกิดการเจรจาธุรกิจและตกลงซื้อขายไม้ดอกไม้ประดับระหว่างเกษตรกรไทยและผู้ประกอบการชาวเนเธอร์แลนด์ (2) ด้านการเกษตร สามารถแสดงให้เห็นว่าประเทศไทยเป็นประเทศเกษตรกรรมและเป็นแหล่งผลิตอาหารที่ดี มีคุณภาพ มีอุตสาหกรรมอาหารที่มีความปลอดภัยและได้มาตรฐานสากล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3B86">
        <w:rPr>
          <w:rFonts w:ascii="TH SarabunPSK" w:eastAsia="Calibri" w:hAnsi="TH SarabunPSK" w:cs="TH SarabunPSK"/>
          <w:sz w:val="32"/>
          <w:szCs w:val="32"/>
        </w:rPr>
        <w:t>___________________________</w:t>
      </w:r>
    </w:p>
    <w:p w:rsidR="00FD3B86" w:rsidRPr="00FD3B86" w:rsidRDefault="00FD3B86" w:rsidP="00FD3B8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D3B86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FD3B86">
        <w:rPr>
          <w:rFonts w:ascii="TH SarabunPSK" w:eastAsia="Calibri" w:hAnsi="TH SarabunPSK" w:cs="TH SarabunPSK" w:hint="cs"/>
          <w:sz w:val="28"/>
          <w:cs/>
        </w:rPr>
        <w:t xml:space="preserve"> เป็นงานมหกรรมพืชสวนโลกที่จัดขึ้นด้วยความร่วมมือระหว่างองค์การนิทรรศการนานาชาติ (</w:t>
      </w:r>
      <w:r w:rsidRPr="00FD3B86">
        <w:rPr>
          <w:rFonts w:ascii="TH SarabunPSK" w:eastAsia="Calibri" w:hAnsi="TH SarabunPSK" w:cs="TH SarabunPSK"/>
          <w:sz w:val="28"/>
        </w:rPr>
        <w:t xml:space="preserve">Bureau of International Expositions </w:t>
      </w:r>
      <w:r w:rsidRPr="00FD3B86">
        <w:rPr>
          <w:rFonts w:ascii="TH SarabunPSK" w:eastAsia="Calibri" w:hAnsi="TH SarabunPSK" w:cs="TH SarabunPSK"/>
          <w:sz w:val="28"/>
          <w:cs/>
        </w:rPr>
        <w:t xml:space="preserve">: </w:t>
      </w:r>
      <w:r w:rsidRPr="00FD3B86">
        <w:rPr>
          <w:rFonts w:ascii="TH SarabunPSK" w:eastAsia="Calibri" w:hAnsi="TH SarabunPSK" w:cs="TH SarabunPSK"/>
          <w:sz w:val="28"/>
        </w:rPr>
        <w:t>BIE</w:t>
      </w:r>
      <w:r w:rsidRPr="00FD3B86">
        <w:rPr>
          <w:rFonts w:ascii="TH SarabunPSK" w:eastAsia="Calibri" w:hAnsi="TH SarabunPSK" w:cs="TH SarabunPSK" w:hint="cs"/>
          <w:sz w:val="28"/>
          <w:cs/>
        </w:rPr>
        <w:t>)</w:t>
      </w:r>
      <w:r w:rsidRPr="00FD3B86">
        <w:rPr>
          <w:rFonts w:ascii="TH SarabunPSK" w:eastAsia="Calibri" w:hAnsi="TH SarabunPSK" w:cs="TH SarabunPSK"/>
          <w:sz w:val="28"/>
          <w:cs/>
        </w:rPr>
        <w:t xml:space="preserve"> </w:t>
      </w:r>
      <w:r w:rsidRPr="00FD3B86">
        <w:rPr>
          <w:rFonts w:ascii="TH SarabunPSK" w:eastAsia="Calibri" w:hAnsi="TH SarabunPSK" w:cs="TH SarabunPSK" w:hint="cs"/>
          <w:sz w:val="28"/>
          <w:cs/>
        </w:rPr>
        <w:t xml:space="preserve">กับสมาคมพืชสวนระหว่างประเทศ โดยประเทศไทยได้เข้าร่วมงานและเป็นเจ้าภาพงานมหกรรมพืชสวนโลก </w:t>
      </w:r>
      <w:r w:rsidR="006044CC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FD3B86">
        <w:rPr>
          <w:rFonts w:ascii="TH SarabunPSK" w:eastAsia="Calibri" w:hAnsi="TH SarabunPSK" w:cs="TH SarabunPSK" w:hint="cs"/>
          <w:sz w:val="28"/>
          <w:cs/>
        </w:rPr>
        <w:t>ซึ่งรัฐบาลมอบหมายให้ กษ. เป็นหน่วยงานหลักในการดำเนินการมาโดยตลอด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EA0670" w:rsidRPr="00EA0670" w:rsidRDefault="00101783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A0670"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การยื่นหนังสือแสดงเจตจำนงของรัฐบาลแห่งราชอาณาจักรไทยในการเ</w:t>
      </w:r>
      <w:r w:rsidR="00EA0670"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าเป็นสมาชิกองค์การเพื่อความร่วมมือทางเศรษฐกิจและการพัฒนา (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 xml:space="preserve">Organisation for Economic Co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operation and Development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OECD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ช.) เสนอ ดังนี้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หนังสือแสดงเจตจำนงของรัฐบาลแห่งราชอาณาจักรไทยในการเข้าเป็นสมาชิกองค์การเพื่อความร่วมมือทางเศรษฐกิจและการพัฒนา (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Organisation for Economic Co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A0670">
        <w:rPr>
          <w:rFonts w:ascii="TH SarabunPSK" w:eastAsia="Calibri" w:hAnsi="TH SarabunPSK" w:cs="TH SarabunPSK"/>
          <w:sz w:val="32"/>
          <w:szCs w:val="32"/>
        </w:rPr>
        <w:t>operation and Development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(ร่างหนังสือแสดงเจตจำนงฯ) และหากมีความจำเป็นต้องแก้ไขร่างหนังสือแสดงเจตจำนงฯ ในส่วนที่มิใช่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สาร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ะสำคัญหรือขัดต่อผลประโยชน์ของประ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ทศไทย ขออนุมัติให้ สศช. และ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กระทรวง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การต่างประเทศ (กต.) พิจารณาดำเนินการโดยไม่ต้องขอความเห็นชอบจากคณะรัฐมนตรีอีก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อนุมัติให้นายกรัฐมนตรีหรือผู้แทนที่ได้รับมอบหมายจากนายกรัฐมนตรีเป็นผู้ลงนามในหนังสือแสดงเจตจำนงฯ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มอบหมายให้ สศช. และ กต.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เป็นหน่วยงานประสานหลักในการขับเคลื่อนการดำเนินงานในการเข้าเป็นสมาชิก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ของประเทศไทย และมอบหมายหน่วยงานหลักที่รับผิดชอบตามตารางห่วง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ซ่คุณค่าเงื่อนไขการเข้าเป็นสมาชิก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ดำเนินการในส่วนที่เกี่ยวข้องเพื่อให้สอดคล้องกับหลักเกณฑ์ที่กำหนดไว้ใน 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for the Consideration of Prospective Members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รวมถึงการดำเนินการอื่นใดที่จะช่วยขจัดอุปสรรคและสนับสนุนกระบวนการเข้าสู่การเป็นสมาชิก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ของประเทศไทยในอนาคต</w:t>
      </w:r>
    </w:p>
    <w:p w:rsidR="00EA0670" w:rsidRPr="00EA0670" w:rsidRDefault="00EA0670" w:rsidP="00EA067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เห็นชอบให้ กต. ศึกษาถึงความพร้อมและความเป็นไปได้ในการเข้าร่วมเป็นประเทศสมาชิก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ตลอดจนประโยชน์ในการเข้าร่วมเป็นประเทศสมาชิก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ที่ไทยจะได้รับ เนื่องด้วยการมีส่วนร่วมกับ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จะช่วยให้ไทยสามารถเข้าถึงองค์ความรู้และแนวปฏิบัติที่ดีของ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ในการยกระ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บมาตรฐานนโยบายและมาตรการต่าง ๆ ของไทยให้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ดเทียมสากล ซึ่งจะช่วยส่งเสริมพัฒนาขีดความสามารถและปฏิรูปกฎระเบียบภายในประเทศให้ดียิ่งขึ้น ตามที่ สศช. เสนอ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าระสำคัญของเรื่อง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สศช. รายงานว่า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ภายหลังจากที่คณะรัฐมนตรีมีมติข้างต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กต. ได้จ้างมูลนิธิสถาบันวิจัยเพื่อการพัฒนาประเทศไทย (</w:t>
      </w:r>
      <w:r w:rsidRPr="00EA0670">
        <w:rPr>
          <w:rFonts w:ascii="TH SarabunPSK" w:eastAsia="Calibri" w:hAnsi="TH SarabunPSK" w:cs="TH SarabunPSK"/>
          <w:sz w:val="32"/>
          <w:szCs w:val="32"/>
        </w:rPr>
        <w:t>TDRI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ศึกษาและวิจัยความเหมาะสมในการเข้าเป็นสมาชิก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ของไทย โดยเมื่อเดือนกันยายน </w:t>
      </w:r>
      <w:r w:rsidRPr="00EA0670">
        <w:rPr>
          <w:rFonts w:ascii="TH SarabunPSK" w:eastAsia="Calibri" w:hAnsi="TH SarabunPSK" w:cs="TH SarabunPSK"/>
          <w:sz w:val="32"/>
          <w:szCs w:val="32"/>
        </w:rPr>
        <w:t>2565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TDRI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ได้เสนอรายงานผลการศึกษาดังกล่าว ซึ่งสรุปได้ว่า ประเทศไทยจะได้รับประโยชน์จากการเข้าเป็นสมาชิก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แบบเต็มรูปแบบ (</w:t>
      </w:r>
      <w:r w:rsidRPr="00EA0670">
        <w:rPr>
          <w:rFonts w:ascii="TH SarabunPSK" w:eastAsia="Calibri" w:hAnsi="TH SarabunPSK" w:cs="TH SarabunPSK"/>
          <w:sz w:val="32"/>
          <w:szCs w:val="32"/>
        </w:rPr>
        <w:t>full member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อาทิ การปฏิรูปโครงสร้างหลายมิติและมีมาตรฐานเทียบเท่าสาก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ารเพิ่มขีดความสามารถในการแข่งขันและโอกาสเข้าถึงตลาดประเทศสมาชิกมากกว่าเข้าร่วมในคณะกรรมการต่าง ๆ ในฐานะของประเทศที่ไม่ใช่สมาชิก (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non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A0670">
        <w:rPr>
          <w:rFonts w:ascii="TH SarabunPSK" w:eastAsia="Calibri" w:hAnsi="TH SarabunPSK" w:cs="TH SarabunPSK"/>
          <w:sz w:val="32"/>
          <w:szCs w:val="32"/>
        </w:rPr>
        <w:t>member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ต่อมาเมื่อวันที่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สศช. และ กต. ได้ประชุมหารือร่วมกับผู้แทน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เกี่ยวกับกระบวนการเข้าสู่การเป็นสมาชิกของไทย โดยผลการหารือได้ข้อสรุปว่า ประเทศไทยมีความพร้อมที่จะเข้า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เนื่องจากมีการพัฒนามาตรฐานภายในประเทศมาอย่างต่อเนื่อง และมีความร่วมมือกับ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หลายด้าน โดยเฉพาะโครงการ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Country Programme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 </w:t>
      </w:r>
      <w:r w:rsidRPr="00EA0670">
        <w:rPr>
          <w:rFonts w:ascii="TH SarabunPSK" w:eastAsia="Calibri" w:hAnsi="TH SarabunPSK" w:cs="TH SarabunPSK"/>
          <w:sz w:val="32"/>
          <w:szCs w:val="32"/>
        </w:rPr>
        <w:t>CP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ที่ได้ดำเนินการมาอย่างต่อเนื่อง</w:t>
      </w:r>
      <w:r w:rsidRPr="00EA0670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ซึ่ง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มีท่าทีเชิงบวกต่อการเข้าเป็นสมาชิกของไทย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สศช. ร่วมกับ กต. จัดการประชุมหารือร่วมกับหน่วยงานที่เกี่ยวข้อง [จำนวน </w:t>
      </w:r>
      <w:r w:rsidRPr="00EA0670">
        <w:rPr>
          <w:rFonts w:ascii="TH SarabunPSK" w:eastAsia="Calibri" w:hAnsi="TH SarabunPSK" w:cs="TH SarabunPSK"/>
          <w:sz w:val="32"/>
          <w:szCs w:val="32"/>
        </w:rPr>
        <w:t>41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เช่น กระทรวงดิจิทัลเพื่อเศรษฐกิจและสังคม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ศ.) กระทรวงพาณิชย์ (พณ.) กระทรวงยุติธรรม (ยธ.) สำนักงานคณะกรรมการกฤษฎีกา (สคก.) สำนักงานคณะกรรมการส่งเสริมการลงทุน (สกท.) สำนักงานสถิติแห่งชาติ (ส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ช.) และธนาคารแห่งประเทศไทย (ธปท.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] เมื่อวันที่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เกี่ยวกับประเ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นความพร้อมและความเหมาะสมของประเทศไทยในการเข้าเป็นสมาชิก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ชี้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แจงแนวทางในการขับเคลื่อนการเข้าเป็นสมาชิก พร้อมทั้งขอรับข้อมูลการประเมินความพร้อมของหน่วยงานที่เกี่ยวข้องตามกรอบการพิจารณา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 for the Consideration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A0670">
        <w:rPr>
          <w:rFonts w:ascii="TH SarabunPSK" w:eastAsia="Calibri" w:hAnsi="TH SarabunPSK" w:cs="TH SarabunPSK"/>
          <w:sz w:val="32"/>
          <w:szCs w:val="32"/>
        </w:rPr>
        <w:t>of Prospective Members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ซึ่งหน่วยงานที่เกี่ยวข้องได้ให้ข้อมูล ข้อสัง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กต และข้อเสนอแนะที่จำเป็นต่อการเตรียมความพร้อมของประเทศไทยในการ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โดยเฉพาะประเด็นการสร้างความร่วมมือกับประเทศสมาชิก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และการพิจารณาปรับปรุงกฎระเบียบที่เกี่ยวข้องตามมาตรฐาน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ab/>
      </w:r>
      <w:r w:rsidRPr="00EA0670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สศช. แจ้งว่า กระบวนการเข้าเป็นสมาชิก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 2 ขั้นตอน (1) ขั้นตอนการสมัครเข้าเป็นสมาชิก ( 5 ขั้นตอน) (2) กระบวนการภาคยานุวัติ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5. กต. ได้จัดทำ</w:t>
      </w:r>
      <w:r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ร่างหนังสือแสดงเจตจำนงฯ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สาระสำคัญที่แสดงถึงเจตนาฝ่ายเดียวอย่างเป็นทางการของประเทศไทยในการขอเข้าสู่กระบวนการภาคยานุวัติเพื่อ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โดยมิได้มีเนื้อหาเป็นการทำความตกลงระหว่างรัฐบาลไทยกับ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แต่อย่างใด ทั้งนี้เอกสารดังกล่าวระบุรายละเอียดในประเด็นต่าง ๆ ดังนี้ </w:t>
      </w:r>
    </w:p>
    <w:p w:rsid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ความร่วมมือระหว่างประเทศไทยกับ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ที่มีมาอย่างยาวนาน เช่น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การเรียนรู้และปรับตัวของประเทศไทยให้สอดคล้องกับมาตรฐานของ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การเข้าเป็นภาคีตราสารทางกฎหมายของ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หลายฉบับ และ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การมีส่วนร่วมในการดำเนินงานของ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ในหลายภาคส่วน ทั้งนี้ โครงการ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A0670">
        <w:rPr>
          <w:rFonts w:ascii="TH SarabunPSK" w:eastAsia="Calibri" w:hAnsi="TH SarabunPSK" w:cs="TH SarabunPSK"/>
          <w:sz w:val="32"/>
          <w:szCs w:val="32"/>
        </w:rPr>
        <w:t>OECD Country Programme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ระยะที่ </w:t>
      </w:r>
      <w:r w:rsidRPr="00EA0670">
        <w:rPr>
          <w:rFonts w:ascii="TH SarabunPSK" w:eastAsia="Calibri" w:hAnsi="TH SarabunPSK" w:cs="TH SarabunPSK"/>
          <w:sz w:val="32"/>
          <w:szCs w:val="32"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ที่ได้เริ่มดำเนินโครงการเมื่อเดือนมีนาคม </w:t>
      </w:r>
      <w:r w:rsidRPr="00EA0670">
        <w:rPr>
          <w:rFonts w:ascii="TH SarabunPSK" w:eastAsia="Calibri" w:hAnsi="TH SarabunPSK" w:cs="TH SarabunPSK"/>
          <w:sz w:val="32"/>
          <w:szCs w:val="32"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จะเป็นการรักษาแรงขับเคลื่อนความร่วมมือระหว่างกันนี้ให้คงระดับต่อไป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การดำเนินการของประเทศไทยเพื่อเข้าเป็นสมาชิก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ประเทศไทยจะเร่งกระบวนการปรับปรุงกฎระเบียบให้สอดคล้องกับมาตรฐาน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ปรับปรุงนโยบายประเทศเพื่อเพิ่มขีดความสามารถในการแข่งขันและสร้างสภาพแวดล้อมทางธุรกิจที่ดีขึ้นด้วยการแข่งขันที่เท่าเทียมและโปร่งใส ทั้งนี้ ประเทศไทยมีความมุ่งมั่นและมีความพร้อมในการปฏิบัติตามกฎเกณฑ์ที่จำเป็นทั้งหมดเพื่อ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โดยสมบูรณ์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ผลประโยชน์ที่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จะได้รับจากการที่ไทยเข้าร่วมเป็นสมาชิก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ประเทศไทยสามารถผยแพร่การดำเนินงานระดับโลกของ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เพื่อสร้างผลกระทบและเพิ่มการมีบทบาทของ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ในภูมิภาคอินโด - แปซิฟิก โดยเฉพาะอย่างยิ่งในเอเชียตะวันออกเฉียงใต้และอนุภูมิภาคลุ่มแม่น้ำโขง ซึ่งจะช่วยสนับสนุนการเปลี่ยนแปลงการกำหนดเป้าหมายเชิงยุทธศาสตร์ของ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ต่อภูมิภาคนี้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แผนการขับเคลื่อนการดำเนินการของประเทศไทย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สศช. ได้จัดทำห่วงโซ่คุณค่าเงื่อนไขการเข้าเป็นสมาชิก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>OECD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เพื่อใช้เป็นแนวทางในการขับเคลื่อนการดำเนินงานในการเข้าเป็นสมาชิก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OECD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ของประเทศไทย โดยยึดหลักเกณฑ์จาก 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 for the Consideration of Prospective Members</w:t>
      </w:r>
      <w:r w:rsidRPr="00EA0670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รวมทั้งได้ระบุหน่วยงานหลักที่มีภารกิจสอดคล้องกับเงื่อนไขตามหลักเกณฑ์ดังกล่าว เพื่อทำหน้าที่เป็นหน่วยงานกลางในการดำเนินงานร่วมกับหน่วยงานที่เกี่ยวข้องในการปรับมาตรฐานและการดำเนินการต่าง ๆ ให้เป็นไปตามหลักเกณฑ์ที่กำหนดไว้ใน </w:t>
      </w:r>
      <w:r w:rsidRPr="00EA0670">
        <w:rPr>
          <w:rFonts w:ascii="TH SarabunPSK" w:eastAsia="Calibri" w:hAnsi="TH SarabunPSK" w:cs="TH SarabunPSK"/>
          <w:sz w:val="32"/>
          <w:szCs w:val="32"/>
        </w:rPr>
        <w:t>Framework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 xml:space="preserve">for the Consideration of Prospective Members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ให้ได้มากที่สุด ดังนี้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EA0670" w:rsidRPr="00EA0670" w:rsidTr="00E54CEF">
        <w:tc>
          <w:tcPr>
            <w:tcW w:w="7508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A0670">
              <w:rPr>
                <w:rFonts w:eastAsia="Calibri" w:hint="cs"/>
                <w:b/>
                <w:bCs/>
                <w:cs/>
              </w:rPr>
              <w:t xml:space="preserve">เงื่อนไขการเข้าเป็นสมาชิก </w:t>
            </w:r>
            <w:r w:rsidRPr="00EA0670">
              <w:rPr>
                <w:rFonts w:eastAsia="Calibri"/>
                <w:b/>
                <w:bCs/>
              </w:rPr>
              <w:t>OECD</w:t>
            </w:r>
          </w:p>
        </w:tc>
        <w:tc>
          <w:tcPr>
            <w:tcW w:w="2126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EA0670">
              <w:rPr>
                <w:rFonts w:eastAsia="Calibri" w:hint="cs"/>
                <w:b/>
                <w:bCs/>
                <w:cs/>
              </w:rPr>
              <w:t>หน่วยงานหลัก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EA0670">
            <w:pPr>
              <w:spacing w:line="320" w:lineRule="exact"/>
              <w:jc w:val="thaiDistribute"/>
              <w:rPr>
                <w:rFonts w:eastAsia="Calibri"/>
              </w:rPr>
            </w:pPr>
            <w:r w:rsidRPr="00EA0670">
              <w:rPr>
                <w:rFonts w:eastAsia="Calibri"/>
                <w:cs/>
              </w:rPr>
              <w:t>(</w:t>
            </w:r>
            <w:r w:rsidRPr="00EA0670">
              <w:rPr>
                <w:rFonts w:eastAsia="Calibri"/>
              </w:rPr>
              <w:t>1</w:t>
            </w:r>
            <w:r w:rsidRPr="00EA0670">
              <w:rPr>
                <w:rFonts w:eastAsia="Calibri"/>
                <w:cs/>
              </w:rPr>
              <w:t xml:space="preserve">) ความพร้อมด้านกฎหมายและกฎระเบียบตามมาตรฐาน </w:t>
            </w:r>
            <w:r w:rsidRPr="00EA0670">
              <w:rPr>
                <w:rFonts w:eastAsia="Calibri"/>
              </w:rPr>
              <w:t>OECD</w:t>
            </w:r>
            <w:r w:rsidRPr="00EA0670">
              <w:rPr>
                <w:rFonts w:eastAsia="Calibri"/>
                <w:cs/>
              </w:rPr>
              <w:t xml:space="preserve"> </w:t>
            </w:r>
            <w:r w:rsidRPr="00EA0670">
              <w:rPr>
                <w:rFonts w:eastAsia="Calibri" w:hint="cs"/>
                <w:cs/>
              </w:rPr>
              <w:t xml:space="preserve">อาทิ การปรับปรุงกฎหมายและกฎระเบียบภายในประเทศให้สอดคล้องกับตราสาร ทางกฎหมายของ </w:t>
            </w:r>
            <w:r w:rsidRPr="00EA0670">
              <w:rPr>
                <w:rFonts w:eastAsia="Calibri"/>
              </w:rPr>
              <w:t>OECD</w:t>
            </w:r>
          </w:p>
        </w:tc>
        <w:tc>
          <w:tcPr>
            <w:tcW w:w="2126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EA0670">
              <w:rPr>
                <w:rFonts w:eastAsia="Calibri" w:hint="cs"/>
                <w:cs/>
              </w:rPr>
              <w:t>สคก.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EA067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A0670">
              <w:rPr>
                <w:rFonts w:eastAsia="Calibri" w:hint="cs"/>
                <w:cs/>
              </w:rPr>
              <w:lastRenderedPageBreak/>
              <w:t xml:space="preserve">(2) ความมุ่งมั่นของประเทศในการปฏิบัติตามค่านิยม วิสัยทัศน์ และภารกิจของ </w:t>
            </w:r>
            <w:r w:rsidRPr="00EA0670">
              <w:rPr>
                <w:rFonts w:eastAsia="Calibri"/>
              </w:rPr>
              <w:t>OECD</w:t>
            </w:r>
            <w:r w:rsidRPr="00EA0670">
              <w:rPr>
                <w:rFonts w:eastAsia="Calibri" w:hint="cs"/>
                <w:cs/>
              </w:rPr>
              <w:t xml:space="preserve"> อาทิ ความพร้อมในการเปิดเสรีการลงทุนโดยตรง สิทธิแรงงาน เสรีภาพของสื่อมวลชน ภาพลักษณ์การคอร์รัปชัน การพัฒนาทรัพยากรมนุษย์</w:t>
            </w:r>
          </w:p>
        </w:tc>
        <w:tc>
          <w:tcPr>
            <w:tcW w:w="2126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ยธ.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EA067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A0670">
              <w:rPr>
                <w:rFonts w:eastAsia="Calibri" w:hint="cs"/>
                <w:cs/>
              </w:rPr>
              <w:t>(3) กลไกเชิงสถาบัน</w:t>
            </w:r>
            <w:r w:rsidRPr="00EA0670">
              <w:rPr>
                <w:rFonts w:eastAsia="Calibri"/>
                <w:cs/>
              </w:rPr>
              <w:t xml:space="preserve"> </w:t>
            </w:r>
            <w:r w:rsidRPr="00EA0670">
              <w:rPr>
                <w:rFonts w:eastAsia="Calibri" w:hint="cs"/>
                <w:cs/>
              </w:rPr>
              <w:t>อาทิ ความพร้อมด้านการบริหารราชการแผ่นดินระบบราชการ การบังคับใช้กฎหมายแข่งขันทางการค้า</w:t>
            </w:r>
          </w:p>
        </w:tc>
        <w:tc>
          <w:tcPr>
            <w:tcW w:w="2126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สำนักงาน ก.พ.ร.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EA0670">
            <w:pPr>
              <w:spacing w:line="320" w:lineRule="exact"/>
              <w:jc w:val="thaiDistribute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(4) ข้อมูลเศรษฐกิจหลักของประเทศ อาทิ ผลิตภัณฑ์มวลรวมประชาชาติ การส่งออกและการนำเข้าสินค้าและบริการ อัตราการว่างงาน มูลค่าการลงทุนโดยตรงสะสม เป็นต้น</w:t>
            </w:r>
          </w:p>
        </w:tc>
        <w:tc>
          <w:tcPr>
            <w:tcW w:w="2126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สศช.</w:t>
            </w:r>
          </w:p>
        </w:tc>
      </w:tr>
      <w:tr w:rsidR="00EA0670" w:rsidRPr="00EA0670" w:rsidTr="00E54CEF">
        <w:tc>
          <w:tcPr>
            <w:tcW w:w="7508" w:type="dxa"/>
          </w:tcPr>
          <w:p w:rsidR="00EA0670" w:rsidRPr="00EA0670" w:rsidRDefault="00EA0670" w:rsidP="00EA0670">
            <w:pPr>
              <w:spacing w:line="320" w:lineRule="exact"/>
              <w:jc w:val="thaiDistribute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 xml:space="preserve">(5) ความสัมพันธ์กับ </w:t>
            </w:r>
            <w:r w:rsidRPr="00EA0670">
              <w:rPr>
                <w:rFonts w:eastAsia="Calibri"/>
              </w:rPr>
              <w:t xml:space="preserve">OECD </w:t>
            </w:r>
            <w:r w:rsidRPr="00EA0670">
              <w:rPr>
                <w:rFonts w:eastAsia="Calibri" w:hint="cs"/>
                <w:cs/>
              </w:rPr>
              <w:t>อาทิ การเข้าไปมีสถานะใน</w:t>
            </w:r>
            <w:r w:rsidRPr="00EA0670">
              <w:rPr>
                <w:rFonts w:eastAsia="Calibri"/>
              </w:rPr>
              <w:t xml:space="preserve"> OECD Committee </w:t>
            </w:r>
            <w:r w:rsidRPr="00EA0670">
              <w:rPr>
                <w:rFonts w:eastAsia="Calibri" w:hint="cs"/>
                <w:cs/>
              </w:rPr>
              <w:t xml:space="preserve">การเข้าเป็นภาคีตราสารทางกฎหมาย การมีส่วนร่วมในกลไกความร่วมมือต่าง ๆ ของ </w:t>
            </w:r>
            <w:r w:rsidRPr="00EA0670">
              <w:rPr>
                <w:rFonts w:eastAsia="Calibri"/>
              </w:rPr>
              <w:t>OECD</w:t>
            </w:r>
          </w:p>
        </w:tc>
        <w:tc>
          <w:tcPr>
            <w:tcW w:w="2126" w:type="dxa"/>
          </w:tcPr>
          <w:p w:rsidR="00EA0670" w:rsidRPr="00EA0670" w:rsidRDefault="00EA0670" w:rsidP="00EA0670">
            <w:pPr>
              <w:spacing w:line="320" w:lineRule="exact"/>
              <w:jc w:val="center"/>
              <w:rPr>
                <w:rFonts w:eastAsia="Calibri"/>
              </w:rPr>
            </w:pPr>
            <w:r w:rsidRPr="00EA0670">
              <w:rPr>
                <w:rFonts w:eastAsia="Calibri" w:hint="cs"/>
                <w:cs/>
              </w:rPr>
              <w:t>กต.</w:t>
            </w:r>
          </w:p>
        </w:tc>
      </w:tr>
    </w:tbl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>________________________________________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ปัจจุบันได้มีการลงนามในบันทึกความเข้าใจเกี่ยวกับการต่ออายุโครงการ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ระหว่างรัฐบาลแห่งราชอาณาจักรไทยกับ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เมื่อวันที่ </w:t>
      </w:r>
      <w:r w:rsidRPr="00EA0670">
        <w:rPr>
          <w:rFonts w:ascii="TH SarabunPSK" w:eastAsia="Calibri" w:hAnsi="TH SarabunPSK" w:cs="TH SarabunPSK"/>
          <w:sz w:val="28"/>
        </w:rPr>
        <w:t>17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มีนาคม </w:t>
      </w:r>
      <w:r w:rsidRPr="00EA0670">
        <w:rPr>
          <w:rFonts w:ascii="TH SarabunPSK" w:eastAsia="Calibri" w:hAnsi="TH SarabunPSK" w:cs="TH SarabunPSK"/>
          <w:sz w:val="28"/>
        </w:rPr>
        <w:t>2566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[คณะรัฐมนตรีมีมติ (</w:t>
      </w:r>
      <w:r w:rsidRPr="00EA0670">
        <w:rPr>
          <w:rFonts w:ascii="TH SarabunPSK" w:eastAsia="Calibri" w:hAnsi="TH SarabunPSK" w:cs="TH SarabunPSK"/>
          <w:sz w:val="28"/>
        </w:rPr>
        <w:t>21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/>
          <w:sz w:val="28"/>
        </w:rPr>
        <w:t>2566</w:t>
      </w:r>
      <w:r w:rsidRPr="00EA0670">
        <w:rPr>
          <w:rFonts w:ascii="TH SarabunPSK" w:eastAsia="Calibri" w:hAnsi="TH SarabunPSK" w:cs="TH SarabunPSK"/>
          <w:sz w:val="28"/>
          <w:cs/>
        </w:rPr>
        <w:t>) เห็น</w:t>
      </w:r>
      <w:r w:rsidRPr="00EA0670">
        <w:rPr>
          <w:rFonts w:ascii="TH SarabunPSK" w:eastAsia="Calibri" w:hAnsi="TH SarabunPSK" w:cs="TH SarabunPSK" w:hint="cs"/>
          <w:sz w:val="28"/>
          <w:cs/>
        </w:rPr>
        <w:t>ช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อบร่างบันทึกความเข้าใจดังกล่าวแล้ว] เห็นชอบเพื่อดำเนินโครงการ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ระยะที่ </w:t>
      </w:r>
      <w:r w:rsidRPr="00EA0670">
        <w:rPr>
          <w:rFonts w:ascii="TH SarabunPSK" w:eastAsia="Calibri" w:hAnsi="TH SarabunPSK" w:cs="TH SarabunPSK"/>
          <w:sz w:val="28"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ใน </w:t>
      </w:r>
      <w:r w:rsidRPr="00EA0670">
        <w:rPr>
          <w:rFonts w:ascii="TH SarabunPSK" w:eastAsia="Calibri" w:hAnsi="TH SarabunPSK" w:cs="TH SarabunPSK"/>
          <w:sz w:val="28"/>
        </w:rPr>
        <w:t>4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สาขาความร่วมมือ ได้แก่ (</w:t>
      </w:r>
      <w:r w:rsidRPr="00EA0670">
        <w:rPr>
          <w:rFonts w:ascii="TH SarabunPSK" w:eastAsia="Calibri" w:hAnsi="TH SarabunPSK" w:cs="TH SarabunPSK" w:hint="cs"/>
          <w:sz w:val="28"/>
          <w:cs/>
        </w:rPr>
        <w:t>1</w:t>
      </w:r>
      <w:r w:rsidRPr="00EA0670">
        <w:rPr>
          <w:rFonts w:ascii="TH SarabunPSK" w:eastAsia="Calibri" w:hAnsi="TH SarabunPSK" w:cs="TH SarabunPSK"/>
          <w:sz w:val="28"/>
          <w:cs/>
        </w:rPr>
        <w:t>) หลักธรรมาภิบาล (</w:t>
      </w:r>
      <w:r w:rsidRPr="00EA0670">
        <w:rPr>
          <w:rFonts w:ascii="TH SarabunPSK" w:eastAsia="Calibri" w:hAnsi="TH SarabunPSK" w:cs="TH SarabunPSK"/>
          <w:sz w:val="28"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 xml:space="preserve">) </w:t>
      </w:r>
      <w:r w:rsidRPr="00EA0670">
        <w:rPr>
          <w:rFonts w:ascii="TH SarabunPSK" w:eastAsia="Calibri" w:hAnsi="TH SarabunPSK" w:cs="TH SarabunPSK" w:hint="cs"/>
          <w:sz w:val="28"/>
          <w:cs/>
        </w:rPr>
        <w:t>ส</w:t>
      </w:r>
      <w:r w:rsidRPr="00EA0670">
        <w:rPr>
          <w:rFonts w:ascii="TH SarabunPSK" w:eastAsia="Calibri" w:hAnsi="TH SarabunPSK" w:cs="TH SarabunPSK"/>
          <w:sz w:val="28"/>
          <w:cs/>
        </w:rPr>
        <w:t>ภาพแวดล้อมทางธุรกิจและ</w:t>
      </w:r>
      <w:r w:rsidRPr="00EA0670">
        <w:rPr>
          <w:rFonts w:ascii="TH SarabunPSK" w:eastAsia="Calibri" w:hAnsi="TH SarabunPSK" w:cs="TH SarabunPSK" w:hint="cs"/>
          <w:sz w:val="28"/>
          <w:cs/>
        </w:rPr>
        <w:t>ขี</w:t>
      </w:r>
      <w:r w:rsidRPr="00EA0670">
        <w:rPr>
          <w:rFonts w:ascii="TH SarabunPSK" w:eastAsia="Calibri" w:hAnsi="TH SarabunPSK" w:cs="TH SarabunPSK"/>
          <w:sz w:val="28"/>
          <w:cs/>
        </w:rPr>
        <w:t>ดความสามารถในการแข่งขัน (</w:t>
      </w:r>
      <w:r w:rsidRPr="00EA0670">
        <w:rPr>
          <w:rFonts w:ascii="TH SarabunPSK" w:eastAsia="Calibri" w:hAnsi="TH SarabunPSK" w:cs="TH SarabunPSK" w:hint="cs"/>
          <w:sz w:val="28"/>
          <w:cs/>
        </w:rPr>
        <w:t>3</w:t>
      </w:r>
      <w:r w:rsidRPr="00EA0670">
        <w:rPr>
          <w:rFonts w:ascii="TH SarabunPSK" w:eastAsia="Calibri" w:hAnsi="TH SarabunPSK" w:cs="TH SarabunPSK"/>
          <w:sz w:val="28"/>
          <w:cs/>
        </w:rPr>
        <w:t>) ความครอบคลุมทางสังคมและการพัฒ</w:t>
      </w:r>
      <w:r w:rsidRPr="00EA0670">
        <w:rPr>
          <w:rFonts w:ascii="TH SarabunPSK" w:eastAsia="Calibri" w:hAnsi="TH SarabunPSK" w:cs="TH SarabunPSK" w:hint="cs"/>
          <w:sz w:val="28"/>
          <w:cs/>
        </w:rPr>
        <w:t xml:space="preserve">นาทุนมนุษย์ </w:t>
      </w:r>
      <w:r w:rsidRPr="00EA0670">
        <w:rPr>
          <w:rFonts w:ascii="TH SarabunPSK" w:eastAsia="Calibri" w:hAnsi="TH SarabunPSK" w:cs="TH SarabunPSK"/>
          <w:sz w:val="28"/>
          <w:cs/>
        </w:rPr>
        <w:t>และ (</w:t>
      </w:r>
      <w:r w:rsidRPr="00EA0670">
        <w:rPr>
          <w:rFonts w:ascii="TH SarabunPSK" w:eastAsia="Calibri" w:hAnsi="TH SarabunPSK" w:cs="TH SarabunPSK" w:hint="cs"/>
          <w:sz w:val="28"/>
          <w:cs/>
        </w:rPr>
        <w:t>4</w:t>
      </w:r>
      <w:r w:rsidRPr="00EA0670">
        <w:rPr>
          <w:rFonts w:ascii="TH SarabunPSK" w:eastAsia="Calibri" w:hAnsi="TH SarabunPSK" w:cs="TH SarabunPSK"/>
          <w:sz w:val="28"/>
          <w:cs/>
        </w:rPr>
        <w:t>) การ</w:t>
      </w:r>
      <w:r w:rsidRPr="00EA0670">
        <w:rPr>
          <w:rFonts w:ascii="TH SarabunPSK" w:eastAsia="Calibri" w:hAnsi="TH SarabunPSK" w:cs="TH SarabunPSK" w:hint="cs"/>
          <w:sz w:val="28"/>
          <w:cs/>
        </w:rPr>
        <w:t>ฟื้</w:t>
      </w:r>
      <w:r w:rsidRPr="00EA0670">
        <w:rPr>
          <w:rFonts w:ascii="TH SarabunPSK" w:eastAsia="Calibri" w:hAnsi="TH SarabunPSK" w:cs="TH SarabunPSK"/>
          <w:sz w:val="28"/>
          <w:cs/>
        </w:rPr>
        <w:t>นฟูสีเขียว ผ่านรูปแบบความร่วมมือที่สำคัญ เช่น การจัดทำรายงานการศึกษาวิจัยร่วม การทบทวนนโยบายและบทวิเคราะห์อื่น ๆ การแลกเปลี่ยนข้อมูลและการแบ่งปันข้อมูลทางสถิติในการวิเคราะห์ เป็นต้น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/>
          <w:sz w:val="28"/>
          <w:cs/>
        </w:rPr>
        <w:t xml:space="preserve">[โครงการ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ระยะที่ </w:t>
      </w:r>
      <w:r w:rsidRPr="00EA0670">
        <w:rPr>
          <w:rFonts w:ascii="TH SarabunPSK" w:eastAsia="Calibri" w:hAnsi="TH SarabunPSK" w:cs="TH SarabunPSK"/>
          <w:sz w:val="28"/>
        </w:rPr>
        <w:t>1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สิ้นสุดลงแล้วเมื่อปี </w:t>
      </w:r>
      <w:r w:rsidRPr="00EA0670">
        <w:rPr>
          <w:rFonts w:ascii="TH SarabunPSK" w:eastAsia="Calibri" w:hAnsi="TH SarabunPSK" w:cs="TH SarabunPSK"/>
          <w:sz w:val="28"/>
        </w:rPr>
        <w:t>2564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โดยได้มีการดำเนินโครงการรวมทั้งสิ้น </w:t>
      </w:r>
      <w:r w:rsidRPr="00EA0670">
        <w:rPr>
          <w:rFonts w:ascii="TH SarabunPSK" w:eastAsia="Calibri" w:hAnsi="TH SarabunPSK" w:cs="TH SarabunPSK"/>
          <w:sz w:val="28"/>
        </w:rPr>
        <w:t>16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โครงการ เช่น 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Improving Integrity and Governance in the Public Sector Designing Effective Anti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- </w:t>
      </w:r>
      <w:r w:rsidRPr="00EA0670">
        <w:rPr>
          <w:rFonts w:ascii="TH SarabunPSK" w:eastAsia="Calibri" w:hAnsi="TH SarabunPSK" w:cs="TH SarabunPSK"/>
          <w:sz w:val="28"/>
        </w:rPr>
        <w:t>corruption Policies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</w:t>
      </w:r>
      <w:r w:rsidRPr="00EA0670">
        <w:rPr>
          <w:rFonts w:ascii="TH SarabunPSK" w:eastAsia="Calibri" w:hAnsi="TH SarabunPSK" w:cs="TH SarabunPSK" w:hint="cs"/>
          <w:sz w:val="28"/>
          <w:cs/>
        </w:rPr>
        <w:t>รับ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ผิดชอบโดยสำนักงานคณะกรรมการพัฒนาระบบราชการ (สำนักงาน ก.พ.ร.) 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Implementing Regulatory Reform and Mainstreaming Good Regulatory Practice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รับผิดชอบโดย สคก. โครงการ </w:t>
      </w:r>
      <w:r w:rsidRPr="00EA0670">
        <w:rPr>
          <w:rFonts w:ascii="TH SarabunPSK" w:eastAsia="Calibri" w:hAnsi="TH SarabunPSK" w:cs="TH SarabunPSK"/>
          <w:sz w:val="28"/>
        </w:rPr>
        <w:t>Supporting the Digital Economy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รับผิดชอบโดย ดศ. และโครงการ </w:t>
      </w:r>
      <w:r w:rsidRPr="00EA0670">
        <w:rPr>
          <w:rFonts w:ascii="TH SarabunPSK" w:eastAsia="Calibri" w:hAnsi="TH SarabunPSK" w:cs="TH SarabunPSK"/>
          <w:sz w:val="28"/>
        </w:rPr>
        <w:t>Strategic Co</w:t>
      </w:r>
      <w:r w:rsidRPr="00EA0670">
        <w:rPr>
          <w:rFonts w:ascii="TH SarabunPSK" w:eastAsia="Calibri" w:hAnsi="TH SarabunPSK" w:cs="TH SarabunPSK"/>
          <w:sz w:val="28"/>
          <w:cs/>
        </w:rPr>
        <w:t>-</w:t>
      </w:r>
      <w:r w:rsidRPr="00EA0670">
        <w:rPr>
          <w:rFonts w:ascii="TH SarabunPSK" w:eastAsia="Calibri" w:hAnsi="TH SarabunPSK" w:cs="TH SarabunPSK"/>
          <w:sz w:val="28"/>
        </w:rPr>
        <w:t xml:space="preserve">ordination and Monitoring </w:t>
      </w:r>
      <w:r w:rsidRPr="00EA0670">
        <w:rPr>
          <w:rFonts w:ascii="TH SarabunPSK" w:eastAsia="Calibri" w:hAnsi="TH SarabunPSK" w:cs="TH SarabunPSK"/>
          <w:sz w:val="28"/>
          <w:cs/>
        </w:rPr>
        <w:t>รับผิดชอบโดย สศ</w:t>
      </w:r>
      <w:r w:rsidRPr="00EA0670">
        <w:rPr>
          <w:rFonts w:ascii="TH SarabunPSK" w:eastAsia="Calibri" w:hAnsi="TH SarabunPSK" w:cs="TH SarabunPSK" w:hint="cs"/>
          <w:sz w:val="28"/>
          <w:cs/>
        </w:rPr>
        <w:t>ช</w:t>
      </w:r>
      <w:r w:rsidRPr="00EA0670">
        <w:rPr>
          <w:rFonts w:ascii="TH SarabunPSK" w:eastAsia="Calibri" w:hAnsi="TH SarabunPSK" w:cs="TH SarabunPSK"/>
          <w:sz w:val="28"/>
          <w:cs/>
        </w:rPr>
        <w:t xml:space="preserve">. และ กต. เป็นต้น </w:t>
      </w:r>
      <w:r w:rsidRPr="00EA0670">
        <w:rPr>
          <w:rFonts w:ascii="TH SarabunPSK" w:eastAsia="Calibri" w:hAnsi="TH SarabunPSK" w:cs="TH SarabunPSK" w:hint="cs"/>
          <w:sz w:val="28"/>
          <w:cs/>
        </w:rPr>
        <w:t>ทั้ง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นี้ สศช. เห็นว่า การดำเนินโครงการ </w:t>
      </w:r>
      <w:r w:rsidRPr="00EA0670">
        <w:rPr>
          <w:rFonts w:ascii="TH SarabunPSK" w:eastAsia="Calibri" w:hAnsi="TH SarabunPSK" w:cs="TH SarabunPSK"/>
          <w:sz w:val="28"/>
        </w:rPr>
        <w:t xml:space="preserve">CP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ระยะที่ </w:t>
      </w:r>
      <w:r w:rsidRPr="00EA0670">
        <w:rPr>
          <w:rFonts w:ascii="TH SarabunPSK" w:eastAsia="Malgun Gothic" w:hAnsi="TH SarabunPSK" w:cs="TH SarabunPSK" w:hint="cs"/>
          <w:sz w:val="28"/>
          <w:cs/>
        </w:rPr>
        <w:t xml:space="preserve">1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กับ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ได้ช่วยยกระดับมาตรฐานภายในประเทศของไ</w:t>
      </w:r>
      <w:r w:rsidRPr="00EA0670">
        <w:rPr>
          <w:rFonts w:ascii="TH SarabunPSK" w:eastAsia="Calibri" w:hAnsi="TH SarabunPSK" w:cs="TH SarabunPSK" w:hint="cs"/>
          <w:sz w:val="28"/>
          <w:cs/>
        </w:rPr>
        <w:t>ทย</w:t>
      </w:r>
      <w:r w:rsidRPr="00EA0670">
        <w:rPr>
          <w:rFonts w:ascii="TH SarabunPSK" w:eastAsia="Calibri" w:hAnsi="TH SarabunPSK" w:cs="TH SarabunPSK"/>
          <w:sz w:val="28"/>
          <w:cs/>
        </w:rPr>
        <w:t>ให้</w:t>
      </w:r>
      <w:r w:rsidRPr="00EA0670">
        <w:rPr>
          <w:rFonts w:ascii="TH SarabunPSK" w:eastAsia="Calibri" w:hAnsi="TH SarabunPSK" w:cs="TH SarabunPSK" w:hint="cs"/>
          <w:sz w:val="28"/>
          <w:cs/>
        </w:rPr>
        <w:t>ทั</w:t>
      </w:r>
      <w:r w:rsidRPr="00EA0670">
        <w:rPr>
          <w:rFonts w:ascii="TH SarabunPSK" w:eastAsia="Calibri" w:hAnsi="TH SarabunPSK" w:cs="TH SarabunPSK"/>
          <w:sz w:val="28"/>
          <w:cs/>
        </w:rPr>
        <w:t>ดเทียมสากล พัฒนาขีดความสามารถในการแข่ง</w:t>
      </w:r>
      <w:r w:rsidRPr="00EA0670">
        <w:rPr>
          <w:rFonts w:ascii="TH SarabunPSK" w:eastAsia="Calibri" w:hAnsi="TH SarabunPSK" w:cs="TH SarabunPSK" w:hint="cs"/>
          <w:sz w:val="28"/>
          <w:cs/>
        </w:rPr>
        <w:t>ขั</w:t>
      </w:r>
      <w:r w:rsidRPr="00EA0670">
        <w:rPr>
          <w:rFonts w:ascii="TH SarabunPSK" w:eastAsia="Calibri" w:hAnsi="TH SarabunPSK" w:cs="TH SarabunPSK"/>
          <w:sz w:val="28"/>
          <w:cs/>
        </w:rPr>
        <w:t>น และการปฏิรูปกฎระเบียบภายในประเทศให้ดียิ่งขึ้น]</w:t>
      </w:r>
    </w:p>
    <w:p w:rsid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EA0670">
        <w:rPr>
          <w:rFonts w:ascii="TH SarabunPSK" w:eastAsia="Calibri" w:hAnsi="TH SarabunPSK" w:cs="TH SarabunPSK"/>
          <w:sz w:val="28"/>
          <w:vertAlign w:val="superscript"/>
          <w:cs/>
        </w:rPr>
        <w:t xml:space="preserve"> </w:t>
      </w:r>
      <w:r w:rsidRPr="00EA0670">
        <w:rPr>
          <w:rFonts w:ascii="TH SarabunPSK" w:eastAsia="Calibri" w:hAnsi="TH SarabunPSK" w:cs="TH SarabunPSK"/>
          <w:sz w:val="28"/>
        </w:rPr>
        <w:t xml:space="preserve">Framework for the Consideration of Prospective Members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เป็นหลักเกณฑ์ที่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จัดทำขึ้นเพื่อให้ประเทศที่สนใจจะเข้าเป็นสมาชิกใช้ประเมินความ</w:t>
      </w:r>
      <w:r w:rsidRPr="00EA0670">
        <w:rPr>
          <w:rFonts w:ascii="TH SarabunPSK" w:eastAsia="Calibri" w:hAnsi="TH SarabunPSK" w:cs="TH SarabunPSK" w:hint="cs"/>
          <w:sz w:val="28"/>
          <w:cs/>
        </w:rPr>
        <w:t>พ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ร้อมในเบื้องต้น ประกอบด้วย </w:t>
      </w:r>
      <w:r w:rsidRPr="00EA0670">
        <w:rPr>
          <w:rFonts w:ascii="TH SarabunPSK" w:eastAsia="Calibri" w:hAnsi="TH SarabunPSK" w:cs="TH SarabunPSK" w:hint="cs"/>
          <w:sz w:val="28"/>
          <w:cs/>
        </w:rPr>
        <w:t>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ประเด็นหลัก ได้แก่ (</w:t>
      </w:r>
      <w:r w:rsidRPr="00EA0670">
        <w:rPr>
          <w:rFonts w:ascii="TH SarabunPSK" w:eastAsia="Calibri" w:hAnsi="TH SarabunPSK" w:cs="TH SarabunPSK" w:hint="cs"/>
          <w:sz w:val="28"/>
          <w:cs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>) สถานะความ</w:t>
      </w:r>
      <w:r w:rsidRPr="00EA0670">
        <w:rPr>
          <w:rFonts w:ascii="TH SarabunPSK" w:eastAsia="Calibri" w:hAnsi="TH SarabunPSK" w:cs="TH SarabunPSK" w:hint="cs"/>
          <w:sz w:val="28"/>
          <w:cs/>
        </w:rPr>
        <w:t>พ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ร้อมของประเทศในการปรับมาตรฐานให้สอดคล้องกับ </w:t>
      </w:r>
      <w:r w:rsidRPr="00EA0670">
        <w:rPr>
          <w:rFonts w:ascii="TH SarabunPSK" w:eastAsia="Calibri" w:hAnsi="TH SarabunPSK" w:cs="TH SarabunPSK"/>
          <w:sz w:val="28"/>
        </w:rPr>
        <w:t>OECD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(</w:t>
      </w:r>
      <w:r w:rsidRPr="00EA0670">
        <w:rPr>
          <w:rFonts w:ascii="TH SarabunPSK" w:eastAsia="Calibri" w:hAnsi="TH SarabunPSK" w:cs="TH SarabunPSK"/>
          <w:sz w:val="28"/>
        </w:rPr>
        <w:t>State of Readiness</w:t>
      </w:r>
      <w:r w:rsidRPr="00EA0670">
        <w:rPr>
          <w:rFonts w:ascii="TH SarabunPSK" w:eastAsia="Calibri" w:hAnsi="TH SarabunPSK" w:cs="TH SarabunPSK"/>
          <w:sz w:val="28"/>
          <w:cs/>
        </w:rPr>
        <w:t>) (</w:t>
      </w:r>
      <w:r w:rsidRPr="00EA0670">
        <w:rPr>
          <w:rFonts w:ascii="TH SarabunPSK" w:eastAsia="Calibri" w:hAnsi="TH SarabunPSK" w:cs="TH SarabunPSK" w:hint="cs"/>
          <w:sz w:val="28"/>
          <w:cs/>
        </w:rPr>
        <w:t>2</w:t>
      </w:r>
      <w:r w:rsidRPr="00EA0670">
        <w:rPr>
          <w:rFonts w:ascii="TH SarabunPSK" w:eastAsia="Calibri" w:hAnsi="TH SarabunPSK" w:cs="TH SarabunPSK"/>
          <w:sz w:val="28"/>
          <w:cs/>
        </w:rPr>
        <w:t xml:space="preserve">) ความมุ่งมั่นของประเทศในการปฏิบัติตามคำนิยมและผลผูกพันประเทศสมาชิก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(</w:t>
      </w:r>
      <w:r w:rsidRPr="00EA0670">
        <w:rPr>
          <w:rFonts w:ascii="TH SarabunPSK" w:eastAsia="Calibri" w:hAnsi="TH SarabunPSK" w:cs="TH SarabunPSK"/>
          <w:sz w:val="28"/>
        </w:rPr>
        <w:t>County</w:t>
      </w:r>
      <w:r w:rsidRPr="00EA0670">
        <w:rPr>
          <w:rFonts w:ascii="TH SarabunPSK" w:eastAsia="Calibri" w:hAnsi="TH SarabunPSK" w:cs="TH SarabunPSK"/>
          <w:sz w:val="28"/>
          <w:cs/>
        </w:rPr>
        <w:t>’</w:t>
      </w:r>
      <w:r w:rsidRPr="00EA0670">
        <w:rPr>
          <w:rFonts w:ascii="TH SarabunPSK" w:eastAsia="Calibri" w:hAnsi="TH SarabunPSK" w:cs="TH SarabunPSK"/>
          <w:sz w:val="28"/>
        </w:rPr>
        <w:t>s Commitment to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</w:t>
      </w:r>
      <w:r w:rsidRPr="00EA0670">
        <w:rPr>
          <w:rFonts w:ascii="TH SarabunPSK" w:eastAsia="Calibri" w:hAnsi="TH SarabunPSK" w:cs="TH SarabunPSK"/>
          <w:sz w:val="28"/>
        </w:rPr>
        <w:t>OECD Values and Membership Obligations</w:t>
      </w:r>
      <w:r w:rsidRPr="00EA0670">
        <w:rPr>
          <w:rFonts w:ascii="TH SarabunPSK" w:eastAsia="Calibri" w:hAnsi="TH SarabunPSK" w:cs="TH SarabunPSK"/>
          <w:sz w:val="28"/>
          <w:cs/>
        </w:rPr>
        <w:t>) (</w:t>
      </w:r>
      <w:r w:rsidRPr="00EA0670">
        <w:rPr>
          <w:rFonts w:ascii="TH SarabunPSK" w:eastAsia="Calibri" w:hAnsi="TH SarabunPSK" w:cs="TH SarabunPSK" w:hint="cs"/>
          <w:sz w:val="28"/>
          <w:cs/>
        </w:rPr>
        <w:t>3</w:t>
      </w:r>
      <w:r w:rsidRPr="00EA0670">
        <w:rPr>
          <w:rFonts w:ascii="TH SarabunPSK" w:eastAsia="Calibri" w:hAnsi="TH SarabunPSK" w:cs="TH SarabunPSK"/>
          <w:sz w:val="28"/>
          <w:cs/>
        </w:rPr>
        <w:t>) กรอบการบริหารภาครัฐและโครงสร้างเชิงสถาบัน (</w:t>
      </w:r>
      <w:r w:rsidRPr="00EA0670">
        <w:rPr>
          <w:rFonts w:ascii="TH SarabunPSK" w:eastAsia="Calibri" w:hAnsi="TH SarabunPSK" w:cs="TH SarabunPSK"/>
          <w:sz w:val="28"/>
        </w:rPr>
        <w:t>Institutional Framework</w:t>
      </w:r>
      <w:r w:rsidRPr="00EA0670">
        <w:rPr>
          <w:rFonts w:ascii="TH SarabunPSK" w:eastAsia="Calibri" w:hAnsi="TH SarabunPSK" w:cs="TH SarabunPSK"/>
          <w:sz w:val="28"/>
          <w:cs/>
        </w:rPr>
        <w:t>) (</w:t>
      </w:r>
      <w:r w:rsidRPr="00EA0670">
        <w:rPr>
          <w:rFonts w:ascii="TH SarabunPSK" w:eastAsia="Calibri" w:hAnsi="TH SarabunPSK" w:cs="TH SarabunPSK"/>
          <w:sz w:val="28"/>
        </w:rPr>
        <w:t>4</w:t>
      </w:r>
      <w:r w:rsidRPr="00EA0670">
        <w:rPr>
          <w:rFonts w:ascii="TH SarabunPSK" w:eastAsia="Calibri" w:hAnsi="TH SarabunPSK" w:cs="TH SarabunPSK"/>
          <w:sz w:val="28"/>
          <w:cs/>
        </w:rPr>
        <w:t>) ตัวชี้วัดภาวะเศรษฐกิจที่สำคัญ (</w:t>
      </w:r>
      <w:r w:rsidRPr="00EA0670">
        <w:rPr>
          <w:rFonts w:ascii="TH SarabunPSK" w:eastAsia="Calibri" w:hAnsi="TH SarabunPSK" w:cs="TH SarabunPSK"/>
          <w:sz w:val="28"/>
        </w:rPr>
        <w:t>Key Economic Indicators</w:t>
      </w:r>
      <w:r w:rsidRPr="00EA0670">
        <w:rPr>
          <w:rFonts w:ascii="TH SarabunPSK" w:eastAsia="Calibri" w:hAnsi="TH SarabunPSK" w:cs="TH SarabunPSK"/>
          <w:sz w:val="28"/>
          <w:cs/>
        </w:rPr>
        <w:t>) และ (</w:t>
      </w:r>
      <w:r w:rsidRPr="00EA0670">
        <w:rPr>
          <w:rFonts w:ascii="TH SarabunPSK" w:eastAsia="Calibri" w:hAnsi="TH SarabunPSK" w:cs="TH SarabunPSK" w:hint="cs"/>
          <w:sz w:val="28"/>
          <w:cs/>
        </w:rPr>
        <w:t>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) การมีส่วนร่วมกับ </w:t>
      </w:r>
      <w:r w:rsidRPr="00EA0670">
        <w:rPr>
          <w:rFonts w:ascii="TH SarabunPSK" w:eastAsia="Calibri" w:hAnsi="TH SarabunPSK" w:cs="TH SarabunPSK"/>
          <w:sz w:val="28"/>
        </w:rPr>
        <w:t xml:space="preserve">OECD </w:t>
      </w:r>
      <w:r w:rsidRPr="00EA0670">
        <w:rPr>
          <w:rFonts w:ascii="TH SarabunPSK" w:eastAsia="Calibri" w:hAnsi="TH SarabunPSK" w:cs="TH SarabunPSK"/>
          <w:sz w:val="28"/>
          <w:cs/>
        </w:rPr>
        <w:t>(</w:t>
      </w:r>
      <w:r w:rsidRPr="00EA0670">
        <w:rPr>
          <w:rFonts w:ascii="TH SarabunPSK" w:eastAsia="Calibri" w:hAnsi="TH SarabunPSK" w:cs="TH SarabunPSK"/>
          <w:sz w:val="28"/>
        </w:rPr>
        <w:t>Relations with OECO</w:t>
      </w:r>
      <w:r w:rsidRPr="00EA0670">
        <w:rPr>
          <w:rFonts w:ascii="TH SarabunPSK" w:eastAsia="Calibri" w:hAnsi="TH SarabunPSK" w:cs="TH SarabunPSK"/>
          <w:sz w:val="28"/>
          <w:cs/>
        </w:rPr>
        <w:t>)</w:t>
      </w:r>
    </w:p>
    <w:p w:rsidR="00E54CEF" w:rsidRPr="00EA0670" w:rsidRDefault="00E54CEF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EA0670" w:rsidRPr="00EA0670" w:rsidRDefault="00101783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A0670" w:rsidRPr="00EA067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จัดทำร่างแก้ไขข้อตกลงระหว่างกระทรวงการต่างประเทศแห่งราชอาณาจักรไทยกับสำนักงานเพื่อการพัฒนาแห่งฝรั่งเศส (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AFD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ว่าด้วยการจัดตั้งสำนักงาน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</w:rPr>
        <w:t>AFD</w:t>
      </w:r>
      <w:r w:rsidR="00834D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EA0670"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ในประเทศไทย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ร่างแก้ไขข้อตกลงระหว่างกระทรวงการต่างประเทศแห่งราชอาณาจักรไทยกับสำนักงานเพื่อการพัฒนาแห่งฝรั่งเศส (</w:t>
      </w:r>
      <w:r w:rsidRPr="00EA0670">
        <w:rPr>
          <w:rFonts w:ascii="TH SarabunPSK" w:eastAsia="Calibri" w:hAnsi="TH SarabunPSK" w:cs="TH SarabunPSK"/>
          <w:sz w:val="32"/>
          <w:szCs w:val="32"/>
        </w:rPr>
        <w:t>Agence Francaise de Developpement AFD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*) ว่าด้วยการจัดตั้งสำนักงาน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2566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EA0670">
        <w:rPr>
          <w:rFonts w:ascii="TH SarabunPSK" w:eastAsia="Calibri" w:hAnsi="TH SarabunPSK" w:cs="TH SarabunPSK"/>
          <w:sz w:val="32"/>
          <w:szCs w:val="32"/>
        </w:rPr>
        <w:t>2023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(ร่างแก้ไขข้อตกลงฯ) ทั้งนี้ หากมีความจำเป็นต้องแก้ไขปรับปรุงร่างแก้ไขข้อตกลงฯ ในส่วนที่ไม่ใช่สาระสำคัญและ/หรือไม่ขัดต่อผลประโยชน์ของไทย ขอให้ กต. สามารถดำเนินการได้ตามความเหมาะสม โดยให้นำเสนอคณะรัฐมนตรีทราบภายหลัง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ให้อธิบดีกรมความร่วมมือระหว่างประเทศเป็นผู้ลงนามในร่างแก้ไข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ข้อตกลงฯ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[กต. แจ้งว่า ไม่ต้องใช้หนังสือมอบอำนาจเต็ม (</w:t>
      </w:r>
      <w:r w:rsidRPr="00EA0670">
        <w:rPr>
          <w:rFonts w:ascii="TH SarabunPSK" w:eastAsia="Calibri" w:hAnsi="TH SarabunPSK" w:cs="TH SarabunPSK"/>
          <w:sz w:val="32"/>
          <w:szCs w:val="32"/>
        </w:rPr>
        <w:t>Full Powers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)]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  <w:t>เดิมคณะรัฐมนตรี มีมติ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2520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รับทราบการลงนามความตกลงว่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ด้วยความร่วมมือทางวิชาการระหว่างรัฐบาลไทยกับรัฐบาลฝรั่งเศส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2520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และเห็นชอบร่างข้อตกลงระหว่าง กต. และสำนักงาน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ว่าด้วยการจัดตั้งสำนักงาน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(ข้อตกลงฯ)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(ค.ศ. </w:t>
      </w:r>
      <w:r w:rsidRPr="00EA0670">
        <w:rPr>
          <w:rFonts w:ascii="TH SarabunPSK" w:eastAsia="Calibri" w:hAnsi="TH SarabunPSK" w:cs="TH SarabunPSK"/>
          <w:sz w:val="32"/>
          <w:szCs w:val="32"/>
        </w:rPr>
        <w:t>2006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เพื่อสนับสนุนความร่วมมือเพื่อการพัฒนาของฝรั่งเศสในอนุภูมิภาคลุ่มน้ำโขง รวมทั้งการดำเนินงาน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ความร่วมมือไตรภาคีภายใต้แผนปฏิบัติการร่วมไทย - ฝรั่งเศส รวมทั้งเป็นการช่วยกระชับความสัมพันธ์อันดีระหว่างไทยกับฝรั่งเศส ซึ่งการดำเนินกิจกรรมต่าง ๆ 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ในประเทศไทยจะเป็นไปตามกรอบกฎหมายไทย และดำเนินกิจกรรมที่ไม่หวังผลกำไรในเชิงธุรกิจ ทั้งนี้ เจ้าหน้าที่ต่างชาติของสำนักงาน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ประเทศไทย จะได้รับสิทธิพิเศษ เช่น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การอำนวยสิทธิพิเศษด้านการตรวจลงตราและการขยายระยะเวลาการพำนักเพื่อปฏิบัติหน้าที่ </w:t>
      </w:r>
      <w:r w:rsidR="006044C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ณ 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>AFD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ในประเทศไทย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 การยกเว้นภาษีเงินได้ส่วนบุคคลในการปฏิบัติหน้าที่ และ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การยกเว้นภาษีมูลค่าเพิ่มและพิธีการด้านศุลกากรสำหรับบริการและอุปกรณ์ที่ใช้ในการดำเนินโครงการความร่วมมือเพื่อการพัฒนาในประเทศไทย โดยข้อตกลงฯ สามารถแก้ไขได้โดยความตกลงระหว่าง </w:t>
      </w:r>
      <w:r w:rsidRPr="00EA0670">
        <w:rPr>
          <w:rFonts w:ascii="TH SarabunPSK" w:eastAsia="Calibri" w:hAnsi="TH SarabunPSK" w:cs="TH SarabunPSK"/>
          <w:sz w:val="32"/>
          <w:szCs w:val="32"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ฝ่าย ทั้งนี้ ได้มีการลงนามในร่างข้อตกลงฯ ฉบับนี้ เมื่อวันที่ 18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ตามที่คณะรัฐมนตรีมีมติ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เห็นชอบข้อตกลงฯ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EA0670">
        <w:rPr>
          <w:rFonts w:ascii="TH SarabunPSK" w:eastAsia="Calibri" w:hAnsi="TH SarabunPSK" w:cs="TH SarabunPSK"/>
          <w:sz w:val="32"/>
          <w:szCs w:val="32"/>
        </w:rPr>
        <w:t>2006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เพื่อสนับสนุนความร่วมมือเพื่อการพัฒนาของฝรั่งเศสในอนุภูมิภาคลุ่มน้ำโขงในประเทศไทย ต่อมารัฐบาลฝรั่งเศสได้ควบรวมหน่วยงาน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Expertise France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A0670">
        <w:rPr>
          <w:rFonts w:ascii="TH SarabunPSK" w:eastAsia="Calibri" w:hAnsi="TH SarabunPSK" w:cs="TH SarabunPSK"/>
          <w:sz w:val="32"/>
          <w:szCs w:val="32"/>
        </w:rPr>
        <w:t>EF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(เป็นหน่วยงานหลักในการดำเนินความร่วมมือทางวิชาการระหว่างประเทศของรัฐบาลฝรั่งเศส) เข้าเป็นส่วนหนึ่งของ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รัฐบาลฝรั่งเศสจึงได้เสนอ</w:t>
      </w:r>
      <w:r w:rsidRPr="00EA067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ร่างแก้ไขข้อตกลง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ฯ มีวัตถุประสงค์หลัก ได้แก่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 เพื่อรองรับการเข้ามาดำเนินงานความร่วมมือเพื่อการพัฒนาของ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>EF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ทั้งนี้ เพื่อให้การดำเนินงานของ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EF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ในประเทศไทยได้รับสิทธิประโยชน์ตามข้อตกลงฯ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ด้วย (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).เพื่อรองรับการเพิ่มจำนวนเจ้าหน้าที่ต่างชาติ (จากเดิมไม่เกิน </w:t>
      </w:r>
      <w:r w:rsidRPr="00EA0670">
        <w:rPr>
          <w:rFonts w:ascii="TH SarabunPSK" w:eastAsia="Calibri" w:hAnsi="TH SarabunPSK" w:cs="TH SarabunPSK"/>
          <w:sz w:val="32"/>
          <w:szCs w:val="32"/>
        </w:rPr>
        <w:t>5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คน เป็นไม่เกิน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0 คน) สำหรับสำนักงาน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>AFD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ประเทศไทย เพื่อรองรับการดำเนินการพัฒนาและวิชาการของฝรั่งเศสที่เพิ่มขึ้นในไทยและในภูมิภาคเอเชียตะวันออกเฉียงใต้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ab/>
      </w:r>
      <w:r w:rsidRPr="00EA0670">
        <w:rPr>
          <w:rFonts w:ascii="TH SarabunPSK" w:eastAsia="Calibri" w:hAnsi="TH SarabunPSK" w:cs="TH SarabunPSK"/>
          <w:sz w:val="32"/>
          <w:szCs w:val="32"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ร่างแก้ไขข้อตกลงฯ มีสาระสำคัญเป็นการปรับแก้และเพิ่มเติมหัวข้อ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ตกลง พ.ศ. 2549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(ค.ศ.2006) ดังนี้ ข้อ 1 สถานะของ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EF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ในประเทศไทย ข้อ 2 บุคลากรของ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>ในประเทศไทย ข้อ 3 การผนวกอยู่ในข้อตกลงการจัดตั้งสำนักงาน ข้อ 4 การตีความเนื้อหาส่วนที่มีการแก้ไข ข้อ 5 การบังคับใช้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เจ้าหน้าที่ต่างขาติของสำนักงาน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 จะได้รับสิทธิพิเศษตามข้อตกลงฯ พ.ศ. </w:t>
      </w:r>
      <w:r w:rsidRPr="00EA0670">
        <w:rPr>
          <w:rFonts w:ascii="TH SarabunPSK" w:eastAsia="Calibri" w:hAnsi="TH SarabunPSK" w:cs="TH SarabunPSK"/>
          <w:sz w:val="32"/>
          <w:szCs w:val="32"/>
        </w:rPr>
        <w:t>2549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 การอำนวยสิทธิพิศษด้านการตรวจลงตราและการขยายระยะเวลาการพำนักเพื่อปฏิบัติหน้าที่ 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ณ 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 xml:space="preserve">ในประเทศไทย และการยกเว้นภาษีเงินได้ ส่วนบุคคลสำหรับเจ้าหน้าที่ต่างชาติของสำนักงาน </w:t>
      </w:r>
      <w:r w:rsidRPr="00EA0670">
        <w:rPr>
          <w:rFonts w:ascii="TH SarabunPSK" w:eastAsia="Calibri" w:hAnsi="TH SarabunPSK" w:cs="TH SarabunPSK"/>
          <w:sz w:val="32"/>
          <w:szCs w:val="32"/>
        </w:rPr>
        <w:t xml:space="preserve">AFD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ประเทศไทย ตลอดจนพิธีการยกเว้นภาษีมูลค่าเพิ่มและพิธีการด้านศุลกากรสำหรับบริการและอุปกรณ์ที่ใช้ในการดำเนินโครงการความร่วมมือเพื่อการพัฒนาในประเทศไทย ทั้งนี้ หน่วยงานไทยที่เกี่ยวข้องสามารถดำเนินการได้ตามความตกลงดังกล่าวได้ โดยไม่ต้องออกกฎหมายเพิ่มเติม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A067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ประโยชน์ที่จะได้รับ: การขยายความร่วมมือกับฝรั่งเศสเป็นส่วนหนึ่งในการส่งเสริมความสัมพันธ์ไทย - ฝรั่งเศส เพื่อกระชับความร่วมมือทั้งในระดับทวิภาคี ระดับภูมิภาค และระดับระหว่างประเทศ เพื่อบรรลุเป้าหมายการพัฒนาที่ยั่งยืน (</w:t>
      </w:r>
      <w:r w:rsidRPr="00EA0670">
        <w:rPr>
          <w:rFonts w:ascii="TH SarabunPSK" w:eastAsia="Calibri" w:hAnsi="TH SarabunPSK" w:cs="TH SarabunPSK"/>
          <w:sz w:val="32"/>
          <w:szCs w:val="32"/>
        </w:rPr>
        <w:t>SDGs</w:t>
      </w:r>
      <w:r w:rsidRPr="00EA067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A0670">
        <w:rPr>
          <w:rFonts w:ascii="TH SarabunPSK" w:eastAsia="Calibri" w:hAnsi="TH SarabunPSK" w:cs="TH SarabunPSK"/>
          <w:sz w:val="32"/>
          <w:szCs w:val="32"/>
        </w:rPr>
        <w:t>___________________________________</w:t>
      </w:r>
    </w:p>
    <w:p w:rsidR="00EA0670" w:rsidRPr="00EA0670" w:rsidRDefault="00EA0670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A0670">
        <w:rPr>
          <w:rFonts w:ascii="TH SarabunPSK" w:eastAsia="Calibri" w:hAnsi="TH SarabunPSK" w:cs="TH SarabunPSK"/>
          <w:sz w:val="28"/>
          <w:cs/>
        </w:rPr>
        <w:t>หมายเหตุ: *</w:t>
      </w:r>
      <w:r w:rsidRPr="00EA0670">
        <w:rPr>
          <w:rFonts w:ascii="TH SarabunPSK" w:eastAsia="Calibri" w:hAnsi="TH SarabunPSK" w:cs="TH SarabunPSK"/>
          <w:sz w:val="28"/>
        </w:rPr>
        <w:t xml:space="preserve">AFD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จัดตั้งขึ้นตามกฎหมายมีสถานะเป็นส่วนราชการของรัฐบาลฝรั่งเศสมีสำนักงานใหญ่ตั้งอยู่เลขที่ </w:t>
      </w:r>
      <w:r w:rsidRPr="00EA0670">
        <w:rPr>
          <w:rFonts w:ascii="TH SarabunPSK" w:eastAsia="Calibri" w:hAnsi="TH SarabunPSK" w:cs="TH SarabunPSK"/>
          <w:sz w:val="28"/>
        </w:rPr>
        <w:t>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ถนนโรลองค์ กรุงปารีส สาธารณรัฐฝรั่งเศส ดำเนินการภายใ</w:t>
      </w:r>
      <w:r w:rsidRPr="00EA0670">
        <w:rPr>
          <w:rFonts w:ascii="TH SarabunPSK" w:eastAsia="Calibri" w:hAnsi="TH SarabunPSK" w:cs="TH SarabunPSK" w:hint="cs"/>
          <w:sz w:val="28"/>
          <w:cs/>
        </w:rPr>
        <w:t>ต้</w:t>
      </w:r>
      <w:r w:rsidRPr="00EA0670">
        <w:rPr>
          <w:rFonts w:ascii="TH SarabunPSK" w:eastAsia="Calibri" w:hAnsi="TH SarabunPSK" w:cs="TH SarabunPSK"/>
          <w:sz w:val="28"/>
          <w:cs/>
        </w:rPr>
        <w:t>การกำกับร่วมของกระทรวงการต่างประเทศ (ฝรั่งเศส) และกระทรวงเศรษฐกิจ การคลัง และอุตสาหกรรมโดยประสานงานผ่านสถานเอกอัครราชทูตฝรั่งเศสในประเทศนั้น</w:t>
      </w:r>
      <w:r w:rsidRPr="00EA0670">
        <w:rPr>
          <w:rFonts w:ascii="TH SarabunPSK" w:eastAsia="Calibri" w:hAnsi="TH SarabunPSK" w:cs="TH SarabunPSK" w:hint="cs"/>
          <w:sz w:val="28"/>
          <w:cs/>
        </w:rPr>
        <w:t xml:space="preserve"> ๆ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ซึ่งเป็นกลไกที่สำคัญในการดำเนินความร่วมมือของฝรั่งเศสในประเทศกำลังพัฒนาเพื่อ</w:t>
      </w:r>
      <w:r w:rsidRPr="00EA0670">
        <w:rPr>
          <w:rFonts w:ascii="TH SarabunPSK" w:eastAsia="Calibri" w:hAnsi="TH SarabunPSK" w:cs="TH SarabunPSK" w:hint="cs"/>
          <w:sz w:val="28"/>
          <w:cs/>
        </w:rPr>
        <w:t>ดำ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เนินกิจกรรมต่าง ๆ ทางวิชาการ โดยปัจจุบันสำนักงาน </w:t>
      </w:r>
      <w:r w:rsidRPr="00EA0670">
        <w:rPr>
          <w:rFonts w:ascii="TH SarabunPSK" w:eastAsia="Calibri" w:hAnsi="TH SarabunPSK" w:cs="TH SarabunPSK"/>
          <w:sz w:val="28"/>
        </w:rPr>
        <w:t>AFD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ในประเทศไทย ตั้งอยู่เลขที่ </w:t>
      </w:r>
      <w:r w:rsidRPr="00EA0670">
        <w:rPr>
          <w:rFonts w:ascii="TH SarabunPSK" w:eastAsia="Calibri" w:hAnsi="TH SarabunPSK" w:cs="TH SarabunPSK"/>
          <w:sz w:val="28"/>
        </w:rPr>
        <w:t>388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อาคาร </w:t>
      </w:r>
      <w:r w:rsidRPr="00EA0670">
        <w:rPr>
          <w:rFonts w:ascii="TH SarabunPSK" w:eastAsia="Calibri" w:hAnsi="TH SarabunPSK" w:cs="TH SarabunPSK"/>
          <w:sz w:val="28"/>
        </w:rPr>
        <w:t xml:space="preserve">Exchange Tower </w:t>
      </w:r>
      <w:r w:rsidRPr="00EA0670">
        <w:rPr>
          <w:rFonts w:ascii="TH SarabunPSK" w:eastAsia="Calibri" w:hAnsi="TH SarabunPSK" w:cs="TH SarabunPSK"/>
          <w:sz w:val="28"/>
          <w:cs/>
        </w:rPr>
        <w:t xml:space="preserve">ชั้น </w:t>
      </w:r>
      <w:r w:rsidRPr="00EA0670">
        <w:rPr>
          <w:rFonts w:ascii="TH SarabunPSK" w:eastAsia="Calibri" w:hAnsi="TH SarabunPSK" w:cs="TH SarabunPSK"/>
          <w:sz w:val="28"/>
        </w:rPr>
        <w:t>35</w:t>
      </w:r>
      <w:r w:rsidRPr="00EA0670">
        <w:rPr>
          <w:rFonts w:ascii="TH SarabunPSK" w:eastAsia="Calibri" w:hAnsi="TH SarabunPSK" w:cs="TH SarabunPSK"/>
          <w:sz w:val="28"/>
          <w:cs/>
        </w:rPr>
        <w:t xml:space="preserve"> ถนนสุขุมวิท เขตคลองเตย กรุงเทพมหานคร</w:t>
      </w:r>
    </w:p>
    <w:p w:rsidR="004D5FBA" w:rsidRDefault="004D5FBA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6570B" w:rsidRPr="00C6570B" w:rsidRDefault="00101783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6570B" w:rsidRPr="00C657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C6570B"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การให้สัตยาบันต่อพิธีสารมอนทรีออล ฉบับแก้ไข ณ กรุงคิกาลี (</w:t>
      </w:r>
      <w:r w:rsidR="00C6570B" w:rsidRPr="00C6570B">
        <w:rPr>
          <w:rFonts w:ascii="TH SarabunPSK" w:eastAsia="Calibri" w:hAnsi="TH SarabunPSK" w:cs="TH SarabunPSK"/>
          <w:b/>
          <w:bCs/>
          <w:sz w:val="32"/>
          <w:szCs w:val="32"/>
        </w:rPr>
        <w:t>Kigali Amendment</w:t>
      </w:r>
      <w:r w:rsidR="00C6570B"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7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เห็นชอบการให้สัตยาบันต่อพิธีสารมอนทรีออล ฉบับแก้ไข ณ กรุงคิกาลี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6570B">
        <w:rPr>
          <w:rFonts w:ascii="TH SarabunPSK" w:eastAsia="Calibri" w:hAnsi="TH SarabunPSK" w:cs="TH SarabunPSK"/>
          <w:sz w:val="32"/>
          <w:szCs w:val="32"/>
        </w:rPr>
        <w:t>Kigali 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มอบหมายให้กระทรวงการต่างประเทศดำเนินการให้สัตยาบันต่อพิธีสารมอนทรีออล ฉบับแก้ไข ณ กรุงคิกาลี (</w:t>
      </w:r>
      <w:r w:rsidRPr="00C6570B">
        <w:rPr>
          <w:rFonts w:ascii="TH SarabunPSK" w:eastAsia="Calibri" w:hAnsi="TH SarabunPSK" w:cs="TH SarabunPSK"/>
          <w:sz w:val="32"/>
          <w:szCs w:val="32"/>
        </w:rPr>
        <w:t>Kigali 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 (อก.)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</w:rPr>
        <w:tab/>
      </w:r>
      <w:r w:rsidRPr="00C6570B">
        <w:rPr>
          <w:rFonts w:ascii="TH SarabunPSK" w:eastAsia="Calibri" w:hAnsi="TH SarabunPSK" w:cs="TH SarabunPSK"/>
          <w:sz w:val="32"/>
          <w:szCs w:val="32"/>
        </w:rPr>
        <w:tab/>
      </w:r>
      <w:r w:rsidRPr="00C657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สืบเนื่องจากการประชุมรัฐภาคีพิธีสารมอนทรีออล ครั้งที่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 10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6570B">
        <w:rPr>
          <w:rFonts w:ascii="TH SarabunPSK" w:eastAsia="Calibri" w:hAnsi="TH SarabunPSK" w:cs="TH SarabunPSK"/>
          <w:sz w:val="32"/>
          <w:szCs w:val="32"/>
        </w:rPr>
        <w:t>15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C6570B">
        <w:rPr>
          <w:rFonts w:ascii="TH SarabunPSK" w:eastAsia="Calibri" w:hAnsi="TH SarabunPSK" w:cs="TH SarabunPSK"/>
          <w:sz w:val="32"/>
          <w:szCs w:val="32"/>
        </w:rPr>
        <w:t>2559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ณ กรุงคิกาลี สาธารณรัฐวันตา ที่ประชุมมีมติให้มีการปรับปรุงแก้ไขพิธีสารมอนทรีออล โดยเป็นการแก้ไขเนื้อหาพิธีสารมอน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รีออล (</w:t>
      </w:r>
      <w:r w:rsidRPr="00C6570B">
        <w:rPr>
          <w:rFonts w:ascii="TH SarabunPSK" w:eastAsia="Calibri" w:hAnsi="TH SarabunPSK" w:cs="TH SarabunPSK"/>
          <w:sz w:val="32"/>
          <w:szCs w:val="32"/>
        </w:rPr>
        <w:t>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: ซึ่งจะมีผลใช้บังคับกับประเทศเมื่อให้สัตยาบันแล้ว) และการปรับปรุงข้อกำหนดการ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ควบคุมเพื่อความเหมาะสม (</w:t>
      </w:r>
      <w:r w:rsidRPr="00C6570B">
        <w:rPr>
          <w:rFonts w:ascii="TH SarabunPSK" w:eastAsia="Calibri" w:hAnsi="TH SarabunPSK" w:cs="TH SarabunPSK"/>
          <w:sz w:val="32"/>
          <w:szCs w:val="32"/>
        </w:rPr>
        <w:t>Adjustment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ทั้งนี้ พิธีสารมอนทรีออล ฉบับแก้ไข ณ กรุงคิกาลี มีผลใช้บังคับใช้ตั้งแต่วันที่ </w:t>
      </w:r>
      <w:r w:rsidRPr="00C6570B">
        <w:rPr>
          <w:rFonts w:ascii="TH SarabunPSK" w:eastAsia="Calibri" w:hAnsi="TH SarabunPSK" w:cs="TH SarabunPSK"/>
          <w:sz w:val="32"/>
          <w:szCs w:val="32"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6570B">
        <w:rPr>
          <w:rFonts w:ascii="TH SarabunPSK" w:eastAsia="Calibri" w:hAnsi="TH SarabunPSK" w:cs="TH SarabunPSK"/>
          <w:sz w:val="32"/>
          <w:szCs w:val="32"/>
        </w:rPr>
        <w:t>2562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สรุปประเด็นสำคัญของการปรับปรุงและแก้ไขเนื้อหาพิธีสารมอนทรีออล ดังนี้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การแก้ไขเนื้อหาพิธีสารมอนทรีออล (</w:t>
      </w:r>
      <w:r w:rsidRPr="00C6570B">
        <w:rPr>
          <w:rFonts w:ascii="TH SarabunPSK" w:eastAsia="Calibri" w:hAnsi="TH SarabunPSK" w:cs="TH SarabunPSK"/>
          <w:sz w:val="32"/>
          <w:szCs w:val="32"/>
        </w:rPr>
        <w:t>Amendment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เพิ่มสารควบคุมกลุ่มใหม่ คือ สารไฮโดรฟลูออโรคาร์บอน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ในภาคผนวก </w:t>
      </w:r>
      <w:r w:rsidRPr="00C6570B">
        <w:rPr>
          <w:rFonts w:ascii="TH SarabunPSK" w:eastAsia="Calibri" w:hAnsi="TH SarabunPSK" w:cs="TH SarabunPSK"/>
          <w:sz w:val="32"/>
          <w:szCs w:val="32"/>
        </w:rPr>
        <w:t>F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C6570B">
        <w:rPr>
          <w:rFonts w:ascii="TH SarabunPSK" w:eastAsia="Calibri" w:hAnsi="TH SarabunPSK" w:cs="TH SarabunPSK"/>
          <w:sz w:val="32"/>
          <w:szCs w:val="32"/>
        </w:rPr>
        <w:t>Annex F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โดยแบ่งเป็น </w:t>
      </w:r>
      <w:r w:rsidRPr="00C6570B">
        <w:rPr>
          <w:rFonts w:ascii="TH SarabunPSK" w:eastAsia="Calibri" w:hAnsi="TH SarabunPSK" w:cs="TH SarabunPSK"/>
          <w:sz w:val="32"/>
          <w:szCs w:val="32"/>
        </w:rPr>
        <w:t>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กลุ่ม ได้แก่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ตัว ได้แก่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-134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-134</w:t>
      </w:r>
      <w:r w:rsidRPr="00C6570B">
        <w:rPr>
          <w:rFonts w:ascii="TH SarabunPSK" w:eastAsia="Calibri" w:hAnsi="TH SarabunPSK" w:cs="TH SarabunPSK"/>
          <w:sz w:val="32"/>
          <w:szCs w:val="32"/>
        </w:rPr>
        <w:t>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-143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-245</w:t>
      </w:r>
      <w:r w:rsidRPr="00C6570B">
        <w:rPr>
          <w:rFonts w:ascii="TH SarabunPSK" w:eastAsia="Calibri" w:hAnsi="TH SarabunPSK" w:cs="TH SarabunPSK"/>
          <w:sz w:val="32"/>
          <w:szCs w:val="32"/>
        </w:rPr>
        <w:t>fa,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-365</w:t>
      </w:r>
      <w:r w:rsidRPr="00C6570B">
        <w:rPr>
          <w:rFonts w:ascii="TH SarabunPSK" w:eastAsia="Calibri" w:hAnsi="TH SarabunPSK" w:cs="TH SarabunPSK"/>
          <w:sz w:val="32"/>
          <w:szCs w:val="32"/>
        </w:rPr>
        <w:t>mfc,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-227</w:t>
      </w:r>
      <w:r w:rsidRPr="00C6570B">
        <w:rPr>
          <w:rFonts w:ascii="TH SarabunPSK" w:eastAsia="Calibri" w:hAnsi="TH SarabunPSK" w:cs="TH SarabunPSK"/>
          <w:sz w:val="32"/>
          <w:szCs w:val="32"/>
        </w:rPr>
        <w:t>ea,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-236</w:t>
      </w:r>
      <w:r w:rsidRPr="00C6570B">
        <w:rPr>
          <w:rFonts w:ascii="TH SarabunPSK" w:eastAsia="Calibri" w:hAnsi="TH SarabunPSK" w:cs="TH SarabunPSK"/>
          <w:sz w:val="32"/>
          <w:szCs w:val="32"/>
        </w:rPr>
        <w:t>cb,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-236</w:t>
      </w:r>
      <w:r w:rsidRPr="00C6570B">
        <w:rPr>
          <w:rFonts w:ascii="TH SarabunPSK" w:eastAsia="Calibri" w:hAnsi="TH SarabunPSK" w:cs="TH SarabunPSK"/>
          <w:sz w:val="32"/>
          <w:szCs w:val="32"/>
        </w:rPr>
        <w:t>ea,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-236</w:t>
      </w:r>
      <w:r w:rsidRPr="00C6570B">
        <w:rPr>
          <w:rFonts w:ascii="TH SarabunPSK" w:eastAsia="Calibri" w:hAnsi="TH SarabunPSK" w:cs="TH SarabunPSK"/>
          <w:sz w:val="32"/>
          <w:szCs w:val="32"/>
        </w:rPr>
        <w:t>fa,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-245</w:t>
      </w:r>
      <w:r w:rsidRPr="00C6570B">
        <w:rPr>
          <w:rFonts w:ascii="TH SarabunPSK" w:eastAsia="Calibri" w:hAnsi="TH SarabunPSK" w:cs="TH SarabunPSK"/>
          <w:sz w:val="32"/>
          <w:szCs w:val="32"/>
        </w:rPr>
        <w:t>ca,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-43-10</w:t>
      </w:r>
      <w:r w:rsidRPr="00C6570B">
        <w:rPr>
          <w:rFonts w:ascii="TH SarabunPSK" w:eastAsia="Calibri" w:hAnsi="TH SarabunPSK" w:cs="TH SarabunPSK"/>
          <w:sz w:val="32"/>
          <w:szCs w:val="32"/>
        </w:rPr>
        <w:t>mee,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-32</w:t>
      </w:r>
      <w:r w:rsidRPr="00C6570B">
        <w:rPr>
          <w:rFonts w:ascii="TH SarabunPSK" w:eastAsia="Calibri" w:hAnsi="TH SarabunPSK" w:cs="TH SarabunPSK"/>
          <w:sz w:val="32"/>
          <w:szCs w:val="32"/>
        </w:rPr>
        <w:t>,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-125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-143</w:t>
      </w:r>
      <w:r w:rsidRPr="00C6570B">
        <w:rPr>
          <w:rFonts w:ascii="TH SarabunPSK" w:eastAsia="Calibri" w:hAnsi="TH SarabunPSK" w:cs="TH SarabunPSK"/>
          <w:sz w:val="32"/>
          <w:szCs w:val="32"/>
        </w:rPr>
        <w:t>a,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-41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-152</w:t>
      </w:r>
      <w:r w:rsidRPr="00C6570B">
        <w:rPr>
          <w:rFonts w:ascii="TH SarabunPSK" w:eastAsia="Calibri" w:hAnsi="TH SarabunPSK" w:cs="TH SarabunPSK"/>
          <w:sz w:val="32"/>
          <w:szCs w:val="32"/>
        </w:rPr>
        <w:t>, 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-152</w:t>
      </w:r>
      <w:r w:rsidRPr="00C6570B">
        <w:rPr>
          <w:rFonts w:ascii="TH SarabunPSK" w:eastAsia="Calibri" w:hAnsi="TH SarabunPSK" w:cs="TH SarabunPSK"/>
          <w:sz w:val="32"/>
          <w:szCs w:val="32"/>
        </w:rPr>
        <w:t>a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ตัว ได้แก่ </w:t>
      </w:r>
      <w:r w:rsidRPr="00C6570B">
        <w:rPr>
          <w:rFonts w:ascii="TH SarabunPSK" w:eastAsia="Calibri" w:hAnsi="TH SarabunPSK" w:cs="TH SarabunPSK"/>
          <w:sz w:val="32"/>
          <w:szCs w:val="32"/>
        </w:rPr>
        <w:t>HFC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-23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เพิ่มข้อกำหนดในการควบคุมการผลิตและการใช้สารไฮโดรฟลูออโร-คาร์บอน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และสำหรับประเทศกำลังพัฒนา (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Article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 Parties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กลุ่ม </w:t>
      </w:r>
      <w:r w:rsidRPr="00C6570B">
        <w:rPr>
          <w:rFonts w:ascii="TH SarabunPSK" w:eastAsia="Calibri" w:hAnsi="TH SarabunPSK" w:cs="TH SarabunPSK"/>
          <w:sz w:val="32"/>
          <w:szCs w:val="32"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เช่น ประเทศไทย เป็นต้น กำหนดให้ปี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2567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เป็นปีเริ่มต้นคุมปริมาณ (</w:t>
      </w:r>
      <w:r w:rsidRPr="00C6570B">
        <w:rPr>
          <w:rFonts w:ascii="TH SarabunPSK" w:eastAsia="Calibri" w:hAnsi="TH SarabunPSK" w:cs="TH SarabunPSK"/>
          <w:sz w:val="32"/>
          <w:szCs w:val="32"/>
        </w:rPr>
        <w:t>Freeze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การผลิตและการใช้สาร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โดยไม่ให้เกินค่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พื้นฐาน (ซึ่งค่าพื้นฐานจะเท่ากับผลรวมของค่าเฉลี่ยของปริมาณการใช้สาร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2563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6570B">
        <w:rPr>
          <w:rFonts w:ascii="TH SarabunPSK" w:eastAsia="Calibri" w:hAnsi="TH SarabunPSK" w:cs="TH SarabunPSK"/>
          <w:sz w:val="32"/>
          <w:szCs w:val="32"/>
        </w:rPr>
        <w:t>2565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กับ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65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% ของค่าเฉลี่ยของปริมาณการใช้สาร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HCFCs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2552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C6570B">
        <w:rPr>
          <w:rFonts w:ascii="TH SarabunPSK" w:eastAsia="Calibri" w:hAnsi="TH SarabunPSK" w:cs="TH SarabunPSK"/>
          <w:sz w:val="32"/>
          <w:szCs w:val="32"/>
        </w:rPr>
        <w:t>2553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โดยในปี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2572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HFCs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ลง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0% ของค่าพื้นฐาน </w:t>
      </w:r>
      <w:r w:rsidR="00B652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E54C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2578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ลง </w:t>
      </w:r>
      <w:r w:rsidRPr="00C6570B">
        <w:rPr>
          <w:rFonts w:ascii="TH SarabunPSK" w:eastAsia="Calibri" w:hAnsi="TH SarabunPSK" w:cs="TH SarabunPSK"/>
          <w:sz w:val="32"/>
          <w:szCs w:val="32"/>
        </w:rPr>
        <w:t>30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% ของค่าพื้นฐาน ปี พ.ศ. </w:t>
      </w:r>
      <w:r w:rsidRPr="00C6570B">
        <w:rPr>
          <w:rFonts w:ascii="TH SarabunPSK" w:eastAsia="Calibri" w:hAnsi="TH SarabunPSK" w:cs="TH SarabunPSK"/>
          <w:sz w:val="32"/>
          <w:szCs w:val="32"/>
        </w:rPr>
        <w:t>2583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ลง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0% ของค่าพื้นฐาน และปี พ.ศ.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2588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ลดปริมาณการใช้สาร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>HFCs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ลง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0% ของค่าพื้นฐาน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รายงานปริมาณการใช้ และการผลิตสาร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HFCs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ประจำปีตามมาตรา 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 xml:space="preserve">7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ของพิธีสารมอน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รีออลเพิ่มเติม ซึ่งจากเดิมที่มีการรายงานประจำปีเฉพาะการใช้สารคลอโรฟลูออโรคาร์บอน(</w:t>
      </w:r>
      <w:r w:rsidRPr="00C6570B">
        <w:rPr>
          <w:rFonts w:ascii="TH SarabunPSK" w:eastAsia="Calibri" w:hAnsi="TH SarabunPSK" w:cs="TH SarabunPSK"/>
          <w:sz w:val="32"/>
          <w:szCs w:val="32"/>
        </w:rPr>
        <w:t>Chlorofluorocarbons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6570B">
        <w:rPr>
          <w:rFonts w:ascii="TH SarabunPSK" w:eastAsia="Calibri" w:hAnsi="TH SarabunPSK" w:cs="TH SarabunPSK"/>
          <w:sz w:val="32"/>
          <w:szCs w:val="32"/>
        </w:rPr>
        <w:t>CFCs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สารไฮโดรคลอโรฟลูฮอโรคาร์บอน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Hydrochlorofluorocarbons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6570B">
        <w:rPr>
          <w:rFonts w:ascii="TH SarabunPSK" w:eastAsia="Calibri" w:hAnsi="TH SarabunPSK" w:cs="TH SarabunPSK"/>
          <w:sz w:val="32"/>
          <w:szCs w:val="32"/>
        </w:rPr>
        <w:t>HCFCs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>สารฮาลอน (</w:t>
      </w:r>
      <w:r w:rsidRPr="00C6570B">
        <w:rPr>
          <w:rFonts w:ascii="TH SarabunPSK" w:eastAsia="Calibri" w:hAnsi="TH SarabunPSK" w:cs="TH SarabunPSK"/>
          <w:sz w:val="32"/>
          <w:szCs w:val="32"/>
        </w:rPr>
        <w:t>Halons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สารเมทิลโบรไมด์ (</w:t>
      </w:r>
      <w:r w:rsidRPr="00C6570B">
        <w:rPr>
          <w:rFonts w:ascii="TH SarabunPSK" w:eastAsia="Calibri" w:hAnsi="TH SarabunPSK" w:cs="TH SarabunPSK"/>
          <w:sz w:val="32"/>
          <w:szCs w:val="32"/>
        </w:rPr>
        <w:t>Methyl Bromide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6570B">
        <w:rPr>
          <w:rFonts w:ascii="TH SarabunPSK" w:eastAsia="Calibri" w:hAnsi="TH SarabunPSK" w:cs="TH SarabunPSK"/>
          <w:sz w:val="32"/>
          <w:szCs w:val="32"/>
        </w:rPr>
        <w:t>CH</w:t>
      </w:r>
      <w:r w:rsidRPr="00C6570B">
        <w:rPr>
          <w:rFonts w:ascii="TH SarabunPSK" w:eastAsia="Calibri" w:hAnsi="TH SarabunPSK" w:cs="TH SarabunPSK" w:hint="cs"/>
          <w:sz w:val="32"/>
          <w:szCs w:val="32"/>
          <w:vertAlign w:val="subscript"/>
          <w:cs/>
        </w:rPr>
        <w:t>3</w:t>
      </w:r>
      <w:r w:rsidRPr="00C6570B">
        <w:rPr>
          <w:rFonts w:ascii="TH SarabunPSK" w:eastAsia="Calibri" w:hAnsi="TH SarabunPSK" w:cs="TH SarabunPSK"/>
          <w:sz w:val="32"/>
          <w:szCs w:val="32"/>
        </w:rPr>
        <w:t>Br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ในภาคผนวก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A, B, C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6570B">
        <w:rPr>
          <w:rFonts w:ascii="TH SarabunPSK" w:eastAsia="Calibri" w:hAnsi="TH SarabunPSK" w:cs="TH SarabunPSK"/>
          <w:sz w:val="32"/>
          <w:szCs w:val="32"/>
        </w:rPr>
        <w:t>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C6570B">
        <w:rPr>
          <w:rFonts w:ascii="TH SarabunPSK" w:eastAsia="Calibri" w:hAnsi="TH SarabunPSK" w:cs="TH SarabunPSK"/>
          <w:sz w:val="32"/>
          <w:szCs w:val="32"/>
        </w:rPr>
        <w:t>Annexes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</w:rPr>
        <w:t xml:space="preserve">A, B, C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6570B">
        <w:rPr>
          <w:rFonts w:ascii="TH SarabunPSK" w:eastAsia="Calibri" w:hAnsi="TH SarabunPSK" w:cs="TH SarabunPSK"/>
          <w:sz w:val="32"/>
          <w:szCs w:val="32"/>
        </w:rPr>
        <w:t>E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ของพิธีสารมอนทรีออล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จัดทำระบบการนำเข้าและส่งออก (</w:t>
      </w:r>
      <w:r w:rsidRPr="00C6570B">
        <w:rPr>
          <w:rFonts w:ascii="TH SarabunPSK" w:eastAsia="Calibri" w:hAnsi="TH SarabunPSK" w:cs="TH SarabunPSK"/>
          <w:sz w:val="32"/>
          <w:szCs w:val="32"/>
        </w:rPr>
        <w:t>Licensing System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) ของสาร </w:t>
      </w:r>
      <w:r w:rsidRPr="00C6570B">
        <w:rPr>
          <w:rFonts w:ascii="TH SarabunPSK" w:eastAsia="Calibri" w:hAnsi="TH SarabunPSK" w:cs="TH SarabunPSK"/>
          <w:sz w:val="32"/>
          <w:szCs w:val="32"/>
        </w:rPr>
        <w:t xml:space="preserve">HFCs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ภายในระยะเวลาไม่เกิน ๓ เดือน หลังจากพันธกรณีของพิธีสารมอนทรีออล ฉบับแก้ไข ณ กรุงคิกาลี มีผลบังคับใช้ในประเทศ</w:t>
      </w:r>
    </w:p>
    <w:p w:rsidR="00C6570B" w:rsidRPr="00C6570B" w:rsidRDefault="00C6570B" w:rsidP="00C657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6570B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การปรับปรุงข้อกำหนด (</w:t>
      </w:r>
      <w:r w:rsidRPr="00C6570B">
        <w:rPr>
          <w:rFonts w:ascii="TH SarabunPSK" w:eastAsia="Calibri" w:hAnsi="TH SarabunPSK" w:cs="TH SarabunPSK"/>
          <w:sz w:val="32"/>
          <w:szCs w:val="32"/>
        </w:rPr>
        <w:t>Adjustment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>) เกี่ยวกับกำหนดระยะเวลาในการควบคุมการค้าขาย</w:t>
      </w:r>
      <w:r w:rsidR="00834D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สารควบคุมกับประเทศที่ไม่เป็นประเทศสมาชิก จะมีผลบังคับใช้ในวันที่ </w:t>
      </w:r>
      <w:r w:rsidRPr="00C6570B">
        <w:rPr>
          <w:rFonts w:ascii="TH SarabunPSK" w:eastAsia="Calibri" w:hAnsi="TH SarabunPSK" w:cs="TH SarabunPSK"/>
          <w:sz w:val="32"/>
          <w:szCs w:val="32"/>
        </w:rPr>
        <w:t>1</w:t>
      </w:r>
      <w:r w:rsidRPr="00C6570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C6570B">
        <w:rPr>
          <w:rFonts w:ascii="TH SarabunPSK" w:eastAsia="Calibri" w:hAnsi="TH SarabunPSK" w:cs="TH SarabunPSK"/>
          <w:sz w:val="32"/>
          <w:szCs w:val="32"/>
        </w:rPr>
        <w:t>2567</w:t>
      </w:r>
    </w:p>
    <w:p w:rsidR="00C6570B" w:rsidRDefault="00C6570B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044CC" w:rsidRPr="007E4B91" w:rsidRDefault="003F51B8" w:rsidP="006044C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29</w:t>
      </w:r>
      <w:r w:rsidR="009C13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ผลการประชุมสภารัฐมนตรีสมาคมแห่งมหาสมุทรอินเดีย ครั้งที่ 23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คณะรัฐมนตรีมีมติรับทราบและเห็นชอบตามที่กระทรวงการต่างบระเทศ (กต.) เสนอ ดังนี้ </w:t>
      </w:r>
    </w:p>
    <w:p w:rsidR="006044CC" w:rsidRDefault="006044CC" w:rsidP="00E54CEF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รับทราบผลการประชุมสภารัฐมนตรีสมาคมแห่งมหาสมุทรอินเดีย (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Indian Ocean Rim </w:t>
      </w:r>
    </w:p>
    <w:p w:rsidR="006044CC" w:rsidRPr="00E60BE2" w:rsidRDefault="006044CC" w:rsidP="00E54CEF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>Association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>IORA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1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Pr="00E60B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23 </w:t>
      </w:r>
    </w:p>
    <w:p w:rsidR="006044CC" w:rsidRPr="00E60BE2" w:rsidRDefault="006044CC" w:rsidP="006044CC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0B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มอบหมายส่วนราชการที่เกี่ยวข้องดำเนินการตามตารางติดตามความคืบหน้าการดำเนินการ 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กต. รายงานว่า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ผู้ช่วยรัฐมนตรีประจำกระทรวงการต่างประเทศ (นายสีหศักดิ์ พวงเกตุแก้ว)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ได้เข้าร่วมประชุม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IORA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23 เมื่อวันที่ 11 ตุลาคม 2566 ณ กรุงโคลัมโบ ประเทศศรีลังกา (รัฐมนตรีว่าการกระทรวงการต่างประเทศศรีลังกาเป็นประธาน) โดยมีผลการประชุมที่สำคัญสรุปได้ ดังนี้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ที่ประชุมฯ ได้รับรองร่างแถลงการณ์โคลัมโบ ค.ศ. 2030 และร่างวิสัยทัศน์สมาคมแห่งมหาสมุทรอินเดีย ค.ศ. 2030 และสืบต่อไป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เจตนารมณ์ของประเทศสมาชิกในการพัฒนาความร่วมมือระหว่างกันในการรับมือกับประเด็นท้าทายของโลกโดยที่ประชุมฯ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ได้มีการเพิ่มเติมประเด็นในเอกสารทั้ง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ฉบับบางประการ ซึ่งมีสาระสำคัญไม่ต่างจากฉบับที่คณะรัฐมนตรีให้ความเห็นชอบเมื่อวันที่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  <w:r w:rsidR="00834D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สรุปได้ ดังนี้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6044CC" w:rsidRPr="007E4B91" w:rsidTr="00CD553F"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ประเด็นเพิ่มเติม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ร่างแถลงการณ์โคลัมโบ ค.ศ. 2030</w:t>
            </w:r>
          </w:p>
        </w:tc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-ยืนยันความมุ่งมั่นที่จะดำเนินการตามเป้าหมายและวัตถุประสงค์ของ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IORA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- เน้นย้ำความจำเป็นถึงการเสริมสร้างขีดความสามารถของสำนักเลขาธิการ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เพื่อสนับสนุนการดำเนินการ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ยินดีต่อการรับรองมุมมอง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ต่ออินโด-แปซิฟิกและการดำเนินการตามแผนงานร่วมกัน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รับทราบความคิดริเริ่มของบังคลาเทศต่อการเปลี่ยนแปลงสภาพภูมิอากาศ เพื่อแก้ไขปัญหาสภาพภูมิอากาศที่เร่งด่วน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(2) ร่างวิสัยทัศน์สมาคมแห่งมหาสมุทร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อินเดีย ค.ศ. 2030 และสืบไป</w:t>
            </w:r>
          </w:p>
        </w:tc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เน้นย้ำมุมมอง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ต่ออินโด-แปซิฟิก ซึ่งที่ประชุมสภารัฐมนตรี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รับรองแล้วเมื่อปี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2022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เพิ่มบทบาทสตรีในสภาธุรกิจเพื่อเพิ่มศักยภาพและการมีส่วนร่วมของผู้ประกอบการสตรีในภูมิภาค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เพิ่มบทบาทของสภาธุรกิจ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IORA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ทั้งในระดับประเทศและระดับภูมิภาค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เพื่อสร้างการตระหนักรู้และการมีส่วนร่วมของ</w:t>
            </w:r>
            <w:r w:rsidR="00B652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สภาธุรกิจ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ส่งเสริมให้มีประเทศผู้ประสานงานสำหรับประเทศหุ้นส่วนคู่เจรจา</w:t>
            </w:r>
          </w:p>
        </w:tc>
      </w:tr>
    </w:tbl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ผู้ช่วยรัฐมนตรีประจำกระทรวงการต่างประเทศได้กล่าวถ้อยแถลงต่อที่ประชุมฯ โดยมุ่งเน้นการขับเคลื่อนความร่วมมือในกรอบ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IORA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เพื่อการพัฒนาอย่างยั่งยืนและครอบคลุมในภูมิภาค เช่น ความสำคัญของการแก้ไขปัญหาผลกระทบที่เกิดขึ้นจากการเปลี่ยนแปลงสภาพภูมิอากาศ การประยุกต์ใช้เทคโนโลยีในการรักษาความปลอดภัย และความมั่นคงในภูมิภาคมหาสมุทรอินเดีย รวมถึงการเปลี่ยนผ่านไปสู่เศรษฐกิจสีเขียว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ประเทศสมาชิกและประเทศหุ้นส่วนคู่เจรจาได้ให้ความสำคัญ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ร่วมกัน 5 ประเด็น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ความมั่งคั่งในภูมิภาคมหาสมุทรอินเดีย (2) การเปลี่ยนแปลงสภาพภูมิอากาศและการรับมือกับผลกระทบของการเปลี่ยนแปลงสภาพภูมิอากาศ (3) การใช้ทรัพยากรทางทะเลอย่างยั่งยืน (4) การรับรองสหภาพยุโรปเป็นประเทศหุ้นส่วนคู่เจรจาใหม่ และ (5) รับทราบกรณีศรีลังกาจะเป็นเจ้าภาพจัดการประชุมผู้นำ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IORA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กต. ได้กำหนดประเด็นการติดตามความคืบหน้าการดำเนินการของประเทศไทย สรุปได้ ดังนี้</w:t>
      </w:r>
    </w:p>
    <w:tbl>
      <w:tblPr>
        <w:tblStyle w:val="TableGrid6"/>
        <w:tblW w:w="9776" w:type="dxa"/>
        <w:tblLook w:val="04A0" w:firstRow="1" w:lastRow="0" w:firstColumn="1" w:lastColumn="0" w:noHBand="0" w:noVBand="1"/>
      </w:tblPr>
      <w:tblGrid>
        <w:gridCol w:w="4797"/>
        <w:gridCol w:w="4979"/>
      </w:tblGrid>
      <w:tr w:rsidR="006044CC" w:rsidRPr="007E4B91" w:rsidTr="00CD553F"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ประเด็นติดตาม</w:t>
            </w:r>
          </w:p>
        </w:tc>
        <w:tc>
          <w:tcPr>
            <w:tcW w:w="4979" w:type="dxa"/>
          </w:tcPr>
          <w:p w:rsidR="006044CC" w:rsidRPr="007E4B91" w:rsidRDefault="006044CC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การดำเนินการตามแผนปฏิบัติการสมาคม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แห่งมหาสมุทรอินเดีย ฉบับที่ 2 (ค.ศ. 2022-2027)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สาขาความมั่นคงและความปลอดภัยทางทะเล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สาขาการอำนวยความสะดวกด้านการค้าและการลงทุน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สาขาบริหารจัดการด้านประมง 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สาขาการจัดการความเสี่ยงจากภัยพิบัติ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สาขาความร่วมมือทางด้านวิชาการวิทยาศาสตร์และเทคโนโลยี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สาขาการท่องเที่ยวและการแลกเปลี่ยนวัฒนธรรม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สาขาเศรษฐกิจภาคทะเล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สาขาการส่งเสริมบทบาททางเศรษฐกิจของสตรี</w:t>
            </w:r>
          </w:p>
        </w:tc>
        <w:tc>
          <w:tcPr>
            <w:tcW w:w="4979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กระทรวงกลาโหม (กองทัพเรือ)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กระทรวงพาณิชย์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กระทรวงเกษตรและสหกรณ์ (กรมประมง)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กระทรวงมหาดไทย (กรมป้องกันและบรรเทา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สาธารณภัย)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กระทรวงการท่องเที่ยวและกีฬา (กก.)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กระทรวงวัฒนธรรม (วธ.)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กระทรวงทรัพยากรธรรมชาติและสิ่งแวดล้อม (ทส.) 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(กรมทรัพยากรทางทะเลและชายฝั่ง)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กระทรวงการพัฒนาสังคมและความมั่นคงของมนุษย์ (พม.)</w:t>
            </w:r>
          </w:p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(กรมกิจการสตรีและสถาบันครอบครัว)</w:t>
            </w:r>
          </w:p>
        </w:tc>
      </w:tr>
      <w:tr w:rsidR="006044CC" w:rsidRPr="007E4B91" w:rsidTr="00CD553F">
        <w:tc>
          <w:tcPr>
            <w:tcW w:w="4797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การเพิ่มความสำคัญของการเปลี่ยนแปลงสภาพภูมิอากาศเป็นประเด็นคาบเกี่ยวของสมาคมแห่ง</w:t>
            </w: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มหาสมุทรอินเดียและการเตรียมการเพื่อจัดตั้งคณะทำงานการเปลี่ยนแปลงสภาพภูมิอากาศ</w:t>
            </w:r>
          </w:p>
        </w:tc>
        <w:tc>
          <w:tcPr>
            <w:tcW w:w="4979" w:type="dxa"/>
          </w:tcPr>
          <w:p w:rsidR="006044CC" w:rsidRPr="007E4B91" w:rsidRDefault="006044CC" w:rsidP="00CD553F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E4B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ทส. </w:t>
            </w:r>
          </w:p>
        </w:tc>
      </w:tr>
    </w:tbl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______________</w:t>
      </w:r>
    </w:p>
    <w:p w:rsidR="006044CC" w:rsidRPr="006044CC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6044CC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สมาคมแห่งมหาสมุทรอินเดีย (</w:t>
      </w:r>
      <w:r w:rsidRPr="006044CC">
        <w:rPr>
          <w:rFonts w:ascii="TH SarabunPSK" w:hAnsi="TH SarabunPSK" w:cs="TH SarabunPSK"/>
          <w:color w:val="000000" w:themeColor="text1"/>
          <w:sz w:val="28"/>
        </w:rPr>
        <w:t>IORA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) ก่อตั้งขึ้นเมื่อปี </w:t>
      </w:r>
      <w:r w:rsidRPr="006044CC">
        <w:rPr>
          <w:rFonts w:ascii="TH SarabunPSK" w:hAnsi="TH SarabunPSK" w:cs="TH SarabunPSK"/>
          <w:color w:val="000000" w:themeColor="text1"/>
          <w:sz w:val="28"/>
        </w:rPr>
        <w:t>2538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มีวัตถุประสงค์เพื่อส่งเสริมความร่วมมือและการพัฒนาอย่างยั่งยืนในภูมิภาคมหาสมุทรอินเดีย มีสมาชิก </w:t>
      </w:r>
      <w:r w:rsidRPr="006044CC">
        <w:rPr>
          <w:rFonts w:ascii="TH SarabunPSK" w:hAnsi="TH SarabunPSK" w:cs="TH SarabunPSK"/>
          <w:color w:val="000000" w:themeColor="text1"/>
          <w:sz w:val="28"/>
        </w:rPr>
        <w:t>23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ประเทศ และประเทศคู่เจรจาอีก </w:t>
      </w:r>
      <w:r w:rsidRPr="006044CC">
        <w:rPr>
          <w:rFonts w:ascii="TH SarabunPSK" w:hAnsi="TH SarabunPSK" w:cs="TH SarabunPSK"/>
          <w:color w:val="000000" w:themeColor="text1"/>
          <w:sz w:val="28"/>
        </w:rPr>
        <w:t>11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ประเทศ ครอบคลุม </w:t>
      </w:r>
      <w:r w:rsidRPr="006044CC">
        <w:rPr>
          <w:rFonts w:ascii="TH SarabunPSK" w:hAnsi="TH SarabunPSK" w:cs="TH SarabunPSK"/>
          <w:color w:val="000000" w:themeColor="text1"/>
          <w:sz w:val="28"/>
        </w:rPr>
        <w:t>6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สาขา ความร่วมมือ ได้แก่ (1) ความมั่นคงและความปลอดภัยทางทะเล (2) การอำนวยความสะดวกด้านการค้าและการลงทุน (3) การบริหารจัดการประมง (4) การจัดการความเสี่ยงจากภัยพิบัติ (5) ความร่วมมือทางวิชาการ วิทยาศาสตร์และเทคโนโลยี และ (6) การท่องเที่ยวและการแลกเปลี่ยนทางวัฒนธรรม และประเด็นที่ประเทศสมาชิกให้ความสำคัญเชิงยุทธศาสตร์ </w:t>
      </w:r>
      <w:r w:rsidRPr="006044CC">
        <w:rPr>
          <w:rFonts w:ascii="TH SarabunPSK" w:hAnsi="TH SarabunPSK" w:cs="TH SarabunPSK"/>
          <w:color w:val="000000" w:themeColor="text1"/>
          <w:sz w:val="28"/>
        </w:rPr>
        <w:t>3</w:t>
      </w:r>
      <w:r w:rsidRPr="006044CC">
        <w:rPr>
          <w:rFonts w:ascii="TH SarabunPSK" w:hAnsi="TH SarabunPSK" w:cs="TH SarabunPSK"/>
          <w:color w:val="000000" w:themeColor="text1"/>
          <w:sz w:val="28"/>
          <w:cs/>
        </w:rPr>
        <w:t xml:space="preserve"> ประเด็น ได้แก่ เศรษฐกิจภาคทะเล การส่งเสริมบทบาททางเศรษฐกิจของสตรี และการเปลี่ยนแปลงสภาพภูมิอากาศ</w:t>
      </w:r>
    </w:p>
    <w:p w:rsidR="006044CC" w:rsidRPr="007E4B91" w:rsidRDefault="006044CC" w:rsidP="006044CC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6044CC" w:rsidRPr="007E4B91" w:rsidRDefault="003F51B8" w:rsidP="006044CC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30</w:t>
      </w:r>
      <w:r w:rsidR="009C13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.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เรื่อง การเสนอชื่อผู้ดำรงตำแหน่งรองผู้อำนวยการศูนย์ประสานงานความร่วมมืออนุภูมิภาคแผนงานการพัฒนาเขตเศรษฐกิจสามฝ่าย อินโดนีเซีย - มาเลเซีย - ไทย (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IMT 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GT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) วาระปี 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2567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-</w:t>
      </w:r>
      <w:r w:rsidR="006044CC" w:rsidRPr="007E4B9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2571</w:t>
      </w:r>
    </w:p>
    <w:p w:rsidR="006044CC" w:rsidRDefault="006044CC" w:rsidP="006044C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คณะรัฐมนตรีมีมติเห็นชอบต่อการเสนอชื่อนางสาวดวงฤทัย สุรศักดิ์จินดา  เป็นผู้แทนประเทศไทยดำรงตำแหน่งรองผู้อำนวยการศูนย์ประสานงานความร่วมมืออนุภูมิภาคแผนงาน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IMT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GT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Centre for IMT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GT Subregional Cooperation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: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CIMT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(ศูนย์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CIMT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E4B9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วาระปี 2567-2571 ตามที่สำนักงานสภาพัฒนาการเศรษฐกิจและสังคมแห่งชาติ (สศช.) เสนอ และให้ สศช. รับความเห็นของสำนักงบประมาณไปพิจารณาดำเนินการต่อไปด้วย</w:t>
      </w:r>
    </w:p>
    <w:p w:rsidR="006044CC" w:rsidRPr="00C6570B" w:rsidRDefault="006044CC" w:rsidP="00EA067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12352">
        <w:tc>
          <w:tcPr>
            <w:tcW w:w="9594" w:type="dxa"/>
          </w:tcPr>
          <w:p w:rsidR="005F667A" w:rsidRPr="009B0AC8" w:rsidRDefault="005F667A" w:rsidP="00CD55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12352" w:rsidRPr="00212352" w:rsidRDefault="00101783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การแต่งตั้งกรรมการผู้ทรงคุณวุฒิในคณะกรรมการสถาบันวิจัยและพัฒนาเทคโนโลยีระบบราง </w:t>
      </w:r>
    </w:p>
    <w:p w:rsidR="00212352" w:rsidRP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รัฐมนตรีว่าการกระทรวงคมนาคมเสนอแต่งตั้ง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นายดรุณ แสงฉาย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กรรมการผู้ทรงคุณวุฒิในคณะกรรมการสถาบันวิจัยและพัฒนาเทคโนโลยีระบบราง เพื่อทดแทนกรรมการผู้ทรงคุณวุฒิเดิมที่พ้นจากตำแหน่งเนื่องจากมีอายุครบเจ็ดสิบปีบริบูรณ์ และขอลาออก ทั้งนี้ ตั้งแต่วันที่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26 ธันวาคม 2566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โดยผู้ได้รับแต่งตั้งแทนนี้อยู่ในตำแหน่งเท่ากับวาระที่เหลืออยู่ของผู้ซึ่งตนแทน </w:t>
      </w:r>
    </w:p>
    <w:p w:rsid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212352" w:rsidRPr="00224BEE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สำนักนายกรัฐมนตรีเสนอแต่งตั้งข้าราชการ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พลเรือนสามัญ </w:t>
      </w:r>
      <w:r w:rsidR="00224BEE"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>สังกัดสำนักนายกรัฐมนตรี ให้ดำรงตำแหน่งประเภทบริหารระดับสูง จำนวน 4 ราย เพื่อทดแทนตำแหน่งที่ว่าง ดังนี้</w:t>
      </w:r>
    </w:p>
    <w:p w:rsidR="00212352" w:rsidRPr="00224BEE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24BE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นางสุดฤทัย เลิศเกษม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รองอธิบดีกรมประชาสัมพันธ์ ดำรงตำแหน่ง อธิบดีกรมประชาสัมพันธ์</w:t>
      </w:r>
    </w:p>
    <w:p w:rsidR="00212352" w:rsidRPr="00224BEE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24BE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นางทัศนีย์ ผลชานิโก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รองอธิบดีกรมประชาสัมพันธ์ ดำรงตำแหน่ง ผู้ตรวจราชการ</w:t>
      </w:r>
      <w:r w:rsid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>สำนักนายกรัฐมนตรี สำนักงานปลัดสำนักนายกรัฐมนตรี</w:t>
      </w:r>
    </w:p>
    <w:p w:rsidR="00212352" w:rsidRPr="00224BEE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24BEE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นางมาลินี ภาวิไล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 w:rsidR="00224BE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224BEE">
        <w:rPr>
          <w:rFonts w:ascii="TH SarabunPSK" w:eastAsia="Calibri" w:hAnsi="TH SarabunPSK" w:cs="TH SarabunPSK"/>
          <w:sz w:val="32"/>
          <w:szCs w:val="32"/>
          <w:cs/>
        </w:rPr>
        <w:t>ดำรงตำแหน่ง ผู้ตรวจราชการสำนักนายกรัฐมนตรี สำนักงานปลัดสำนักนายกรัฐมนตรี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นายอุฬาร จิ๋วเจริญ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รองเลขาธิการคณะกรรมการคุ้มครองผู้บริโภค สำนักงานคณะกรรมการคุ้มครองผู้บริโภค ดำรงตำแหน่ง ผู้ตรวจราชการสำนักนายกรัฐมนตรี สำนักงานปลัดสำนักนายกรัฐมนตรี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(กระทรวงการอุดมศึกษา วิทยาศาสตร์ วิจัยและนวัตกรรม) 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กระทรวงการอุดมศึกษา วิทยาศาสตร์ วิจัยและนวัตกรรมเสนอแต่งตั้ง</w:t>
      </w:r>
      <w:r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นายรุ่งเรือง กิจผาติ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 (ด้านเวชกรรมป้องกัน) (ตำแหน่งประเภทวิชาการระดับทรงคุณวุฒิ) สำนักงานปลัดกระทรวง กระทรวงสาธารณสุข ให้ดำรงตำแหน่ง อธิบดี (ตำแหน่งประเภทบริหารระดับสูง) กรมวิทยาศาสตร์บริการ กระทรวงการอุดมศึกษา วิทยาศาสตร์ วิจัยและนวัตกรรม ตั้งแต่วันที่ทรงพระกรุณาโปรดเกล้า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โปรดกระหม่อม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 </w:t>
      </w:r>
    </w:p>
    <w:p w:rsid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204C9" w:rsidRPr="00212352" w:rsidRDefault="001204C9" w:rsidP="00224BE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bookmarkStart w:id="0" w:name="_GoBack"/>
      <w:bookmarkEnd w:id="0"/>
    </w:p>
    <w:p w:rsidR="00212352" w:rsidRPr="00212352" w:rsidRDefault="00101783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กระทรวงเกษตรและสหกรณ์ 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ข้าราชการให้ดำรงตำแหน่งประเภทบริหารระดับสูง จำนวน 3 ราย ดังนี้ 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นายทวีศักดิ์ ธนเดโชพล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รองอธิบดี (นักบริหารระดับต้น) กรมชลประทาน แต่งตั้งให้ดำรงตำแหน่งผู้ตรวจราชการกระทรวง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นายวุฒิพงศ์ เนียมหอม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รองเลขาธิการ (นักบริหารระดับต้น) สำนักงานการปฏิรูปที่ดินเพื่อเกษตรกรรม แต่งตั้งให้ดำรงตำแหน่งผู้ตรวจราชการกระทรวง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นายบัญชา สุขแก้ว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 (นักบริหารระดับต้น) กรมประมง แต่งตั้งให้ดำรงตำแหน่งอธิบดี (นักบริหารระดับสูง) กรมประมง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12352" w:rsidRPr="00212352" w:rsidRDefault="00101783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3F51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9C13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12352" w:rsidRPr="002123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212352" w:rsidRPr="0021235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แต่งตั้งประธานกรรมการและกรรมการผู้ทรงคุณวุฒิในคณะกรรมการการยางแห่งประเทศไทย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ห็นชอบตามที่กระทรวงเกษตรและสหกรณ์เสนอแต่งตั้งประธานกรรมการและกรรมการผู้ทรงคุณวุฒิในคณะกรรมการการยางแห่งประเทศไทย ดังนี้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นายเพิก เลิศวังพง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212352" w:rsidRPr="00212352" w:rsidRDefault="00212352" w:rsidP="00224BE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</w:rPr>
        <w:tab/>
      </w:r>
      <w:r w:rsidRPr="002123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 xml:space="preserve">. นายสมิทธิ ดารากร ณ อยุธยา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(ผู้แทนผู้ประกอบกิจการยางซึ่งมีความเชี่ยวชาญด้านการค้า)</w:t>
      </w:r>
    </w:p>
    <w:p w:rsidR="00212352" w:rsidRDefault="00212352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ตั้งแต่วันที่</w:t>
      </w:r>
      <w:r w:rsidRPr="00212352">
        <w:rPr>
          <w:rFonts w:ascii="TH SarabunPSK" w:eastAsia="Calibri" w:hAnsi="TH SarabunPSK" w:cs="TH SarabunPSK" w:hint="cs"/>
          <w:sz w:val="32"/>
          <w:szCs w:val="32"/>
          <w:cs/>
        </w:rPr>
        <w:t xml:space="preserve"> 26 ธันวาคม 2566 </w:t>
      </w:r>
      <w:r w:rsidRPr="00212352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224BEE" w:rsidRDefault="00224BEE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24BEE" w:rsidRPr="00224BEE" w:rsidRDefault="000D0F44" w:rsidP="00224BEE">
      <w:pPr>
        <w:pStyle w:val="Heading1"/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51B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เรื่อง คำสั่งสำนักนายกรัฐมนตรี ที่ 381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/2566</w:t>
      </w:r>
      <w:r w:rsidR="00224BEE"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เรื่อง  แก้ไขเพิ่มเติมคำสั่งมอบหมายและมอบอำนาจ</w:t>
      </w:r>
    </w:p>
    <w:p w:rsidR="00224BEE" w:rsidRPr="00224BEE" w:rsidRDefault="00224BEE" w:rsidP="00224BEE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BEE">
        <w:rPr>
          <w:rFonts w:ascii="TH SarabunPSK" w:hAnsi="TH SarabunPSK" w:cs="TH SarabunPSK"/>
          <w:b/>
          <w:bCs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224BEE" w:rsidRPr="00224BEE" w:rsidRDefault="00224BEE" w:rsidP="00224BEE">
      <w:pPr>
        <w:pStyle w:val="Heading1"/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24BEE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24BEE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คณะรัฐมนตรีมีมติรับทราบคำสั่งสำนักนายกรัฐมนตรี ที่ 381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/2566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224BEE" w:rsidRPr="00224BEE" w:rsidRDefault="00224BEE" w:rsidP="00224BEE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24BEE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sz w:val="32"/>
          <w:szCs w:val="32"/>
          <w:cs/>
        </w:rPr>
        <w:t>ตามที่ได้มีคำสั่งสำนักนายกรัฐมนตรี ที่ 229/2566 เรื่อง มอบหมายและมอบอำนาจให้</w:t>
      </w:r>
      <w:r w:rsidR="00B652E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Pr="00224BEE">
        <w:rPr>
          <w:rFonts w:ascii="TH SarabunPSK" w:eastAsia="Cordia New" w:hAnsi="TH SarabunPSK" w:cs="TH SarabunPSK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 ลงวันที่ 13 กันยายน</w:t>
      </w:r>
      <w:r w:rsidRPr="00224BE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/>
          <w:sz w:val="32"/>
          <w:szCs w:val="32"/>
          <w:cs/>
        </w:rPr>
        <w:t>2566 นั้น</w:t>
      </w:r>
    </w:p>
    <w:p w:rsidR="00224BEE" w:rsidRPr="00224BEE" w:rsidRDefault="00224BEE" w:rsidP="00224BEE">
      <w:pPr>
        <w:pStyle w:val="Heading2"/>
        <w:spacing w:line="360" w:lineRule="exact"/>
        <w:ind w:right="0"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en-US" w:eastAsia="en-US"/>
        </w:rPr>
      </w:pPr>
      <w:r w:rsidRPr="00224BEE">
        <w:rPr>
          <w:rFonts w:ascii="TH SarabunPSK" w:hAnsi="TH SarabunPSK" w:cs="TH SarabunPSK"/>
          <w:spacing w:val="-4"/>
          <w:sz w:val="32"/>
          <w:szCs w:val="32"/>
          <w:cs/>
        </w:rPr>
        <w:t>เพื่อให้การบริหารราชการแผ่นดินดำเนินการไปด้วยความเรียบร้อย อาศัยอำนาจตามความในมาตรา 10 และมาตรา 15 แห่งพระราชบัญญัติระเบียบบริหารราชการแผ่นดิน พ.ศ. 2534 ซึ่งแก้ไข</w:t>
      </w:r>
      <w:r w:rsidRPr="00224BEE">
        <w:rPr>
          <w:rFonts w:ascii="TH SarabunPSK" w:hAnsi="TH SarabunPSK" w:cs="TH SarabunPSK"/>
          <w:spacing w:val="-6"/>
          <w:sz w:val="32"/>
          <w:szCs w:val="32"/>
          <w:cs/>
        </w:rPr>
        <w:t>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แห่งพระราชบัญญัติระเบียบบริหารราชการแผ่นดิน พ.ศ. 2534 มาตรา 38 แห่งพระราชบัญญัติ</w:t>
      </w:r>
      <w:r w:rsidRPr="00224BEE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 พ.ศ. 2534 ซึ่งแก้ไขเพิ่มเติมโดยพระราชบัญญัติระเบียบบริหารราชการ</w:t>
      </w:r>
      <w:r w:rsidRPr="00224BEE">
        <w:rPr>
          <w:rFonts w:ascii="TH SarabunPSK" w:hAnsi="TH SarabunPSK" w:cs="TH SarabunPSK"/>
          <w:spacing w:val="-8"/>
          <w:sz w:val="32"/>
          <w:szCs w:val="32"/>
          <w:cs/>
        </w:rPr>
        <w:t>แผ่นดิน (ฉบับที่ 7) พ.ศ. 2550 และมาตรา 90 แห่งพระราชบัญญัติระเบียบข้าราชการพลเรือน พ.ศ. 2551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ประกอบกับพระราชกฤษฎีกาว่าด้วยการมอบอำนาจ พ.ศ. 2550 </w:t>
      </w: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จึงให้แก้ไขเพิ่มเติมคำสั่งสำนักนายกรัฐมนตรี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 229/2566 ลงวันที่ 13 กันยายน 2566 ดังนี้</w:t>
      </w:r>
    </w:p>
    <w:p w:rsidR="00224BEE" w:rsidRPr="00224BEE" w:rsidRDefault="00224BEE" w:rsidP="00224BEE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1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การมอบหมายและมอบอำนาจให้ 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</w:t>
      </w:r>
      <w:r w:rsidRPr="00224BE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ภูมิธรรม  เวชยชัย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ปฏิบัติราชการแทนนายกรัฐมนตรี </w:t>
      </w:r>
    </w:p>
    <w:p w:rsidR="00224BEE" w:rsidRPr="00224BEE" w:rsidRDefault="00224BEE" w:rsidP="00224BEE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-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ให้ยกเลิกข้อ 1.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1.4</w:t>
      </w:r>
    </w:p>
    <w:p w:rsidR="00224BEE" w:rsidRPr="00224BEE" w:rsidRDefault="00224BEE" w:rsidP="00224BEE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2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มอบหมายและมอบอำนาจให้ 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(นายสมศักดิ์  เทพสุทิน)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ปฏิบัติราชการแทนนายกรัฐมนตรี</w:t>
      </w:r>
    </w:p>
    <w:p w:rsidR="00224BEE" w:rsidRPr="00224BEE" w:rsidRDefault="00224BEE" w:rsidP="00224BEE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ให้ยกเลิกความในข้อ 2.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และให้ใช้ความต่อไปนี้แทน</w:t>
      </w:r>
    </w:p>
    <w:p w:rsidR="00224BEE" w:rsidRPr="00224BEE" w:rsidRDefault="00224BEE" w:rsidP="00224BEE">
      <w:pPr>
        <w:tabs>
          <w:tab w:val="left" w:pos="1418"/>
          <w:tab w:val="left" w:pos="1843"/>
          <w:tab w:val="left" w:pos="1985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“2.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กระทรวงสาธารณสุข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”</w:t>
      </w:r>
    </w:p>
    <w:p w:rsidR="00224BEE" w:rsidRPr="00224BEE" w:rsidRDefault="00224BEE" w:rsidP="00224BEE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3. 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มอบหมายและมอบอำนาจให้ 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รองนายกรัฐมนตรี (นาย</w:t>
      </w:r>
      <w:r w:rsidRPr="00224BE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พีระพันธุ์ สาลีรัฐวิภาค</w:t>
      </w:r>
      <w:r w:rsidRPr="00224BE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224BEE">
      <w:pPr>
        <w:tabs>
          <w:tab w:val="left" w:pos="1418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ปฏิบัติราชการแทนนายกรัฐมนตรี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224BEE">
      <w:pPr>
        <w:tabs>
          <w:tab w:val="left" w:pos="1418"/>
          <w:tab w:val="left" w:pos="1843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- 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ให้เพิ่มความต่อไปนี้เป็นข้อ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6.1.3</w:t>
      </w:r>
    </w:p>
    <w:p w:rsidR="00224BEE" w:rsidRPr="00224BEE" w:rsidRDefault="00224BEE" w:rsidP="00224BEE">
      <w:pPr>
        <w:tabs>
          <w:tab w:val="left" w:pos="1418"/>
          <w:tab w:val="left" w:pos="1843"/>
          <w:tab w:val="left" w:pos="1985"/>
        </w:tabs>
        <w:spacing w:after="0" w:line="36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“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6.1.3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</w:t>
      </w:r>
      <w:r w:rsidRPr="00224B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กระทรวงยุติธรรม (ยกเว้น กรมสอบสวนคดีพิเศษ)</w:t>
      </w:r>
      <w:r w:rsidRPr="00224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”</w:t>
      </w:r>
    </w:p>
    <w:p w:rsidR="00224BEE" w:rsidRPr="00224BEE" w:rsidRDefault="00224BEE" w:rsidP="00224BEE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/>
          <w:b/>
          <w:bCs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25 ธันวาคม  พ.ศ. 2566 </w:t>
      </w:r>
      <w:r w:rsidRPr="00224BE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224BEE" w:rsidRPr="00224BEE" w:rsidRDefault="00224BEE" w:rsidP="00224BEE">
      <w:pPr>
        <w:pStyle w:val="Heading1"/>
        <w:tabs>
          <w:tab w:val="center" w:pos="4487"/>
          <w:tab w:val="right" w:pos="897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224BEE" w:rsidRPr="00224BEE" w:rsidRDefault="000D0F44" w:rsidP="0046401B">
      <w:pPr>
        <w:pStyle w:val="Heading1"/>
        <w:tabs>
          <w:tab w:val="center" w:pos="4487"/>
          <w:tab w:val="right" w:pos="8975"/>
        </w:tabs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51B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 xml:space="preserve">คำสั่งสำนักนายกรัฐมนตรีที่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382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/2566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แก้ไขเพิ่มเติมคำสั่ง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</w:t>
      </w:r>
      <w:r w:rsidR="004640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รองนายกรัฐมนตรีปฏิบัติหน้าที่ประธานกรรมการ และมอบหมายให้รองนายกรัฐมนตรีและรัฐมนตรีประจำ</w:t>
      </w:r>
      <w:r w:rsidR="004640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สำนั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>ก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นายกรัฐมนตรีปฏิบัติหน้าที่ประธานกรรมการ รองประธานกรรมการ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 xml:space="preserve">และกรรมการในคณะกรรมการต่าง ๆ </w:t>
      </w:r>
      <w:r w:rsidR="00224BEE"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24BEE" w:rsidRPr="00224BEE">
        <w:rPr>
          <w:rFonts w:ascii="TH SarabunPSK" w:hAnsi="TH SarabunPSK" w:cs="TH SarabunPSK"/>
          <w:sz w:val="32"/>
          <w:szCs w:val="32"/>
          <w:cs/>
        </w:rPr>
        <w:t>ตามกฎหมาย และระเบียบสำนักนายกรัฐมนตรี</w:t>
      </w:r>
    </w:p>
    <w:p w:rsidR="00224BEE" w:rsidRPr="00224BEE" w:rsidRDefault="00224BEE" w:rsidP="0046401B">
      <w:pPr>
        <w:pStyle w:val="Heading1"/>
        <w:tabs>
          <w:tab w:val="left" w:pos="1418"/>
          <w:tab w:val="center" w:pos="4487"/>
          <w:tab w:val="right" w:pos="8975"/>
        </w:tabs>
        <w:spacing w:line="36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คณะรัฐมนตรีรับทราบ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คำสั่งสำนักนายกรัฐมนตรีที่ 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382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/2566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แก้ไขเพิ่มเติมคำสั่ง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มอบหมายและมอบอำนาจให้รองนายกรัฐมนตรีปฏิบัติหน้าที่ประธานกรรมการ และมอบหมายให้รองนายกรัฐมนตรีและรัฐมนตรีประจำสำนั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นายกรัฐมนตรีปฏิบัติหน้าที่ประธานกรรมการ รองประธานกรรมการ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และกรรมการในคณะกรรมการต่าง ๆ </w:t>
      </w:r>
      <w:r w:rsidRPr="00224B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ตามกฎหมาย และระเบียบสำนักนายกรัฐมนตรี</w:t>
      </w:r>
    </w:p>
    <w:p w:rsidR="00224BEE" w:rsidRPr="00224BEE" w:rsidRDefault="00224BEE" w:rsidP="000D0F44">
      <w:pPr>
        <w:tabs>
          <w:tab w:val="left" w:pos="1418"/>
        </w:tabs>
        <w:spacing w:after="0"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ตามที่ได้มี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คำสั่งสำนักนายกรัฐมนตรี ที่ 253/2566 เรื่อง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มอบหมายและมอบอำนาจให้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br/>
        <w:t>รองนายกรัฐมนตรีปฏิบัติหน้าที่ประธานกรรมการ และมอบหมายให้รองนายกรัฐมนตรีและรัฐมนตรีประจำ</w:t>
      </w:r>
      <w:r w:rsidRPr="00224BEE">
        <w:rPr>
          <w:rFonts w:ascii="TH SarabunPSK" w:hAnsi="TH SarabunPSK" w:cs="TH SarabunPSK"/>
          <w:spacing w:val="-12"/>
          <w:sz w:val="32"/>
          <w:szCs w:val="32"/>
          <w:cs/>
        </w:rPr>
        <w:t xml:space="preserve">สำนักนายกรัฐมนตรีปฏิบัติหน้าที่ประธานกรรมการ รองประธานกรรมการ และกรรมการในคณะกรรมการต่าง ๆ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ตามกฎหมาย และระเบียบ</w:t>
      </w:r>
      <w:r w:rsidR="000D0F4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สำนักนายกรัฐมนตรี </w:t>
      </w:r>
      <w:r w:rsidRPr="00224B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ลงวันที่ 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3 ตุลาคม 2566 </w:t>
      </w:r>
      <w:r w:rsidRPr="00224BE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นั้น</w:t>
      </w:r>
    </w:p>
    <w:p w:rsidR="00224BEE" w:rsidRPr="00224BEE" w:rsidRDefault="00224BEE" w:rsidP="000D0F44">
      <w:pPr>
        <w:tabs>
          <w:tab w:val="left" w:pos="1418"/>
          <w:tab w:val="left" w:pos="3402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เพื่อให้การบริหารราชการแผ่นดินดำเนินไปด้วยความเรียบร้อย </w:t>
      </w:r>
      <w:r w:rsidRPr="00224BEE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</w:t>
      </w:r>
      <w:r w:rsidRPr="00224BEE">
        <w:rPr>
          <w:rFonts w:ascii="TH SarabunPSK" w:hAnsi="TH SarabunPSK" w:cs="TH SarabunPSK"/>
          <w:spacing w:val="-12"/>
          <w:sz w:val="32"/>
          <w:szCs w:val="32"/>
          <w:cs/>
        </w:rPr>
        <w:t>มาตรา 12 แห่งพระราชบัญญัติระเบียบบริหารราชการแผ่นดิน พ.ศ. 2534 และมาตรา 38 แห่งพระราชบัญญัติ</w:t>
      </w:r>
      <w:r w:rsidRPr="00224BEE">
        <w:rPr>
          <w:rFonts w:ascii="TH SarabunPSK" w:hAnsi="TH SarabunPSK" w:cs="TH SarabunPSK"/>
          <w:spacing w:val="-16"/>
          <w:sz w:val="32"/>
          <w:szCs w:val="32"/>
          <w:cs/>
        </w:rPr>
        <w:t>ระเบียบบริหารราชการแผ่นดิน</w:t>
      </w:r>
      <w:r w:rsidRPr="00224BEE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pacing w:val="-16"/>
          <w:sz w:val="32"/>
          <w:szCs w:val="32"/>
          <w:cs/>
        </w:rPr>
        <w:t>พ.ศ. 2534 ซึ่งแก้ไขเพิ่มเติมโดยพระราชบัญญัติระเบียบบริหารราชการแผ่นดิน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pacing w:val="-8"/>
          <w:sz w:val="32"/>
          <w:szCs w:val="32"/>
          <w:cs/>
        </w:rPr>
        <w:t>(ฉบับที่ 7) พ.ศ. 2550 ประกอบกับพระราชกฤษฎีกาว่าด้วยการมอบอำนาจ พ.ศ. 2550 จึง</w:t>
      </w:r>
      <w:r w:rsidRPr="00224BEE">
        <w:rPr>
          <w:rFonts w:ascii="TH SarabunPSK" w:hAnsi="TH SarabunPSK" w:cs="TH SarabunPSK" w:hint="cs"/>
          <w:spacing w:val="-8"/>
          <w:sz w:val="32"/>
          <w:szCs w:val="32"/>
          <w:cs/>
        </w:rPr>
        <w:t>เห็นควรแก้ไขเพิ่มเติมคำสั่งสำนักนายกรัฐมนตรี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ที่ 253/2566 ลงวันที่ 3 ตุลาคม 2566 ดังนี้</w:t>
      </w:r>
    </w:p>
    <w:p w:rsidR="00224BEE" w:rsidRPr="00224BEE" w:rsidRDefault="00224BEE" w:rsidP="000D0F44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b/>
          <w:bCs/>
          <w:sz w:val="32"/>
          <w:szCs w:val="32"/>
          <w:cs/>
        </w:rPr>
        <w:t>1. รองนายกรัฐมนตรี (นายภูมิธรรม  เวชยชัย)</w:t>
      </w:r>
    </w:p>
    <w:p w:rsidR="00224BEE" w:rsidRPr="00224BEE" w:rsidRDefault="00224BEE" w:rsidP="000D0F44">
      <w:pPr>
        <w:pStyle w:val="ListParagraph"/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1.1 </w:t>
      </w:r>
      <w:r w:rsidRPr="00224BEE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ให้ยกเลิกข้อ 1.1.6 ถึง ข้อ 1.1.9  </w:t>
      </w:r>
    </w:p>
    <w:p w:rsidR="00224BEE" w:rsidRPr="00224BEE" w:rsidRDefault="00224BEE" w:rsidP="000D0F44">
      <w:pPr>
        <w:pStyle w:val="ListParagraph"/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1.2 ให้ยกเลิกข้อ 1.2.4  </w:t>
      </w:r>
    </w:p>
    <w:p w:rsidR="00224BEE" w:rsidRPr="00224BEE" w:rsidRDefault="00224BEE" w:rsidP="000D0F44">
      <w:pPr>
        <w:pStyle w:val="ListParagraph"/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ind w:left="0"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1.3  ให้ยกเลิกข้อ 1.3.3 ถึง ข้อ 1.3.8 </w:t>
      </w:r>
    </w:p>
    <w:p w:rsidR="00224BEE" w:rsidRPr="00224BEE" w:rsidRDefault="00224BEE" w:rsidP="000D0F44">
      <w:pPr>
        <w:pStyle w:val="ListParagraph"/>
        <w:numPr>
          <w:ilvl w:val="1"/>
          <w:numId w:val="5"/>
        </w:numPr>
        <w:tabs>
          <w:tab w:val="left" w:pos="1418"/>
          <w:tab w:val="left" w:pos="2127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ให้ยกเลิกข้อ 1.4.7 </w:t>
      </w:r>
    </w:p>
    <w:p w:rsidR="00224BEE" w:rsidRPr="00224BEE" w:rsidRDefault="00224BEE" w:rsidP="000D0F44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b/>
          <w:bCs/>
          <w:sz w:val="32"/>
          <w:szCs w:val="32"/>
          <w:cs/>
        </w:rPr>
        <w:t>2.  รองนายกรัฐมนตรี (นายสมศักดิ์  เทพสุทิน)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2.1 </w:t>
      </w:r>
      <w:r w:rsidRPr="00224BEE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 xml:space="preserve"> ให้ยกเลิกความในข้อ 2.1.4 และ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ให้ใช้ความต่อไปนี้แทน 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“2.1.4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คณะกรรมการวัคซีนแห่งชาติ”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2.2  ให้เพิ่มความต่อไปนี้เป็นข้อ 2.1.5 ถึง ข้อ 2.1.7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“2.1.5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คณะกรรมการกองทุนสนับสนุนการสร้างเสริมสุขภาพ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2.1.6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คณะกรรมการผู้สูงอายุแห่งชาติ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2.1.7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คณะกรรมการป้องกันและแก้ไขปัญหาการตั้งครรภ์ในวัยรุ่น”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2.3  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ให้เพิ่มความต่อไปนี้เป็นข้อ 2.2.5 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“2.2.5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คณะกรรมการแห่งชาติว่าด้วยการป้องกันและแก้ไขปัญหาเอดส์”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2.4  ให้ยกเลิกความในข้อ 2.3.3 และให้ใช้ความต่อไปนี้แทน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2410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“2.3.3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คณะกรรมการสุขภาพแห่งชาติ</w:t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”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lastRenderedPageBreak/>
        <w:tab/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Pr="00224BE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2.5 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ให้เพิ่มความต่อไปนี้เป็นข้อ 2.3.4 ถึง ข้อ 2.3.8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“2.3.4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คณะกรรมการสุขภาพจิตแห่งชาติ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2.3.5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คณะกรรมการบำบัดรักษาและฟื้นฟูผู้ติดยาเสพติด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2.3.6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คณะกรรมการนโยบายสมุนไพรแห่งชาติ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2.3.7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คณะกรรมการนโยบายเครื่องดื่มแอลกอฮอล์แห่งชาติ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2.3.8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คณะกรรมการอาหารแห่งชาติ”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410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2.6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ให้ยกเลิกความในข้อ 2.4.8 และให้ใช้ความต่อไปนี้แทน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0D0F44">
      <w:pPr>
        <w:pStyle w:val="ListParagraph"/>
        <w:tabs>
          <w:tab w:val="left" w:pos="0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“2.4.8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คณะกรรมการพัฒนาระบบยาแห่งชาติ”</w:t>
      </w:r>
    </w:p>
    <w:p w:rsidR="00224BEE" w:rsidRPr="00224BEE" w:rsidRDefault="00224BEE" w:rsidP="000D0F44">
      <w:pPr>
        <w:pStyle w:val="ListParagraph"/>
        <w:tabs>
          <w:tab w:val="left" w:pos="0"/>
          <w:tab w:val="left" w:pos="1418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 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รองนายกรัฐมนตรี (พลตำรวจเอก พัชรวาท วงษ์สุวรรณ)</w:t>
      </w:r>
    </w:p>
    <w:p w:rsidR="00224BEE" w:rsidRPr="00224BEE" w:rsidRDefault="00224BEE" w:rsidP="000D0F44">
      <w:pPr>
        <w:pStyle w:val="ListParagraph"/>
        <w:tabs>
          <w:tab w:val="left" w:pos="0"/>
          <w:tab w:val="left" w:pos="1418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3.1 ให้เพิ่มความต่อไปนี้เป็นข้อ 5.2.6</w:t>
      </w:r>
    </w:p>
    <w:p w:rsidR="00224BEE" w:rsidRPr="00224BEE" w:rsidRDefault="00224BEE" w:rsidP="000D0F44">
      <w:pPr>
        <w:pStyle w:val="ListParagraph"/>
        <w:tabs>
          <w:tab w:val="left" w:pos="0"/>
          <w:tab w:val="left" w:pos="1418"/>
          <w:tab w:val="left" w:pos="1843"/>
          <w:tab w:val="left" w:pos="1985"/>
          <w:tab w:val="left" w:pos="2268"/>
          <w:tab w:val="left" w:pos="2552"/>
          <w:tab w:val="left" w:pos="3261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“5.2.6 </w:t>
      </w:r>
      <w:r w:rsidRPr="00224BEE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คณะกรรมการประสานและกำกับการดำเนินงานป้องกันและปราบปราม</w:t>
      </w:r>
      <w:r w:rsidRPr="00224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24BEE">
        <w:rPr>
          <w:rFonts w:ascii="TH SarabunPSK" w:hAnsi="TH SarabunPSK" w:cs="TH SarabunPSK"/>
          <w:sz w:val="32"/>
          <w:szCs w:val="32"/>
          <w:cs/>
        </w:rPr>
        <w:t>การค้ามนุษย์”</w:t>
      </w:r>
    </w:p>
    <w:p w:rsidR="00224BEE" w:rsidRPr="00224BEE" w:rsidRDefault="00224BEE" w:rsidP="000D0F44">
      <w:pPr>
        <w:tabs>
          <w:tab w:val="left" w:pos="1418"/>
          <w:tab w:val="left" w:pos="1701"/>
        </w:tabs>
        <w:spacing w:after="0" w:line="360" w:lineRule="exact"/>
        <w:ind w:left="141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24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รองนายกรัฐมนตรี (นายพีระพันธุ์  สาลีรัฐวิภาค)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ให้ยกเลิกความในข้อ 6.1 ถึง ข้อ 6.3 และให้ใช้ความต่อไปนี้แทน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“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6.1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- คณะกรรมการป้องกันและปราบปรามยาเสพติด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24BEE">
        <w:rPr>
          <w:rFonts w:ascii="TH SarabunPSK Bold" w:hAnsi="TH SarabunPSK Bold" w:cs="TH SarabunPSK" w:hint="cs"/>
          <w:b/>
          <w:bCs/>
          <w:spacing w:val="-14"/>
          <w:sz w:val="32"/>
          <w:szCs w:val="32"/>
          <w:cs/>
        </w:rPr>
        <w:t xml:space="preserve">6.2 </w:t>
      </w:r>
      <w:r w:rsidRPr="00224BEE">
        <w:rPr>
          <w:rFonts w:ascii="TH SarabunPSK Bold" w:hAnsi="TH SarabunPSK Bold" w:cs="TH SarabunPSK" w:hint="cs"/>
          <w:b/>
          <w:bCs/>
          <w:color w:val="000000"/>
          <w:spacing w:val="-1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ที่จัดตั้งขึ้นตามกฎหมาย ดังนี้</w:t>
      </w:r>
    </w:p>
    <w:p w:rsidR="00224BEE" w:rsidRPr="00224BEE" w:rsidRDefault="00224BEE" w:rsidP="000D0F44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360" w:lineRule="exact"/>
        <w:ind w:left="2918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6.2.1 </w:t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คณะกรรมการนโยบายบริหารจัดการแร่แห่งชาติ</w:t>
      </w:r>
    </w:p>
    <w:p w:rsidR="00224BEE" w:rsidRPr="00224BEE" w:rsidRDefault="00224BEE" w:rsidP="000D0F44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</w:tabs>
        <w:spacing w:after="0" w:line="360" w:lineRule="exact"/>
        <w:ind w:left="2918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 w:hint="cs"/>
          <w:sz w:val="32"/>
          <w:szCs w:val="32"/>
          <w:cs/>
        </w:rPr>
        <w:t>6.2.2</w:t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>คณะกรรมการพัฒนาการบริหารงานยุติธรรมแห่งชาติ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</w:tabs>
        <w:spacing w:after="0" w:line="360" w:lineRule="exact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24BE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6.3</w:t>
      </w:r>
      <w:r w:rsidRPr="00224BE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ที่จัดตั้งขึ้นตามระเบียบสำนักนายกรัฐมนตรี ดังนี้</w:t>
      </w:r>
    </w:p>
    <w:p w:rsidR="00224BEE" w:rsidRPr="00224BEE" w:rsidRDefault="00224BEE" w:rsidP="000D0F44">
      <w:pPr>
        <w:pStyle w:val="ListParagraph"/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ind w:left="28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- คณะกรรมการพัฒนาระบบติดตามคนหาย และการพิสูจน์คนนิรนาม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และศพนิรนาม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6.4 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ดังนี้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6.4.1  </w:t>
      </w:r>
      <w:r w:rsidRPr="00224BE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รองประธานกรรมการในคณะกรรมการนโยบายพลังงานแห่งชาติ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6.4.2 รองประธานกรรมการในคณะกรรมการส่งเสริมวิสาหกิจขนาด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กลางและขนาดย่อม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6.4.3 กรรมการในคณะกรรมการนโยบายการบริหารงานเชิงพื้นที่แบบ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บูรณาการ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</w:rPr>
        <w:tab/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6.5 </w:t>
      </w:r>
      <w:r w:rsidRPr="00224BEE">
        <w:rPr>
          <w:rFonts w:ascii="TH SarabunPSK Bold" w:hAnsi="TH SarabunPSK Bold" w:cs="TH SarabunPSK" w:hint="cs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224B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6.5.1 รองประธานกรรมการในคณะกรรมการนโยบายปาล์มน้ำมัน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แห่งชาติ</w:t>
      </w:r>
    </w:p>
    <w:p w:rsidR="00224BEE" w:rsidRPr="00224BEE" w:rsidRDefault="00224BEE" w:rsidP="000D0F44">
      <w:pPr>
        <w:tabs>
          <w:tab w:val="left" w:pos="0"/>
          <w:tab w:val="left" w:pos="1701"/>
          <w:tab w:val="left" w:pos="1843"/>
          <w:tab w:val="left" w:pos="2268"/>
          <w:tab w:val="left" w:pos="2410"/>
          <w:tab w:val="left" w:pos="2835"/>
        </w:tabs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6.5.2 กรรมการในคณะกรรมการกำกับและติดตามการปฏิบัติ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 w:hint="cs"/>
          <w:color w:val="000000"/>
          <w:sz w:val="32"/>
          <w:szCs w:val="32"/>
          <w:cs/>
        </w:rPr>
        <w:t>ราชการในภูมิภาค”</w:t>
      </w:r>
    </w:p>
    <w:p w:rsidR="00224BEE" w:rsidRDefault="00224BEE" w:rsidP="000D0F4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24BE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24BEE">
        <w:rPr>
          <w:rFonts w:ascii="TH SarabunPSK" w:hAnsi="TH SarabunPSK" w:cs="TH SarabunPSK"/>
          <w:sz w:val="32"/>
          <w:szCs w:val="32"/>
        </w:rPr>
        <w:tab/>
      </w:r>
      <w:r w:rsidRPr="00224BE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24BEE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25 ธันวาคม  พ.ศ. 2566 </w:t>
      </w:r>
      <w:r w:rsidRPr="00224BEE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0D0F44" w:rsidRPr="00224BEE" w:rsidRDefault="000D0F44" w:rsidP="000D0F44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</w:t>
      </w:r>
    </w:p>
    <w:p w:rsidR="00224BEE" w:rsidRPr="00224BEE" w:rsidRDefault="00224BEE" w:rsidP="002123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224BEE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F667A" w:rsidRPr="00224BEE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B0" w:rsidRDefault="009165B0" w:rsidP="004910B6">
      <w:pPr>
        <w:spacing w:after="0" w:line="240" w:lineRule="auto"/>
      </w:pPr>
      <w:r>
        <w:separator/>
      </w:r>
    </w:p>
  </w:endnote>
  <w:endnote w:type="continuationSeparator" w:id="0">
    <w:p w:rsidR="009165B0" w:rsidRDefault="009165B0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 Bold">
    <w:panose1 w:val="020B05000402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B0" w:rsidRDefault="009165B0" w:rsidP="004910B6">
      <w:pPr>
        <w:spacing w:after="0" w:line="240" w:lineRule="auto"/>
      </w:pPr>
      <w:r>
        <w:separator/>
      </w:r>
    </w:p>
  </w:footnote>
  <w:footnote w:type="continuationSeparator" w:id="0">
    <w:p w:rsidR="009165B0" w:rsidRDefault="009165B0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553F" w:rsidRDefault="00CD553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204C9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CD553F" w:rsidRDefault="00CD5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1C94"/>
    <w:multiLevelType w:val="hybridMultilevel"/>
    <w:tmpl w:val="4DC021DC"/>
    <w:lvl w:ilvl="0" w:tplc="14AA0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B0473C"/>
    <w:multiLevelType w:val="hybridMultilevel"/>
    <w:tmpl w:val="45C2AC74"/>
    <w:lvl w:ilvl="0" w:tplc="B748F7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CF4546"/>
    <w:multiLevelType w:val="multilevel"/>
    <w:tmpl w:val="B4606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44" w:hanging="1800"/>
      </w:pPr>
      <w:rPr>
        <w:rFonts w:hint="default"/>
      </w:rPr>
    </w:lvl>
  </w:abstractNum>
  <w:abstractNum w:abstractNumId="3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7AD5"/>
    <w:rsid w:val="000C076F"/>
    <w:rsid w:val="000C4EA7"/>
    <w:rsid w:val="000C6F31"/>
    <w:rsid w:val="000D0F44"/>
    <w:rsid w:val="00101783"/>
    <w:rsid w:val="001204C9"/>
    <w:rsid w:val="00155BA1"/>
    <w:rsid w:val="00182D34"/>
    <w:rsid w:val="00212352"/>
    <w:rsid w:val="00224BEE"/>
    <w:rsid w:val="00280110"/>
    <w:rsid w:val="002D2635"/>
    <w:rsid w:val="00323917"/>
    <w:rsid w:val="003C3ED6"/>
    <w:rsid w:val="003F51B8"/>
    <w:rsid w:val="00401944"/>
    <w:rsid w:val="00410BA9"/>
    <w:rsid w:val="004549A1"/>
    <w:rsid w:val="0046401B"/>
    <w:rsid w:val="004910B6"/>
    <w:rsid w:val="004D5FBA"/>
    <w:rsid w:val="00532486"/>
    <w:rsid w:val="0053610A"/>
    <w:rsid w:val="005B4906"/>
    <w:rsid w:val="005E0608"/>
    <w:rsid w:val="005F667A"/>
    <w:rsid w:val="006044CC"/>
    <w:rsid w:val="00726374"/>
    <w:rsid w:val="007307DE"/>
    <w:rsid w:val="007437E3"/>
    <w:rsid w:val="0075738A"/>
    <w:rsid w:val="007A5002"/>
    <w:rsid w:val="007E204A"/>
    <w:rsid w:val="00800650"/>
    <w:rsid w:val="008217D3"/>
    <w:rsid w:val="008337A3"/>
    <w:rsid w:val="00834DA6"/>
    <w:rsid w:val="00843F6D"/>
    <w:rsid w:val="0086288B"/>
    <w:rsid w:val="00863186"/>
    <w:rsid w:val="008D1044"/>
    <w:rsid w:val="009165B0"/>
    <w:rsid w:val="009400B9"/>
    <w:rsid w:val="00996F75"/>
    <w:rsid w:val="009B0AC8"/>
    <w:rsid w:val="009C13DD"/>
    <w:rsid w:val="00A71DFD"/>
    <w:rsid w:val="00A823C5"/>
    <w:rsid w:val="00AB419C"/>
    <w:rsid w:val="00AC7765"/>
    <w:rsid w:val="00AD330A"/>
    <w:rsid w:val="00B04917"/>
    <w:rsid w:val="00B14938"/>
    <w:rsid w:val="00B652EF"/>
    <w:rsid w:val="00BD7147"/>
    <w:rsid w:val="00BF5315"/>
    <w:rsid w:val="00C6570B"/>
    <w:rsid w:val="00C771D3"/>
    <w:rsid w:val="00CB5F66"/>
    <w:rsid w:val="00CC59F1"/>
    <w:rsid w:val="00CD553F"/>
    <w:rsid w:val="00CD7C11"/>
    <w:rsid w:val="00CE1FA5"/>
    <w:rsid w:val="00D22996"/>
    <w:rsid w:val="00D326F7"/>
    <w:rsid w:val="00D96C06"/>
    <w:rsid w:val="00DA3180"/>
    <w:rsid w:val="00DC0589"/>
    <w:rsid w:val="00DD2A50"/>
    <w:rsid w:val="00DE0ABC"/>
    <w:rsid w:val="00DF4F39"/>
    <w:rsid w:val="00E01E55"/>
    <w:rsid w:val="00E2755A"/>
    <w:rsid w:val="00E54CEF"/>
    <w:rsid w:val="00EA0670"/>
    <w:rsid w:val="00F40126"/>
    <w:rsid w:val="00F53741"/>
    <w:rsid w:val="00FD3A5B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AA8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224BEE"/>
    <w:pPr>
      <w:keepNext/>
      <w:spacing w:after="0" w:line="240" w:lineRule="auto"/>
      <w:jc w:val="center"/>
      <w:outlineLvl w:val="0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24BEE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link w:val="ListParagraphChar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A067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1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1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0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3610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307D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0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0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24BEE"/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24BEE"/>
    <w:rPr>
      <w:rFonts w:ascii="EucrosiaUPC" w:eastAsia="Cordia New" w:hAnsi="EucrosiaUPC" w:cs="Angsana New"/>
      <w:sz w:val="36"/>
      <w:szCs w:val="36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24BEE"/>
  </w:style>
  <w:style w:type="paragraph" w:styleId="BalloonText">
    <w:name w:val="Balloon Text"/>
    <w:basedOn w:val="Normal"/>
    <w:link w:val="BalloonTextChar"/>
    <w:uiPriority w:val="99"/>
    <w:semiHidden/>
    <w:unhideWhenUsed/>
    <w:rsid w:val="00834D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A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43</Pages>
  <Words>20042</Words>
  <Characters>114242</Characters>
  <Application>Microsoft Office Word</Application>
  <DocSecurity>0</DocSecurity>
  <Lines>952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17</cp:revision>
  <cp:lastPrinted>2023-12-26T11:24:00Z</cp:lastPrinted>
  <dcterms:created xsi:type="dcterms:W3CDTF">2023-12-26T11:12:00Z</dcterms:created>
  <dcterms:modified xsi:type="dcterms:W3CDTF">2023-12-26T11:55:00Z</dcterms:modified>
</cp:coreProperties>
</file>