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8567C" w14:textId="77777777" w:rsidR="00BB031A" w:rsidRPr="00BB031A" w:rsidRDefault="00BB031A" w:rsidP="00BB031A">
      <w:r w:rsidRPr="00BB031A">
        <w:rPr>
          <w:b/>
          <w:bCs/>
        </w:rPr>
        <w:t>FOR IMMEDIATE RELEASE</w:t>
      </w:r>
    </w:p>
    <w:p w14:paraId="47DABA99" w14:textId="77777777" w:rsidR="00BB031A" w:rsidRPr="00BB031A" w:rsidRDefault="00BB031A" w:rsidP="00BB031A">
      <w:r w:rsidRPr="00BB031A">
        <w:rPr>
          <w:b/>
          <w:bCs/>
        </w:rPr>
        <w:t>February 20, 2025</w:t>
      </w:r>
    </w:p>
    <w:p w14:paraId="27F2D64B" w14:textId="77777777" w:rsidR="002C32B5" w:rsidRDefault="002C32B5" w:rsidP="00BB031A">
      <w:pPr>
        <w:rPr>
          <w:b/>
          <w:bCs/>
        </w:rPr>
      </w:pPr>
    </w:p>
    <w:p w14:paraId="2D355A9F" w14:textId="72ABBCF1" w:rsidR="00BB031A" w:rsidRPr="00BB031A" w:rsidRDefault="00BB031A" w:rsidP="00BB031A">
      <w:pPr>
        <w:rPr>
          <w:b/>
          <w:bCs/>
        </w:rPr>
      </w:pPr>
      <w:proofErr w:type="spellStart"/>
      <w:r w:rsidRPr="00BB031A">
        <w:rPr>
          <w:b/>
          <w:bCs/>
        </w:rPr>
        <w:t>i</w:t>
      </w:r>
      <w:r w:rsidR="009F29A8">
        <w:rPr>
          <w:b/>
          <w:bCs/>
        </w:rPr>
        <w:t>b</w:t>
      </w:r>
      <w:r w:rsidRPr="00BB031A">
        <w:rPr>
          <w:b/>
          <w:bCs/>
        </w:rPr>
        <w:t>ank</w:t>
      </w:r>
      <w:proofErr w:type="spellEnd"/>
      <w:r w:rsidRPr="00BB031A">
        <w:rPr>
          <w:b/>
          <w:bCs/>
        </w:rPr>
        <w:t xml:space="preserve"> Strengthens Islamic Finance </w:t>
      </w:r>
      <w:r w:rsidR="00C54756" w:rsidRPr="00D31B2E">
        <w:rPr>
          <w:b/>
          <w:bCs/>
        </w:rPr>
        <w:t>for a New Era</w:t>
      </w:r>
      <w:r w:rsidRPr="00BB031A">
        <w:rPr>
          <w:b/>
          <w:bCs/>
        </w:rPr>
        <w:t xml:space="preserve"> in Thailand with </w:t>
      </w:r>
      <w:proofErr w:type="spellStart"/>
      <w:r w:rsidRPr="00BB031A">
        <w:rPr>
          <w:b/>
          <w:bCs/>
        </w:rPr>
        <w:t>Tawarruq</w:t>
      </w:r>
      <w:proofErr w:type="spellEnd"/>
      <w:r w:rsidRPr="00BB031A">
        <w:rPr>
          <w:b/>
          <w:bCs/>
        </w:rPr>
        <w:t xml:space="preserve"> Training</w:t>
      </w:r>
    </w:p>
    <w:p w14:paraId="72E253D6" w14:textId="5E05D671" w:rsidR="00BB031A" w:rsidRPr="00BB031A" w:rsidRDefault="00BB031A" w:rsidP="002C32B5">
      <w:pPr>
        <w:jc w:val="both"/>
      </w:pPr>
      <w:r w:rsidRPr="00BB031A">
        <w:t xml:space="preserve">Bangkok, Thailand – The </w:t>
      </w:r>
      <w:r w:rsidRPr="00BB031A">
        <w:rPr>
          <w:b/>
          <w:bCs/>
        </w:rPr>
        <w:t>Islamic Bank of Thailand (</w:t>
      </w:r>
      <w:proofErr w:type="spellStart"/>
      <w:r w:rsidRPr="00BB031A">
        <w:rPr>
          <w:b/>
          <w:bCs/>
        </w:rPr>
        <w:t>i</w:t>
      </w:r>
      <w:r w:rsidR="009F29A8">
        <w:rPr>
          <w:b/>
          <w:bCs/>
        </w:rPr>
        <w:t>b</w:t>
      </w:r>
      <w:r w:rsidRPr="00BB031A">
        <w:rPr>
          <w:b/>
          <w:bCs/>
        </w:rPr>
        <w:t>ank</w:t>
      </w:r>
      <w:proofErr w:type="spellEnd"/>
      <w:r w:rsidRPr="00BB031A">
        <w:rPr>
          <w:b/>
          <w:bCs/>
        </w:rPr>
        <w:t>)</w:t>
      </w:r>
      <w:r w:rsidRPr="00BB031A">
        <w:t xml:space="preserve">, in collaboration with </w:t>
      </w:r>
      <w:proofErr w:type="spellStart"/>
      <w:r w:rsidRPr="00BB031A">
        <w:rPr>
          <w:b/>
          <w:bCs/>
        </w:rPr>
        <w:t>Shoraka</w:t>
      </w:r>
      <w:proofErr w:type="spellEnd"/>
      <w:r w:rsidRPr="00BB031A">
        <w:rPr>
          <w:b/>
          <w:bCs/>
        </w:rPr>
        <w:t xml:space="preserve"> Group</w:t>
      </w:r>
      <w:r w:rsidRPr="00BB031A">
        <w:t xml:space="preserve">, recently hosted a </w:t>
      </w:r>
      <w:r w:rsidRPr="00D31B2E">
        <w:t>special</w:t>
      </w:r>
      <w:r w:rsidRPr="00BB031A">
        <w:t xml:space="preserve"> training session on </w:t>
      </w:r>
      <w:proofErr w:type="spellStart"/>
      <w:r w:rsidRPr="00BB031A">
        <w:rPr>
          <w:b/>
          <w:bCs/>
        </w:rPr>
        <w:t>Tawarruq</w:t>
      </w:r>
      <w:proofErr w:type="spellEnd"/>
      <w:r w:rsidRPr="00BB031A">
        <w:t>, a key Islamic financial instrument, to enhance industry understanding and prepare for its implementation in Thailand.</w:t>
      </w:r>
    </w:p>
    <w:p w14:paraId="6FB71CEB" w14:textId="313191BA" w:rsidR="00BB031A" w:rsidRPr="00BB031A" w:rsidRDefault="00BB031A" w:rsidP="002C32B5">
      <w:pPr>
        <w:jc w:val="both"/>
      </w:pPr>
      <w:r w:rsidRPr="00BB031A">
        <w:t xml:space="preserve">Held at the </w:t>
      </w:r>
      <w:proofErr w:type="spellStart"/>
      <w:r w:rsidRPr="00BB031A">
        <w:rPr>
          <w:b/>
          <w:bCs/>
        </w:rPr>
        <w:t>Kamphan</w:t>
      </w:r>
      <w:proofErr w:type="spellEnd"/>
      <w:r w:rsidRPr="00BB031A">
        <w:rPr>
          <w:b/>
          <w:bCs/>
        </w:rPr>
        <w:t xml:space="preserve"> Thong Room, Ministry of Finance</w:t>
      </w:r>
      <w:r w:rsidRPr="00BB031A">
        <w:t xml:space="preserve">, the training was inaugurated by </w:t>
      </w:r>
      <w:r w:rsidRPr="00BB031A">
        <w:rPr>
          <w:b/>
          <w:bCs/>
        </w:rPr>
        <w:t xml:space="preserve">Dr. </w:t>
      </w:r>
      <w:proofErr w:type="spellStart"/>
      <w:r w:rsidRPr="00BB031A">
        <w:rPr>
          <w:b/>
          <w:bCs/>
        </w:rPr>
        <w:t>Thaweelap</w:t>
      </w:r>
      <w:proofErr w:type="spellEnd"/>
      <w:r w:rsidRPr="00BB031A">
        <w:rPr>
          <w:b/>
          <w:bCs/>
        </w:rPr>
        <w:t xml:space="preserve"> </w:t>
      </w:r>
      <w:proofErr w:type="spellStart"/>
      <w:r w:rsidRPr="00BB031A">
        <w:rPr>
          <w:b/>
          <w:bCs/>
        </w:rPr>
        <w:t>Rittapirom</w:t>
      </w:r>
      <w:proofErr w:type="spellEnd"/>
      <w:r w:rsidRPr="00BB031A">
        <w:rPr>
          <w:b/>
          <w:bCs/>
        </w:rPr>
        <w:t xml:space="preserve">, Director and Manager of </w:t>
      </w:r>
      <w:proofErr w:type="spellStart"/>
      <w:r w:rsidRPr="00BB031A">
        <w:rPr>
          <w:b/>
          <w:bCs/>
        </w:rPr>
        <w:t>i</w:t>
      </w:r>
      <w:r w:rsidR="009F29A8">
        <w:rPr>
          <w:b/>
          <w:bCs/>
        </w:rPr>
        <w:t>b</w:t>
      </w:r>
      <w:r w:rsidRPr="00BB031A">
        <w:rPr>
          <w:b/>
          <w:bCs/>
        </w:rPr>
        <w:t>ank</w:t>
      </w:r>
      <w:proofErr w:type="spellEnd"/>
      <w:r w:rsidRPr="00BB031A">
        <w:t xml:space="preserve">, alongside </w:t>
      </w:r>
      <w:r w:rsidRPr="00BB031A">
        <w:rPr>
          <w:b/>
          <w:bCs/>
        </w:rPr>
        <w:t xml:space="preserve">Datuk Mohd </w:t>
      </w:r>
      <w:proofErr w:type="spellStart"/>
      <w:r w:rsidRPr="00BB031A">
        <w:rPr>
          <w:b/>
          <w:bCs/>
        </w:rPr>
        <w:t>Hasnul</w:t>
      </w:r>
      <w:proofErr w:type="spellEnd"/>
      <w:r w:rsidRPr="00BB031A">
        <w:rPr>
          <w:b/>
          <w:bCs/>
        </w:rPr>
        <w:t xml:space="preserve"> Ismar Mohd Ismail, Chairman of </w:t>
      </w:r>
      <w:proofErr w:type="spellStart"/>
      <w:r w:rsidRPr="00BB031A">
        <w:rPr>
          <w:b/>
          <w:bCs/>
        </w:rPr>
        <w:t>Shoraka</w:t>
      </w:r>
      <w:proofErr w:type="spellEnd"/>
      <w:r w:rsidRPr="00BB031A">
        <w:rPr>
          <w:b/>
          <w:bCs/>
        </w:rPr>
        <w:t xml:space="preserve"> Group</w:t>
      </w:r>
      <w:r w:rsidRPr="00BB031A">
        <w:t xml:space="preserve">. The </w:t>
      </w:r>
      <w:r w:rsidRPr="00BB031A">
        <w:rPr>
          <w:b/>
          <w:bCs/>
        </w:rPr>
        <w:t xml:space="preserve">“Application of </w:t>
      </w:r>
      <w:proofErr w:type="spellStart"/>
      <w:r w:rsidRPr="00BB031A">
        <w:rPr>
          <w:b/>
          <w:bCs/>
        </w:rPr>
        <w:t>Tawarruq</w:t>
      </w:r>
      <w:proofErr w:type="spellEnd"/>
      <w:r w:rsidRPr="00BB031A">
        <w:rPr>
          <w:b/>
          <w:bCs/>
        </w:rPr>
        <w:t xml:space="preserve"> in Islamic Banking”</w:t>
      </w:r>
      <w:r w:rsidRPr="00BB031A">
        <w:t xml:space="preserve"> session provided valuable insights into </w:t>
      </w:r>
      <w:proofErr w:type="spellStart"/>
      <w:r w:rsidRPr="00BB031A">
        <w:t>Tawarruq’s</w:t>
      </w:r>
      <w:proofErr w:type="spellEnd"/>
      <w:r w:rsidRPr="00BB031A">
        <w:t xml:space="preserve"> principles, distinguishing features, and role in Islamic financial transactions.</w:t>
      </w:r>
    </w:p>
    <w:p w14:paraId="7CA4571F" w14:textId="77777777" w:rsidR="002C32B5" w:rsidRDefault="002C32B5" w:rsidP="002C32B5">
      <w:pPr>
        <w:jc w:val="both"/>
        <w:rPr>
          <w:b/>
          <w:bCs/>
        </w:rPr>
      </w:pPr>
    </w:p>
    <w:p w14:paraId="5EDD5E07" w14:textId="15A88288" w:rsidR="00BB031A" w:rsidRPr="00BB031A" w:rsidRDefault="00BB031A" w:rsidP="002C32B5">
      <w:pPr>
        <w:jc w:val="both"/>
        <w:rPr>
          <w:b/>
          <w:bCs/>
        </w:rPr>
      </w:pPr>
      <w:r w:rsidRPr="00BB031A">
        <w:rPr>
          <w:b/>
          <w:bCs/>
        </w:rPr>
        <w:t>Enhancing Knowledge and Adopting Global Best Practices</w:t>
      </w:r>
    </w:p>
    <w:p w14:paraId="6D6D19B7" w14:textId="77777777" w:rsidR="00BB031A" w:rsidRPr="00BB031A" w:rsidRDefault="00BB031A" w:rsidP="002C32B5">
      <w:pPr>
        <w:jc w:val="both"/>
      </w:pPr>
      <w:proofErr w:type="spellStart"/>
      <w:r w:rsidRPr="00BB031A">
        <w:t>Tawarruq</w:t>
      </w:r>
      <w:proofErr w:type="spellEnd"/>
      <w:r w:rsidRPr="00BB031A">
        <w:t xml:space="preserve"> is widely utilized in </w:t>
      </w:r>
      <w:r w:rsidRPr="00BB031A">
        <w:rPr>
          <w:b/>
          <w:bCs/>
        </w:rPr>
        <w:t>Malaysia and the Middle East</w:t>
      </w:r>
      <w:r w:rsidRPr="00BB031A">
        <w:t xml:space="preserve">, and this training aimed to provide financial professionals with a deeper understanding of its structure and compliance with Shariah principles. Participants also explored the application of </w:t>
      </w:r>
      <w:r w:rsidRPr="00BB031A">
        <w:rPr>
          <w:b/>
          <w:bCs/>
        </w:rPr>
        <w:t>Islamic Fintech solutions</w:t>
      </w:r>
      <w:r w:rsidRPr="00BB031A">
        <w:t xml:space="preserve">, particularly the </w:t>
      </w:r>
      <w:proofErr w:type="spellStart"/>
      <w:r w:rsidRPr="00BB031A">
        <w:rPr>
          <w:b/>
          <w:bCs/>
        </w:rPr>
        <w:t>Shoraka</w:t>
      </w:r>
      <w:proofErr w:type="spellEnd"/>
      <w:r w:rsidRPr="00BB031A">
        <w:rPr>
          <w:b/>
          <w:bCs/>
        </w:rPr>
        <w:t xml:space="preserve"> Al-Amin (SAA) platform</w:t>
      </w:r>
      <w:r w:rsidRPr="00BB031A">
        <w:t>, which is used by leading financial institutions to facilitate Shariah-compliant transactions.</w:t>
      </w:r>
    </w:p>
    <w:p w14:paraId="0D808642" w14:textId="77777777" w:rsidR="00BB031A" w:rsidRPr="00BB031A" w:rsidRDefault="00BB031A" w:rsidP="002C32B5">
      <w:pPr>
        <w:jc w:val="both"/>
      </w:pPr>
      <w:r w:rsidRPr="00BB031A">
        <w:t xml:space="preserve">The session also presented key findings from the </w:t>
      </w:r>
      <w:r w:rsidRPr="00BB031A">
        <w:rPr>
          <w:b/>
          <w:bCs/>
        </w:rPr>
        <w:t>Islamic Finance Development Indicator (IFDI) Report</w:t>
      </w:r>
      <w:r w:rsidRPr="00BB031A">
        <w:t xml:space="preserve">, which highlighted the sector’s </w:t>
      </w:r>
      <w:r w:rsidRPr="00BB031A">
        <w:rPr>
          <w:b/>
          <w:bCs/>
        </w:rPr>
        <w:t>11% growth in 2023</w:t>
      </w:r>
      <w:r w:rsidRPr="00BB031A">
        <w:t xml:space="preserve">, reaching </w:t>
      </w:r>
      <w:r w:rsidRPr="00BB031A">
        <w:rPr>
          <w:b/>
          <w:bCs/>
        </w:rPr>
        <w:t>$4.925 trillion</w:t>
      </w:r>
      <w:r w:rsidRPr="00BB031A">
        <w:t xml:space="preserve"> in total assets. The industry is expected to expand further, reaching </w:t>
      </w:r>
      <w:r w:rsidRPr="00BB031A">
        <w:rPr>
          <w:b/>
          <w:bCs/>
        </w:rPr>
        <w:t>$7.528 trillion by 2028</w:t>
      </w:r>
      <w:r w:rsidRPr="00BB031A">
        <w:t xml:space="preserve">. The report underscored the significant contributions of </w:t>
      </w:r>
      <w:r w:rsidRPr="00BB031A">
        <w:rPr>
          <w:b/>
          <w:bCs/>
        </w:rPr>
        <w:t>Iran, Saudi Arabia, Malaysia, the UAE, and Kuwait</w:t>
      </w:r>
      <w:r w:rsidRPr="00BB031A">
        <w:t xml:space="preserve">, with </w:t>
      </w:r>
      <w:r w:rsidRPr="00BB031A">
        <w:rPr>
          <w:b/>
          <w:bCs/>
        </w:rPr>
        <w:t>Malaysia recognized as a global leader in Islamic finance development</w:t>
      </w:r>
      <w:r w:rsidRPr="00BB031A">
        <w:t>.</w:t>
      </w:r>
    </w:p>
    <w:p w14:paraId="1F297CE1" w14:textId="77777777" w:rsidR="002C32B5" w:rsidRDefault="002C32B5" w:rsidP="002C32B5">
      <w:pPr>
        <w:jc w:val="both"/>
        <w:rPr>
          <w:b/>
          <w:bCs/>
        </w:rPr>
      </w:pPr>
    </w:p>
    <w:p w14:paraId="16AB405C" w14:textId="14A87F54" w:rsidR="00BB031A" w:rsidRPr="00BB031A" w:rsidRDefault="00BB031A" w:rsidP="002C32B5">
      <w:pPr>
        <w:jc w:val="both"/>
        <w:rPr>
          <w:b/>
          <w:bCs/>
        </w:rPr>
      </w:pPr>
      <w:r w:rsidRPr="00BB031A">
        <w:rPr>
          <w:b/>
          <w:bCs/>
        </w:rPr>
        <w:t>Insights from Industry Experts</w:t>
      </w:r>
    </w:p>
    <w:p w14:paraId="42D0CD9B" w14:textId="77777777" w:rsidR="00BB031A" w:rsidRPr="00BB031A" w:rsidRDefault="00BB031A" w:rsidP="002C32B5">
      <w:pPr>
        <w:jc w:val="both"/>
      </w:pPr>
      <w:r w:rsidRPr="00BB031A">
        <w:t xml:space="preserve">The training featured </w:t>
      </w:r>
      <w:r w:rsidRPr="00BB031A">
        <w:rPr>
          <w:b/>
          <w:bCs/>
        </w:rPr>
        <w:t>renowned experts in Islamic finance</w:t>
      </w:r>
      <w:r w:rsidRPr="00BB031A">
        <w:t>, including:</w:t>
      </w:r>
    </w:p>
    <w:p w14:paraId="5F6C9863" w14:textId="77777777" w:rsidR="00BB031A" w:rsidRPr="00BB031A" w:rsidRDefault="00BB031A" w:rsidP="002C32B5">
      <w:pPr>
        <w:numPr>
          <w:ilvl w:val="0"/>
          <w:numId w:val="1"/>
        </w:numPr>
        <w:jc w:val="both"/>
      </w:pPr>
      <w:r w:rsidRPr="00BB031A">
        <w:rPr>
          <w:b/>
          <w:bCs/>
        </w:rPr>
        <w:t xml:space="preserve">Mr. Wan </w:t>
      </w:r>
      <w:proofErr w:type="spellStart"/>
      <w:r w:rsidRPr="00BB031A">
        <w:rPr>
          <w:b/>
          <w:bCs/>
        </w:rPr>
        <w:t>Risaydi</w:t>
      </w:r>
      <w:proofErr w:type="spellEnd"/>
      <w:r w:rsidRPr="00BB031A">
        <w:rPr>
          <w:b/>
          <w:bCs/>
        </w:rPr>
        <w:t xml:space="preserve"> Wan Mamad Sufi</w:t>
      </w:r>
      <w:r w:rsidRPr="00BB031A">
        <w:t>, Acting CEO, ISRA Consulting</w:t>
      </w:r>
    </w:p>
    <w:p w14:paraId="641EE913" w14:textId="77777777" w:rsidR="00BB031A" w:rsidRPr="00BB031A" w:rsidRDefault="00BB031A" w:rsidP="002C32B5">
      <w:pPr>
        <w:numPr>
          <w:ilvl w:val="0"/>
          <w:numId w:val="1"/>
        </w:numPr>
        <w:jc w:val="both"/>
      </w:pPr>
      <w:r w:rsidRPr="00BB031A">
        <w:rPr>
          <w:b/>
          <w:bCs/>
        </w:rPr>
        <w:t xml:space="preserve">Ustaz Mohd </w:t>
      </w:r>
      <w:proofErr w:type="spellStart"/>
      <w:r w:rsidRPr="00BB031A">
        <w:rPr>
          <w:b/>
          <w:bCs/>
        </w:rPr>
        <w:t>Bahroddin</w:t>
      </w:r>
      <w:proofErr w:type="spellEnd"/>
      <w:r w:rsidRPr="00BB031A">
        <w:rPr>
          <w:b/>
          <w:bCs/>
        </w:rPr>
        <w:t xml:space="preserve"> Badri</w:t>
      </w:r>
      <w:r w:rsidRPr="00BB031A">
        <w:t>, Principal Consultant, ISRA Consulting</w:t>
      </w:r>
    </w:p>
    <w:p w14:paraId="10E07950" w14:textId="77777777" w:rsidR="00BB031A" w:rsidRPr="00BB031A" w:rsidRDefault="00BB031A" w:rsidP="002C32B5">
      <w:pPr>
        <w:numPr>
          <w:ilvl w:val="0"/>
          <w:numId w:val="1"/>
        </w:numPr>
        <w:jc w:val="both"/>
      </w:pPr>
      <w:r w:rsidRPr="00BB031A">
        <w:rPr>
          <w:b/>
          <w:bCs/>
        </w:rPr>
        <w:lastRenderedPageBreak/>
        <w:t xml:space="preserve">Datuk Mohd </w:t>
      </w:r>
      <w:proofErr w:type="spellStart"/>
      <w:r w:rsidRPr="00BB031A">
        <w:rPr>
          <w:b/>
          <w:bCs/>
        </w:rPr>
        <w:t>Hasnul</w:t>
      </w:r>
      <w:proofErr w:type="spellEnd"/>
      <w:r w:rsidRPr="00BB031A">
        <w:rPr>
          <w:b/>
          <w:bCs/>
        </w:rPr>
        <w:t xml:space="preserve"> Ismar Mohd Ismail</w:t>
      </w:r>
      <w:r w:rsidRPr="00BB031A">
        <w:t xml:space="preserve">, Chairman, </w:t>
      </w:r>
      <w:proofErr w:type="spellStart"/>
      <w:r w:rsidRPr="00BB031A">
        <w:t>Shoraka</w:t>
      </w:r>
      <w:proofErr w:type="spellEnd"/>
      <w:r w:rsidRPr="00BB031A">
        <w:t xml:space="preserve"> Group</w:t>
      </w:r>
    </w:p>
    <w:p w14:paraId="0E9AABC3" w14:textId="77777777" w:rsidR="00BB031A" w:rsidRPr="00BB031A" w:rsidRDefault="00BB031A" w:rsidP="002C32B5">
      <w:pPr>
        <w:numPr>
          <w:ilvl w:val="0"/>
          <w:numId w:val="1"/>
        </w:numPr>
        <w:jc w:val="both"/>
      </w:pPr>
      <w:r w:rsidRPr="00BB031A">
        <w:rPr>
          <w:b/>
          <w:bCs/>
        </w:rPr>
        <w:t xml:space="preserve">Mr. </w:t>
      </w:r>
      <w:proofErr w:type="spellStart"/>
      <w:r w:rsidRPr="00BB031A">
        <w:rPr>
          <w:b/>
          <w:bCs/>
        </w:rPr>
        <w:t>Zulkeflee</w:t>
      </w:r>
      <w:proofErr w:type="spellEnd"/>
      <w:r w:rsidRPr="00BB031A">
        <w:rPr>
          <w:b/>
          <w:bCs/>
        </w:rPr>
        <w:t xml:space="preserve"> Mohamad Nor</w:t>
      </w:r>
      <w:r w:rsidRPr="00BB031A">
        <w:t xml:space="preserve">, CEO, </w:t>
      </w:r>
      <w:proofErr w:type="spellStart"/>
      <w:r w:rsidRPr="00BB031A">
        <w:t>Shoraka</w:t>
      </w:r>
      <w:proofErr w:type="spellEnd"/>
      <w:r w:rsidRPr="00BB031A">
        <w:t xml:space="preserve"> Global Resources </w:t>
      </w:r>
      <w:proofErr w:type="spellStart"/>
      <w:r w:rsidRPr="00BB031A">
        <w:t>Sdn</w:t>
      </w:r>
      <w:proofErr w:type="spellEnd"/>
      <w:r w:rsidRPr="00BB031A">
        <w:t xml:space="preserve"> </w:t>
      </w:r>
      <w:proofErr w:type="spellStart"/>
      <w:r w:rsidRPr="00BB031A">
        <w:t>Bhd</w:t>
      </w:r>
      <w:proofErr w:type="spellEnd"/>
    </w:p>
    <w:p w14:paraId="5EBC0612" w14:textId="6A5B8711" w:rsidR="00BB031A" w:rsidRPr="00BB031A" w:rsidRDefault="00BB031A" w:rsidP="002C32B5">
      <w:pPr>
        <w:jc w:val="both"/>
      </w:pPr>
      <w:r w:rsidRPr="00BB031A">
        <w:t xml:space="preserve">Also in attendance were </w:t>
      </w:r>
      <w:proofErr w:type="spellStart"/>
      <w:r w:rsidRPr="00BB031A">
        <w:rPr>
          <w:b/>
          <w:bCs/>
        </w:rPr>
        <w:t>Tunku</w:t>
      </w:r>
      <w:proofErr w:type="spellEnd"/>
      <w:r w:rsidRPr="00BB031A">
        <w:rPr>
          <w:b/>
          <w:bCs/>
        </w:rPr>
        <w:t xml:space="preserve"> Dato Ahmad Burhanuddin </w:t>
      </w:r>
      <w:proofErr w:type="spellStart"/>
      <w:r w:rsidRPr="00BB031A">
        <w:rPr>
          <w:b/>
          <w:bCs/>
        </w:rPr>
        <w:t>Tunku</w:t>
      </w:r>
      <w:proofErr w:type="spellEnd"/>
      <w:r w:rsidRPr="00BB031A">
        <w:rPr>
          <w:b/>
          <w:bCs/>
        </w:rPr>
        <w:t xml:space="preserve"> Datuk Seri Adnan, Advisor to </w:t>
      </w:r>
      <w:proofErr w:type="spellStart"/>
      <w:r w:rsidRPr="00BB031A">
        <w:rPr>
          <w:b/>
          <w:bCs/>
        </w:rPr>
        <w:t>Shoraka</w:t>
      </w:r>
      <w:proofErr w:type="spellEnd"/>
      <w:r w:rsidRPr="00BB031A">
        <w:rPr>
          <w:b/>
          <w:bCs/>
        </w:rPr>
        <w:t xml:space="preserve"> Group</w:t>
      </w:r>
      <w:r w:rsidRPr="00BB031A">
        <w:t xml:space="preserve">, and </w:t>
      </w:r>
      <w:r w:rsidRPr="00BB031A">
        <w:rPr>
          <w:b/>
          <w:bCs/>
        </w:rPr>
        <w:t xml:space="preserve">Asst. Prof. Dr. </w:t>
      </w:r>
      <w:proofErr w:type="spellStart"/>
      <w:r w:rsidRPr="00BB031A">
        <w:rPr>
          <w:b/>
          <w:bCs/>
        </w:rPr>
        <w:t>Maroning</w:t>
      </w:r>
      <w:proofErr w:type="spellEnd"/>
      <w:r w:rsidRPr="00BB031A">
        <w:rPr>
          <w:b/>
          <w:bCs/>
        </w:rPr>
        <w:t xml:space="preserve"> </w:t>
      </w:r>
      <w:proofErr w:type="spellStart"/>
      <w:r w:rsidRPr="00BB031A">
        <w:rPr>
          <w:b/>
          <w:bCs/>
        </w:rPr>
        <w:t>Saleaming</w:t>
      </w:r>
      <w:proofErr w:type="spellEnd"/>
      <w:r w:rsidRPr="00BB031A">
        <w:rPr>
          <w:b/>
          <w:bCs/>
        </w:rPr>
        <w:t xml:space="preserve">, Chairman of Shariah Advisor, </w:t>
      </w:r>
      <w:proofErr w:type="spellStart"/>
      <w:r w:rsidRPr="00BB031A">
        <w:rPr>
          <w:b/>
          <w:bCs/>
        </w:rPr>
        <w:t>i</w:t>
      </w:r>
      <w:r w:rsidR="009F29A8">
        <w:rPr>
          <w:b/>
          <w:bCs/>
        </w:rPr>
        <w:t>b</w:t>
      </w:r>
      <w:r w:rsidRPr="00BB031A">
        <w:rPr>
          <w:b/>
          <w:bCs/>
        </w:rPr>
        <w:t>ank</w:t>
      </w:r>
      <w:proofErr w:type="spellEnd"/>
      <w:r w:rsidRPr="00BB031A">
        <w:t xml:space="preserve">, shared insights on the </w:t>
      </w:r>
      <w:r w:rsidRPr="00BB031A">
        <w:rPr>
          <w:b/>
          <w:bCs/>
        </w:rPr>
        <w:t>development of Malaysia’s Islamic banking ecosystem over the past 60 years</w:t>
      </w:r>
      <w:r w:rsidRPr="00BB031A">
        <w:t xml:space="preserve"> and its role in shaping the global Islamic finance industry.</w:t>
      </w:r>
    </w:p>
    <w:p w14:paraId="6E41BD26" w14:textId="68DAB887" w:rsidR="00BB031A" w:rsidRPr="00BB031A" w:rsidRDefault="00BB031A" w:rsidP="002C32B5">
      <w:pPr>
        <w:jc w:val="both"/>
      </w:pPr>
      <w:r w:rsidRPr="00BB031A">
        <w:t xml:space="preserve">The event welcomed over </w:t>
      </w:r>
      <w:r w:rsidRPr="00BB031A">
        <w:rPr>
          <w:b/>
          <w:bCs/>
        </w:rPr>
        <w:t>80 participants</w:t>
      </w:r>
      <w:r w:rsidRPr="00BB031A">
        <w:t xml:space="preserve">, including </w:t>
      </w:r>
      <w:proofErr w:type="spellStart"/>
      <w:r w:rsidRPr="00D31B2E">
        <w:rPr>
          <w:b/>
          <w:bCs/>
        </w:rPr>
        <w:t>i</w:t>
      </w:r>
      <w:r w:rsidR="00C54756" w:rsidRPr="00D31B2E">
        <w:rPr>
          <w:b/>
          <w:bCs/>
        </w:rPr>
        <w:t>b</w:t>
      </w:r>
      <w:r w:rsidRPr="00D31B2E">
        <w:rPr>
          <w:b/>
          <w:bCs/>
        </w:rPr>
        <w:t>ank</w:t>
      </w:r>
      <w:proofErr w:type="spellEnd"/>
      <w:r w:rsidRPr="00D31B2E">
        <w:rPr>
          <w:b/>
          <w:bCs/>
        </w:rPr>
        <w:t xml:space="preserve"> </w:t>
      </w:r>
      <w:r w:rsidR="00C54756" w:rsidRPr="00D31B2E">
        <w:rPr>
          <w:b/>
          <w:bCs/>
        </w:rPr>
        <w:t xml:space="preserve">Board of Directors and </w:t>
      </w:r>
      <w:r w:rsidRPr="00D31B2E">
        <w:rPr>
          <w:b/>
          <w:bCs/>
        </w:rPr>
        <w:t>executives,</w:t>
      </w:r>
      <w:r w:rsidRPr="00BB031A">
        <w:rPr>
          <w:b/>
          <w:bCs/>
        </w:rPr>
        <w:t xml:space="preserve"> Amanah Leasing PLC leaders, and representatives from key regulatory agencies</w:t>
      </w:r>
      <w:r w:rsidRPr="00BB031A">
        <w:t xml:space="preserve"> such as the </w:t>
      </w:r>
      <w:r w:rsidRPr="00BB031A">
        <w:rPr>
          <w:b/>
          <w:bCs/>
        </w:rPr>
        <w:t>Fiscal Policy Office, the Bank of Thailand, and the Securities and Exchange Commission</w:t>
      </w:r>
      <w:r w:rsidRPr="00BB031A">
        <w:t>.</w:t>
      </w:r>
    </w:p>
    <w:p w14:paraId="6B02481F" w14:textId="7D648753" w:rsidR="00BB031A" w:rsidRPr="00BB031A" w:rsidRDefault="002C32B5" w:rsidP="002C32B5">
      <w:pPr>
        <w:jc w:val="both"/>
        <w:rPr>
          <w:b/>
          <w:bCs/>
        </w:rPr>
      </w:pPr>
      <w:r>
        <w:rPr>
          <w:b/>
          <w:bCs/>
        </w:rPr>
        <w:br/>
      </w:r>
      <w:r w:rsidR="00BB031A" w:rsidRPr="00BB031A">
        <w:rPr>
          <w:b/>
          <w:bCs/>
        </w:rPr>
        <w:t>Supporting Thailand’s Islamic Finance Growth</w:t>
      </w:r>
    </w:p>
    <w:p w14:paraId="5195CE10" w14:textId="78F07B67" w:rsidR="00BB031A" w:rsidRPr="00BB031A" w:rsidRDefault="00BB031A" w:rsidP="002C32B5">
      <w:pPr>
        <w:jc w:val="both"/>
        <w:rPr>
          <w:rFonts w:hint="cs"/>
          <w:cs/>
        </w:rPr>
      </w:pPr>
      <w:r w:rsidRPr="00BB031A">
        <w:t xml:space="preserve">This initiative reflects </w:t>
      </w:r>
      <w:proofErr w:type="spellStart"/>
      <w:r w:rsidRPr="00BB031A">
        <w:t>i</w:t>
      </w:r>
      <w:r w:rsidR="00C54756">
        <w:t>b</w:t>
      </w:r>
      <w:r w:rsidRPr="00BB031A">
        <w:t>ank’s</w:t>
      </w:r>
      <w:proofErr w:type="spellEnd"/>
      <w:r w:rsidRPr="00BB031A">
        <w:t xml:space="preserve"> commitment to </w:t>
      </w:r>
      <w:r w:rsidRPr="00BB031A">
        <w:rPr>
          <w:b/>
          <w:bCs/>
        </w:rPr>
        <w:t>expanding knowledge, strengthening regulatory understanding, and advancing the adoption of global Islamic financial practices</w:t>
      </w:r>
      <w:r w:rsidRPr="00BB031A">
        <w:t xml:space="preserve">. The Bank continues to support the </w:t>
      </w:r>
      <w:r w:rsidRPr="00BB031A">
        <w:rPr>
          <w:b/>
          <w:bCs/>
        </w:rPr>
        <w:t>development of a robust and modern Islamic finance sector in Thailand</w:t>
      </w:r>
      <w:r w:rsidRPr="00BB031A">
        <w:t>, aligning with international standards.</w:t>
      </w:r>
    </w:p>
    <w:p w14:paraId="2469D19C" w14:textId="77777777" w:rsidR="00376E65" w:rsidRDefault="00376E65" w:rsidP="002C32B5">
      <w:pPr>
        <w:jc w:val="both"/>
        <w:rPr>
          <w:b/>
          <w:bCs/>
        </w:rPr>
      </w:pPr>
    </w:p>
    <w:p w14:paraId="7B0F1EF0" w14:textId="00FA7BBE" w:rsidR="00BB031A" w:rsidRPr="00BB031A" w:rsidRDefault="00BB031A" w:rsidP="002C32B5">
      <w:pPr>
        <w:jc w:val="both"/>
        <w:rPr>
          <w:b/>
          <w:bCs/>
        </w:rPr>
      </w:pPr>
      <w:r w:rsidRPr="00BB031A">
        <w:rPr>
          <w:b/>
          <w:bCs/>
        </w:rPr>
        <w:t>For Media Inquiries, Please Contact:</w:t>
      </w:r>
    </w:p>
    <w:p w14:paraId="0E22E94F" w14:textId="77777777" w:rsidR="00BB031A" w:rsidRPr="00BB031A" w:rsidRDefault="00BB031A" w:rsidP="002C32B5">
      <w:pPr>
        <w:jc w:val="both"/>
      </w:pPr>
      <w:r w:rsidRPr="00BB031A">
        <w:rPr>
          <w:b/>
          <w:bCs/>
        </w:rPr>
        <w:t>Corporate Communications &amp; Branding Department</w:t>
      </w:r>
    </w:p>
    <w:p w14:paraId="6C5D2296" w14:textId="77777777" w:rsidR="00BB031A" w:rsidRPr="00BB031A" w:rsidRDefault="00BB031A" w:rsidP="002C32B5">
      <w:pPr>
        <w:jc w:val="both"/>
      </w:pPr>
      <w:r w:rsidRPr="00BB031A">
        <w:t>Islamic Bank of Thailand</w:t>
      </w:r>
    </w:p>
    <w:p w14:paraId="4C04B8BF" w14:textId="77777777" w:rsidR="00BB031A" w:rsidRPr="00BB031A" w:rsidRDefault="00BB031A" w:rsidP="002C32B5">
      <w:pPr>
        <w:jc w:val="both"/>
      </w:pPr>
      <w:r w:rsidRPr="00BB031A">
        <w:rPr>
          <w:rFonts w:ascii="Segoe UI Emoji" w:hAnsi="Segoe UI Emoji" w:cs="Segoe UI Emoji"/>
        </w:rPr>
        <w:t>☎️</w:t>
      </w:r>
      <w:r w:rsidRPr="00BB031A">
        <w:t xml:space="preserve"> Tel: </w:t>
      </w:r>
      <w:r w:rsidRPr="00BB031A">
        <w:rPr>
          <w:b/>
          <w:bCs/>
        </w:rPr>
        <w:t>0-2650-6999 ext. 2228</w:t>
      </w:r>
    </w:p>
    <w:p w14:paraId="41607AB5" w14:textId="77777777" w:rsidR="00CA31DB" w:rsidRDefault="00CA31DB" w:rsidP="002C32B5">
      <w:pPr>
        <w:jc w:val="both"/>
      </w:pPr>
    </w:p>
    <w:sectPr w:rsidR="00CA31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35496"/>
    <w:multiLevelType w:val="multilevel"/>
    <w:tmpl w:val="791A4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3228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1A"/>
    <w:rsid w:val="000E28F9"/>
    <w:rsid w:val="00283C7E"/>
    <w:rsid w:val="002C32B5"/>
    <w:rsid w:val="002E3252"/>
    <w:rsid w:val="00376E65"/>
    <w:rsid w:val="005146C2"/>
    <w:rsid w:val="006B60D6"/>
    <w:rsid w:val="009F29A8"/>
    <w:rsid w:val="009F36D5"/>
    <w:rsid w:val="00BB031A"/>
    <w:rsid w:val="00C54756"/>
    <w:rsid w:val="00CA31DB"/>
    <w:rsid w:val="00D3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CA2887"/>
  <w15:chartTrackingRefBased/>
  <w15:docId w15:val="{7C449528-3983-4D7F-A325-DFADE4CD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03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3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3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3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3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3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3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3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31A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31A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31A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3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3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3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3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3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3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03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BB031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3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BB031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BB0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03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03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03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3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3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03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4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Chakri Boonyakiat</dc:creator>
  <cp:keywords/>
  <dc:description/>
  <cp:lastModifiedBy>Nurfatin Malaka</cp:lastModifiedBy>
  <cp:revision>2</cp:revision>
  <dcterms:created xsi:type="dcterms:W3CDTF">2025-02-21T08:53:00Z</dcterms:created>
  <dcterms:modified xsi:type="dcterms:W3CDTF">2025-02-21T08:53:00Z</dcterms:modified>
</cp:coreProperties>
</file>