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C2B9" w14:textId="758A4EB2" w:rsidR="00D817DF" w:rsidRPr="00B51051" w:rsidRDefault="00D817DF" w:rsidP="00D817DF">
      <w:pPr>
        <w:spacing w:after="0" w:line="240" w:lineRule="auto"/>
        <w:jc w:val="center"/>
        <w:divId w:val="460852451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0" w:name="_Hlk179469773"/>
      <w:bookmarkEnd w:id="0"/>
    </w:p>
    <w:p w14:paraId="55A714DD" w14:textId="5B24A8C4" w:rsidR="00ED3D24" w:rsidRPr="00FA09A2" w:rsidRDefault="00ED3D24" w:rsidP="00ED3D24">
      <w:pPr>
        <w:pStyle w:val="NormalWeb"/>
        <w:spacing w:before="240" w:beforeAutospacing="0" w:after="0" w:afterAutospacing="0"/>
        <w:divId w:val="460852451"/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</w:pP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 xml:space="preserve">ที่ ปส. </w:t>
      </w:r>
      <w:r w:rsidR="00036DF5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0</w:t>
      </w:r>
      <w:r w:rsidR="00FE23F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1</w:t>
      </w:r>
      <w:r w:rsidR="002A39E6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1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/256</w:t>
      </w:r>
      <w:r w:rsidR="00FE23F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8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                 </w:t>
      </w:r>
      <w:r w:rsidRPr="00FA09A2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    </w:t>
      </w:r>
      <w:r w:rsidR="0067442A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                               </w:t>
      </w:r>
      <w:r w:rsid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     </w:t>
      </w:r>
      <w:r w:rsidR="0067442A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วันที่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="002A39E6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17 </w:t>
      </w:r>
      <w:r w:rsidR="002A39E6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>กุมภาพันธ์</w:t>
      </w:r>
      <w:r w:rsidR="00FE23F0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 </w:t>
      </w:r>
      <w:r w:rsidR="00036DF5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256</w:t>
      </w:r>
      <w:r w:rsidR="00FE23F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8</w:t>
      </w:r>
    </w:p>
    <w:p w14:paraId="662EB69F" w14:textId="77777777" w:rsidR="005015A3" w:rsidRPr="008813C1" w:rsidRDefault="005015A3" w:rsidP="00FE23F0">
      <w:pPr>
        <w:spacing w:after="0"/>
        <w:divId w:val="460852451"/>
        <w:rPr>
          <w:rFonts w:ascii="TH SarabunPSK" w:hAnsi="TH SarabunPSK" w:cs="TH SarabunPSK"/>
          <w:sz w:val="28"/>
        </w:rPr>
      </w:pPr>
    </w:p>
    <w:p w14:paraId="488A9C1E" w14:textId="50AF7A48" w:rsidR="002A39E6" w:rsidRPr="002A39E6" w:rsidRDefault="002A28EB" w:rsidP="008813C1">
      <w:pPr>
        <w:pStyle w:val="Caption"/>
        <w:ind w:firstLineChars="0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6"/>
          <w:szCs w:val="36"/>
        </w:rPr>
      </w:pPr>
      <w:r>
        <w:rPr>
          <w:rFonts w:ascii="TH SarabunPSK" w:eastAsiaTheme="minorHAnsi" w:hAnsi="TH SarabunPSK" w:cs="TH SarabunPSK"/>
          <w:position w:val="0"/>
          <w:sz w:val="36"/>
          <w:szCs w:val="36"/>
        </w:rPr>
        <w:t>‘</w:t>
      </w:r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>ดร.ทวีลาภ</w:t>
      </w:r>
      <w:r>
        <w:rPr>
          <w:rFonts w:ascii="TH SarabunPSK" w:eastAsiaTheme="minorHAnsi" w:hAnsi="TH SarabunPSK" w:cs="TH SarabunPSK"/>
          <w:position w:val="0"/>
          <w:sz w:val="36"/>
          <w:szCs w:val="36"/>
        </w:rPr>
        <w:t>’</w:t>
      </w:r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 xml:space="preserve"> </w:t>
      </w:r>
      <w:r w:rsidR="00DE49D9">
        <w:rPr>
          <w:rFonts w:ascii="TH SarabunPSK" w:eastAsiaTheme="minorHAnsi" w:hAnsi="TH SarabunPSK" w:cs="TH SarabunPSK" w:hint="cs"/>
          <w:position w:val="0"/>
          <w:sz w:val="36"/>
          <w:szCs w:val="36"/>
          <w:cs/>
        </w:rPr>
        <w:t xml:space="preserve">นำคณะผู้บริหารไอแบงก์ </w:t>
      </w:r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 xml:space="preserve">ลงพื้นที่ภาคใต้เข้าร่วมประชุม </w:t>
      </w:r>
      <w:proofErr w:type="gramStart"/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>คบจ.สงขลา</w:t>
      </w:r>
      <w:proofErr w:type="gramEnd"/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 xml:space="preserve"> รายงาน</w:t>
      </w:r>
      <w:r w:rsidR="00DE49D9">
        <w:rPr>
          <w:rFonts w:ascii="TH SarabunPSK" w:eastAsiaTheme="minorHAnsi" w:hAnsi="TH SarabunPSK" w:cs="TH SarabunPSK" w:hint="cs"/>
          <w:position w:val="0"/>
          <w:sz w:val="36"/>
          <w:szCs w:val="36"/>
          <w:cs/>
        </w:rPr>
        <w:t>ผล</w:t>
      </w:r>
      <w:r w:rsidR="00752692">
        <w:rPr>
          <w:rFonts w:ascii="TH SarabunPSK" w:eastAsiaTheme="minorHAnsi" w:hAnsi="TH SarabunPSK" w:cs="TH SarabunPSK" w:hint="cs"/>
          <w:position w:val="0"/>
          <w:sz w:val="36"/>
          <w:szCs w:val="36"/>
          <w:cs/>
        </w:rPr>
        <w:t>มาตร</w:t>
      </w:r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 xml:space="preserve">การให้ความช่วยเหลือแก่ประชาชนผู้ประสบอุทกภัย ต่อ </w:t>
      </w:r>
      <w:r w:rsidR="00DE49D9">
        <w:rPr>
          <w:rFonts w:ascii="TH SarabunPSK" w:eastAsiaTheme="minorHAnsi" w:hAnsi="TH SarabunPSK" w:cs="TH SarabunPSK"/>
          <w:position w:val="0"/>
          <w:sz w:val="36"/>
          <w:szCs w:val="36"/>
        </w:rPr>
        <w:t>‘</w:t>
      </w:r>
      <w:r w:rsidR="00DE49D9">
        <w:rPr>
          <w:rFonts w:ascii="TH SarabunPSK" w:eastAsiaTheme="minorHAnsi" w:hAnsi="TH SarabunPSK" w:cs="TH SarabunPSK" w:hint="cs"/>
          <w:position w:val="0"/>
          <w:sz w:val="36"/>
          <w:szCs w:val="36"/>
          <w:cs/>
        </w:rPr>
        <w:t>จุลพันธ์ อมรวิวัฒน์</w:t>
      </w:r>
      <w:r w:rsidR="00DE49D9">
        <w:rPr>
          <w:rFonts w:ascii="TH SarabunPSK" w:eastAsiaTheme="minorHAnsi" w:hAnsi="TH SarabunPSK" w:cs="TH SarabunPSK"/>
          <w:position w:val="0"/>
          <w:sz w:val="36"/>
          <w:szCs w:val="36"/>
        </w:rPr>
        <w:t xml:space="preserve">’ </w:t>
      </w:r>
      <w:r w:rsidR="002A39E6" w:rsidRPr="002A39E6">
        <w:rPr>
          <w:rFonts w:ascii="TH SarabunPSK" w:eastAsiaTheme="minorHAnsi" w:hAnsi="TH SarabunPSK" w:cs="TH SarabunPSK"/>
          <w:position w:val="0"/>
          <w:sz w:val="36"/>
          <w:szCs w:val="36"/>
          <w:cs/>
        </w:rPr>
        <w:t>รมช.คลัง</w:t>
      </w:r>
    </w:p>
    <w:p w14:paraId="2FD14E7D" w14:textId="18CB73A4" w:rsidR="00DE49D9" w:rsidRPr="00177D05" w:rsidRDefault="00DE49D9" w:rsidP="00BC18BE">
      <w:pPr>
        <w:pStyle w:val="Caption"/>
        <w:ind w:leftChars="0" w:left="1" w:firstLineChars="0" w:firstLine="0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bookmarkStart w:id="1" w:name="_GoBack"/>
      <w:bookmarkEnd w:id="1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เมื่อช่วงบ่ายวันนี้ (17 กุมภาพันธ์ 2568) ธนาคารอิสลามแห่งประเทศไทย (ไอแบงก์) นำโดย </w:t>
      </w:r>
      <w:r w:rsidRPr="00177D05">
        <w:rPr>
          <w:rFonts w:ascii="TH SarabunPSK" w:eastAsiaTheme="minorHAnsi" w:hAnsi="TH SarabunPSK" w:cs="TH SarabunPSK"/>
          <w:position w:val="0"/>
          <w:sz w:val="32"/>
          <w:szCs w:val="32"/>
          <w:cs/>
        </w:rPr>
        <w:t>ดร.ทวีลาภ ฤทธาภิรมย์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กรรมการและผู้จัดการ</w:t>
      </w:r>
      <w:r w:rsidR="002A28E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ธนาคาร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พร้อมด้วยคณะผู้บริหารให้การต้อนรับ </w:t>
      </w:r>
      <w:r w:rsidRPr="00177D05">
        <w:rPr>
          <w:rFonts w:ascii="TH SarabunPSK" w:eastAsiaTheme="minorHAnsi" w:hAnsi="TH SarabunPSK" w:cs="TH SarabunPSK"/>
          <w:position w:val="0"/>
          <w:sz w:val="32"/>
          <w:szCs w:val="32"/>
          <w:cs/>
        </w:rPr>
        <w:t>นายจุลพันธ์  อมรวิวัฒน์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รัฐมนตรีช่วยว่าการกระทรวงการคลัง ในวาระงานการลงพื้นที่เพื่อร่วมประชุมคณะรัฐมนตรีสัญจรนอกสถานที่ ในฐานะประธานการประชุ</w:t>
      </w:r>
      <w:r w:rsidR="009503CC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ม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ได้กำหนดให้มีการจัดประชุมคณะผู้บริหารการคลังประจำจังหวัดสงขลา (คบจ.) ครั้งที่ 3/2568 ประกอบด้วย 19 หน่วยงาน</w:t>
      </w:r>
      <w:r w:rsidR="002A28E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 เข้าร่วมประชุมกันอย่างพร้อมเพรียง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ณ อาคารหอประชุม ด่านท่าอากาศยานหาดใหญ่ อ.หาดใหญ่ จ.สงขลา</w:t>
      </w:r>
    </w:p>
    <w:p w14:paraId="68FBAF08" w14:textId="5D8818CF" w:rsidR="00DE49D9" w:rsidRPr="00177D05" w:rsidRDefault="00DE49D9" w:rsidP="00DE49D9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ในโอกาสนี้ ดร.ทวีลาภ ได้รายงานผลการดำเนิน</w:t>
      </w:r>
      <w:r w:rsidR="0089447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งานตามมาตรการ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ให้ความช่วยเหลือแก่ประชาชนผู้ประสบอุทกภัย</w:t>
      </w:r>
      <w:r w:rsidR="0089447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 ปี </w:t>
      </w:r>
      <w:r w:rsidR="0089447B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2567</w:t>
      </w:r>
      <w:r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โดย</w:t>
      </w:r>
      <w:r w:rsidR="002A28E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ไอแบงก์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ได้ให้ความช่วยเหลือลูกค้าที่ประสบอุทกภัยในพื้นที่ 14 จังหวัดภาคใต้ จำนวน 421 ราย ภาระหนี้เงินต้นรวม 887.27 ล้านบาท แบ่งเป็น 2 มาตรการ ได้แก่</w:t>
      </w:r>
    </w:p>
    <w:p w14:paraId="46224E4D" w14:textId="106A4B2B" w:rsidR="00177D05" w:rsidRPr="00177D05" w:rsidRDefault="00DE49D9" w:rsidP="00177D05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1. มาตรการ </w:t>
      </w:r>
      <w:r w:rsidR="00177D05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“ไอแบงก์ ไม่ทิ้งกัน พักชำระหนี้ ช่วยพี่น้องชาวใต้ ทันที!”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มีจำนวนลูกค้าที่เข้าร่วมโครงการในพื้นที่ 14 จังหวัดภาคใต้ จำนวน 420 ราย </w:t>
      </w:r>
      <w:bookmarkStart w:id="2" w:name="_Hlk190646130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ภาระหนี้</w:t>
      </w:r>
      <w:bookmarkEnd w:id="2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เงินต้นรวม 886.51 ล้านบาท ผ่านวิธีการช่วยเหลือ</w:t>
      </w:r>
      <w:r w:rsidR="002A28E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แบ่งเป็น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กลุ่มลูกค้าหนี้สินเชื่อบุคคล </w:t>
      </w:r>
      <w:r w:rsidR="002F6B41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ภาระหนี้</w:t>
      </w:r>
      <w:r w:rsidR="00C4394C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เงิน</w:t>
      </w:r>
      <w:r w:rsidR="00957C06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ต้น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553.29 ล้านบาท </w:t>
      </w:r>
      <w:r w:rsidR="00C4394C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จำนวน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389 ราย</w:t>
      </w:r>
      <w:r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 และ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กลุ่มลูกค้าหนี้สินเชื่อ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SMEs</w:t>
      </w:r>
      <w:r w:rsidR="002A28EB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 </w:t>
      </w:r>
      <w:r w:rsidR="002F6B41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ภาระหนี้</w:t>
      </w:r>
      <w:r w:rsidR="00957C06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เงินต้น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333.22 ล้านบาท </w:t>
      </w:r>
      <w:r w:rsidR="00957C06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จำนวน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31 ราย</w:t>
      </w:r>
      <w:r w:rsidR="00177D05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 </w:t>
      </w:r>
      <w:r w:rsidR="00177D05"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มาตรการการช่วยเหลือลูกค้าที่ได้รับผลกระทบจากอุทกภัยของธนาคาร ประกอบไปด้วย</w:t>
      </w:r>
    </w:p>
    <w:p w14:paraId="2ADCF41A" w14:textId="58D279AD" w:rsidR="00177D05" w:rsidRPr="00177D05" w:rsidRDefault="00177D05" w:rsidP="00177D05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•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พักชำระเงินต้น และกำไร ทุกประเภทวงเงิน (ไม่รวมสินเชื่อหมุนเวียน) ระยะเวลาสูงสุด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6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เดือน</w:t>
      </w:r>
    </w:p>
    <w:p w14:paraId="3FEA5BE8" w14:textId="1D92BF83" w:rsidR="00177D05" w:rsidRPr="00177D05" w:rsidRDefault="00177D05" w:rsidP="00177D05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•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ให้สินเชื่อซ่อมแซม ฟื้นฟู ที่อยู่อาศัย วงเงิน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1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ล้านบาท อัตรากำไรปีแรก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1.99%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ต่อปี และฟื้นฟูกิจการ วงเงินสูงสุด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5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ล้านบาท อัตรากำไรปีแรก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2.99%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ต่อปี ระยะเวลาสูงสุด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5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ปี ปลอดชำระเงินต้นสูงสุด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6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เดือน</w:t>
      </w:r>
    </w:p>
    <w:p w14:paraId="0F8C5F67" w14:textId="1CD4B690" w:rsidR="00DE49D9" w:rsidRPr="00177D05" w:rsidRDefault="00177D05" w:rsidP="00177D05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•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ประกันตะกา</w:t>
      </w:r>
      <w:proofErr w:type="spellStart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ฟุล</w:t>
      </w:r>
      <w:proofErr w:type="spellEnd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 สำหรับลูกค้าที่ทำกรมธรรม์ประกันอัคคีภัย ซึ่งคุ้มครองภัยธรรมชาติ ธนาคารจะเร่งประสานการ</w:t>
      </w:r>
      <w:proofErr w:type="spellStart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เค</w:t>
      </w:r>
      <w:proofErr w:type="spellEnd"/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ลมสินไหมให้เป็นการเร่งด่วน (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Fast Track)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ซึ่งคุณสมบัติเป็นไปตามที่ธนาคารกำหนด</w:t>
      </w:r>
    </w:p>
    <w:p w14:paraId="7419F6DD" w14:textId="77777777" w:rsidR="00BC18BE" w:rsidRDefault="00BC18BE" w:rsidP="00DE49D9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</w:p>
    <w:p w14:paraId="2F60443A" w14:textId="77777777" w:rsidR="00BC18BE" w:rsidRDefault="00BC18BE" w:rsidP="00DE49D9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</w:p>
    <w:p w14:paraId="1734B901" w14:textId="2320761F" w:rsidR="00DE49D9" w:rsidRPr="00177D05" w:rsidRDefault="00DE49D9" w:rsidP="00DE49D9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2. มาตรการ “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 xml:space="preserve">GSB Boost Up”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มีจำนวนลูกค้าที่เข้าร่วมโครงการในพื้นที่ 14 จังหวัดภาคใต้ จำนวน 1 ราย ภาระหนี้เงินต้น</w:t>
      </w:r>
      <w:r w:rsidR="002F6B41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 xml:space="preserve"> 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รวม 0.76  ล้านบาท </w:t>
      </w:r>
    </w:p>
    <w:p w14:paraId="5CAA12E2" w14:textId="4D764304" w:rsidR="00DE49D9" w:rsidRPr="00177D05" w:rsidRDefault="00DE49D9" w:rsidP="00DE49D9">
      <w:pPr>
        <w:pStyle w:val="Caption"/>
        <w:ind w:left="1" w:hanging="3"/>
        <w:jc w:val="thaiDistribute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ทั้งนี้ จากมาตรการดังกล่าวลูกค้ามีความต้องการให้ธนาคาร</w:t>
      </w:r>
      <w:r w:rsidR="00177D05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ให้ความช่วยเหลือ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ในรู</w:t>
      </w:r>
      <w:r w:rsidR="002A28EB"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ป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แบบพักชำระหนี้ชั่วคราวมากกว่าที่จะก่อภาระหนี้เพิ่ม จึงเป็นที่มาในการออกมาตรการไอแบงก์ไม่ทิ้งกันเพื่อรักษาสถานะของลูกค้าให้คงเป็นหนี้คุณภาพและตอบสนองความต้องการของลูกค้า</w:t>
      </w:r>
    </w:p>
    <w:p w14:paraId="00FCA1C9" w14:textId="3FBC1189" w:rsidR="00F779F0" w:rsidRPr="00177D05" w:rsidRDefault="00DE49D9" w:rsidP="00DE49D9">
      <w:pPr>
        <w:pStyle w:val="Caption"/>
        <w:ind w:firstLineChars="0"/>
        <w:jc w:val="thaiDistribute"/>
        <w:divId w:val="460852451"/>
        <w:rPr>
          <w:rFonts w:ascii="TH SarabunPSK" w:eastAsia="Times New Roman" w:hAnsi="TH SarabunPSK" w:cs="TH SarabunPSK"/>
          <w:b w:val="0"/>
          <w:bCs w:val="0"/>
          <w:color w:val="222222"/>
          <w:position w:val="0"/>
          <w:sz w:val="32"/>
          <w:szCs w:val="32"/>
        </w:rPr>
      </w:pP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 xml:space="preserve">นอกจากนี้ สำหรับการให้ความช่วยเหลือทางด้านการเงินแล้ว </w:t>
      </w:r>
      <w:r w:rsidRPr="00177D05">
        <w:rPr>
          <w:rFonts w:ascii="TH SarabunPSK" w:eastAsiaTheme="minorHAnsi" w:hAnsi="TH SarabunPSK" w:cs="TH SarabunPSK" w:hint="cs"/>
          <w:b w:val="0"/>
          <w:bCs w:val="0"/>
          <w:position w:val="0"/>
          <w:sz w:val="32"/>
          <w:szCs w:val="32"/>
          <w:cs/>
        </w:rPr>
        <w:t>ไอแบงก์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ยังให้ความช่วยเหลือผู้ประสบอุทกภัยด้วยการบริจาคอาหารและสิ่งของจำเป็น ร่วมกับสภาเครือข่ายช่วยเหลือด้านมนุษยธรรม สำนักจุฬาราชมนตรี ในการลงพื้นที่ช่วยเหลือผู้ประสบอุทกภัยเป็นการเร่งด่วน สนับสนุนภารกิจเปิด “โรงครัวฮาลาล” รวม 8 แห่ง ในพื้นที่ 4 จังหวัดชายแดนภาคใต้ เป็นจำนวนเงิน 180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,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000 บาท ประกอบด้วยจังหวัดสงขลา 3 แห่ง จังหวัดยะลา 3 แห่ง จังหวัดปัตตานี และนราธิวาส จังหวัดละ 1 แห่ง พร้อมจัดทำถุงยังชีพ จำนวน 950 ถุง เป็นเงิน 380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,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000 บาท รวมเป็นเงินสนับสนุนการให้ความช่วยเหลือ ทั้งสิ้น 560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  <w:t>,</w:t>
      </w:r>
      <w:r w:rsidRPr="00177D05"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  <w:cs/>
        </w:rPr>
        <w:t>000 บาท</w:t>
      </w:r>
      <w:r w:rsidR="002A28EB" w:rsidRPr="00177D05">
        <w:rPr>
          <w:rFonts w:ascii="TH SarabunPSK" w:eastAsia="Times New Roman" w:hAnsi="TH SarabunPSK" w:cs="TH SarabunPSK" w:hint="cs"/>
          <w:b w:val="0"/>
          <w:bCs w:val="0"/>
          <w:color w:val="222222"/>
          <w:position w:val="0"/>
          <w:sz w:val="32"/>
          <w:szCs w:val="32"/>
          <w:cs/>
        </w:rPr>
        <w:t xml:space="preserve"> ดร.ทวีลาภ กล่าวทิ้งท้าย</w:t>
      </w:r>
    </w:p>
    <w:p w14:paraId="06507B5C" w14:textId="77777777" w:rsidR="00DE49D9" w:rsidRPr="00177D05" w:rsidRDefault="00DE49D9" w:rsidP="00DE49D9">
      <w:pPr>
        <w:divId w:val="460852451"/>
        <w:rPr>
          <w:sz w:val="32"/>
          <w:szCs w:val="32"/>
        </w:rPr>
      </w:pPr>
    </w:p>
    <w:p w14:paraId="76AF2BC8" w14:textId="7C87CE27" w:rsidR="00FE23F0" w:rsidRPr="00177D05" w:rsidRDefault="00FE23F0" w:rsidP="00F779F0">
      <w:pPr>
        <w:pStyle w:val="Caption"/>
        <w:ind w:leftChars="2" w:left="4" w:firstLineChars="0" w:firstLine="0"/>
        <w:jc w:val="center"/>
        <w:divId w:val="460852451"/>
        <w:rPr>
          <w:rFonts w:ascii="TH SarabunPSK" w:eastAsiaTheme="minorHAnsi" w:hAnsi="TH SarabunPSK" w:cs="TH SarabunPSK"/>
          <w:b w:val="0"/>
          <w:bCs w:val="0"/>
          <w:position w:val="0"/>
          <w:sz w:val="32"/>
          <w:szCs w:val="32"/>
        </w:rPr>
      </w:pPr>
      <w:r w:rsidRPr="00177D05">
        <w:rPr>
          <w:rFonts w:ascii="TH SarabunPSK" w:eastAsia="Times New Roman" w:hAnsi="TH SarabunPSK" w:cs="TH SarabunPSK"/>
          <w:b w:val="0"/>
          <w:bCs w:val="0"/>
          <w:color w:val="222222"/>
          <w:position w:val="0"/>
          <w:sz w:val="32"/>
          <w:szCs w:val="32"/>
          <w:cs/>
        </w:rPr>
        <w:t>ขอขอบคุณในความอนุเคราะห์เผยแพร่ข่าวส</w:t>
      </w:r>
      <w:r w:rsidRPr="00177D05">
        <w:rPr>
          <w:rFonts w:ascii="TH SarabunPSK" w:eastAsia="Times New Roman" w:hAnsi="TH SarabunPSK" w:cs="TH SarabunPSK" w:hint="cs"/>
          <w:b w:val="0"/>
          <w:bCs w:val="0"/>
          <w:color w:val="222222"/>
          <w:position w:val="0"/>
          <w:sz w:val="32"/>
          <w:szCs w:val="32"/>
          <w:cs/>
        </w:rPr>
        <w:t>าร</w:t>
      </w:r>
    </w:p>
    <w:sectPr w:rsidR="00FE23F0" w:rsidRPr="00177D05" w:rsidSect="00D64931">
      <w:headerReference w:type="default" r:id="rId7"/>
      <w:footerReference w:type="default" r:id="rId8"/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D804" w14:textId="77777777" w:rsidR="00FD0F79" w:rsidRDefault="00FD0F79" w:rsidP="005320C7">
      <w:pPr>
        <w:spacing w:after="0" w:line="240" w:lineRule="auto"/>
      </w:pPr>
      <w:r>
        <w:separator/>
      </w:r>
    </w:p>
  </w:endnote>
  <w:endnote w:type="continuationSeparator" w:id="0">
    <w:p w14:paraId="31A7B77D" w14:textId="77777777" w:rsidR="00FD0F79" w:rsidRDefault="00FD0F79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E9424" w14:textId="77777777" w:rsidR="00FD0F79" w:rsidRDefault="00FD0F79" w:rsidP="005320C7">
      <w:pPr>
        <w:spacing w:after="0" w:line="240" w:lineRule="auto"/>
      </w:pPr>
      <w:r>
        <w:separator/>
      </w:r>
    </w:p>
  </w:footnote>
  <w:footnote w:type="continuationSeparator" w:id="0">
    <w:p w14:paraId="124A766E" w14:textId="77777777" w:rsidR="00FD0F79" w:rsidRDefault="00FD0F79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5053"/>
    <w:rsid w:val="0001725C"/>
    <w:rsid w:val="00036DF5"/>
    <w:rsid w:val="000403F7"/>
    <w:rsid w:val="00044840"/>
    <w:rsid w:val="00051691"/>
    <w:rsid w:val="00073CB2"/>
    <w:rsid w:val="00083182"/>
    <w:rsid w:val="000A7982"/>
    <w:rsid w:val="000E5C3B"/>
    <w:rsid w:val="000F652C"/>
    <w:rsid w:val="00104FF7"/>
    <w:rsid w:val="00134009"/>
    <w:rsid w:val="001465ED"/>
    <w:rsid w:val="00156263"/>
    <w:rsid w:val="0017496F"/>
    <w:rsid w:val="00177C59"/>
    <w:rsid w:val="00177D05"/>
    <w:rsid w:val="001861D8"/>
    <w:rsid w:val="001B4AE3"/>
    <w:rsid w:val="001F7443"/>
    <w:rsid w:val="00204FDC"/>
    <w:rsid w:val="0020608F"/>
    <w:rsid w:val="00210F92"/>
    <w:rsid w:val="00222303"/>
    <w:rsid w:val="00252435"/>
    <w:rsid w:val="0026060C"/>
    <w:rsid w:val="0026167C"/>
    <w:rsid w:val="002867E8"/>
    <w:rsid w:val="002906CF"/>
    <w:rsid w:val="002A28EB"/>
    <w:rsid w:val="002A2A5E"/>
    <w:rsid w:val="002A3621"/>
    <w:rsid w:val="002A39E6"/>
    <w:rsid w:val="002C2DF3"/>
    <w:rsid w:val="002C3D64"/>
    <w:rsid w:val="002C576E"/>
    <w:rsid w:val="002D7889"/>
    <w:rsid w:val="002E3312"/>
    <w:rsid w:val="002F6B41"/>
    <w:rsid w:val="00305CB4"/>
    <w:rsid w:val="00316D4B"/>
    <w:rsid w:val="003306F8"/>
    <w:rsid w:val="0035320C"/>
    <w:rsid w:val="00355297"/>
    <w:rsid w:val="00355567"/>
    <w:rsid w:val="00356B8E"/>
    <w:rsid w:val="0037014F"/>
    <w:rsid w:val="003860E1"/>
    <w:rsid w:val="00395793"/>
    <w:rsid w:val="003A77E2"/>
    <w:rsid w:val="003B431D"/>
    <w:rsid w:val="003B5E94"/>
    <w:rsid w:val="003C3594"/>
    <w:rsid w:val="003C4D5B"/>
    <w:rsid w:val="003C56A5"/>
    <w:rsid w:val="003C6BCC"/>
    <w:rsid w:val="003D08CD"/>
    <w:rsid w:val="003D5410"/>
    <w:rsid w:val="003E02C5"/>
    <w:rsid w:val="003E375B"/>
    <w:rsid w:val="003E700F"/>
    <w:rsid w:val="004022C6"/>
    <w:rsid w:val="00453838"/>
    <w:rsid w:val="004628DF"/>
    <w:rsid w:val="0047622E"/>
    <w:rsid w:val="00493262"/>
    <w:rsid w:val="00493BA6"/>
    <w:rsid w:val="004C3723"/>
    <w:rsid w:val="004C4A76"/>
    <w:rsid w:val="004C4C12"/>
    <w:rsid w:val="004C6689"/>
    <w:rsid w:val="004F24C9"/>
    <w:rsid w:val="005015A3"/>
    <w:rsid w:val="0050599C"/>
    <w:rsid w:val="005320C7"/>
    <w:rsid w:val="0053287B"/>
    <w:rsid w:val="005752C0"/>
    <w:rsid w:val="00593F50"/>
    <w:rsid w:val="00595368"/>
    <w:rsid w:val="005B0475"/>
    <w:rsid w:val="005C7E20"/>
    <w:rsid w:val="005D5599"/>
    <w:rsid w:val="005E77FF"/>
    <w:rsid w:val="00601B35"/>
    <w:rsid w:val="0060633D"/>
    <w:rsid w:val="00614EDB"/>
    <w:rsid w:val="00661856"/>
    <w:rsid w:val="00671C90"/>
    <w:rsid w:val="00672D6C"/>
    <w:rsid w:val="0067442A"/>
    <w:rsid w:val="00685C24"/>
    <w:rsid w:val="00697351"/>
    <w:rsid w:val="006B4A7D"/>
    <w:rsid w:val="006C0D2C"/>
    <w:rsid w:val="006C12EE"/>
    <w:rsid w:val="006E0BDE"/>
    <w:rsid w:val="006F3F16"/>
    <w:rsid w:val="00730B98"/>
    <w:rsid w:val="00752692"/>
    <w:rsid w:val="007701A8"/>
    <w:rsid w:val="00771B9E"/>
    <w:rsid w:val="00780CAE"/>
    <w:rsid w:val="00796EFC"/>
    <w:rsid w:val="00797F24"/>
    <w:rsid w:val="007A38FF"/>
    <w:rsid w:val="007B078B"/>
    <w:rsid w:val="007B1E83"/>
    <w:rsid w:val="007E1A7B"/>
    <w:rsid w:val="007E2901"/>
    <w:rsid w:val="007E7288"/>
    <w:rsid w:val="007F6461"/>
    <w:rsid w:val="007F72B7"/>
    <w:rsid w:val="008013D2"/>
    <w:rsid w:val="008151DB"/>
    <w:rsid w:val="0082210E"/>
    <w:rsid w:val="00832FAF"/>
    <w:rsid w:val="00855FDD"/>
    <w:rsid w:val="008813C1"/>
    <w:rsid w:val="0089447B"/>
    <w:rsid w:val="00937FA3"/>
    <w:rsid w:val="009503CC"/>
    <w:rsid w:val="00957C06"/>
    <w:rsid w:val="009678F2"/>
    <w:rsid w:val="0097026C"/>
    <w:rsid w:val="00973E6B"/>
    <w:rsid w:val="00974D81"/>
    <w:rsid w:val="00975D7E"/>
    <w:rsid w:val="009863F5"/>
    <w:rsid w:val="00991DA1"/>
    <w:rsid w:val="009C5D5C"/>
    <w:rsid w:val="009D0311"/>
    <w:rsid w:val="009F205D"/>
    <w:rsid w:val="009F4020"/>
    <w:rsid w:val="00A03215"/>
    <w:rsid w:val="00A2156A"/>
    <w:rsid w:val="00A223BA"/>
    <w:rsid w:val="00A23623"/>
    <w:rsid w:val="00A35C2A"/>
    <w:rsid w:val="00A407F5"/>
    <w:rsid w:val="00A4626E"/>
    <w:rsid w:val="00A57530"/>
    <w:rsid w:val="00A63644"/>
    <w:rsid w:val="00A86A3D"/>
    <w:rsid w:val="00AB1B62"/>
    <w:rsid w:val="00AB7A48"/>
    <w:rsid w:val="00AD22E8"/>
    <w:rsid w:val="00AE5AE9"/>
    <w:rsid w:val="00B017EB"/>
    <w:rsid w:val="00B05EAA"/>
    <w:rsid w:val="00B1609D"/>
    <w:rsid w:val="00B17691"/>
    <w:rsid w:val="00B31AE5"/>
    <w:rsid w:val="00B51051"/>
    <w:rsid w:val="00B51489"/>
    <w:rsid w:val="00B63139"/>
    <w:rsid w:val="00B9096F"/>
    <w:rsid w:val="00BA3389"/>
    <w:rsid w:val="00BA3DB9"/>
    <w:rsid w:val="00BB1D38"/>
    <w:rsid w:val="00BC18BE"/>
    <w:rsid w:val="00BD219B"/>
    <w:rsid w:val="00BE5689"/>
    <w:rsid w:val="00BE6836"/>
    <w:rsid w:val="00C01845"/>
    <w:rsid w:val="00C272E2"/>
    <w:rsid w:val="00C4394C"/>
    <w:rsid w:val="00C4528F"/>
    <w:rsid w:val="00C46CC3"/>
    <w:rsid w:val="00C60F12"/>
    <w:rsid w:val="00C6737C"/>
    <w:rsid w:val="00C81E81"/>
    <w:rsid w:val="00CB0ECB"/>
    <w:rsid w:val="00CB7D04"/>
    <w:rsid w:val="00CD46ED"/>
    <w:rsid w:val="00CF0029"/>
    <w:rsid w:val="00CF28C9"/>
    <w:rsid w:val="00D2369D"/>
    <w:rsid w:val="00D262E3"/>
    <w:rsid w:val="00D27EE4"/>
    <w:rsid w:val="00D55AFA"/>
    <w:rsid w:val="00D64931"/>
    <w:rsid w:val="00D65F3E"/>
    <w:rsid w:val="00D817DF"/>
    <w:rsid w:val="00D82C8D"/>
    <w:rsid w:val="00D852CA"/>
    <w:rsid w:val="00DE49D9"/>
    <w:rsid w:val="00DF32BD"/>
    <w:rsid w:val="00E03AC3"/>
    <w:rsid w:val="00E332D9"/>
    <w:rsid w:val="00E3640B"/>
    <w:rsid w:val="00E507EF"/>
    <w:rsid w:val="00E51B31"/>
    <w:rsid w:val="00E555DA"/>
    <w:rsid w:val="00E772D2"/>
    <w:rsid w:val="00EA216A"/>
    <w:rsid w:val="00EB48C7"/>
    <w:rsid w:val="00EC0A5B"/>
    <w:rsid w:val="00ED3D24"/>
    <w:rsid w:val="00EE68D1"/>
    <w:rsid w:val="00EF1198"/>
    <w:rsid w:val="00EF2AC9"/>
    <w:rsid w:val="00F45877"/>
    <w:rsid w:val="00F63E1D"/>
    <w:rsid w:val="00F779F0"/>
    <w:rsid w:val="00F92532"/>
    <w:rsid w:val="00F95376"/>
    <w:rsid w:val="00FA09A2"/>
    <w:rsid w:val="00FA2438"/>
    <w:rsid w:val="00FC09F5"/>
    <w:rsid w:val="00FD0F79"/>
    <w:rsid w:val="00FE23F0"/>
    <w:rsid w:val="00FE303F"/>
    <w:rsid w:val="00FE324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036DF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5"/>
    </w:rPr>
  </w:style>
  <w:style w:type="character" w:styleId="Strong">
    <w:name w:val="Strong"/>
    <w:basedOn w:val="DefaultParagraphFont"/>
    <w:uiPriority w:val="22"/>
    <w:qFormat/>
    <w:rsid w:val="0026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8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7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18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3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7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0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57</cp:revision>
  <cp:lastPrinted>2025-01-08T09:30:00Z</cp:lastPrinted>
  <dcterms:created xsi:type="dcterms:W3CDTF">2024-08-10T22:57:00Z</dcterms:created>
  <dcterms:modified xsi:type="dcterms:W3CDTF">2025-02-18T02:33:00Z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