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0D10ED">
        <w:rPr>
          <w:rFonts w:ascii="TH SarabunPSK" w:hAnsi="TH SarabunPSK" w:cs="TH SarabunPSK"/>
          <w:sz w:val="32"/>
          <w:szCs w:val="32"/>
        </w:rPr>
        <w:t xml:space="preserve">20 </w:t>
      </w:r>
      <w:r w:rsidR="000D10E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0D10E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D10ED" w:rsidRPr="000D10ED">
        <w:rPr>
          <w:rFonts w:ascii="TH SarabunPSK" w:hAnsi="TH SarabunPSK" w:cs="TH SarabunPSK"/>
          <w:sz w:val="32"/>
          <w:szCs w:val="32"/>
          <w:cs/>
        </w:rPr>
        <w:t>นายภูมิธรรม เวชยชัย รองนายกรัฐมนตรีปฏิบัติหน้าที่แทนนายกรัฐมนตรี เป็นประธานการประชุมคณะรัฐมนตรี ณ ห้องประชุม 501 ตึกบัญชาการ 1 ทำเนียบรัฐบาล                    ซึ่งสรุปสาระสำคัญดังนี้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0D10ED" w:rsidRPr="000D10ED" w:rsidRDefault="000D10ED" w:rsidP="000D10ED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0D10E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D10ED" w:rsidRPr="000D10ED" w:rsidRDefault="007074A2" w:rsidP="000D10ED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แผนปฏิบัติการแก้ไขปัญหาการแพร่ระบาดของปลาหมอคางดำ พ.ศ. 2567  - 2570 </w:t>
      </w:r>
    </w:p>
    <w:p w:rsidR="000D10ED" w:rsidRPr="000D10ED" w:rsidRDefault="000D10ED" w:rsidP="000D10E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0D10E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D10ED" w:rsidRPr="000D10ED" w:rsidRDefault="007074A2" w:rsidP="000D10ED">
      <w:pPr>
        <w:spacing w:after="0" w:line="320" w:lineRule="exact"/>
        <w:ind w:left="2268" w:hanging="85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ร่างแถลงการณ์ร่วมสำหรับการประชุม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The 2</w:t>
      </w:r>
      <w:r w:rsidR="000D10ED" w:rsidRPr="000D10ED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AZEC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 xml:space="preserve">Ministerial Meeting </w:t>
      </w:r>
    </w:p>
    <w:p w:rsidR="000D10ED" w:rsidRPr="000D10ED" w:rsidRDefault="007074A2" w:rsidP="000D10ED">
      <w:pPr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ขอความเห็นชอบการรับรองร่างถ้อยแถลงร่วมของการประชุมรัฐมนตรีด้านการศึกษาอาเซียน ครั้งที่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13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และปฏิญญาร่วมอาเซียน-ซีมีโอ </w:t>
      </w:r>
    </w:p>
    <w:p w:rsidR="000D10ED" w:rsidRPr="000D10ED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0D10E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D10ED" w:rsidRPr="000D10ED" w:rsidRDefault="007074A2" w:rsidP="000D10ED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 แต่งตั้งคณะกรรมการประสานงานสภาผู้แทนราษฎร</w:t>
      </w:r>
    </w:p>
    <w:p w:rsidR="0069680E" w:rsidRPr="0069680E" w:rsidRDefault="007074A2" w:rsidP="0069680E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69680E" w:rsidRPr="0069680E">
        <w:rPr>
          <w:rFonts w:ascii="TH SarabunPSK" w:eastAsia="Calibri" w:hAnsi="TH SarabunPSK" w:cs="TH SarabunPSK"/>
          <w:sz w:val="32"/>
          <w:szCs w:val="32"/>
          <w:cs/>
        </w:rPr>
        <w:t xml:space="preserve">. เรื่อง  การแต่งตั้งข้าราชการการเมือง (สำนักเลขาธิการนายกรัฐมนตรี) </w:t>
      </w:r>
    </w:p>
    <w:p w:rsidR="000D10ED" w:rsidRDefault="007074A2" w:rsidP="0069680E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69680E" w:rsidRPr="0069680E">
        <w:rPr>
          <w:rFonts w:ascii="TH SarabunPSK" w:eastAsia="Calibri" w:hAnsi="TH SarabunPSK" w:cs="TH SarabunPSK"/>
          <w:sz w:val="32"/>
          <w:szCs w:val="32"/>
          <w:cs/>
        </w:rPr>
        <w:t>. เรื่อง  การแต่งตั้งข้าราชการการเมือง (สำนักเลขาธิการนายกรัฐมนตรี)</w:t>
      </w:r>
    </w:p>
    <w:p w:rsidR="00872810" w:rsidRDefault="00872810" w:rsidP="0069680E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2810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872810">
        <w:rPr>
          <w:rFonts w:ascii="TH SarabunPSK" w:eastAsia="Calibri" w:hAnsi="TH SarabunPSK" w:cs="TH SarabunPSK"/>
          <w:sz w:val="32"/>
          <w:szCs w:val="32"/>
          <w:cs/>
        </w:rPr>
        <w:t>เรื่อง การมอบหมายให้รองนายกรัฐมนตรีรักษาราชการแทนนายกรัฐมนตรี</w:t>
      </w:r>
    </w:p>
    <w:p w:rsidR="00872810" w:rsidRPr="000D10ED" w:rsidRDefault="00872810" w:rsidP="0069680E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2635" w:rsidRPr="000D10ED" w:rsidRDefault="009E520B" w:rsidP="009E520B">
      <w:pPr>
        <w:jc w:val="center"/>
      </w:pPr>
      <w:r>
        <w:t>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0D10ED" w:rsidRDefault="007074A2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แผนปฏิบัติการแก้ไขปัญหาการแพร่ระบาดของปลาหมอคางดำ พ.ศ. 2567  - 2570 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เสนอ ดังนี้  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1. แผนปฏิบัติการแก้ไขปัญหาการแพร่ระบาดของปลาหมอคางดำ พ.ศ. 2567 – 2570 (แผนปฏิบัติการปลาหมอคางดำฯ)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2. แผนปฏิบัติการปลาหมอคางดำฯ เป็นวาระแห่งชาติ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3. ให้ กษ. ยกเว้นการดำเนินการตามมติคณะรัฐมนตรี เมื่อวันที่ 15 ธันวาคม 2563 เรื่องแนวทางการจัดทำแผนระดับที่ 3 ที่เป็นแผนปฏิบัติการด้าน .... เพื่อเสนอให้สามารถนำเสนอเข้าสู่การพิจารณาของคณะรัฐมนตรีได้โดยเร็วต่อไป </w:t>
      </w:r>
    </w:p>
    <w:p w:rsidR="00B43381" w:rsidRPr="00B43381" w:rsidRDefault="00B43381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E34DBB" w:rsidRPr="00E34DBB" w:rsidRDefault="00B43381" w:rsidP="00E34DB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คณะกรรมการแก้ไขปัญหาการแพร่ระบาดของปลาหมอคางดำในการประชุมครั้งที่ 2/2567 </w:t>
      </w:r>
      <w:r w:rsidR="000D10ED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เมื่อวันที่ 16 กรกฎาคม 2567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(รัฐมนตรีว่าการกระทรวงเกษตรและสหกรณ์เป็นประธาน) มีมติเห็นชอบในหลักการของแผนปฏิบัติการปลาหมอคางดำฯ โดยแผนปฏิบัติการดังกล่าวประกอบด้วย 7 มาตรการ (14 กิจกรรม) </w:t>
      </w:r>
      <w:r w:rsidR="000D10E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มีรายละเอียดสรุปได้ ดังนี้ </w:t>
      </w:r>
    </w:p>
    <w:tbl>
      <w:tblPr>
        <w:tblStyle w:val="TableGrid"/>
        <w:tblpPr w:leftFromText="180" w:rightFromText="180" w:vertAnchor="text" w:tblpXSpec="right" w:tblpY="1"/>
        <w:tblOverlap w:val="never"/>
        <w:tblW w:w="9586" w:type="dxa"/>
        <w:tblLook w:val="04A0" w:firstRow="1" w:lastRow="0" w:firstColumn="1" w:lastColumn="0" w:noHBand="0" w:noVBand="1"/>
      </w:tblPr>
      <w:tblGrid>
        <w:gridCol w:w="2245"/>
        <w:gridCol w:w="2070"/>
        <w:gridCol w:w="5271"/>
      </w:tblGrid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 เช่น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ควบคุม กำจัด และลดประชากรปลาหมอคางดำที่แพร่ระบาดในทุกพื้นที่ของประเทศไทยรวมทั้งส่งเสริมให้มีการใช้ประโยชน์จากปลาหมอคางดำ 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ฟื้นฟูความหลากหลายทางชีวภาพของแหล่งน้ำที่ได้รับผลกระทบจากการแพร่ระบาดของปลาหมอคางดำ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สร้างเครือข่ายความร่วมมือในพื้นที่ของทุกภาคส่วน ทั้งภาคประชาชน ภาครัฐ ภาคเอกชนและการมีส่วนร่วมในการรับมือกับการแพร่ระบาดของปลาหมอคางดำในพื้นที่รอยต่อ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ประชาสัมพันธ์และการสร้างความตระหนักรู้แก่ประชาชนส่วนให้ทราบถึงผลกระทบและการดำเนินการร่วมแก้ไขปัญหาการแพร่ระบาดของปลาหมอคางดำ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พัฒนางานวิจัยและนวัตกรรมด้านการประมงในการป้องกันสัตว์น้ำต่างถิ่นรุกราน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เป้าหมายและตัวชี้วัด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กำจัดประชาชนกรปลาหมอคางดำออกจากแหล่งน้ำไม่น้อยกว่า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ปล่อยพันธุ์สัตว์น้ำเพื่อแก้ไขปัญหาการแพร่ระบาดของปลาหมอคางดำ และฟื้นฟูความหลากหลายทางชีวภาพตามความเหมาะสมของแหล่งน้ำไม่น้อยกว่า 20 ล้านตัว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ประชาสัมพันธ์ ส่งเสริม สร้างความรู้และแรงจูงใจให้ประชาชนทุกภาคส่วนตระหนักถึงผลกระทบ รวมทั้งจัดให้มีการใช้ประโยชน์จากปลาหมอคางดำเพื่อกำจัดและบรรเทาความเดือดร้อนให้แก่เกษตรกรผู้ได้รับผลกระทบ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สร้างเครือข่ายจากทุกภาคส่วน ทั้งภาคประชาชน ภาครัฐ และภาคเอกชนที่มีความพร้อมรับมือการแพร่ระบาดของปลาหมอคางดำในพื้นที่รอยต่อ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สร้างงานวิจัย เทคโนโลยีและนวัตกรรมด้านการประมง เพื่อหาแนวทางแก้ไขปัญหาการแพร่ระบาดของปลาหมอคาดำและสัตว์น้ำต่างถิ่นรุกราน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เดือนกรกฎาคม 2567 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กันยายน 2570 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450 ล้านบาท</w:t>
            </w:r>
          </w:p>
        </w:tc>
      </w:tr>
      <w:tr w:rsidR="00E34DBB" w:rsidRPr="00E34DBB" w:rsidTr="004733A3">
        <w:trPr>
          <w:trHeight w:val="5377"/>
        </w:trPr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มาตรการ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1 การควบคุมและกำจัดปลาหมอคางดำในแหล่งน้ำทุกแห่งที่พบการแพร่ระบาด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ควบคุมและกำจัดปลาหมอคางดำในแหล่งน้ำและบ่อสัตว์น้ำในพื้นที่ที่พบการแพร่ระบาด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กำจัดประชากรปลาหมอคางดำออกจากแหล่งน้ำ 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และศูนย์วิจัยประมงในพื้นที่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4920"/>
            </w:tblGrid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หัวข้อ/รายละเอียด เช่น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1 การกำจัดปลาหมอคางดำในแหล่งน้ำธรรมชาติ โดยการจับออกจากแหล่งน้ำธรรมชาติด้วยเครื่องมือประมงที่มีประสิทธิภาพ และเหมาะสมกับภาพพื้นที่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ชาวประมง เครือข่ายชุมชนในพื้นที่แพร่ระบาด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2 การกำจัดปลาหมอคางดำจากบ่อเพราะเลี้ยงด้วยกากชา และส่งเสริมการเลี้ยงสัตว์น้ำชนิดอื่น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เกษตรกรผู้เพราะเลี้ยงสัตว์น้ำในพื้นที่แพร่ระบาด</w:t>
                  </w:r>
                </w:p>
              </w:tc>
            </w:tr>
          </w:tbl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2 การกำจัดปลาหมอคางดำในแหล่งน้ำธรรมชาติ โดยการปล่อยปลาผู้ล่าอย่างต่อเนื่อง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จัดหาพันธุ์สัตว์น้ำและปล่อยปลาผู้ล่าตามความเหมาะสมของแหล่งน้ำ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ตัวชี้วัด ปล่อยปลาผู้ล่าตามความเหมาะสมของแหล่งน้ำ ไม่น้อยกว่า 5 ล้านตัว 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50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ศูนย์วิจัยประมงในพื้นที่องค์การบริหารส่วนท้องถิ่น และสถานบันการศึกษา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4920"/>
            </w:tblGrid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หัวข้อ/รายละเอียด เช่น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กิจกรรมที่ 1 การประเมินสถานภาพปลาหมอคางดำก่อน </w:t>
                  </w:r>
                  <w:r w:rsidRPr="00E34DBB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–</w:t>
                  </w: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หลังปล่อยปลาผู้ล่าลงในแหล่งน้ำ 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แหล่งน้ำที่พบการแพร่ระบาด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2 การปล่อยปลาผู้ล่าเพื่อกำจัดลูกปลาหมอคางดำในแหล่งน้ำธรรมชาติ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แหล่งน้ำที่พบก</w:t>
                  </w:r>
                  <w:r w:rsidR="00631ADA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า</w:t>
                  </w: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รแพร่ระบาด </w:t>
                  </w:r>
                </w:p>
              </w:tc>
            </w:tr>
          </w:tbl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34DBB" w:rsidRPr="00E34DBB" w:rsidTr="004733A3"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3 การนำปลาหมอคางดำที่กำจัดออกจากระบบนิเวศไปใช้ประโยชน์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เพิ่มแหล่งรับซื้อปลาหมอคางดำที่ถูกจำกัดและหาแนวทางการใช้ประโยชน์จากปลาหมอคางดำ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ปริมาณปลาหมอคางดำที่นำไปใช้ประโยชน์ 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80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หน่วยงานที่รับผิดชอบ กรมประมง สำนักงานประมงจังหวัด ศูนย์วิจัยประมงในพื้นที่องค์การบริหารส่วนท้องถิ่น กรมพัฒนาที่ดิน และกรมส่งเสริมการเกษตรฯ 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หัวข้อ/รายละเอียด เช่น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1 การจัดหาแหล่งกระจายและจำหน่ายปลาหมอคางดำที่ถูกกำจัดออกจากระบบนิเวศ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1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กลุ่มวิสาหกิจชุม โรงงานปลาป่น เกษตรกร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กิจกรรมที่ 2 การหาแนวทางการนำปลาหมอคางดำไปใช้โยชน์ด้านต่าง ๆ 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1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กลุ่มวิสาหกิจชุมชน กลุ่มผู้แปรรูป เกษตรกร </w:t>
            </w:r>
          </w:p>
        </w:tc>
      </w:tr>
      <w:tr w:rsidR="00E34DBB" w:rsidRPr="00E34DBB" w:rsidTr="004733A3">
        <w:trPr>
          <w:trHeight w:val="3703"/>
        </w:trPr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4 การสำรวจและเฝ้าระวังการแพร่กระจายประชากรปลาหมอคางดำในพื้นที่เขตกันชน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สร้างความรู้และการมีส่วนร่วมในการเฝ้าระวังและเตรียมความพร้อมในการรับมือการแพร่ระบาดของปลาหมอคางดำให้กับประชาชนในพื้นที่เขตกันชน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(1) มีช่องทางการรับแจ้งการแจ้งการแพร่ระบาดไม่น้อยกว่า 1 ช่องทาง และ (2) เฝ้าระวังและป้องกันแหล่งน้ำที่ยังไม่พบการแพร่ระบาดของปลาหมอคางดำไม่น้อยกว่า 4 จังหวัด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ศูนย์วิจัยประมงในพื้นที่และด่านตรวจสัตว์น้ำ</w:t>
            </w:r>
          </w:p>
        </w:tc>
      </w:tr>
      <w:tr w:rsidR="00E34DBB" w:rsidRPr="00E34DBB" w:rsidTr="00E34DBB">
        <w:trPr>
          <w:trHeight w:val="3089"/>
        </w:trPr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5 สร้างความรู้ ความตระหนัก และการมีส่วนร่วมในการกำจัดปลาหมอคางดำ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ประชาสัมพันธ์ สร้างความรู้ ความตระหนัก ให้กับทุกภาคส่วนเพื่อเป็นการป้องกันและพร้อมรับมือการแพร่ระบาด และข้อมูลด้านกฎหมาย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มีสื่อประชาสัมพันธ์ผ่านช่องทางต่าง ๆ คู่มือประชาชน และคู่มือเจ้าหน้าที่เพื่อใช้รับมือปลาหมอคางดำ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ศูนย์วิจัยประมงในพื้นที่และองค์การบริหารส่วนท้องถิ่น</w:t>
            </w:r>
          </w:p>
        </w:tc>
      </w:tr>
      <w:tr w:rsidR="00E34DBB" w:rsidRPr="00E34DBB" w:rsidTr="004733A3">
        <w:trPr>
          <w:trHeight w:val="1491"/>
        </w:trPr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6 การพัฒนางานวิจัยและนวักรรมเพื่อแก้ไขปัญหาการแพร่ระบาดปลาหมอคางดำ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(1) พัฒนางานวิจัยและนวัตกรรมในการแก้ไขปัญหาการแพร่ระบาดของปลาหมอคางดำ และ (2) นำองค์ความรู้ไปจัดทำมาตรการในการแก้ไขปัญหา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(1) บทความวิจัยฉบับสมบูรณ์เผยแพร่เป็นองค์ความรู้ในการจัดกรแพร่ระบาดของปลาหมอคางดำ (2) ระบบสารสนเทศที่สามารถวิเคราะห์ผลเชิงพื้นที่แบบเวลาจริง (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Real Time 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และ (3) ระบบการจัดเก็บตัวอย่างสามารถใช้อ้างอิงประชาชนเป็นมาตรฐานสากล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หน่วยงานที่รับผิดชอบ กรมประมง </w:t>
            </w:r>
          </w:p>
        </w:tc>
      </w:tr>
      <w:tr w:rsidR="00E34DBB" w:rsidRPr="00E34DBB" w:rsidTr="007C2C24">
        <w:trPr>
          <w:trHeight w:val="1970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  <w:tcBorders>
              <w:bottom w:val="single" w:sz="4" w:space="0" w:color="auto"/>
            </w:tcBorders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7 การฟื้นฟูระบบนิเวศ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-วัตถุประสงค์ ฟื้นฟูความหลากหลายและความสมบูรณ์ของระบบนิเวศ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ตัวชี้วัด (1) จำนวนสัตว์น้ำประจำถิ่นที่ปล่อยลงในแหล่งน้ำไม่น้อยกว่า 5 ล้านตัว และ (2) แหล่งอาศัยของสัตว์น้ำประจำถิ่นได้รับการฟื้นฟูไม่น้อยกว่า 16 แห่ง 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ประโยชน์และผลกระทบ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ลดผลกระทบต่อเกษตรกรผู้เพราะเลี้ยงสัตว์น้ำ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รักษาความหลากหลายทางชีวภาพระบบนิเวศในแหล่งน้ำธรรมชาติ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ฟื้นฟูและปกป้องชนิดพันธุ์สัตว์น้ำพื้นเมืองให้กลับมาดังเดิม</w:t>
            </w:r>
          </w:p>
        </w:tc>
      </w:tr>
    </w:tbl>
    <w:p w:rsidR="005F667A" w:rsidRPr="00941F5A" w:rsidRDefault="007C2C24" w:rsidP="000D10E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2C24">
        <w:rPr>
          <w:rFonts w:ascii="TH SarabunPSK" w:hAnsi="TH SarabunPSK" w:cs="TH SarabunPSK"/>
          <w:sz w:val="32"/>
          <w:szCs w:val="32"/>
          <w:cs/>
        </w:rPr>
        <w:t>สำนักงบประมาณเห็นสมควรให้กระทรวงเกษตรและสหกรณ์ขอยกเว้นการดำเนินการตามมติคณะรัฐมนตรีเมื่อวันที่ 15 ธันวาคม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พ.ศ. 2563 เรื่อง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แนวทางจัดทำแผนระดับที่ 3  ที่เป็นแผนปฏิบัติการด้าน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....  </w:t>
      </w:r>
      <w:r w:rsidRPr="007C2C24">
        <w:rPr>
          <w:rFonts w:ascii="TH SarabunPSK" w:hAnsi="TH SarabunPSK" w:cs="TH SarabunPSK"/>
          <w:sz w:val="32"/>
          <w:szCs w:val="32"/>
          <w:cs/>
        </w:rPr>
        <w:t>เพื่อให้สามารถนำเสนอเข้าสู่การพิจารณาของคณะรัฐมนตรีได้โดยเร็วต่อไป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สำหรับค่าใช้จ่ายตามแผนปฏิบัติการดังกล่าวจำนวน 450 ล้านบาทถ้วน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เห็นควรให้กรมประมงใช้จ่ายจากงบประมาณรายจ่ายประจำปีที่ได้รับการจัดสรร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lastRenderedPageBreak/>
        <w:t>หรือพิจารณาปรับแผนการป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หรือโอนเงินจัดสรร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หรือเปลี่ยนแปลงเงินจัดสรรแล้วแต่กรณี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 xml:space="preserve">ตามระเบียบว่าด้วยการบริหารงบประมาณพ.ศ. 2562 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มาดำเนินการในโอกาสแรกทั้งนี้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F5A">
        <w:rPr>
          <w:rFonts w:ascii="TH SarabunPSK" w:hAnsi="TH SarabunPSK" w:cs="TH SarabunPSK"/>
          <w:sz w:val="32"/>
          <w:szCs w:val="32"/>
          <w:cs/>
        </w:rPr>
        <w:br/>
      </w:r>
      <w:r w:rsidRPr="007C2C24">
        <w:rPr>
          <w:rFonts w:ascii="TH SarabunPSK" w:hAnsi="TH SarabunPSK" w:cs="TH SarabunPSK"/>
          <w:sz w:val="32"/>
          <w:szCs w:val="32"/>
          <w:cs/>
        </w:rPr>
        <w:t>หากพิจารณาแล้วยังคงมีความจำเป็น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ต้องขอ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7C2C24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ขอให้กรมประมงจัดทำแผนการป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บัติงานและแผนการใช้จ่ายเงินงบประมาณ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t>และดำเนินการตามระเบียบว่าด้วยการบริหารงบประมาณรายจ่ายงบกลาง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="00941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พ.ศ. 2562 และขอให้จัดทำแผนป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t>โดยคำนึงถึงความจำเป็น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ประหยัดและคุ้มค่า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เพื่อเสนอขอตั้งงบประมาณรายจ่ายประจำปีตามความจำเป็นและเหมาะสมตามขั้นตอนต่อไป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43381" w:rsidRPr="00B43381" w:rsidRDefault="007074A2" w:rsidP="00B4338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ร่างแถลงการณ์ร่วมสำหรับการประชุม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The 2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 xml:space="preserve">nd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Asia Zero Emission Community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AZEC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Ministerial Meeting 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คณะรัฐมนตรีมีมติเห็นชอบต่อร่างแถลงการณ์ร่วมสำหรับการประชุม </w:t>
      </w:r>
      <w:r w:rsidRPr="00B43381">
        <w:rPr>
          <w:rFonts w:ascii="TH SarabunPSK" w:eastAsia="Calibri" w:hAnsi="TH SarabunPSK" w:cs="TH SarabunPSK"/>
          <w:sz w:val="32"/>
          <w:szCs w:val="32"/>
        </w:rPr>
        <w:t>The 2</w:t>
      </w:r>
      <w:r w:rsidRPr="00B4338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Pr="00B43381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</w:rPr>
        <w:t>AZEC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43381">
        <w:rPr>
          <w:rFonts w:ascii="TH SarabunPSK" w:eastAsia="Calibri" w:hAnsi="TH SarabunPSK" w:cs="TH SarabunPSK"/>
          <w:sz w:val="32"/>
          <w:szCs w:val="32"/>
        </w:rPr>
        <w:t>Ministerial Meeting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(ร่างแถลงการณ์ร่วมฯ) ทั้งนี้ หากมีความจำเป็นต้องแก้ไขปรับปรุงร่างแถลงการณ์ร่วมฯ ในส่วนที่มิใช่สาระสำคัญหรือไม่ขัดต่อผลประโยชน์ของประเทศไทยและไม่ขัดกับหลักการที่คณะรัฐมนตรีได้ให้ความเห็นชอบไว้ ให้กระทรวงพลังงานนำเสนอคณะรัฐมนตรีทราบภายหลัง โดยไม่ต้องนำเสนอคณะรัฐมนตรีพิจารณาอีกครั้ง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พร้อมอนุมัติให้รัฐมนตรีว่าการกระทรวงพลังงาน หรือผู้ที่ได้รับมอบอำนาจจากรัฐมนตรีว่าการกระทรวงพลังงานเป็นผู้ให้การรับรองร่างแถลงการณ์ร่วมฯ ตามที่กระทรวงพลังงาน (พน.) เสนอ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จะมีการรับรองร่างแถลงการณ์ร่วมฯ ในห้วงการประชุม </w:t>
      </w:r>
      <w:r w:rsidRPr="00B43381">
        <w:rPr>
          <w:rFonts w:ascii="TH SarabunPSK" w:eastAsia="Calibri" w:hAnsi="TH SarabunPSK" w:cs="TH SarabunPSK"/>
          <w:sz w:val="32"/>
          <w:szCs w:val="32"/>
        </w:rPr>
        <w:t>The 2</w:t>
      </w:r>
      <w:r w:rsidRPr="00B4338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Pr="00B43381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</w:rPr>
        <w:t>AZEC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43381">
        <w:rPr>
          <w:rFonts w:ascii="TH SarabunPSK" w:eastAsia="Calibri" w:hAnsi="TH SarabunPSK" w:cs="TH SarabunPSK"/>
          <w:sz w:val="32"/>
          <w:szCs w:val="32"/>
        </w:rPr>
        <w:t>Ministerial Meeting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(การประชุมฯ) ในวันที่ 21 สิงหาคม 2567 ณ กรุงจาการ์ตา สาธารณรัฐอินโดนีเซีย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</w:p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B433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ร่างแถลงการณ์ร่วมฯ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ซึ่งมีสาระสำคัญสรุปได้ ดังนี้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47"/>
        <w:gridCol w:w="7200"/>
      </w:tblGrid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สรุปสาระสำคัญ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มุ่งสู่การเปลี่ยนผ่านด้านพลังงานในภูมิภาคเอเชียให้บรรลุเป้าหมายความเป็นกลางทางคาร์บอนและการปล่อยก๊าซเรือนกระจกสุทธิเป็นศูนย์ควบคู่ไปกับการเสริมสร้างความมั่นคงด้านพลังงานร่วมกัน โดยตั้งอยู่บนพื้นฐานของแนวทางที่หลากหลายและความสามารถในการปฏิบัติได้จริงตามสถานการณ์ของแต่ละประเทศ โดยมุ่งเน้นความพยายามในการหารือเชิงนโยบายเพื่อแสวงหาแนวทางการผลัดดันเป้าหมายการเปลี่ยนผ่านด้านพลังงานร่วมกัน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ขอบเขตของความร่วมมือ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สนับสนุนความร่วมมือในด้านเงินทุน ทรัพยากรบุคคลและเทคโนโลยีในด้านก๊าซธรรมชาติและการผลิตไฟฟ้าจากนิวเคลียร์ตามความเหมาะสม</w:t>
            </w:r>
          </w:p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สนับสนุนการพัฒนาเมืองอัจฉริยะผ่านการแบ่งปันความรู้และการหารือเชิงนโยบาย</w:t>
            </w:r>
          </w:p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จัดตั้งศูนย์การปล่อยก๊าซเรือนกระจกเป็นศูนย์แห่งเอเชีย เพื่อเป็นเวทีในการแบ่งปันข้อมูล ดำเนินการศึกษาเชิงนโยบายและโครงการเพื่อช่วยประเทศพันธมิตรของ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AZEC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ในการพัฒนาวิสัยทัศน์ แผนงานหรือนโยบายที่เกี่ยวข้องกับการลดการปล่อยก๊าซคาร์บอนไดออกไซต์ </w:t>
            </w:r>
          </w:p>
        </w:tc>
      </w:tr>
      <w:tr w:rsidR="00B43381" w:rsidRPr="00B43381" w:rsidTr="00B43381">
        <w:tc>
          <w:tcPr>
            <w:tcW w:w="9747" w:type="dxa"/>
            <w:gridSpan w:val="2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แนวทางการส่งเสริมความเป็นกลางทางคาร์บอน/การปล่อยก๊าซเรือนกระจกเป็นศูนย์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ส่งเสริมไฟฟ้าที่ปล่อยก๊าซเรือนกระจกเป็นศูนย์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ิ่มขีดความสามารถสูงสุดในการใช้พลังงานหมุนเวียนและส่งเสริมการผลิตไฟฟ้าด้วยความร้อนที่ปล่อยก๊าซเรือนกระจกเป็นศูนย์ในกลุ่ม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AZEC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ความร่วมมือ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สนับสนุนการพัฒนานโยบายและมาตรการเพื่อสนับสนุนพลังงานสะอาด ส่งเสริมโรงไฟฟ้าพลังงานความร้อนที่ปล่อยก๊าซเรือนกระจกเป็นศูนย์ สนับสนุนการพัฒนากฎหมายสำหรับการดักจับและการกักเก็บก๊าซคาร์บอนไดออกไซต์ ส่งเสริมการทดแทนน้ำมันดีเซลด้วยพลังงานทดแทน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ส่งเสริมตลาดเชื้อเพลิงที่ยั่งยืน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เพื่อสนับสนุนให้กลุ่มประเทศพันธมิตรของ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AZEC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รักษาความมั่นคงด้านเชื้อเพลิงอย่างยั่งยืนโดยใช้เชื้อเพลิงชีวมวลและทรัพยากรอื่นในเอเชีย 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ความร่วมมือ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ศึกษาความเป็นไปได้ของเชื้อเพลิงที่ยั่งยืนซึ่งรวมไปถึงเชื้อเพลิงชีวภาพ ส่งเสริมโครงการสาธิตเพื่อสร้างตลาดเชื้อเพลิงที่ยั่งยืนแบ่งปันแนวปฏิบัติที่เป็นเลิศ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(3)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สร้างอุตสาหกรรมยุคใหม่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มุ่งลดการปล่อยก๊าซคาร์บอนไดออกไซต์ในนิคมอุตสาหกรรมและอุตสาหกรรมยานยนต์ 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พิจารณาความเป็นไปได้ของการใช้เทคโนโลยีการดักจับ การกักเก็บ และการใช้ประโยชน์จากก๊าซคาร์บอนไดออกไซต์/การรีไซเคิล ก๊าซคาร์บอนไดออกไซต์ในภาคอุตสาหกรรม สนับสนุนการพัฒนานโยบายและมาตรการที่จำเป็นเพื่ออำนวยความสะดวกในการลดการปล่อยก๊าซคาร์บอนไดออกไซต์ </w:t>
            </w:r>
          </w:p>
        </w:tc>
      </w:tr>
    </w:tbl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B43381" w:rsidRPr="00B43381" w:rsidRDefault="007074A2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ขอความเห็นชอบการรับรองร่างถ้อยแถลงร่วมของการประชุมรัฐมนตรีด้านการศึกษาอาเซียน ครั้งที่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13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และการประชุมที่เกี่ยวข้อง และปฏิญญาร่วมอาเซียน-ซีมีโอ 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เห็นชอบและอนุมัติ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ตามที่กระทรวงศึกษาธิการ (ศธ.) เสนอ ดังนี้  </w:t>
      </w:r>
    </w:p>
    <w:p w:rsidR="00B43381" w:rsidRPr="00B43381" w:rsidRDefault="00B43381" w:rsidP="00B43381">
      <w:pPr>
        <w:spacing w:after="0" w:line="320" w:lineRule="exac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. เห็นชอบร่างถ้อยแถลงร่วมของการประชุมรัฐมนตรีด้านการศึกษาอาเซียน ครั้งที่ </w:t>
      </w:r>
      <w:r w:rsidRPr="00B43381">
        <w:rPr>
          <w:rFonts w:ascii="TH SarabunPSK" w:eastAsia="Calibri" w:hAnsi="TH SarabunPSK" w:cs="TH SarabunPSK"/>
          <w:sz w:val="32"/>
          <w:szCs w:val="32"/>
        </w:rPr>
        <w:t>13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ร่างถ้อยแถลงร่วมฯ) จํานวน </w:t>
      </w:r>
      <w:r w:rsidRPr="00B43381">
        <w:rPr>
          <w:rFonts w:ascii="TH SarabunPSK" w:eastAsia="Calibri" w:hAnsi="TH SarabunPSK" w:cs="TH SarabunPSK"/>
          <w:sz w:val="32"/>
          <w:szCs w:val="32"/>
        </w:rPr>
        <w:t>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ฉบับ และปฏิญญาร่วมว่าด้วย พื้นที่ร่วมด้านอุดมศึกษาในเอเชียตะวันออกเฉียงใต้ (</w:t>
      </w:r>
      <w:r w:rsidRPr="00B43381">
        <w:rPr>
          <w:rFonts w:ascii="TH SarabunPSK" w:eastAsia="Calibri" w:hAnsi="TH SarabunPSK" w:cs="TH SarabunPSK"/>
          <w:sz w:val="32"/>
          <w:szCs w:val="32"/>
        </w:rPr>
        <w:t>Joint Declaration on the Common Space in Southeast Asian Higher Education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(ปฏิญญาร่วมฯ) จํานวน </w:t>
      </w:r>
      <w:r w:rsidRPr="00B43381">
        <w:rPr>
          <w:rFonts w:ascii="TH SarabunPSK" w:eastAsia="Calibri" w:hAnsi="TH SarabunPSK" w:cs="TH SarabunPSK"/>
          <w:sz w:val="32"/>
          <w:szCs w:val="32"/>
        </w:rPr>
        <w:t>1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</w:t>
      </w:r>
    </w:p>
    <w:p w:rsidR="00B43381" w:rsidRPr="00B43381" w:rsidRDefault="00B43381" w:rsidP="00B43381">
      <w:pPr>
        <w:spacing w:after="0" w:line="320" w:lineRule="exact"/>
        <w:ind w:right="-46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pacing w:val="-6"/>
          <w:sz w:val="32"/>
          <w:szCs w:val="32"/>
        </w:rPr>
        <w:t>1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</w:rPr>
        <w:t>1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ร่างเอกสารถ้อยแถลงร่วมบุรีรัมย์ของการประชุมรัฐมนตรี ด้านการศึกษาอาเซียน ครั้งที่ 13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proofErr w:type="spellStart"/>
      <w:r w:rsidRPr="00B43381">
        <w:rPr>
          <w:rFonts w:ascii="TH SarabunPSK" w:eastAsia="Calibri" w:hAnsi="TH SarabunPSK" w:cs="TH SarabunPSK"/>
          <w:sz w:val="32"/>
          <w:szCs w:val="32"/>
        </w:rPr>
        <w:t>Buriram</w:t>
      </w:r>
      <w:proofErr w:type="spellEnd"/>
      <w:r w:rsidRPr="00B43381">
        <w:rPr>
          <w:rFonts w:ascii="TH SarabunPSK" w:eastAsia="Calibri" w:hAnsi="TH SarabunPSK" w:cs="TH SarabunPSK"/>
          <w:sz w:val="32"/>
          <w:szCs w:val="32"/>
        </w:rPr>
        <w:t xml:space="preserve"> Joint Statement of the Thirteenth ASEAN Education Ministers Meeting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43381" w:rsidRPr="00B43381" w:rsidRDefault="00B43381" w:rsidP="00B43381">
      <w:pPr>
        <w:spacing w:after="0" w:line="320" w:lineRule="exact"/>
        <w:ind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1.2 ร่างเอกสารถ้อยแถลงร่วมของการประชุมรัฐมนตรีศึกษาอาเซียน บวกสาม ครั้งที่ 7 (</w:t>
      </w:r>
      <w:r w:rsidRPr="00B43381">
        <w:rPr>
          <w:rFonts w:ascii="TH SarabunPSK" w:eastAsia="Calibri" w:hAnsi="TH SarabunPSK" w:cs="TH SarabunPSK"/>
          <w:sz w:val="32"/>
          <w:szCs w:val="32"/>
        </w:rPr>
        <w:t>Joint Statement of the Seventh ASEAN Plus Three Education Ministers Meeting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B43381" w:rsidRPr="00B43381" w:rsidRDefault="00B43381" w:rsidP="00B43381">
      <w:pPr>
        <w:spacing w:after="0" w:line="320" w:lineRule="exact"/>
        <w:ind w:right="-46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1.3 ร่างเอกสารถ้อยแถลงร่วมของการประชุมสุดยอดเอเชียตะวันออกด้านการศึกษา </w:t>
      </w:r>
      <w:r w:rsidR="000D10E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ครั้งที่ 7 (</w:t>
      </w:r>
      <w:r w:rsidRPr="00B43381">
        <w:rPr>
          <w:rFonts w:ascii="TH SarabunPSK" w:eastAsia="Calibri" w:hAnsi="TH SarabunPSK" w:cs="TH SarabunPSK"/>
          <w:sz w:val="32"/>
          <w:szCs w:val="32"/>
        </w:rPr>
        <w:t>Joint Statement of the Seventh East Asia Summit Education Ministers Meeting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43381" w:rsidRPr="00B43381" w:rsidRDefault="00B43381" w:rsidP="00B43381">
      <w:pPr>
        <w:spacing w:after="0" w:line="320" w:lineRule="exact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1.4 ปฏิญญาร่วมฯ</w:t>
      </w:r>
    </w:p>
    <w:p w:rsidR="00B43381" w:rsidRPr="00B43381" w:rsidRDefault="00B43381" w:rsidP="00B4338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หากมีความจําเป็นต้องแก้ไขปรับปรุงร่างถ้อยแถลงร่วมฯ และปฏิญญาร่วมฯ ที่ไม่ส่งผลกระทบต่อสาระสําคัญหรือไม่ขัดต่อผลประโยชน์ของประเทศไทย ให้ ศธ. สามารถดําเนินการได้โดยให้นําเสนอคณะรัฐมนตรีทราบภายหลัง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อนุมัติให้รัฐมนตรีว่าการกระทรวงศึกษาธิการหรือผู้แทนให้ความเห็นชอบ และรับรองร่างถ้อยแถลงร่วมฯ จํานวน 3 ฉบับ และปฏิญญาร่วมฯ จํานวน 1 ฉบับ ในการประชุมรัฐมนตรีด้านการศึกษาอาเซียน ครั้งที่ 13 และการประชุมที่เกี่ยวข้อง (การประชุมฯ) ในช่วงการประชุมระดับรัฐมนตรี ระหว่างวันที่ 25 - 26 สิงหาคม 2567 </w:t>
      </w:r>
    </w:p>
    <w:p w:rsidR="00B43381" w:rsidRPr="00B43381" w:rsidRDefault="00B43381" w:rsidP="00B43381">
      <w:pPr>
        <w:spacing w:after="0" w:line="320" w:lineRule="exact"/>
        <w:ind w:right="-46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4</w:t>
      </w:r>
      <w:r w:rsidRPr="00B4338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อนุมัติให้รัฐมนตรีว่าการกระทรวงศึกษาธิการหรือผู้แทนให้ความเห็นชอบ และรับรองปฏิญญาร่วมฯ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จํานวน 1 ฉบับ ในการประชุมสภารัฐมนตรีศึกษาแห่งเอเชียตะวันออกเฉียงใต้ (สภาซีเมค) ครั้งที่ 53 ที่จะจัดขึ้นในปี พ.ศ. 2568</w:t>
      </w:r>
    </w:p>
    <w:p w:rsidR="00B43381" w:rsidRPr="00B43381" w:rsidRDefault="00B43381" w:rsidP="00B43381">
      <w:pPr>
        <w:spacing w:after="0" w:line="320" w:lineRule="exact"/>
        <w:ind w:right="-46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>5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. อนุมัติให้รัฐมนตรีว่าการกระทรวงการพัฒนาสังคมและความมั่นคงของมนุษย์ในฐานะประธาน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คณะมนตรีประชาคมสังคมและวัฒนธรรมอาเซียน หรือผู้แทนที่ได้รับมอบหมาย ร่วมรับรองเอกสารร่างถ้อยแถลงร่วมฯ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และปฏิญญาร่วมฯ รวม 4 ฉบับ ในการประชุมคณะมนตรีประชาคมสังคมและวัฒนธรรมอาเซียน ในเดือนกันยายน 2567</w:t>
      </w:r>
    </w:p>
    <w:p w:rsidR="00B43381" w:rsidRPr="00B43381" w:rsidRDefault="00B43381" w:rsidP="00B43381">
      <w:pPr>
        <w:spacing w:after="0" w:line="320" w:lineRule="exact"/>
        <w:ind w:right="-46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อนุมัติให้นายกรัฐมนตรีหรือผู้ที่ได้รับมอบหมายรับรองเอกสารร่างถ้อยแถลงร่วมฯ และปฏิญญาร่วมฯ รวม 4 ฉบับ ร่วมกับผู้นําประเทศสมาชิกอาเซียนในการประชุมสุดยอดผู้นําอาเซียน ครั้งที่ 44 ในเดือนตุลาคม 2567</w:t>
      </w:r>
    </w:p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B43381" w:rsidRPr="00B43381" w:rsidRDefault="00B43381" w:rsidP="00B43381">
      <w:pPr>
        <w:spacing w:after="0" w:line="320" w:lineRule="exact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ศธ. รายงานว่า</w:t>
      </w:r>
    </w:p>
    <w:p w:rsidR="00B43381" w:rsidRPr="00B43381" w:rsidRDefault="00B43381" w:rsidP="00B43381">
      <w:pPr>
        <w:spacing w:after="0" w:line="320" w:lineRule="exact"/>
        <w:ind w:left="-142" w:right="-227" w:firstLine="15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1. ศธ. จะเป็นเจ้าภาพจัดการประชุมฯ ระหว่างวันที่ 23 - 26 สิงหาคม 2567 ณ จังหวัดบุรีรัมย์ </w:t>
      </w:r>
      <w:r w:rsidR="00164BE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โดยมีรัฐมนตรีว่าการกระทรวงศึกษาธิการ ทําหน้าที่ประธานและหัวหน้า คณะผู้แทนไทยในการประชุมดังกล่าว </w:t>
      </w:r>
      <w:r w:rsidR="00164BE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ทั้งนี้ สํานักเลขาธิการอาเซียนได้จัดส่งเอกสารร่างถ้อยแถลงร่วมฯ จํานว</w:t>
      </w:r>
      <w:r>
        <w:rPr>
          <w:rFonts w:ascii="TH SarabunPSK" w:eastAsia="Calibri" w:hAnsi="TH SarabunPSK" w:cs="TH SarabunPSK"/>
          <w:sz w:val="32"/>
          <w:szCs w:val="32"/>
          <w:cs/>
        </w:rPr>
        <w:t>น 3 ฉบับ ให้ประเทศสมาชิกพิจารณา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เพื่อจะ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นําเสนอต่อที่ประชุมฯ รวมทั้งจะมีการเสนอ ปฏิญญาร่วมฯ ที่จัดทําขึ้นร่วมกันระหว่างอาเซียน ซีมีโอ จํานวน 1 ฉบับ ต่อที่ประชุมฯ และที่ประชุมสภาซีเมค ครั้งที่ </w:t>
      </w:r>
      <w:r w:rsidRPr="00B43381">
        <w:rPr>
          <w:rFonts w:ascii="TH SarabunPSK" w:eastAsia="Calibri" w:hAnsi="TH SarabunPSK" w:cs="TH SarabunPSK"/>
          <w:sz w:val="32"/>
          <w:szCs w:val="32"/>
        </w:rPr>
        <w:t>53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ในปี </w:t>
      </w:r>
      <w:r w:rsidRPr="00B43381">
        <w:rPr>
          <w:rFonts w:ascii="TH SarabunPSK" w:eastAsia="Calibri" w:hAnsi="TH SarabunPSK" w:cs="TH SarabunPSK"/>
          <w:sz w:val="32"/>
          <w:szCs w:val="32"/>
        </w:rPr>
        <w:t>2568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ต่อไป</w:t>
      </w:r>
    </w:p>
    <w:p w:rsidR="00B43381" w:rsidRPr="00B43381" w:rsidRDefault="00B43381" w:rsidP="00B43381">
      <w:pPr>
        <w:spacing w:after="0" w:line="320" w:lineRule="exact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เอกสารร่างถ้อยแถลงร่วมฯ และปฏิญญาร่วมฯ รวม 4 ฉบับ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มีสาระสําคัญ สรุปได้ ดังนี้</w:t>
      </w:r>
    </w:p>
    <w:tbl>
      <w:tblPr>
        <w:tblStyle w:val="TableGrid"/>
        <w:tblW w:w="10036" w:type="dxa"/>
        <w:tblInd w:w="-147" w:type="dxa"/>
        <w:tblLook w:val="04A0" w:firstRow="1" w:lastRow="0" w:firstColumn="1" w:lastColumn="0" w:noHBand="0" w:noVBand="1"/>
      </w:tblPr>
      <w:tblGrid>
        <w:gridCol w:w="2552"/>
        <w:gridCol w:w="7484"/>
      </w:tblGrid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สาระสำคัญ เช่น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(1) ร่างถ้อยแถลงร่วมบุรีรัมย์การประชุมรัฐมนตรี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ด้านการศึกษาอาเซียน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ครั้งที่ 13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(1.1) สมาชิกอาเซียน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พร้อมดําเนินงานตามวิสัยทัศน์ประชาคมอาเซียน 2025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และเน้นย้ำบทบาทสําคัญของการศึกษาในการขับเคลื่อนเป้าหมายการพัฒนาที่ยั่งยืนของสหประชาชาติ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(1.2) สนับสนุนประเด็นสําคัญของประเทศไทยภายใต้หัวข้อ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“พลิกโฉม การศึกษาสู่ยุคดิจิทัล”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รวมถึงเน้นย้ำความสําคัญของการเสริมสร้างความร่วมมือ และการใช้ประโยชน์จากความร่วมมือเพื่อสนับสนุนประเทศสมาชิกอาเซียนที่มุ่งเน้นการบูรณาการ การมีส่วนร่วม และการพัฒนาที่ยั่งยืน และฟื้นฟู ข้อริเริ่มในภูมิภาค เช่น โครงการแลกเปลี่ยนนักเรียนในภูมิภาค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ขอบคุณสาธารณรัฐประชาธิปไตยประชาชนลาว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ในการจัดการประชุม ระดับรัฐมนตรีว่าด้วยการส่งเสริม การเข้าถึง การพัฒนา และการดูแลเด็กปฐมวัยอย่างเท่าเทียมในภูมิภาคอาเซียน” ซึ่งเป็นความก้าวหน้าที่สําคัญในการดําเนินการเพื่อพัฒนาความเป็นอยู่ที่ดีของเยาวชน และความมุ่งมั่นของรัฐบาลในการบูรณาการการดูแลเด็กปฐมวัยและการให้บริการด้านการศึกษา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ชื่นชมประเทศไทยที่เน้นย้ำนโยบาย “เรียนดี มีความสุข”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เพื่อจัดการ กับความ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ท้าทายของครู บุคลากรทางการศึกษา นักเรียน และผู้ปกครอง ที่ต้องเผชิญกับปัญหาต่าง ๆ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และเน้นย้ำถึงความสําคัญของการดูแลสุขภาพ และความเป็นอยู่ของครูและนักเรียนให้ดีขึ้น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ตระหนักถึงการดําเนินการตาม “ปฏิญญาอาเซียนว่าด้วยการเสริมสร้างความเข้มแข็งด้านการศึกษาให้แก่เด็กและเยาวชนที่ตกหล่นของอาเซียน” ในการให้โอกาสการเข้าถึงการศึกษาของเด็กทุกคน พร้อมดําเนินงานตาม “ปฏิญญาอาเซียนว่าด้วยการเปลี่ยนแปลงทางดิจิทัลของระบบการศึกษาในอาเซียน”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ตระหนักถึงประเด็นความท้าทายต่าง ๆ ของโลก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และการพัฒนา ทรัพยากรมนุษย์ให้พร้อมรับกับงานในอนาคต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ขอบคุณความร่วมมือของภาคีเครือข่ายและภาคีเครือข่ายอื่น ๆ ที่เกี่ยวข้อง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(2) ร่างถ้อยแถลงร่วมการประชุมรัฐมนตรีศึกษาอาเซียนบวกสาม ครั้งที่ 7 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(2.1) สนับสนุนประเด็นสําคัญของประเทศไทย เรื่อง “พลิกโฉมการศึกษา สู่ยุคดิจิทัล” เพื่อช่วยส่งเสริมให้เด็กกลุ่มเปราะบางสามารถเข้าถึงการศึกษาได้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(2.2) ขอบคุณความร่วมมือที่เข้มแข็งของประเทศสมาชิกอาเซียนบวกสาม และการดําเนินโครงการต่าง ๆ ตาม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แผนงานด้านการศึกษาอาเซียนบวกสาม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 2561-2568 และแผนปฏิบัติการความร่วมมืออาเซียนบวกสามปี 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(2.3) เห็นถึงความสําคัญของ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ทุนการศึกษาและการแลกเปลี่ยนบุคลากร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ที่มีต่อการพัฒนาเศรษฐกิจและสังคม โดยขอขอบคุณสาธารณรัฐประชาชนจีน ที่เป็นผู้นําาโครงการต่าง ๆ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(2.4)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ขอบคุณสาธารณรัฐเกาหลี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สําหรับความมุ่งมั่นอย่างต่อเนื่อง ในการเสริมสร้างความร่วมมือและการเป็นหุ้นส่วนกับโครงการต่าง ๆ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(3) ร่างถ้อยแถลงร่วมการประชุมสุดยอดเอเชียตะวันออกด้านการศึกษา ครั้งที่ 7 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(3.1) สนับสนุนความร่วมมือด้านการศึกษา 14 สาขา ภายใต้แผนปฏิบัติการมะนิลาเพื่อขับเคลื่อนการดําเนินการตามปฏิญญากรุงพนมเปญว่าด้วยข้อริเริ่ม ด้านการพัฒนาของการประชุมสุดยอดเอเชียตะวันออก (พ.ศ. 2561-2565) (แผนปฏิบัติการมะนิลาฯ)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และหวังว่าจะได้ความร่วมมืออย่างต่อเนื่อง ในการดําเนินการตามแผนปฏิบัติการของประชุมสุดยอดเอเชียตะวันออก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2567-2571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(3.2) ตระหนักถึงความสําคัญของการเปลี่ยนแปลงดิจิทัลด้านการศึกษา การรู้เท่าทันสื่อ และจริยธรรมด้านเทคโนโลยีปัญญาประดิษฐ์ รวมถึงการพัฒนา ทักษะของเด็กและเยาวชน -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(3.3) ตระหนักถึงความสําคัญของ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การเคลื่อนย้ายนักศึกษาและขอบคุณ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การสนับสนุนของประเทศสมาชิกของการประชุมเอเชียตะวันออก (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East Asia Summit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: 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EAS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)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ตระหนักถึงความสําคัญของการดําเนินโครงการ/กิจกรรมตามแผนปฏิบัติการประชุมสุดยอดอาเซียน ค.ศ.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2028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และแผนงานด้านการศึกษาของอาเซียน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(ค.ศ.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-2025)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(3.5) ตระหนักถึงความสําคัญของความร่วมมือของประเทศสมาชิกของ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EAS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ในการดําเนินการเพื่อให้เกิดคุณภาพด้านการศึกษาในระดับปฐมวัย ประถมศึกษา มัธยมศึกษา และอุดมศึกษา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 ปฏิญญาร่วมว่าด้วยพื้นที่ร่วมด้านอุดมศึกษาในเอเชียตะวันออกเฉียงใต้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จัดทําขึ้นเพื่อส่งเสริมความร่วมมือด้านการอุดมศึกษาระหว่างประเทศสมาชิกอาเซียนและซีมีโอ โดยมีสาระสําคัญ เช่น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(4.1) ตระหนักถึงความร่วมมือด้านการศึกษาและการวิจัยในภูมิภาค ผ่านแผนงานด้านการศึกษาของอาเซียน ค.ศ. 2021-2025 และประเด็นสําคัญด้านการศึกษาของซีมีโอ</w:t>
            </w:r>
          </w:p>
          <w:p w:rsid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(4.2) ตระหนักว่าพื้นที่ร่วมกันเพื่อการอุดมศึกษาสามารถเป็นตัวเร่ง ในการส่งเสริมวาระการพัฒนาการศึกษา เศรษฐกิจ การเมือง และสังคมวัฒนธรรม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(4.3) ยกระดับคุณภาพการอุดมศึกษาในประเทศสมาชิกอาเซียนและประเทศสมาชิกซีมีโอ</w:t>
            </w:r>
          </w:p>
          <w:p w:rsid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(4.4) พัฒนาการเคลื่อนย้ายทางวิชาการในระดับอุดมศึกษาผ่านข้อริเริ่มต่าง ๆ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(4.5) ส่งเสริมการเคลื่อนย้ายของนักศึกษา นักวิชาการ และผู้เรียนรู้ตลอดชีวิต ทั้งนี้ จะมีการจัดเตรียมแพลตฟอร์มสําหรับผู้มีส่วนได้ส่วนเสียทั้งหมดและสนับสนุนค่านิยมและเป้าหมายร่วมกัน เพื่อเป็นแนวทางในการพัฒนา และยกระดับคุณภาพการอุดมศึกษาของภูมิภาค รวมทั้งใช้ประโยชน์ จากกลไกที่มีอยู่และองค์การระหว่างประเทศที่สําคัญทั้งในระดับภูมิภาคและระดับนานาชาติเพื่อให้ข้อเสนอแนะเชิงนโยบาย</w:t>
            </w:r>
          </w:p>
        </w:tc>
      </w:tr>
    </w:tbl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การประชุมฯ ครั้งนี้ มีความสําคัญที่สุดในด้านการศึกษากับอาเซียน เนื่องจากเป็นการประชุมระดับผู้นําด้านการศึกษาของประเทศสมาชิกและคู่เจรจาทั้ง </w:t>
      </w:r>
      <w:r w:rsidRPr="00B43381">
        <w:rPr>
          <w:rFonts w:ascii="TH SarabunPSK" w:eastAsia="Calibri" w:hAnsi="TH SarabunPSK" w:cs="TH SarabunPSK"/>
          <w:sz w:val="32"/>
          <w:szCs w:val="32"/>
        </w:rPr>
        <w:t>8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และเป็นกลไกหลักในการตัดสินใจในด้านความร่วมมือที่เกี่ยวข้องกับการพัฒนาทรัพยากรมนุษย์ และแก้ไขปัญหาและอุปสรรคต่าง ๆ ตามแผนงานด้านการศึกษาของอาเซียน โดยเอกสารทั้ง 4 ฉบับ จะเป็นข้อตกลงร่วมกันของประเทศสมาชิกและคู่เจรจาที่กําหนดทิศทางในการพัฒนาด้านการศึกษาและแนวทางความร่วมมือทั้งในภูมิภาคและนอกภูมิภาค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43381" w:rsidRPr="00B43381" w:rsidRDefault="007074A2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 แต่งตั้งคณะกรรมการประสานงานสภาผู้แทนราษฎร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รับทราบแต่งตั้งคณะกรรมการประสานงานสภาผู้แทนราษฎรเพื่อให้การดำเนินการด้านนิติบัญญัติมีความต่อเนื่อง รองนายกรัฐมนตรี (นายภูมิธรรม เวชยชัย) ปฏิบัติหน้าที่แทนนายกรัฐมนตรี จึงแต่งตั้งคณะกรรมการประสานงานสภาผู้แทนราษฎรขึ้นใหม่ ตามคำสั่งสำนักนายกรัฐมนตรี ที่ 285/2567 ลงวันที่ </w:t>
      </w:r>
      <w:r w:rsidRPr="00B43381">
        <w:rPr>
          <w:rFonts w:ascii="TH SarabunPSK" w:eastAsia="Calibri" w:hAnsi="TH SarabunPSK" w:cs="TH SarabunPSK"/>
          <w:spacing w:val="-4"/>
          <w:sz w:val="32"/>
          <w:szCs w:val="32"/>
          <w:cs/>
        </w:rPr>
        <w:t>16 สิงหาคม 2567  เรื่อง แต่งตั้งคณะกรรมการประสานงานสภาผู้แทนราษฎร (วิปรัฐบาล) โดยมี</w:t>
      </w:r>
      <w:r w:rsidRPr="00B43381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นายวิสุทธิ์ ไชยณรุณ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เป็นประธานกรรมการ ทั้งนี้  ตั้งแต่วันที่ 20 สิงหาคม 2567 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2B73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A2B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A2B73" w:rsidRPr="008A2B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(สำนักเลขาธิการนายกรัฐมนตรี)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นายพรหมินทร์ </w:t>
      </w:r>
      <w:r w:rsidR="00180883" w:rsidRPr="0018088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>เลิศสุริย์เดช</w:t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</w:t>
      </w:r>
      <w:r w:rsidR="00180883">
        <w:rPr>
          <w:rFonts w:ascii="TH SarabunPSK" w:hAnsi="TH SarabunPSK" w:cs="TH SarabunPSK"/>
          <w:sz w:val="32"/>
          <w:szCs w:val="32"/>
          <w:cs/>
        </w:rPr>
        <w:t xml:space="preserve">ง ตำแหน่งเลขาธิการนายกรัฐมนตรี ทั้งนี้ </w:t>
      </w:r>
      <w:r w:rsidRPr="008A2B73">
        <w:rPr>
          <w:rFonts w:ascii="TH SarabunPSK" w:hAnsi="TH SarabunPSK" w:cs="TH SarabunPSK"/>
          <w:sz w:val="32"/>
          <w:szCs w:val="32"/>
          <w:cs/>
        </w:rPr>
        <w:t>ตั้งแต่วันที่ 20 สิงหาคม 2567 เป็นต้นไป</w:t>
      </w:r>
    </w:p>
    <w:p w:rsid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4A2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2B73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8A2B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A2B73" w:rsidRPr="008A2B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(สำนักเลขาธิการนายกรัฐมนตรี)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ข้าราชการการเมือง จำนวน 6 ราย ดังนี้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>1. นายธิติวัฐ  อดิศรพันธ์กุล</w:t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2B73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นายภูมิธรรม เวชยชัย)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080F">
        <w:rPr>
          <w:rFonts w:ascii="TH SarabunPSK" w:hAnsi="TH SarabunPSK" w:cs="TH SarabunPSK"/>
          <w:b/>
          <w:bCs/>
          <w:sz w:val="32"/>
          <w:szCs w:val="32"/>
          <w:cs/>
        </w:rPr>
        <w:t>2. นายศึกษิษ</w:t>
      </w:r>
      <w:r w:rsidR="0002080F">
        <w:rPr>
          <w:rFonts w:ascii="TH SarabunPSK" w:hAnsi="TH SarabunPSK" w:cs="TH SarabunPSK" w:hint="cs"/>
          <w:b/>
          <w:bCs/>
          <w:sz w:val="32"/>
          <w:szCs w:val="32"/>
          <w:cs/>
        </w:rPr>
        <w:t>ฏ์</w:t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ศรีจอมขวัญ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นายสุริยะ จึงรุ่งเรืองกิจ)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3. นายพงศ์ศรัณย์ อัศวชัยโสภณ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นายพิชัย ชุณหวชิร)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4. นายรังสรรค์  วันไชยธนวงศ์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นายอนุทิน ชาญวีรกูล)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5. พลตำรวจโท อภิรัต นิยมการ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พลตำรวจเอก พัชรวาท วงษ์สุวรรณ)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6. นายชื่นชอบ คงอุดม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นายพีระพันธุ์ สาลีรัฐวิภาค)</w:t>
      </w:r>
    </w:p>
    <w:p w:rsid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20 สิงหาคม 2567 เป็นต้นไป</w:t>
      </w:r>
    </w:p>
    <w:p w:rsidR="001B3C44" w:rsidRDefault="001B3C44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3C44" w:rsidRPr="005F6980" w:rsidRDefault="005F6980" w:rsidP="001B3C4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1B3C44" w:rsidRPr="005F6980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การมอบหมายให้รองนายกรัฐมนตรีรักษาราชการแทนนายกรัฐมนตรี</w:t>
      </w:r>
    </w:p>
    <w:p w:rsidR="001B3C44" w:rsidRPr="001B3C44" w:rsidRDefault="005F6980" w:rsidP="001B3C4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 มอบหมายให้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>รองนายกรัฐมนตรีรักษาราชการแทนนายกรัฐมนตรี ในกรณีที่</w:t>
      </w:r>
      <w:r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</w:t>
      </w:r>
      <w:r w:rsidRPr="005F698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นายภูมิธรรม เวชยชัย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>ปฏิบัติหน้าที่แท</w:t>
      </w:r>
      <w:r w:rsidR="009943BF">
        <w:rPr>
          <w:rFonts w:ascii="TH SarabunPSK" w:hAnsi="TH SarabunPSK" w:cs="TH SarabunPSK"/>
          <w:sz w:val="32"/>
          <w:szCs w:val="32"/>
          <w:cs/>
        </w:rPr>
        <w:t>น</w:t>
      </w:r>
      <w:bookmarkStart w:id="0" w:name="_GoBack"/>
      <w:bookmarkEnd w:id="0"/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นายกรัฐมนตรีไม่อาจปฏิบัติราชการได้ คณะรัฐมนตรีมอบหมายให้รองนายกรัฐมนตรีเป็นผู้รักษาราชการแทนตามลำดับ ดังนี้ </w:t>
      </w:r>
      <w:r w:rsidR="001B3C44" w:rsidRPr="001B3C44">
        <w:rPr>
          <w:rFonts w:ascii="TH SarabunPSK" w:hAnsi="TH SarabunPSK" w:cs="TH SarabunPSK"/>
          <w:sz w:val="32"/>
          <w:szCs w:val="32"/>
        </w:rPr>
        <w:t xml:space="preserve">1)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นายสุริยะ จึงรุ่งเรืองกิจ </w:t>
      </w:r>
      <w:r w:rsidR="001B3C44" w:rsidRPr="001B3C44">
        <w:rPr>
          <w:rFonts w:ascii="TH SarabunPSK" w:hAnsi="TH SarabunPSK" w:cs="TH SarabunPSK"/>
          <w:sz w:val="32"/>
          <w:szCs w:val="32"/>
        </w:rPr>
        <w:t xml:space="preserve">2)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นายพิชัย ชุณหวชิร </w:t>
      </w:r>
      <w:r w:rsidR="001B3C44" w:rsidRPr="001B3C44">
        <w:rPr>
          <w:rFonts w:ascii="TH SarabunPSK" w:hAnsi="TH SarabunPSK" w:cs="TH SarabunPSK"/>
          <w:sz w:val="32"/>
          <w:szCs w:val="32"/>
        </w:rPr>
        <w:t xml:space="preserve">3)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นายอนุทิน ชาญวีรกูล </w:t>
      </w:r>
      <w:r w:rsidR="001B3C44" w:rsidRPr="001B3C44">
        <w:rPr>
          <w:rFonts w:ascii="TH SarabunPSK" w:hAnsi="TH SarabunPSK" w:cs="TH SarabunPSK"/>
          <w:sz w:val="32"/>
          <w:szCs w:val="32"/>
        </w:rPr>
        <w:t xml:space="preserve">4)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พลตำรวจเอก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พัชรวาท วงษ์สุวรรณ และ </w:t>
      </w:r>
      <w:r w:rsidR="001B3C44" w:rsidRPr="001B3C44">
        <w:rPr>
          <w:rFonts w:ascii="TH SarabunPSK" w:hAnsi="TH SarabunPSK" w:cs="TH SarabunPSK"/>
          <w:sz w:val="32"/>
          <w:szCs w:val="32"/>
        </w:rPr>
        <w:t xml:space="preserve">5)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นายพีระพันธุ์ สาลีรัฐวิภาค </w:t>
      </w:r>
    </w:p>
    <w:p w:rsidR="001B3C44" w:rsidRPr="008A2B73" w:rsidRDefault="005F6980" w:rsidP="001B3C4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>ในระหว่างการรักษาราชการแทนนายกรัฐมนตรีผู้รักษาราชการแทนข้างต้น จะสั่งการใดเกี่ยวกับการบริหารงานบุคคล และอนุมัติเงินงบประมาณอันอยู่ในอำนาจของนายกรัฐมนตรีได้ต้องได้รับความเห็นชอบจากร</w:t>
      </w:r>
      <w:r>
        <w:rPr>
          <w:rFonts w:ascii="TH SarabunPSK" w:hAnsi="TH SarabunPSK" w:cs="TH SarabunPSK"/>
          <w:sz w:val="32"/>
          <w:szCs w:val="32"/>
          <w:cs/>
        </w:rPr>
        <w:t>องนายกรัฐมนตรี (นายภูมิธรรม เวช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>ยชัย) ปฏิบัติหน้าที่แทนนายกรัฐมนตรีเสียก่อน</w:t>
      </w:r>
    </w:p>
    <w:p w:rsidR="009E520B" w:rsidRPr="009E520B" w:rsidRDefault="009E520B" w:rsidP="009E520B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</w:rPr>
      </w:pPr>
      <w:r w:rsidRPr="009E520B"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sectPr w:rsidR="009E520B" w:rsidRPr="009E520B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85" w:rsidRDefault="00390F85" w:rsidP="004910B6">
      <w:pPr>
        <w:spacing w:after="0" w:line="240" w:lineRule="auto"/>
      </w:pPr>
      <w:r>
        <w:separator/>
      </w:r>
    </w:p>
  </w:endnote>
  <w:endnote w:type="continuationSeparator" w:id="0">
    <w:p w:rsidR="00390F85" w:rsidRDefault="00390F85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85" w:rsidRDefault="00390F85" w:rsidP="004910B6">
      <w:pPr>
        <w:spacing w:after="0" w:line="240" w:lineRule="auto"/>
      </w:pPr>
      <w:r>
        <w:separator/>
      </w:r>
    </w:p>
  </w:footnote>
  <w:footnote w:type="continuationSeparator" w:id="0">
    <w:p w:rsidR="00390F85" w:rsidRDefault="00390F85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10B6" w:rsidRDefault="004910B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943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10B6" w:rsidRDefault="00491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080F"/>
    <w:rsid w:val="000C076F"/>
    <w:rsid w:val="000C483A"/>
    <w:rsid w:val="000C6F31"/>
    <w:rsid w:val="000D10ED"/>
    <w:rsid w:val="00155BA1"/>
    <w:rsid w:val="00164BE9"/>
    <w:rsid w:val="00180883"/>
    <w:rsid w:val="00182D34"/>
    <w:rsid w:val="001B3C44"/>
    <w:rsid w:val="002D2635"/>
    <w:rsid w:val="002D5816"/>
    <w:rsid w:val="00390F85"/>
    <w:rsid w:val="003C3ED6"/>
    <w:rsid w:val="003F6EB2"/>
    <w:rsid w:val="00401944"/>
    <w:rsid w:val="00410BA9"/>
    <w:rsid w:val="00450F6A"/>
    <w:rsid w:val="004549A1"/>
    <w:rsid w:val="004910B6"/>
    <w:rsid w:val="004A3DF0"/>
    <w:rsid w:val="004C139A"/>
    <w:rsid w:val="004D5FBA"/>
    <w:rsid w:val="00532486"/>
    <w:rsid w:val="005C61AC"/>
    <w:rsid w:val="005E0608"/>
    <w:rsid w:val="005F667A"/>
    <w:rsid w:val="005F6980"/>
    <w:rsid w:val="00631ADA"/>
    <w:rsid w:val="0069680E"/>
    <w:rsid w:val="006A1C41"/>
    <w:rsid w:val="007074A2"/>
    <w:rsid w:val="00726346"/>
    <w:rsid w:val="007437E3"/>
    <w:rsid w:val="0075738A"/>
    <w:rsid w:val="007C2C24"/>
    <w:rsid w:val="007D269F"/>
    <w:rsid w:val="007E204A"/>
    <w:rsid w:val="008217D3"/>
    <w:rsid w:val="0086288B"/>
    <w:rsid w:val="00863186"/>
    <w:rsid w:val="00872810"/>
    <w:rsid w:val="008A2B73"/>
    <w:rsid w:val="008D1044"/>
    <w:rsid w:val="00941F5A"/>
    <w:rsid w:val="00961526"/>
    <w:rsid w:val="009943BF"/>
    <w:rsid w:val="009B0AC8"/>
    <w:rsid w:val="009E520B"/>
    <w:rsid w:val="00A71DFD"/>
    <w:rsid w:val="00A823C5"/>
    <w:rsid w:val="00AC7765"/>
    <w:rsid w:val="00AD330A"/>
    <w:rsid w:val="00AF3141"/>
    <w:rsid w:val="00B04917"/>
    <w:rsid w:val="00B14938"/>
    <w:rsid w:val="00B3227C"/>
    <w:rsid w:val="00B43381"/>
    <w:rsid w:val="00BD2FAD"/>
    <w:rsid w:val="00BD7147"/>
    <w:rsid w:val="00BF5315"/>
    <w:rsid w:val="00C6311D"/>
    <w:rsid w:val="00CC59F1"/>
    <w:rsid w:val="00D22996"/>
    <w:rsid w:val="00D326F7"/>
    <w:rsid w:val="00D96C06"/>
    <w:rsid w:val="00DA3180"/>
    <w:rsid w:val="00DC0589"/>
    <w:rsid w:val="00DE0ABC"/>
    <w:rsid w:val="00DF4F39"/>
    <w:rsid w:val="00E34DBB"/>
    <w:rsid w:val="00EC1BCB"/>
    <w:rsid w:val="00F53741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5A98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D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Phitchayaphak Sakunsuphakdi</cp:lastModifiedBy>
  <cp:revision>3</cp:revision>
  <cp:lastPrinted>2024-08-20T07:15:00Z</cp:lastPrinted>
  <dcterms:created xsi:type="dcterms:W3CDTF">2024-08-20T07:14:00Z</dcterms:created>
  <dcterms:modified xsi:type="dcterms:W3CDTF">2024-08-20T07:47:00Z</dcterms:modified>
</cp:coreProperties>
</file>