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D3" w:rsidRPr="00372646" w:rsidRDefault="00000BD3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http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://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www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thaigov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go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</w:rPr>
        <w:t>th</w:t>
      </w:r>
    </w:p>
    <w:p w:rsidR="00000BD3" w:rsidRPr="00372646" w:rsidRDefault="00000BD3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372646" w:rsidRDefault="00000BD3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000BD3" w:rsidRPr="00372646" w:rsidRDefault="00DF21EB" w:rsidP="00957C4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301691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วันนี้ </w:t>
      </w:r>
      <w:r w:rsidR="00A14D7F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(26</w:t>
      </w:r>
      <w:r w:rsidR="00822900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เมษายน</w:t>
      </w:r>
      <w:r w:rsidR="00976A7D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ณ ตึกสันติไมตรี (หลังนอก) ทำเนียบรัฐบาล </w:t>
      </w:r>
      <w:r w:rsidR="00976A7D"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5108CA">
        <w:tc>
          <w:tcPr>
            <w:tcW w:w="9594" w:type="dxa"/>
          </w:tcPr>
          <w:p w:rsidR="00F26B4B" w:rsidRPr="00372646" w:rsidRDefault="00F26B4B" w:rsidP="00957C4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กฎหมาย</w:t>
            </w:r>
          </w:p>
        </w:tc>
      </w:tr>
    </w:tbl>
    <w:p w:rsidR="00F26B4B" w:rsidRPr="00372646" w:rsidRDefault="00891E49" w:rsidP="00957C40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เรื่อง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ร่างกฎกระทรวงกำหนดอัตราไปรษณียากรและค่าธรรมเนียมอื่น พ.ศ. …. </w:t>
      </w:r>
    </w:p>
    <w:p w:rsidR="00F26B4B" w:rsidRPr="00372646" w:rsidRDefault="00891E49" w:rsidP="00957C40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ร่างพระราชบัญญัติราชวิทยาลัยจุฬาภรณ์ (</w:t>
      </w:r>
      <w:proofErr w:type="gramStart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พ.ศ. …. 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3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ร่างกฎกระทรวงแบ่งส่วนราชการสำนักงานปลัดกระทรวง กระทรวงดิจิทัล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เพื่อเศรษฐกิจและสังคม (</w:t>
      </w:r>
      <w:proofErr w:type="gramStart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พ.ศ. ....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4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ร่างกฎกระทรวงกำหนดให้ผลิตภัณฑ์อุตสาหกรรมบริภัณฑ์เสียง วีดิทัศน์บริภัณฑ์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เทคโนโลยีสารสนเทศและการสื่อสารต้องเป็นไปตามมาตรฐาน </w:t>
      </w:r>
      <w:proofErr w:type="gramStart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พ.ศ.</w:t>
      </w:r>
      <w:proofErr w:type="gramEnd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....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5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รัษฎากร (</w:t>
      </w:r>
      <w:proofErr w:type="gramStart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พ.ศ. .... [การขยายระยะเวลามาตรการภาษีเพื่อสนับสนุนการ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บริจาคเพื่อแก้ไขปัญหาโรคติดเชื้อไวรัสโคโรนา 2019 (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)]</w:t>
      </w:r>
    </w:p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6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รัษฎากร (</w:t>
      </w:r>
      <w:proofErr w:type="gramStart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พ.ศ. .... (การขยายระยะเวลามาตรการภาษีเพื่อสนับสนุน</w:t>
      </w:r>
    </w:p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การนำเข้ายา เวชภัณฑ์ และเครื่องมือแพทย์ต้าน 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สำหรับบริจาค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เป็นสาธารณกุศล)</w:t>
      </w:r>
    </w:p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7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รัษฎากร (</w:t>
      </w:r>
      <w:proofErr w:type="gramStart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พ.ศ. .... (มาตรการภาษีเพื่อสนับสนุนการบริจาค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ด้านสาธารณสุข)</w:t>
      </w:r>
    </w:p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8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ร่างพระราชกฤษฎีกาว่าด้วยปริญญาในสาขาวิชา อักษรย่อสำหรับสาขาวิชา 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ครุยวิทยฐานะ เข็มวิทยฐานะ และครุยประจำตำแหน่งของมหาวิทยาลัยราชภัฏ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พิบูลสงคราม (ฉบับที่ ..) พ.ศ. ....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9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ข้อเสนอร่างพระราชบัญญัติงบประมาณรายจ่ายประจำปีงบประมาณ พ.ศ. 2566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10.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รัษฎากร (ฉบับที่ ..) พ.ศ. .... [การขยายเวลามาตรการภาษีเพื่อสนับสนุนรายจ่าย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ค่าซื้อชุดตรวจหาแอนติเจนด้วยตนเอง (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 Antigen test self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test kits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)]</w:t>
      </w:r>
    </w:p>
    <w:p w:rsidR="00F26B4B" w:rsidRPr="00372646" w:rsidRDefault="00F26B4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5108CA">
        <w:tc>
          <w:tcPr>
            <w:tcW w:w="9594" w:type="dxa"/>
          </w:tcPr>
          <w:p w:rsidR="00F26B4B" w:rsidRPr="00372646" w:rsidRDefault="00F26B4B" w:rsidP="00957C4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11.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ขออนุมัติดำเนินโครงการติดตั้งระบบโครงข่ายโทรคมนาคมของการรถไฟ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แห่งประเทศไทย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12.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รายงานประจำปี 2564 ของกองทุนพัฒนาสื่อปลอดภัยและสร้างสรรค์</w:t>
      </w:r>
    </w:p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13.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การเพิ่มสวัสดิการเบี้ยยังชีพผู้สูงอายุเพื่อบรรเทาผลกระทบด้านเศรษฐกิจ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ในช่วงสถานการณ์การแพร่ระบาดของโรคติดเชื้อไวรัสโคโรนา 2019 (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F26B4B" w:rsidRPr="00372646" w:rsidRDefault="00F26B4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5108CA">
        <w:tc>
          <w:tcPr>
            <w:tcW w:w="9594" w:type="dxa"/>
          </w:tcPr>
          <w:p w:rsidR="00F26B4B" w:rsidRPr="00372646" w:rsidRDefault="00F26B4B" w:rsidP="00957C4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14.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สารบาหลี (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Bali Message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ว่าด้วยความร่วมมือระหว่างประเทศด้านการทูตดิจิทัล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15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ขอความเห็นชอบท่าทีไทยสำหรับการประชุมคณะกรรมการร่วมทางการค้า (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JTC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ไทย-ภูฏาน ครั้งที่ 4 และกิจกรรมอื่น ๆ ที่เกี่ยวข้อง 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16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การจัดทำโครงการแลกเปลี่ยนทางวัฒน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ธรรมระหว่างรัฐบาลแห่งราชอาณาจักร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ไทยกับรัฐบาลแห่งราชอาณาจักรฮัชไมต์จอร์แดน ระหว่างปี 2565 – 2569</w:t>
      </w:r>
    </w:p>
    <w:p w:rsidR="00F26B4B" w:rsidRPr="00372646" w:rsidRDefault="00F26B4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5108CA">
        <w:tc>
          <w:tcPr>
            <w:tcW w:w="9594" w:type="dxa"/>
          </w:tcPr>
          <w:p w:rsidR="00F26B4B" w:rsidRPr="00372646" w:rsidRDefault="00F26B4B" w:rsidP="00957C4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17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ขอเพิ่มเติมองค์ประกอบในคณะกรรมการแห่งชาติว่าด้วยอุทยานธรณี  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18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แต่งตั้งโฆษกกระทรวงแรงงานและรองโฆษกกระทรวงแรงงาน (ฝ่ายข้าราชการ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ประจำ) </w:t>
      </w:r>
    </w:p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19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การแต่งตั้งกรรมการผู้ทรงคุณวุฒิในคณะกรรมการสถาบันวิจัยดาราศาสตร์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แห่งชาติ  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20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การแต่งตั้งกรรมการผู้ทรงคุณวุฒิในคณะกรรมการสำนักงานพัฒนารัฐบาลดิจิทัล 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21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แต่งตั้งผู้ว่าการการประปานครหลวง  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22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การแต่งตั้งกรรมการในคณะกรรมการส่งเสริมการจัดประชุมและนิทรรศการ 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23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แต่งตั้งประธานกรรมการและกรรมการผู้ทรงคุณวุฒิในคณะกรรมการบริหาร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กองทุนเพื่อความเสมอภาคทางการศึกษา </w:t>
      </w:r>
    </w:p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24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การแก้ไขเพิ่มเติมคำสั่งมอบหมายให้รองนายกรัฐมนตรี และรัฐมนตรีประจำสำนัก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นายกรัฐมนตรี ปฏิบัติหน้าที่ประธานกรรมการ รองประธานกรรมการ </w:t>
      </w:r>
    </w:p>
    <w:p w:rsidR="00891E49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และกรรมการในคณะกรรมการต่าง ๆ ตามกฎหมาย และระเบียบสำนัก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นายกรัฐมนตรี</w:t>
      </w:r>
    </w:p>
    <w:p w:rsidR="00F26B4B" w:rsidRPr="00372646" w:rsidRDefault="00891E4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4F0A8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25</w:t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เรื่อง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F26B4B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การแก้ไขเพิ่มเติมคำสั่งสำนักนายกรัฐมนตรี</w:t>
      </w:r>
    </w:p>
    <w:p w:rsidR="00F26B4B" w:rsidRPr="00372646" w:rsidRDefault="00F26B4B" w:rsidP="00957C4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F26B4B" w:rsidRPr="00372646" w:rsidRDefault="00F26B4B" w:rsidP="00957C40">
      <w:pPr>
        <w:spacing w:line="320" w:lineRule="exact"/>
        <w:rPr>
          <w:rFonts w:ascii="TH SarabunPSK" w:hAnsi="TH SarabunPSK" w:cs="TH SarabunPSK"/>
          <w:color w:val="0D0D0D" w:themeColor="text1" w:themeTint="F2"/>
        </w:rPr>
      </w:pPr>
    </w:p>
    <w:p w:rsidR="00180B2E" w:rsidRPr="00372646" w:rsidRDefault="00180B2E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478EE" w:rsidRPr="00372646" w:rsidRDefault="002478EE" w:rsidP="00957C40">
      <w:pPr>
        <w:spacing w:line="320" w:lineRule="exact"/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*******************</w:t>
      </w:r>
    </w:p>
    <w:p w:rsidR="002478EE" w:rsidRPr="00372646" w:rsidRDefault="002478EE" w:rsidP="00957C40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052DB" w:rsidRPr="00372646" w:rsidRDefault="008052DB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052DB" w:rsidRPr="00372646" w:rsidRDefault="008052DB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65BF" w:rsidRPr="00372646" w:rsidRDefault="008265BF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01691" w:rsidRPr="00372646" w:rsidRDefault="00301691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6266A" w:rsidRDefault="0076266A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D48B6" w:rsidRPr="00372646" w:rsidRDefault="009D48B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2D0C4F" w:rsidRDefault="002D0C4F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F0A86" w:rsidRDefault="004F0A8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F0A86" w:rsidRDefault="004F0A86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4F0A86" w:rsidRPr="00372646" w:rsidRDefault="004F0A86" w:rsidP="00957C40">
      <w:pPr>
        <w:spacing w:line="320" w:lineRule="exact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bookmarkStart w:id="0" w:name="_GoBack"/>
      <w:bookmarkEnd w:id="0"/>
    </w:p>
    <w:p w:rsidR="002D0C4F" w:rsidRPr="00372646" w:rsidRDefault="002D0C4F" w:rsidP="00957C40">
      <w:pPr>
        <w:spacing w:line="320" w:lineRule="exact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43427F">
        <w:tc>
          <w:tcPr>
            <w:tcW w:w="9594" w:type="dxa"/>
          </w:tcPr>
          <w:p w:rsidR="00710221" w:rsidRPr="00372646" w:rsidRDefault="00710221" w:rsidP="00957C4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830316" w:rsidRPr="00372646" w:rsidRDefault="00644637" w:rsidP="00957C40">
      <w:pPr>
        <w:spacing w:line="320" w:lineRule="exact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830316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ร่างกฎกระทรวงกำหนดอัตราไปรษณียากรและค่าธรรมเนียมอื่น พ.ศ. ….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คณะรัฐมนตรีมีมติอนุมัติหลักการร่างกฎกระทรวงกำหนดอัตราไปรษณียากรและค่าธรรมเนียมอื่น พ.ศ. …. ตามที่กระทรวงดิจิทัลเพื่อเศรษฐกิจและสังคม  (ดศ.) เสนอ และให้ส่งสำนักงานคณะกรรมการกฤษฎีกาตรวจพิจารณา แล้วดำเนินการต่อไปได้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ทั้งนี้ ดศ. เสนอว่า โดยที่กฎกระทรวงกำหนดอัตราไปรษณียากรและค่าธรรมเนียมอื่นตามพระราชบัญญัติไปรษณีย์ พุทธศักราช 2477 พ.ศ. 2547 และกฎกระทรวงกำหนดอัตราไปรษณียากรสำหรับไปรษณียภัณฑ์ภายในประเทศที่ปฏิบัติตามเงื่อนไขที่กำหนด พ.ศ. 2549 มีผลใช้บังคับมาเป็นระยะเวลานานแล้ว บริษัทไปรษณีย์ไทย จำกัด (ปณท) ไม่ได้ขอปรับอัตราราคาค่าบริการไปรษณีย์พื้นฐานในประเทศ ในขณะที่ต้นทุนเพิ่มขึ้นตามอัตราเงินเฟ้อ และจากผลการศึกษาโครงการปรับปรุงอัตราค่าบริการไปรษณียากรของจดหมายและไปรษณียบัตรในประเทศของสถาบันวิจัยเพื่อการพัฒนาประเทศไทย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TDRI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เมื่ออิงกับดัชนีราคาผู้บริโภค และอัตราเงินเฟ้อทั่วไปจากข้อมูลธนาคารแห่งประเทศไทย ที่อัตราเงินเฟ้อทั่วไป ณ ปัจจุบันปรับสูงขึ้นร้อยละ 38.46 จากปี 2547 พบว่าในปี 2562 อัตราค่าบริการจดหมายในประเทศที่ควรจะเป็นคือ 4.13 บาทต่อฉบับ ในขณะที่ ปณท ได้พยายามบริหารจัดการต้นทุนให้อยู่ในกรอบอัตราเงินเฟ้อมาอย่างต่อเนื่อง เพื่อให้สามารถบริการไปรษณีย์พื้นฐานในประเทศโดยทั่วถึงแก่ประชาชนในอัตราเริ่มต้นที่ 3 บาท มีผลให้ ปณท มีภาระเชิงสังคมต้นทุนของบริการพื้นฐานในประเทศเพิ่มสูงขึ้น จากข้อมูลปี 2554 – 2563 เป็นจำนวนสูงถึง 18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380 ล้านบาท (เฉลี่ยปีละ 1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838 ล้านบาทและมีแนวโน้มสูงขึ้น โดยในปี 2563 มีภาระการให้บริการเชิงสังคม 3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072 ล้านบาท) ประกอบกับ ปณท ต้องปรับมาตรฐานการฝากส่งให้เป็นไปตามสหภาพสากลไปรษณีย์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The Universal Postal Union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UPU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จากมาตรฐานการฝากส่งรูปแบบเดียว เป็นมาตรฐานการฝากส่ง 2 รูปแบบ คือ ประเภทหีบห่อ (กล่อง) และประเภทซอง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ดศ. พิจารณาแล้วเห็นว่า ปณท ได้ใช้อัตราค่าบริการไปรษณีย์พื้นฐานเดิมมาเป็นเวลานาน กิจการไปรษณีย์ในปัจจุบันมีแนวโน้มประสบปัญหาขาดทุน เห็นควรปรับอัตราไปรษณียากรสำหรับบริการไปรษณียภัณฑ์ในประเทศใหม่ ทั้งนี้ เพื่อไม่ให้ประชาชนเดือดร้อน ดศ. จึงได้ยกร่างกฎกระทรวงกำหนดอัตราไปรษณียากรและค่าธรรมเนียมอื่น พ.ศ. …. ขึ้น ซึ่งในการประชุมคณะกรรมการดิจิทัลเพื่อเศรษฐกิจและสังคม ครั้งที่ 3/2564 เมื่อวันที่ 18 พฤศจิกายน 2564 ได้มีมติเห็นชอบด้วยแล้ว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การปรับอัตราไปรษณียากร จะทำให้กิจการไปรษณีย์ของ ปณท มีเงินทุนหมุนเวียนเพียงพอสำหรับการให้บริการพื้นฐานแก่ประชาชนทั่วไปได้ เพิ่มประสิทธิภาพและพัฒนาบริการได้บรรลุเป้าหมาย รวมทั้งเป็นการลดต้นทุนในการดำเนินกิจการของผู้ใช้บริการและเป็นการส่งเสริมให้มีการใช้บริการไปรษณีย์ อันช่วยยกระดับมาตรฐานให้อยู่ระดับสากลตามมาตรฐานของ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UPU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อีกทั้งในระยะยาวภาครัฐสามารถนำเงินมาพัฒนาบริการการส่งไปรษณียภัณฑ์รูปแบบดั้งเดิมเป็นดิจิทัลด้วยการเป็นผู้ให้บริการจัดการเอกสารอิเล็กทรอนิกส์แบบครบวงจร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Total Document Handling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TDH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เพิ่มขีดความสามารถในการให้บริการด้วยการพัฒนาระบบงานเพื่อให้บริการ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Data Address Cleansing Tool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DAC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บริการไปรษณีย์ตอบรับในประเทศทางอิเล็กทรอนิกส์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Electronic Acknowledgement of Receipt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eAR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รวมทั้งพัฒนาระบบบริหารจัดการฐานข้อมูล เพื่อให้ ปณท สามารถเป็น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THP Digital Centre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รองรับความต้องการใช้งานข้อมูลในรูปแบบต่าง ๆ ได้มากขึ้น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นอกจากนี้ ปณท ยืนยันว่า การปรับอัตราไปรษณียากรในระยะ 3 ปีแรก จะไม่ส่งผลกระทบต่อภาคประชาชนแต่ประการใด เนื่องจากเป็นการปรับอัตราไปรษณียากรเฉพาะบริการประเภทจดหมายซึ่งภาคประชาชนส่วนใหญ่มาใช้บริการฝากส่งอยู่ในช่วงพิกัดน้ำหนัก 0 – 10 กรัม ซึ่งมีอัตราไปรษณียากร 3 บาท (เท่าเดิม) และแม้ว่าจะส่งผลกระทบต่อภาคธุรกิจสำหรับกลุ่มการเงิน กลุ่ม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Commerce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และกลุ่มขนส่งและสื่อสารก็ตาม แต่เป็นต้นทุนที่เพิ่มขึ้นอย่างไม่มีนัยสำคัญจนอาจเกิดการผลักภาระค่าใช้จ่ายดังกล่าวไปยังผู้ใช้บริการแต่อย่างใด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สาระสำคัญของร่างกฎกระทรวง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ให้ยกเลิกกฎกระทรวงกำหนดอัตราไปรษณียากรและค่าธรรมเนียมอื่นตามพระราชบัญญัติไปรษณีย์ พุทธศักราช 2477 พ.ศ. 2547 และกฎกระทรวงกำหนดอัตราไปรษณียากรสำหรับไปรษณียภัณฑ์ภายในประเทศที่ปฏิบัติตามเงื่อนไขที่กำหนด พ.ศ. 2549 และปรับปรุงใหม่เป็น “ร่างกฎกระทรวงกำหนดอัตราไปรษณียากรและค่าธรรมเนียมอื่น พ.ศ. ….” โดยปรับอัตราไปรษณียากรสำหรับบริการไปรษณียภัณฑ์ในประเทศใหม่ ดังนี้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จดหมาย จำแนกออกเป็น 2 ประเภท คือ 1) จดหมาย ประเภทซอง และ 2) จดหมาย ประเภทหีบห่อ (กำหนดเพิ่มเติมให้สอดคล้องกับ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UPU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โดยมีอัตราค่าบริการให้แยกประเภทซอง/หีบห่อ เป็น 2 ระยะ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1.1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ระยะแรก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(พ.ศ. 2565 – 2567)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(1) จดหมาย ประเภทซอง ยังคงอัตราค่าบริการพิกัดน้ำหนักแรกไว้ที่ 3 บาท สำหรับพิกัดน้ำหนักไม่เกิน 10 กรัม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(2) จดหมาย ประเภทหีบห่อ มีอัตราค่าบริการในพิกัดน้ำหนักแรก 30 บาท สำหรับพิกัดน้ำหนักไม่เกิน 500 กรัม และมีอัตราค่าบริการสูงสุด 55 บาท สำหรับพิกัดน้ำหนักเกิน 1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000 กรัม แต่ไม่เกิน 2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000 กรัม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1.2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ระยะที่สอง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ตั้งแต่ปี 2568 เป็นต้นไป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(1) จดหมายประเภทซอง จะปรับอัตโนมัติโดยมีอัตราค่าบริการในพิกัดน้ำหนักแรก 4 บาท สำหรับพิกัดน้ำหนักไม่เกิน 10 กรัม และมีอัตราค่าบริการสูงสุด 62 บาท สำหรับพิกัดน้ำหนักเกิน 1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000 กรัม แต่ไม่เกิน 2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000 กรัม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(2) จดหมายประเภทหีบห่อ จะปรับอัตโนมัติโดยมีอัตราค่าบริการในพิกัดน้ำหนักแรก 34 บาท สำหรับพิกัดน้ำหนักไม่เกิน 500 กรัม และมีอัตราค่าบริการสูงสุด 62 บาท สำหรับพิกัดน้ำหนักเกิน 1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000 กรัม แต่ไม่เกิน 2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000 กรัม 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ไปรษณียบัตร ของตีพิมพ์ และพัสดุไปรษณีย์ ไม่เปลี่ยนแปลงอัตราค่าบริการในระยะแรก (พ.ศ. 2565 – 2567) เป็นระยะเวลา 3 ปี และระยะที่สองจะปรับอัตโนมัติตั้งแต่ปี 2568 เป็นต้นไป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3. กำหนดอัตราไปรษณียากรพิเศษสำหรับไปรษณียภัณฑ์ภายในประเทศที่ปฏิบัติตามเงื่อนไขที่กำหนด โดยมีส่วนลดสูงสุดไม่เกินร้อยละ 44 จากอัตราที่ขอปรับขึ้นใหม่ โดยกำหนดเงื่อนไขในการใช้บริการ เช่น ฝากส่งเป็นประจำต่อเนื่อง ฝากส่งต่อเดือนตั้งแต่ 500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000 ฉบับต่อเดือนขึ้นไป มีการคัดแยกเพื่ออำนวยความสะดวกในการส่งต่อในระบบงานไปรษณีย์ ฝากส่งและนำจ่ายในเขตพื้นที่เดียวกัน เป็นต้น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รายละเอียดดังนี้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ปรับอัตราไปรษณียากรสำหรับบริการไปรษณียภัณฑ์ในประเทศใหม่ ดังนี้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1) อัตราไปรษณียากรสำหรับจดหมาย ประเภทซอง จดหมาย ประเภทหีบห่อ ไปรษณียบัตร ของตีพิมพ์ เครื่องอ่านสำหรับคนเสียจักษุ และพัสดุไปรษณีย์ </w:t>
      </w:r>
    </w:p>
    <w:tbl>
      <w:tblPr>
        <w:tblStyle w:val="TableGrid19"/>
        <w:tblW w:w="10343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885"/>
        <w:gridCol w:w="1092"/>
        <w:gridCol w:w="992"/>
        <w:gridCol w:w="1276"/>
        <w:gridCol w:w="850"/>
      </w:tblGrid>
      <w:tr w:rsidR="00372646" w:rsidRPr="00372646" w:rsidTr="003A7545">
        <w:trPr>
          <w:trHeight w:val="201"/>
        </w:trPr>
        <w:tc>
          <w:tcPr>
            <w:tcW w:w="1129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</w:t>
            </w:r>
          </w:p>
        </w:tc>
        <w:tc>
          <w:tcPr>
            <w:tcW w:w="3119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พิกัดน้ำหนัก</w:t>
            </w:r>
          </w:p>
        </w:tc>
        <w:tc>
          <w:tcPr>
            <w:tcW w:w="1885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อัตราปัจจุบัน    (กฎกระทรวงฯ ปี 47)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(บาท/ฉบับ)</w:t>
            </w:r>
          </w:p>
        </w:tc>
        <w:tc>
          <w:tcPr>
            <w:tcW w:w="4210" w:type="dxa"/>
            <w:gridSpan w:val="4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อัตราที่ปรับใหม่</w:t>
            </w:r>
          </w:p>
        </w:tc>
      </w:tr>
      <w:tr w:rsidR="00372646" w:rsidRPr="00372646" w:rsidTr="003A7545">
        <w:trPr>
          <w:trHeight w:val="269"/>
        </w:trPr>
        <w:tc>
          <w:tcPr>
            <w:tcW w:w="1129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3119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85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พ.ศ. 2565 – 2567 อัตรา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(บาท/ฉบับ)</w:t>
            </w:r>
          </w:p>
        </w:tc>
        <w:tc>
          <w:tcPr>
            <w:tcW w:w="9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อัตราร้อยละ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(%)</w:t>
            </w:r>
          </w:p>
        </w:tc>
        <w:tc>
          <w:tcPr>
            <w:tcW w:w="1276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พ.ศ. 2568 เป็นต้นไป อัตรา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(บาท/ฉบับ)</w:t>
            </w:r>
          </w:p>
        </w:tc>
        <w:tc>
          <w:tcPr>
            <w:tcW w:w="85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อัตราร้อยละ (%)</w:t>
            </w:r>
          </w:p>
        </w:tc>
      </w:tr>
      <w:tr w:rsidR="00372646" w:rsidRPr="00372646" w:rsidTr="003A7545">
        <w:trPr>
          <w:trHeight w:val="269"/>
        </w:trPr>
        <w:tc>
          <w:tcPr>
            <w:tcW w:w="112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จดหมายประเภทซอง </w:t>
            </w:r>
          </w:p>
        </w:tc>
        <w:tc>
          <w:tcPr>
            <w:tcW w:w="311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ไม่เกิน 10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10 กรัม แต่ไม่เกิน 20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20 กรัม แต่ไม่เกิน 100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100 กรัม แต่ไม่เกิน 250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250 กรัม แต่ไม่เกิน 500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500 กรัม แต่ไม่เกิน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 แต่ไม่เกิน 2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</w:t>
            </w:r>
          </w:p>
        </w:tc>
        <w:tc>
          <w:tcPr>
            <w:tcW w:w="1885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ไม่เกิน 20 กรัมมีอัตรา 3 บาท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ไม่เกิน 20 กรัมมีอัตรา 3 บาท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9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25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45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                       </w:t>
            </w:r>
          </w:p>
        </w:tc>
        <w:tc>
          <w:tcPr>
            <w:tcW w:w="10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67.00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67.00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33.00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40.00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22.00</w:t>
            </w:r>
          </w:p>
        </w:tc>
        <w:tc>
          <w:tcPr>
            <w:tcW w:w="1276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11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17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62</w:t>
            </w:r>
          </w:p>
        </w:tc>
        <w:tc>
          <w:tcPr>
            <w:tcW w:w="85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33.33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20.00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10.00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13.33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15.00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14.29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12.73</w:t>
            </w:r>
          </w:p>
        </w:tc>
      </w:tr>
      <w:tr w:rsidR="00372646" w:rsidRPr="00372646" w:rsidTr="003A7545">
        <w:trPr>
          <w:trHeight w:val="269"/>
        </w:trPr>
        <w:tc>
          <w:tcPr>
            <w:tcW w:w="112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จดหมาย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ประเภทหีบห่อ </w:t>
            </w:r>
          </w:p>
        </w:tc>
        <w:tc>
          <w:tcPr>
            <w:tcW w:w="311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ไม่เกิน 500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เกิน 500 กรัม แต่ไม่เกิน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 แต่ไม่เกิน 2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000 กรัม </w:t>
            </w:r>
          </w:p>
        </w:tc>
        <w:tc>
          <w:tcPr>
            <w:tcW w:w="1885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0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40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55</w:t>
            </w:r>
          </w:p>
        </w:tc>
        <w:tc>
          <w:tcPr>
            <w:tcW w:w="9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34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45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62</w:t>
            </w:r>
          </w:p>
        </w:tc>
        <w:tc>
          <w:tcPr>
            <w:tcW w:w="85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13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33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lastRenderedPageBreak/>
              <w:t>12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50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12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73</w:t>
            </w:r>
          </w:p>
        </w:tc>
      </w:tr>
      <w:tr w:rsidR="00372646" w:rsidRPr="00372646" w:rsidTr="003A7545">
        <w:trPr>
          <w:trHeight w:val="269"/>
        </w:trPr>
        <w:tc>
          <w:tcPr>
            <w:tcW w:w="112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ไปรษณีย บัตร</w:t>
            </w:r>
          </w:p>
        </w:tc>
        <w:tc>
          <w:tcPr>
            <w:tcW w:w="3119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  <w:tc>
          <w:tcPr>
            <w:tcW w:w="9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</w:tc>
        <w:tc>
          <w:tcPr>
            <w:tcW w:w="850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372646" w:rsidRPr="00372646" w:rsidTr="003A7545">
        <w:trPr>
          <w:trHeight w:val="269"/>
        </w:trPr>
        <w:tc>
          <w:tcPr>
            <w:tcW w:w="112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ของตีพิมพ์ </w:t>
            </w:r>
          </w:p>
        </w:tc>
        <w:tc>
          <w:tcPr>
            <w:tcW w:w="311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ไม่เกิน 50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เกิน 50 กรัม แต่ไม่เกิน 100 กรัม 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100 กรัม แต่ไม่เกิน 250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เกิน 250 กรัม แต่ไม่เกิน 500 กรัม 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500 กรัม แต่ไม่เกิน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 แต่ไม่เกิน 2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000 กรัม 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ส่วนที่เกิน 2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 คิด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กรัมละ (เศษของ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 ให้นับเป็น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000 กรัม) </w:t>
            </w:r>
          </w:p>
        </w:tc>
        <w:tc>
          <w:tcPr>
            <w:tcW w:w="1885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8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12</w:t>
            </w:r>
          </w:p>
        </w:tc>
        <w:tc>
          <w:tcPr>
            <w:tcW w:w="10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  <w:tc>
          <w:tcPr>
            <w:tcW w:w="9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8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11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17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16</w:t>
            </w:r>
          </w:p>
        </w:tc>
        <w:tc>
          <w:tcPr>
            <w:tcW w:w="85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33.33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25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33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33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37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50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30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77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32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33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33</w:t>
            </w:r>
          </w:p>
        </w:tc>
      </w:tr>
      <w:tr w:rsidR="00372646" w:rsidRPr="00372646" w:rsidTr="003A7545">
        <w:trPr>
          <w:trHeight w:val="269"/>
        </w:trPr>
        <w:tc>
          <w:tcPr>
            <w:tcW w:w="112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เครื่องอ่านสำหรับคนเสียจักษุ </w:t>
            </w:r>
          </w:p>
        </w:tc>
        <w:tc>
          <w:tcPr>
            <w:tcW w:w="311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ไม่เกิน 7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000 กรัม </w:t>
            </w:r>
          </w:p>
        </w:tc>
        <w:tc>
          <w:tcPr>
            <w:tcW w:w="1885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ไม่ต้องชำระ</w:t>
            </w:r>
          </w:p>
        </w:tc>
        <w:tc>
          <w:tcPr>
            <w:tcW w:w="10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ไม่ต้องชำระ</w:t>
            </w:r>
          </w:p>
        </w:tc>
        <w:tc>
          <w:tcPr>
            <w:tcW w:w="9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ไม่ต้องชำระ</w:t>
            </w:r>
          </w:p>
        </w:tc>
        <w:tc>
          <w:tcPr>
            <w:tcW w:w="850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</w:tr>
      <w:tr w:rsidR="00372646" w:rsidRPr="00372646" w:rsidTr="003A7545">
        <w:trPr>
          <w:trHeight w:val="269"/>
        </w:trPr>
        <w:tc>
          <w:tcPr>
            <w:tcW w:w="112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พัสดุไปรษณีย์ </w:t>
            </w:r>
          </w:p>
        </w:tc>
        <w:tc>
          <w:tcPr>
            <w:tcW w:w="311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ส่วนที่เกิน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 คิด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000 กรัมละ 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(เศษของ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 ให้นับ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000 กรัม) </w:t>
            </w:r>
          </w:p>
        </w:tc>
        <w:tc>
          <w:tcPr>
            <w:tcW w:w="1885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15</w:t>
            </w:r>
          </w:p>
        </w:tc>
        <w:tc>
          <w:tcPr>
            <w:tcW w:w="10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  <w:tc>
          <w:tcPr>
            <w:tcW w:w="992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25.00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33.33</w:t>
            </w:r>
          </w:p>
        </w:tc>
      </w:tr>
    </w:tbl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2) อัตราไปรษณียากรต่ำกว่าอัตราไปรษณียากรทั่วไป สำหรับ (1) ลูกค้าฝากส่งอย่างเป็นประจำต่อเนื่อง (2) เป็นจดหมาย ประเภทซอง ที่มีปริมาณงานฝากส่งต่อเดือนตั้งแต่ 500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,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000 ฉบับขึ้นไป (3) มีการดำเนินการคัดแยกตามรหัสไปรษณีย์ หรือดำเนินการอื่นใดเพื่ออำนวยความสะดวก ในการคัดแยกและส่งต่อในระบบงานไปรษณีย์ (4) ฝากส่ง ณ ศูนย์รับฝากไปรษณีย์จำนวนมาก หรือที่ทำการไปรษณีย์รับจ่ายเท่านั้น (5) ฝากส่งและนำจ่ายในเขตกรุงเทพมหานครและปริมณฑล หรือฝากส่งและนำจ่ายในพื้นที่จังหวัดเดียวกันสำหรับภูมิภาค และ (6) ฝากส่งภายในเวลา 15.00 น. ของวันจันทร์ - ศุกร์ หรือภายใน 10.00 น. ของวันเสาร์ - อาทิตย์ และวันหยุดราชการประจำปี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19"/>
        <w:tblW w:w="10343" w:type="dxa"/>
        <w:tblLook w:val="04A0" w:firstRow="1" w:lastRow="0" w:firstColumn="1" w:lastColumn="0" w:noHBand="0" w:noVBand="1"/>
      </w:tblPr>
      <w:tblGrid>
        <w:gridCol w:w="1129"/>
        <w:gridCol w:w="2977"/>
        <w:gridCol w:w="2906"/>
        <w:gridCol w:w="1630"/>
        <w:gridCol w:w="1701"/>
      </w:tblGrid>
      <w:tr w:rsidR="00372646" w:rsidRPr="00372646" w:rsidTr="003A7545">
        <w:trPr>
          <w:trHeight w:val="220"/>
        </w:trPr>
        <w:tc>
          <w:tcPr>
            <w:tcW w:w="1129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</w:t>
            </w:r>
          </w:p>
        </w:tc>
        <w:tc>
          <w:tcPr>
            <w:tcW w:w="2977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พิกัดน้ำหนัก</w:t>
            </w:r>
          </w:p>
        </w:tc>
        <w:tc>
          <w:tcPr>
            <w:tcW w:w="2906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อัตราปัจจุบัน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(กฎกระทรวงฯ ปี 49)</w:t>
            </w:r>
          </w:p>
        </w:tc>
        <w:tc>
          <w:tcPr>
            <w:tcW w:w="3331" w:type="dxa"/>
            <w:gridSpan w:val="2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อัตราส่วนลดจากอัตราไปรษณียากรทั่วไป (ปรับใหม่)</w:t>
            </w:r>
          </w:p>
        </w:tc>
      </w:tr>
      <w:tr w:rsidR="00372646" w:rsidRPr="00372646" w:rsidTr="003A7545">
        <w:trPr>
          <w:trHeight w:val="250"/>
        </w:trPr>
        <w:tc>
          <w:tcPr>
            <w:tcW w:w="1129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06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3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พ.ศ. 2565 – 2567 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ไม่เกิน 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(บาท/ฉบับ)</w:t>
            </w:r>
          </w:p>
        </w:tc>
        <w:tc>
          <w:tcPr>
            <w:tcW w:w="1701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พ.ศ. 2568    เป็นต้นไป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ไม่เกิน (บาท/ฉบับ)</w:t>
            </w:r>
          </w:p>
        </w:tc>
      </w:tr>
      <w:tr w:rsidR="00372646" w:rsidRPr="00372646" w:rsidTr="003A7545">
        <w:trPr>
          <w:trHeight w:val="250"/>
        </w:trPr>
        <w:tc>
          <w:tcPr>
            <w:tcW w:w="112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จดหมายประเภทซอง </w:t>
            </w:r>
          </w:p>
        </w:tc>
        <w:tc>
          <w:tcPr>
            <w:tcW w:w="2977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ไม่เกิน 20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20 กรัม แต่ไม่เกิน 100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100 กรัม แต่ไม่เกิน 250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เกิน 250 กรัม แต่ไม่เกิน 500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500 กรัม แต่ไม่เกิน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 แต่ไม่เกิน 2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กรัม</w:t>
            </w:r>
          </w:p>
        </w:tc>
        <w:tc>
          <w:tcPr>
            <w:tcW w:w="2906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จดหมายและของตีพิมพ์ที่ได้รับส่วนลดสำหรับผู้ใช้บริการที่มีปริมาณการฝากส่งจดหมายหรือของตีพิมพ์อื่น จำนวน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ฉบับขึ้นไป เงื่อนไข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การชำระเงินสด/เงินเชื่อ โดยมีอัตราต่อฉบับขึ้นอยู่กับจำนวนฉบับกับพิกัดน้ำหนักต่อฉบับ </w:t>
            </w:r>
          </w:p>
        </w:tc>
        <w:tc>
          <w:tcPr>
            <w:tcW w:w="163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2.20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1.50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1.50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1.50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5.00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20.00</w:t>
            </w:r>
          </w:p>
        </w:tc>
        <w:tc>
          <w:tcPr>
            <w:tcW w:w="1701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2.50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2.25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3.75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4.25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9.75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26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75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</w:tr>
    </w:tbl>
    <w:p w:rsidR="00830316" w:rsidRPr="00372646" w:rsidRDefault="00830316" w:rsidP="00957C40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3) อัตราค่าธรรมเนียมสำหรับบริการการเงินในประเทศให้กำหนด ดังนี้ </w:t>
      </w:r>
    </w:p>
    <w:tbl>
      <w:tblPr>
        <w:tblStyle w:val="TableGrid19"/>
        <w:tblW w:w="10343" w:type="dxa"/>
        <w:tblLook w:val="04A0" w:firstRow="1" w:lastRow="0" w:firstColumn="1" w:lastColumn="0" w:noHBand="0" w:noVBand="1"/>
      </w:tblPr>
      <w:tblGrid>
        <w:gridCol w:w="1129"/>
        <w:gridCol w:w="2977"/>
        <w:gridCol w:w="2906"/>
        <w:gridCol w:w="1630"/>
        <w:gridCol w:w="1701"/>
      </w:tblGrid>
      <w:tr w:rsidR="00372646" w:rsidRPr="00372646" w:rsidTr="003A7545">
        <w:trPr>
          <w:trHeight w:val="220"/>
        </w:trPr>
        <w:tc>
          <w:tcPr>
            <w:tcW w:w="1129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ประเภท</w:t>
            </w:r>
          </w:p>
        </w:tc>
        <w:tc>
          <w:tcPr>
            <w:tcW w:w="2977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วงเงิน</w:t>
            </w:r>
          </w:p>
        </w:tc>
        <w:tc>
          <w:tcPr>
            <w:tcW w:w="2906" w:type="dxa"/>
            <w:vMerge w:val="restart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อัตราปัจจุบัน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(กฎกระทรวงฯ ปี 47)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(บาท)</w:t>
            </w:r>
          </w:p>
        </w:tc>
        <w:tc>
          <w:tcPr>
            <w:tcW w:w="3331" w:type="dxa"/>
            <w:gridSpan w:val="2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อัตราตามร่างฯ ที่เสนอ</w:t>
            </w:r>
          </w:p>
        </w:tc>
      </w:tr>
      <w:tr w:rsidR="00372646" w:rsidRPr="00372646" w:rsidTr="003A7545">
        <w:trPr>
          <w:trHeight w:val="250"/>
        </w:trPr>
        <w:tc>
          <w:tcPr>
            <w:tcW w:w="1129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906" w:type="dxa"/>
            <w:vMerge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63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พ.ศ. 2565 – 2567 อัตรา (บาท)</w:t>
            </w:r>
          </w:p>
        </w:tc>
        <w:tc>
          <w:tcPr>
            <w:tcW w:w="1701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พ.ศ. 2568    เป็นต้นไป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 (บาท)</w:t>
            </w:r>
          </w:p>
        </w:tc>
      </w:tr>
      <w:tr w:rsidR="00372646" w:rsidRPr="00372646" w:rsidTr="003A7545">
        <w:trPr>
          <w:trHeight w:val="250"/>
        </w:trPr>
        <w:tc>
          <w:tcPr>
            <w:tcW w:w="1129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ธนาณัติในประเทศ </w:t>
            </w:r>
          </w:p>
        </w:tc>
        <w:tc>
          <w:tcPr>
            <w:tcW w:w="2977" w:type="dxa"/>
          </w:tcPr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บาทแรก</w:t>
            </w:r>
          </w:p>
          <w:p w:rsidR="00830316" w:rsidRPr="00372646" w:rsidRDefault="0083031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ส่วนที่เกิน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บาท คิด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บาทละ (เศษของ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000 บาท ให้นับเป็น 1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000 บาท) </w:t>
            </w:r>
          </w:p>
        </w:tc>
        <w:tc>
          <w:tcPr>
            <w:tcW w:w="2906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10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</w:t>
            </w:r>
          </w:p>
        </w:tc>
        <w:tc>
          <w:tcPr>
            <w:tcW w:w="1630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  <w:tc>
          <w:tcPr>
            <w:tcW w:w="1701" w:type="dxa"/>
          </w:tcPr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830316" w:rsidRPr="00372646" w:rsidRDefault="00830316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</w:tbl>
    <w:p w:rsidR="00830316" w:rsidRPr="00372646" w:rsidRDefault="00830316" w:rsidP="00957C40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</w:p>
    <w:p w:rsidR="00830316" w:rsidRPr="00372646" w:rsidRDefault="00644637" w:rsidP="00957C40">
      <w:pPr>
        <w:spacing w:line="320" w:lineRule="exact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830316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ร่างพระราชบัญญัติราชวิทยาลัยจุฬาภรณ์ (</w:t>
      </w:r>
      <w:proofErr w:type="gramStart"/>
      <w:r w:rsidR="00830316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830316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พ.ศ. ….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อนุมัติหลักการร่างพระราชบัญญัติราชวิทยาลัยจุฬาภรณ์ (ฉบับที่ ..) 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แล้วส่งให้คณะกรรมการประสานงานสภาผู้แทนราษฎรพิจารณา ก่อนเสนอสภาผู้แทนราษฎรต่อไป   </w:t>
      </w:r>
    </w:p>
    <w:p w:rsidR="00105B60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ตามที่กระทรวงการอุดมศึกษา วิทยาศาสตร์ วิจัยและนวัตกรรมเสนอ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</w:p>
    <w:p w:rsidR="00830316" w:rsidRPr="00372646" w:rsidRDefault="00105B60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="00830316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ทั้งนี้ อว. เสนอว่า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ราชวิทยาลัยจุฬาภรณ์ถูกจัดตั้งขึ้นตามพระราชบัญญัติราชวิทยาลัยจุฬาภรณ์ พ.ศ. 2559 โดยประกอบด้วย (1) สำนักงานราชวิทยาลัย (2) สถาบันวิจัยจุฬาภรณ์ (3) สถาบันบัณฑิตศึกษาจุฬาภรณ์ และ </w:t>
      </w:r>
      <w:r w:rsidR="00E725C4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(4) วิทยาลัยวิทยาศาสตร์การแพทย์เจ้าฟ้าจุฬาภรณ์ เพื่อให้เป็นสถาบันการวิจัยและวิชาการ การจัดการศึกษาชั้นสูงด้านวิทยาศาสตร์ เทคโนโลยี สิ่งแวดล้อม การแพทย์และการสาธารณสุขชั้นนำของภูมิภาค ทำการวิจัยเพื่อสร้างองค์ความรู้ใหม่และผลการวิจัยไปประยุกต์ใช้ เผยแพร่ และให้บริการทางการแพทย์แก่ประชาชน รวมทั้งเป็นศูนย์กลางความร่วมมือของหน่วยงานภาครัฐและภาคเอกชน ทั้งในประเทศและต่างประเทศ โดยมีเป้าหมายสูงสุด คือ การนำวิทยาศาสตร์และเทคโนโลยีไปใช้เพื่อยกระดับคุณภาพชีวิตของประชาชน และต่อมาได้มีการตราพระราชบัญญัติราชวิทยาลัยจุฬาภรณ์ (ฉบับที่ 2) พ.ศ. 2560 ซึ่งมีสาระสำคัญเป็นการปรับปรุงส่วนงานและการดำเนินงานของราชวิทยาลัยจุฬาภรณ์เฉพาะในส่วนของสถาบันวิจัยจุฬาภรณ์ โดยแยกภารกิจออกมาและให้มีสถานะเป็นหน่วยงานภายใต้มูลนิธิจุฬาภรณ์และอยู่ในกำกับดูแลของสำนักงานปลัดกระทรวงการอุดมศึกษา วิทยาศาสตร์ วิจัยและนวัตกรรม เนื่องจากสถาบันวิจัยจุฬาภรณ์ประสบปัญหาในการดำเนินงานอันเกิดจากการขาดความอิสระและความคล่องตัว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2. โดยที่การจัดการเรียนการสอนของสถาบันบัณฑิตศึกษาจุฬาภรณ์ที่ผ่านมามีอุปสรรคในการใช้บุคลากร สถานที่ และเครื่องมือทางวิทยาศาสตร์ รวมถึงขาดแคลนบุคลากรระดับสูง ซึ่งการที่สถาบันบัณฑิตศึกษาดำเนินการให้ประสบความสำเร็จได้นั้น เป็นเพราะได้ทำงานร่วมกับสถาบันวิจัยจุฬาภรณ์ในลักษณะที่สนับสนุน ส่งเสริมซึ่งกันและกันอย่างแยกไม่ได้ตลอดมานับตั้งแต่ได้เริ่มก่อตั้ง โดยนักวิจัยที่มีความรู้ความเชี่ยวชาญของสถาบันวิจัยจุฬาภรณ์เป็นผู้พัฒนาหลักสูตร ดำเนินการจัดการเรียนการสอน และควบคุมงานวิจัยเพื่อวิทยานิพนธ์ของนักศึกษา ตลอดจนการให้ใช้ห้องปฏิบัติการซึ่งมีเครื่องมือวิทยาศาสตร์ทันสมัยที่หลากหลายรองรับการวิจัยให้กับสถาบันบัณฑิตศึกษาจุฬาภรณ์จนถึงปัจจุบัน ซึ่งการที่สถาบันบัณฑิตศึกษาจุฬาภรณ์จะพัฒนาบุคลากรซึ่งขาดแคลน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และขยายโครงสร้างพื้นฐานนั้น ต้องใช้งบประมาณแผ่นดินจำนวนมหาศาลและใช้ระยะเวลานานหลายปี จึงสมควรแยกสถาบันบัณฑิตศึกษาจุฬาภรณ์ออกจากการเป็นส่วนงานของราชวิทยาลัยจุฬาภรณ์เพื่อไปรวมกับสถาบันวิจัยจุฬาภรณ์ภายใต้มูลนิธิจุฬาภรณ์ เพื่อให้การบริหารงานของสถาบันบัณฑิตศึกษาจุฬาภรณ์มีประสิทธิภาพ คล่องตัว มีอิสระทางวิชาการ การบริหารงาน และการบริหารงบประมาณ อันจะส่งผลให้สถาบันบัณฑิตศึกษาจุฬาภรณ์สามารถบูรณาการการบริหาร การจัดการเรียนการสอน การวิจัยและนวัตกรรมได้อย่างคุ้มค่า เกิดประโยชน์สูงสุด และสอดคล้องกับนโยบายและยุทธศาสตร์ของชาติด้วยการใช้บุคลากร สถานที่ และเครื่องมือทางวิทยาศาสตร์ร่วมกับสถาบันวิจัยจุฬาภรณ์ อว. จึงได้ยกร่างพระราชบัญญัติราชวิทยาลัยจุฬาภรณ์ (ฉบับที่ ..) พ.ศ. …. เพื่อแยกสถาบันบัณฑิตศึกษาจุฬาภรณ์ออกจากการเป็นส่วนงานของราชวิทยาลัยจุฬาภรณ์ และไปรวมกับสถาบันวิจัยจุฬาภรณ์ภายใต้มูลนิธิจุฬาภรณ์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3. อว. ได้จัดให้มีการรับฟังความคิดเห็นเกี่ยวกับร่างพระราชบัญญัติดังกล่าว โดยได้รับฟังความคิดเห็นผ่านเว็บไซต์ของสำนักงานปลัดกระทรวงการอุดมศึกษา วิทยาศาสตร์ วิจัยและนวัตกรรม และได้รับฟังความคิดเห็นจากบุคลากรและผู้ที่เกี่ยวข้องของสถาบันบัณฑิตศึกษาจุฬาภรณ์ รวมทั้งได้จัดทำสรุปผลการรับฟังความคิดเห็นและรายงานการวิเคราะห์ผลกระทบที่อาจเกิดขึ้นจากกฎหมาย ซึ่งในคราวประชุมสภาราชวิทยาลัยจุฬาภรณ์ ครั้งที่ 12/2564 เมื่อวันที่ 17 ธันวาคม 2564 ที่ประชุมได้มีมติเห็นชอบกับรายงานการวิเคราะห์ผลกระทบที่อาจเกิดขึ้นจากกฎหมายดังกล่าวแล้ว ตลอดจนได้เปิดเผยเอกสารดังกล่าวผ่านทางเว็บไซต์ดังกล่าว และได้จัดทำรายงานการวิเคราะห์ผลกระทบที่อาจเกิดขึ้นจากกฎหมายตามมติคณะรัฐมนตรีเมื่อวันที่ 19 พฤศจิกายน 2562 (เรื่อง การดำเนินการเพื่อรองรับและขับเคลื่อนการปฏิบัติตามพระราชบัญญัติหลักเกณฑ์การจัดทำร่างกฎหมายและการประเมินผลสัมฤทธิ์ของกฎหมาย พ.ศ. 2562)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สาระสำคัญของร่างพระราชบัญญัติ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กำหนดให้แยกสถาบันบัณฑิตศึกษาจุฬาภรณ์ออกจากการเป็นส่วนงานของราชวิทยาลัยจุฬาภรณ์เพื่อไปรวมกับสถาบันวิจัยจุฬาภรณ์ภายใต้มูลนิธิจุฬาภรณ์ ดังนี้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1.1 ให้โอนบรรดากิจการ ทรัพย์สิน สิทธิ หนี้ ภาระผูกพันงบประมาณ และรายได้ของราชวิทยาลัยจุฬาภรณ์เฉพาะในส่วนที่เกี่ยวกับกิจการของสถาบันบัณฑิตศึกษาจุฬาภรณ์ และบรรดาทรัพย์สินของราชวิทยาลัยจุฬาภรณ์ที่ได้รับมาจากสถาบันบัณฑิตศึกษาจุฬาภรณ์ตามกฎหมายว่าด้วยราชวิทยาลัยจุฬาภรณ์ ไปเป็นของสถาบันบัณฑิตศึกษาจุฬาภรณ์ซึ่งจัดตั้งขึ้นตามกฎหมายว่าด้วยสถาบันอุดมศึกษาเอกชน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1.2 ให้พนักงานหรือลูกจ้างของราชวิทยาลัยจุฬาภรณ์เฉพาะในส่วนที่เกี่ยวกับกิจการของสถาบันบัณฑิตศึกษาจุฬาภรณ์สามารถมีหนังสือแสดงเจตนาเพื่อไปปฏิบัติงานในสถาบันบัณฑิตศึกษาจุฬาภรณ์ซึ่งจัดตั้งขึ้นตามกฎหมายว่าด้วยสถาบันอุดมศึกษาเอกชนได้ โดยให้นับระยะเวลาทำงานต่อเนื่องจากที่ทำงานในราชวิทยาลัยจุฬาภรณ์ และให้ได้รับเงินเดือน ค่าจ้าง สวัสดิการ และประโยชน์ตอบแทนอย่างอื่นไม่น้อยกว่าที่เคยได้รับอยู่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1.3 ให้นักศึกษาซึ่งอยู่ระหว่างการศึกษาหลักสูตรบัณฑิตศึกษาของสถาบันบัณฑิตศึกษาจุฬาภรณ์ตามกฎหมายว่าด้วยราชวิทยาลัยจุฬาภรณ์ เป็นนักศึกษาของสถาบันบัณฑิตศึกษาจุฬาภรณ์ซึ่งจัดตั้งขึ้นตามกฎหมายว่าด้วยสถาบันอุดมศึกษาเอกชน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1.4 ในระหว่างที่ยังมิได้ออกข้อบังคับ ระเบียบ หรือประกาศของสถาบันบัณฑิตศึกษาจุฬาภรณ์ซึ่งจัดตั้งขึ้นตามกฎหมายว่าด้วยสถาบันอุดมศึกษาเอกชน ให้นำข้อบังคับ ระเบียบ และประกาศของมูลนิธิจุฬาภรณ์และสถาบันวิจัยจุฬาภรณ์ และข้อบังคับ ระเบียบ และประกาศของราชวิทยาลัยจุฬาภรณ์เฉพาะในส่วนที่เกี่ยวกับสถาบันบัณฑิตศึกษาจุฬาภรณ์ที่ใช้อยู่ในวันก่อนวันที่พระราชบัญญัตินี้ใช้บังคับมาใช้บังคับโดยอนุโลมเท่าที่ไม่ขัด หรือแย้งกับกฎหมายว่าด้วยสถาบันอุดมศึกษาเอกชน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กำหนดให้เพื่อประโยชน์ในการดำเนินการของสถาบันบัณฑิตศึกษาจุฬาภรณ์ ซึ่งจัดตั้งขึ้นตามกฎหมายว่าด้วยสถาบันอุดมศึกษาเอกชนให้สามารถดำเนินงานได้อย่างต่อเนื่อง ให้รัฐมนตรีว่าการกระทรวงการอุดมศึกษา วิทยาศาสตร์ วิจัยและนวัตกรรมแต่งตั้งคณะกรรมการขึ้นคณะหนึ่ง จำนวนไม่เกินห้าคน ประกอบด้วยรองประธานสถาบันวิจัยจุฬาภรณ์ ฝ่ายบริหาร รองประธานสถาบันวิจัยจุฬาภรณ์ ฝ่ายวิจัยและวิชาการ อธิการบดีสถาบันบัณฑิตศึกษาจุฬาภรณ์ ปลัดกระทรวงการอุดมศึกษา วิทยาศาสตร์ วิจัยและนวัตกรรม และเลขาธิการคณะกรรมการการอุดมศึกษา เพื่อทำหน้าที่วินิจฉัยชี้ขาดในกรณีที่มีปัญหาเกี่ยวกับการดำเนินการตามข้อ 1.  </w:t>
      </w:r>
    </w:p>
    <w:p w:rsidR="003C37C7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3. ปรับปรุงแก้ไขเพิ่มเติมบทบัญญัติเกี่ยวกับส่วนงานและการดำเนินงานของราชวิทยาลัยจุฬาภรณ์ให้สอดคล้องกับการแยกสถาบันบัณฑิตศึกษาจุฬาภรณ์ออกจากการเป็นส่วนงานของราชวิทยาลัยจุฬาภรณ์ตามข้อ 1.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เช่น แก้ไขบทบัญญัติเกี่ยวกับส่วนงานของราชวิทยาลัยจุฬาภรณ์โดยตัดสถาบันบัณฑิตจุฬาภรณ์ออกจากการเป็นส่วนงานของราชวิทยาลัยจุฬาภรณ์ แก้ไขบทบัญญัติเกี่ยวกับองค์ประกอบและอำนาจหน้าที่ของสภาราชวิทยาลัย โดยตัดองค์ประกอบและอำนาจหน้าที่ที่เกี่ยวข้องกับสถาบันบัณฑิตจุฬาภรณ์ออก เป็นต้น 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C0115B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0115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ร่างกฎกระทรวงแบ่งส่วนราชการสำนักงานปลัดกระทรวง กระทรวงดิจิทัลเพื่อเศรษฐกิจและสังคม (</w:t>
      </w:r>
      <w:proofErr w:type="gramStart"/>
      <w:r w:rsidR="00C0115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C0115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 พ.ศ. ....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คณะรัฐมนตรีมีมติรับทราบร่างกฎกระทรวงแบ่งส่วนราชการสำนักงานปลัดกระทรวง กระทรวงดิจิทัลเพื่อเศรษฐกิจและสังคม (ฉบับที่ ..) พ.ศ. ....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รัฐมนตรีว่าการกระทรวงดิจิทัลเพื่อเศรษฐกิจและสังคมลงนาม และประกาศในราชกิจจานุเบกษาต่อไป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สาระสำคัญของร่างกฎกระทรวง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แก้ไขเพิ่มเติมกฎกระทรวงแบ่งส่วนราชการสำนักงานปลัดกระทรวง กระทรวงดิจิทัลเพื่อเศรษฐกิจและสังคม พ.ศ. 2560 เพื่อแก้ไขเพิ่มเติมการแบ่งส่วนราชการและหน้าที่และอำนาจของส่วนราชการภายในสำนักงานปลัดกระทรวง กระทรวงดิจิทัลเพื่อเศรษฐกิจและสังคม ดังนี้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การแบ่งส่วนราชการภายใน สป. ดศ.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โดย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ปรับปรุงหน้าที่และอำนาจและเปลี่ยนชื่อ จาก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“สำนักงานคณะกรรมการธุรกรรมทางอิเล็กทรอนิกส์”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เป็น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“กองการสื่อสารโทรคมนาคม” และปรับปรุงหน้าที่และอำนาจของศูนย์เทคโนโลยีสารสนเทศและการสื่อสาร (ศท.) ดังนี้</w:t>
      </w:r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372646" w:rsidRPr="00372646" w:rsidTr="003E4E80">
        <w:tc>
          <w:tcPr>
            <w:tcW w:w="2830" w:type="dxa"/>
          </w:tcPr>
          <w:p w:rsidR="00C0115B" w:rsidRPr="00E725C4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725C4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การแบ่งส่วนราชการ</w:t>
            </w:r>
          </w:p>
        </w:tc>
        <w:tc>
          <w:tcPr>
            <w:tcW w:w="3180" w:type="dxa"/>
          </w:tcPr>
          <w:p w:rsidR="00C0115B" w:rsidRPr="00E725C4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725C4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  <w:tc>
          <w:tcPr>
            <w:tcW w:w="3006" w:type="dxa"/>
          </w:tcPr>
          <w:p w:rsidR="00C0115B" w:rsidRPr="00E725C4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E725C4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(1) กลุ่มตรวจสอบภายใน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(1) กลุ่มตรวจสอบภายใน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(2) กลุ่มพัฒนาระบบบริหาร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(2) กลุ่มพัฒนาระบบบริหาร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(3) ศูนย์ปฏิบัติการต่อต้านการทุจริต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(3) ศูนย์ปฏิบัติการต่อต้านการทุจริต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(4) กองกลาง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(4) กองกลาง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(5) กองกฎหมาย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(5) กองกฎหมาย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(6) กองการต่างประเทศ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(6) กองการต่างประเทศ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(7) กองป้องกันและปราบปรามการกระทำความผิดทางเทคโนโลยีสารสนเทศ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(7) กองป้องกันและปราบปรามการกระทำความผิดทางเทคโนโลยีสารสนเทศ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(8) กองยุทธศาสตร์และแผนงาน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(8) กองยุทธศาสตร์และแผนงาน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(9) ศูนย์เทคโนโลยีสารสนเทศ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และการสื่อสาร (ศท.)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(9) ศูนย์เทคโนโลยีสารสนเทศ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และการสื่อสาร (ศท.)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 ปรับปรุงหน้าที่และอำนาจของ ศท. เกี่ยวกับเรื่องการสื่อสารในภาวะปกติและภาวะวิกฤติออก โดยนำไปกำหนดเป็นหน้าที่และอำนาจของ กส. ที่จัดตั้งขึ้นใหม่ และเพิ่มภารกิจให้ ศท. มีหน้าที่พัฒนาบริหารจัดการระบบสารสนเทศกลางของประเทศตามที่ได้รับมอบหมาย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(10) สำนักงานคณะกรรมการธุรกรรมทางอิเล็กทรอนิกส์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(10) กองสื่อสารโทรคมนาคม (กส.)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 เนื่องจากปัจจุบันเป็นหน้าที่ สพธอ. ตามพระราชบัญญัติว่าด้วยธุรกรรมทางอิเล็กทรอนิกส์ (ฉบับที่ 3) พ.ศ. 2562 และ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พระราชบัญญัติสำนักงานพัฒนาธุรกรรมทางอิเล็กทรอนิกส์ พศ.2562 จึงได้จัดตั้ง กส. ขึ้นใหม่เพื่อรองรับภารกิจเกี่ยวกับด้านการสื่อสารโทรคมนาคม</w:t>
            </w:r>
          </w:p>
        </w:tc>
      </w:tr>
    </w:tbl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6"/>
          <w:szCs w:val="36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6"/>
          <w:szCs w:val="36"/>
          <w:cs/>
        </w:rPr>
        <w:lastRenderedPageBreak/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6"/>
          <w:szCs w:val="36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2.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หน้าที่และอำนาจของส่วนราชการภายในที่ขอปรับปรุง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สรุปได้ดังนี้</w:t>
      </w:r>
    </w:p>
    <w:tbl>
      <w:tblPr>
        <w:tblStyle w:val="TableGrid20"/>
        <w:tblW w:w="0" w:type="auto"/>
        <w:tblLook w:val="04A0" w:firstRow="1" w:lastRow="0" w:firstColumn="1" w:lastColumn="0" w:noHBand="0" w:noVBand="1"/>
      </w:tblPr>
      <w:tblGrid>
        <w:gridCol w:w="2830"/>
        <w:gridCol w:w="3180"/>
        <w:gridCol w:w="3006"/>
      </w:tblGrid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กฎกระทรวงแบ่งส่วนราชการ</w:t>
            </w:r>
          </w:p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สำนักงานปลัดกระทรวง กระทรวงดิจิทัลเพื่อเศรษฐกิจและสังคม พ.ศ. 2560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ร่างกฎกระทรวงแบ่งส่วนราชการ</w:t>
            </w:r>
          </w:p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สำนักงานปลัดกระทรวง</w:t>
            </w:r>
          </w:p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กระทรวงดิจิทัลเพื่อเศรษฐกิจ</w:t>
            </w:r>
          </w:p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และสังคม (ฉบับที่ ..) พ.ศ. ....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หมายเหตุ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สป. ดศ.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มีหน้าที่และอำนาจ ดังนี้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(1) ศึกษา วิเคราะห์ และจัดทำข้อมูลเพื่อใช้ในการกำหนดนโยบาย เป้าหมาย และผลสัมฤทธิ์ของกระทรวง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(2) พัฒนายุทธศาสตร์การบริหารกระทรวงและแปลงนโยบายเป็นแนวทางและแผนการปฏิบัติงาน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(3) จัดสรรและบริหารทรัพยากรของกระทรวงเพื่อให้เกิดการประหยัดคุ้มค่าและสมประโยชน์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(4) ประสานงาน กำกับ ติดตาม เร่งรัด และประเมินผลการปฏิบัติงานของหน่วยงานในสังกัดกระทรวง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(5) ดูแลงานประชาสัมพันธ์ และต่างประเทศ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(6) พัฒนาปรับปรุงกฎหมายด้านเทคโนโลยีสารสนเทศและการสื่อสาร และกฎหมายอื่นที่เกี่ยวข้องกับการพัฒนาดิจิทัลเพื่อเศรษฐกิจและสังคม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(7) ประสานเครือข่ายสารสนเทศระดับประเทศและเป็นศูนย์กลางเครือข่ายสารสนเทศระดับกระทรวง รวมทั้งพัฒนาเทคโนโลยีสารสนเทศ เพื่อใช้ในการบริหารงานและการบริการของหน่วยงานในสังกัดกระทรวง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(8) ส่งเสริมการนำเทคโนโลยีสารสนเทศและการสื่อสาร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การพาณิชย์อิเล็กทรอนิกส์และธุรกรรมทางอิเล็กทรอนิกส์มาประยุกต์ใช้ในธุรกิจและอุตสาหกรรม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ตลอดจนให้ความรู้ ความเข้าใจให้ทั่วถึงทุกส่วนของสังคม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(9) ศึกษา วิเคราะห์ เสนอแผน มาตรการจัดทำหลักเกณฑ์ กำกับดูแล สนับสนุนและประสานงานด้านความมั่นคงปลอดภัยทางเทคโนโลยีสารสนเทศและการสื่อสาร และปฏิบัติการป้องกันปราบปราม รวมทั้งเฝ้าระวังและติดตามสถานการณ์การกระทำความผิดทางเทคโนโลยีสารสนเทศและการสื่อสารของประเทศ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(10) ศึกษา วิเคราะห์ และเสนอแนะ นโยบายด้านการสื่อ สาร รวมทั้งสนับสนุนงานด้านความมั่นคงและการจัดการวิกฤติระดับชาติ</w:t>
            </w:r>
          </w:p>
          <w:p w:rsidR="00C0115B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Pr="00372646" w:rsidRDefault="00E725C4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(11) ปฏิบัติการอื่นใดตามที่กฎหมายกำหนดให้เป็นหน้าที่และอำนาจของ สป. หรือตามที่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รัฐมนตรีหรือคณะรัฐมนตรีมอบหมาย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สป. ดศ.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มีหน้าที่และอำนาจ ดังนี้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Pr="00372646" w:rsidRDefault="00E725C4" w:rsidP="00957C40">
            <w:pPr>
              <w:spacing w:line="320" w:lineRule="exact"/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Default="00E725C4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Pr="00372646" w:rsidRDefault="00E725C4" w:rsidP="00957C40">
            <w:pPr>
              <w:spacing w:line="320" w:lineRule="exact"/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Default="00E725C4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Default="00E725C4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Pr="00372646" w:rsidRDefault="00E725C4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(8) ส่งเสริมการนำเทคโนโลยีสารสนเทศและการสื่อสารมาใช้ประโยชน์ต่อการดำเนินชีวิต ตลอดจนให้ความรู้ความเข้าใจให้ทั่วถึงทุกส่วนของสังคม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Pr="00372646" w:rsidRDefault="00E725C4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A4BD9" w:rsidRPr="00372646" w:rsidRDefault="00DA4BD9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(10) ศึกษา วิเคราะห์ และเสนอนโยบายและแผนด้านการสื่อสาร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ด้านโทรคมนาคมและด้านไปรษณีย์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รวมทั้งสนับสนุนงานด้านความมั่นคงและการจัดการวิกฤติระดับชาติคงเดิม</w:t>
            </w:r>
          </w:p>
          <w:p w:rsidR="00E725C4" w:rsidRDefault="00E725C4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Pr="00372646" w:rsidRDefault="00E725C4" w:rsidP="00957C40">
            <w:pPr>
              <w:spacing w:line="320" w:lineRule="exact"/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 ปรับปรุงหน้าที่และอำนาจด้านธุรกรรมทางอิเล็กทรอนิกส์ให้ สอดคล้องตามพระราชบัญญัติธุรกรรมทางอิเล็กทรอนิกส์ (ฉบับที่ 3) พ.ศ. 2562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E725C4" w:rsidRDefault="00E725C4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 ปรับปรุงหน้าที่และอำนาจด้าน โทรคมนาคมและด้านไปรษณีย์ให้ สอดคล้องกับที่ดำเนินการอยู่ในปัจจุบัน เนื่องจากภารกิจด้านนโยบายและแผนการสื่อสารด้านโทรคมนาคมด้านไปรษณีย์ และภารกิจด้านการสื่อสารในภาวะวิกฤติ เป็นภารกิจที่ สป.ดศ. ได้ดำเนินการมาโดยตลอด</w:t>
            </w:r>
          </w:p>
        </w:tc>
      </w:tr>
      <w:tr w:rsidR="00372646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ธอ.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มีหน้าที่และอำนาจ ดังนี้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pacing w:val="-1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1. เสนอแนะนโยบายและจัดทำแผนเพื่อส่งเสริมและสนับสนุน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>การทำธุรกรรมทางอิเล็กทรอนิกส์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2. ศึกษา วิเคราะห์ เพื่อปรับปรุงและพัฒนากฎหมาย กฎ ระเบียบที่เกี่ยวข้องกับธุรกรรมทางอิเล็กทรอนิกส์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3. จัดทำหลักเกณฑ์ วิธีการ หรือมาตรฐานในส่วนที่เกี่ยวข้องกับการทำธุรกรรมทางอิเล็กทรอนิกส์ เพื่อให้การทำธุรกรรมทางอิเล็กทรอนิกส์มีความมั่นคงปลอดภัยเชื่อถือได้และสอดคล้องกับมาตรฐาน สากล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4. จัดทำหลักเกณฑ์ และวิธีการเกี่ยวกับการขึ้นทะเบียน การขออนุญาตธุรกิจบริการเกี่ยวกับธุรกรรมทางอิเล็กทรอนิกส์และกำกับดูแลธุรกิจบริการเกี่ยวกับ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ธุรกรรมทางอิเล็กทรอนิกส์ตามที่ได้รับมอบหมาย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5. เสนอแนะมาตรการ วิธีการแก้ไขปัญหาและอุปสรรคต่าง ๆ ที่ส่งผลกระทบต่อความเชื่อมั่นในการทำธุรกรรมทางอิเล็ก ทรอนิกส์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6. ส่งเสริมและสนับสนุนให้มีการพัฒนาและประยุกต์ใช้เทคโนโลยีดิจิทัลที่จำเป็นต่อการทำธุรกรรมทางอิเล็กทรอ นิกส์ให้มีความมั่นคงปลอดภัยและน่าเชื่อถือก่อนปรับปรุง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7. สนับสนุนให้มีการประยุกต์ใช้เทคโนโลยีสารสนเทศและการสื่อสารเพื่อการทำธุรกรรมทางอิเล็กทรอนิกส์</w:t>
            </w:r>
          </w:p>
          <w:p w:rsidR="00C0115B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 ให้คำปรึกษา แนะนำ และเผยแพร่ความรู้เกี่ยวกับธุรกรรมทางอิเล็กทรอนิกส์</w:t>
            </w:r>
          </w:p>
          <w:p w:rsidR="00DB1FB6" w:rsidRPr="00372646" w:rsidRDefault="00DB1FB6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9. ปฏิบัติหน้าที่ในฐานะฝ่ายเลขานุการคณะกรรมการธุรกรรมทางอิเล็กทรอนิกส์รวมตลอดถึงคณะอนุกรรมการและคณะทำงานของคณะกรรมการดังกล่าว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10. ประสานขอความร่วมมือในการดำเนินการต่าง ๆ กับหน่วยงานหรือองค์การระหว่างประเทศในเรื่องที่เกี่ยวข้องกับธุรกรรมทางอิเล็กทรอนิกส์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11. ปฏิบัติงานร่วมกับหรือสนับสนุนการปฏิบัติงานของหน่วยงานอื่นที่เกี่ยวข้องหรือที่ได้รับมอบหมาย 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กส.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มีหน้าที่และอำนาจ ดังนี้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1.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pacing w:val="-12"/>
                <w:sz w:val="32"/>
                <w:szCs w:val="32"/>
                <w:cs/>
              </w:rPr>
              <w:t>เสนอนโยบาย วางแผน ประสานงาน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และดำเนินการเกี่ยวกับการจัดทำแผนการสื่อสารโทรคมนาคมของประเทศแผนปฏิบัติการด้านการสื่อสาร และแผนอื่น ๆ ที่เกี่ยวข้องทั้งในภาวะปกติและภาวะวิกฤติ รวมทั้งกำหนดแนวทางการพัฒนาเทคโนโลยีด้านการสื่อสารโทรคมนาคมให้มีประสิทธิภาพ และสอดคล้องกับมาตรฐานสากล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2. บริหารจัดการระบบการสื่อสารโทรคมนาคมของชาติ และบูรณาการการดำเนินงานร่วมกับหน่วยงานอื่น ๆ ทั้งในภาวะปกติและภาวะวิกฤติตลอดจนส่งเสริมให้มีเวทีแลกเปลี่ยนความรู้ด้านการสื่อสารโทรคมนาคม และสร้างเครือข่ายด้านการสื่อสารโทร คมนาคม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3. จัดทำและพัฒนาฐานข้อมูลด้านการสื่อสารโทรคมนาคมของประเทศทั้งในภาวะปกติและภาวะวิกฤติ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4. กำหนดแนวทางการดำเนินงานเสนอแนะแนวทาง มาตรการ และกำกับดูแลการดำเนินงานด้านกิจการโทรคมนาคมและด้านกิจการไปรษณีย์ของประเทศ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5. กำกับการดำเนินงานของรัฐวิสาหกิจด้านการสื่อสารในสังกัด ดศ.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6. จัดทำแผนพัฒนาด้านไปรษณีย์รวมทั้งจัดทำหลักเกณฑ์ วิธีการ หรือมาตรฐานในส่วนที่เกี่ยวข้องกับกิจการไปรษณีย์ให้มีปลอดภัย เชื่อถือได้และสอดคล้องกับมาตรฐานสากล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7. ดำเนินการเกี่ยวกับกฎหมายว่าด้วยไปรษณีย์และกฎหมายอื่นที่เกี่ยวข้อง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DB1FB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8. ประสานการปฏิบัติการด้านเทคโนโลยีและการสื่อสารโทร คมนาคมตามที่ได้รับมอบหมาย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9.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ตัดภารกิจเกี่ยวกับการทำธุรกรรมทางอิเล็กทรอนิกส์ออก และกำหนดให้ กส. มีหน้าที่รับผิดชอบภารกิจด้านการสื่อสารด้านกิจการไปรษณีย์ และด้านกิจการโทรคมนาคม เพื่อรองรับภารกิจด้านการสื่อสารโทรคมนาคม</w:t>
            </w:r>
          </w:p>
        </w:tc>
      </w:tr>
      <w:tr w:rsidR="00C0115B" w:rsidRPr="00372646" w:rsidTr="003E4E80">
        <w:tc>
          <w:tcPr>
            <w:tcW w:w="283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ศท.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มีหน้าที่และอำนาจ ดังนี้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1. จัดทำแผนปฏิบัติการดิจิทัลของ สป. และกระทรวงให้สอดคล้องกับเแผนพัฒนาดิจิทัลเพื่อเศรษฐกิจและสังคม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2. จัดทำแผนแม่บทด้านความมั่นคงปลอดภัยทางเทคโนโลยีสารสนเทศและการสื่อสารของประเทศ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3. เสนอแนะแนวนโยบาย การบริหารจัดการ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ระบบการสื่อสารในภาวะปกติและในภาวะวิกฤติ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4. บริหารจัดการเทคโนโลยีสารสนเทศและการสื่อสาร รวมทั้งระบบคลังข้อมูลและระบบศูนย์ปฏิบัติการ สป. และศูนย์ปฏิบัติการกระทรวงในการสนับสนุนและเชื่อมโยงข้อมูลสู่ระบบศูนย์ปฏิบัติการนายก รัฐมนตรี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. พัฒนาและบำรุงรักษาระบบงานคอมพิวเตอร์และเครือข่าย รวมทั้งให้คำปรึกษาแนะนำหรือฝึกอบรมการใช้คอมพิวเตอร์และการใช้โปรแกรม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6. ปฏิบัติหน้าที่ในฐานะฝ่ายเลขานุการคณะกรรมการจัดหาระบบคอมพิวเตอร์ของรัฐสนับสนุนและประสานงานในการพิจารณาบูรณาการ งบประมาณประจำปีด้านเทคโนโลยีสารสนเทศและการสื่อสารของหน่วยงานภาครัฐ สนับสนุน จัดทำและเผยแพร่เกณฑ์ราคากลางและคุณลักษณะพื้นฐานของครุ ภัณฑ์คอมพิวเตอร์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7. ปฏิบัติงานร่วมกับหรือสนับสนุนการปฏิบัติงานของหน่วยงานอื่นที่เกี่ยวข้องหรือที่ได้รับมอบหมาย</w:t>
            </w:r>
          </w:p>
        </w:tc>
        <w:tc>
          <w:tcPr>
            <w:tcW w:w="3180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ศท.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มีหน้าที่และอำนาจ ดังนี้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3. พัฒนาบริหารจัดการ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ระบบสารสนเทศกลาง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ของประเทศตามที่ได้รับมอบหมาย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30FD0" w:rsidRPr="00372646" w:rsidRDefault="00330FD0" w:rsidP="00957C40">
            <w:pPr>
              <w:spacing w:line="320" w:lineRule="exact"/>
              <w:rPr>
                <w:rFonts w:ascii="TH SarabunPSK" w:eastAsia="Calibri" w:hAnsi="TH SarabunPSK" w:cs="TH SarabunPSK" w:hint="cs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คงเดิม</w:t>
            </w: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  <w:cs/>
              </w:rPr>
            </w:pPr>
          </w:p>
        </w:tc>
        <w:tc>
          <w:tcPr>
            <w:tcW w:w="3006" w:type="dxa"/>
          </w:tcPr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C0115B" w:rsidRPr="00372646" w:rsidRDefault="00C0115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 ตัดหน้าที่และอำนาจของ ศท . เกี่ยวกับเรื่องการสื่อสารในภาวะปกติและภาวะวิกฤติออก โดยนำไปกำหนดเป็นหน้าที่และอำนาจของ กส. ที่จัดตั้งขึ้นใหม่ และเพิ่มภารกิจให้ ศท. มีหน้าที่พัฒนาบริหารจัดการระบบสารสนเทศกลางของประเทศตามที่ได้รับมอบหมาย</w:t>
            </w:r>
          </w:p>
        </w:tc>
      </w:tr>
    </w:tbl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6"/>
          <w:szCs w:val="36"/>
        </w:rPr>
      </w:pPr>
    </w:p>
    <w:p w:rsidR="00C0115B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4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0115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ร่างกฎกระทรวงกำหนดให้ผลิตภัณฑ์อุตสาหกรรมบริภัณฑ์เสียง วีดิทัศน์บริภัณฑ์เทคโนโลยีสารสนเทศและการสื่อสารต้องเป็นไปตามมาตรฐาน </w:t>
      </w:r>
      <w:proofErr w:type="gramStart"/>
      <w:r w:rsidR="00C0115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พ.ศ.</w:t>
      </w:r>
      <w:proofErr w:type="gramEnd"/>
      <w:r w:rsidR="00C0115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....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คณะรัฐมนตรีเห็นชอบร่างกฎกระทรวงกำหนดให้ผลิตภัณฑ์อุตสาหกรรมบริภัณฑ์เสียง วีดิทัศน์บริภัณฑ์เทคโนโลยีสารสนเทศและการสื่อสารต้องเป็นไปตามมาตรฐาน พ.ศ. .... ตามที่กระทรวงอุตสาหกรรมเสนอ ซึ่งสำนักงานคณะกรรมการกฤษฎีกาตรวจพิจารณาแล้ว และให้ดำเนินการต่อไปได้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ทั้งนี้ ร่างกฎกระทรวงฯ ที่กระทรวงอุตสาหกรรมเสนอ เป็นการกำหนดให้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ผลิตภัณฑ์อุตสาหกรรมบริภัณฑ์เสียง วีดิทัศน์ บริภัณฑ์เทคโนโลยีสารสนเทศและการสื่อสารจำนวน 20 ผลิตภัณฑ์ ต้องเป็นไปตามมาตรฐานผลิตภัณฑ์อุตสาหกรรม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เช่น ผลิตภัณฑ์อุตสาหกรรมเครื่องรับวิทยุ ผลิตภัณฑ์อุตสาหกรรมเครื่องรับโทรทัศน์และผลิตภัณฑ์อุตสาหกรรมเครื่องขยายสัญญาณ เพื่อให้ผลิตภัณฑ์อุตสาหกรรมที่เกี่ยวกับเทคโนโลยีดังกล่าวมีคุณภาพ มีความปลอดภัยต่อผู้บริโภค และป้องกันความเสียหายอันอาจจะเกิดแก่ประชาชน ซึ่งกระทรวงอุตสาหกรรมได้ดำเนินการรับฟังความคิดเห็นเกี่ยวกับร่างกฎกระทรวงดังกล่าวแล้ว 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สาระสำคัญของร่างกฎกระทรวง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กำหนดให้ผลิตภัณฑ์อุตสาหกรรมบริภัณฑ์เสียง วีดิทัศน์ บริภัณฑ์เทคโนโลยีสารสนเทศและการสื่อสารต้องเป็นไปตามมาตรฐานเลขที่ มอก.62368 เล่ม 1-2563 จำนวน 20ผลิตภัณฑ์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ได้แก่ ผลิตภัณฑ์อุตสาหกรรม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เครื่องรับวิทยุ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(2)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เครื่องรับโทรทัศน์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(3)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เครื่องขยายสัญญาณ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(4)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เครื่องเล่นแผ่นดิสก์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(5)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เครื่องเล่นวีดิโอเกมส์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(6)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เครื่องรับสัญญาณไมโครโฟนไร้สาย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(7)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เครื่องรับสัญญาณวิทยุ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(8)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เครื่องรับสัญญาณโทรทัศน์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(9)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เครื่องรับสัญญาณดาวเทียม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(10)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ลำโพงพร้อมขยายสัญญาณ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(11)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เครื่องแปลงสัญญาณ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(12)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เครื่องปรับแต่งสัญญาณ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(13)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เครื่องผสมสัญญาณเสียง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(14)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เครื่องดนตรีอิเล็กทรอนิกส์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(15)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เครื่องเล่นเสียงและภาพ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(16)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เครื่องรับสัญญาณภาพและเสียงผ่านระบบอินเตอร์เน็ต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(17)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เครื่องรับสัญญาณเคเบิลทีวี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(18)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เครื่องแปลงสัญญาณเสียงและภาพ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(19)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เครื่องจ่ายไฟฟ้าสำหรับเครื่องใช้อิเล็กทรอนิกส์ และ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(20)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เครื่องจ่ายไฟฟ้าสำหรับโทรศัพท์เคลื่อนที่และแท็บเล็ต</w:t>
      </w:r>
    </w:p>
    <w:p w:rsidR="00C0115B" w:rsidRPr="00372646" w:rsidRDefault="00C0115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กำหนดให้มีผลใช้บังคับเมื่อพ้นกำหนดหนึ่งร้อยแปดสิบวันนับแต่วันประกาศในราชกิจจานุเบกษาเป็นต้นไป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เว้นแต่ผลิตภัณฑ์อุตสาหกรรมเครื่องจ่ายไฟฟ้าสำหรับโทรศัพท์เคลื่อนที่และแท็บเล็ต ลำดับที่ (20)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ให้ใช้บังคับเมื่อพ้นกำหนดสี่ร้อยแปดสิบวันนับแต่วันประกาศในราชกิจจานุเบกษาเป็นต้นไป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422FC3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5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</w:t>
      </w:r>
      <w:proofErr w:type="gramStart"/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 พ.ศ. .... [การขยายระยะเวลามาตรการภาษีเพื่อสนับสนุนการบริจาคเพื่อแก้ไขปัญหาโรคติดเชื้อไวรัสโคโรนา 2019 (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)]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กค. เสนอว่า 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1. เนื่องจากพระราชกฤษฎีกาฯ (ฉบับที่ 723) พ.ศ. 2564 ได้สิ้นสุดการบังคับใช้แล้วเมื่อวันที่ 5 มีนาคม 2565 แต่สถานการณ์การแพร่ระบาดของโรคติดเชื้อไวรัสโคโรนา 2019 ยังคงมีอยู่ ดังนั้น เพื่อให้การสนับสนุนการบริจาคเพื่อแก้ไขปัญหาสถานการณ์การแพร่ระบาดของโรคติดเชื้อไวรัสโคโรนา 2019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-19) เป็นไปอย่างต่อเนื่องและมีประสิทธิภาพ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กค. พิจารณาแล้วจึงได้ยกร่างพระราชกฤษฎีกาออกตามความในประมวลรัษฎากร ว่าด้วยการยกเว้นรัษฎากร (ฉบับที่ ..) พ.ศ. ....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[การขยายระยะเวลามาตรการภาษีเพื่อสนับสนุนการบริจาคเพื่อแก้ไขปัญหาโรคติดเชื้อไวรัสโคโรนา 2019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-19)]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เพื่อขยายระยะเวลาการให้สิทธิประโยชน์ทางภาษีสำหรับการบริจาคตามข้อ 2 ออกไปอีกเป็นเวลา 1 ปี 10 เดือน จากเดิมสิ้นสุดวันที่ 5 มีนาคม พ.ศ. 2565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เป็นสิ้นสุดวันที่ 31 ธันวาคม พ.ศ. 2566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โดยมีหลักการ ดังนี้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1.1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ให้บุคคลธรรมดา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หักลดหย่อนเงินที่บริจาคให้แก่ สปน. เพื่อสนับสนุนการปฏิบัติภารกิจเกี่ยวกับการป้องกัน ระงับ ยับยั้งการแพร่ระบาดของโรคติดเชื้อไวรัสโคโรนา 2019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-19) โดยยกเว้นภาษีเงินได้บุคคลธรรมดาสำหรับเงินได้เท่าจำนวนที่บริจาค แต่เมื่อรวมกับเงินบริจาคตามมาตรา 47 (7) แห่งประมวลรัษฎากรแล้ว ต้องไม่เกินร้อยละ 10 ของเงินได้พึงประเมินหลังจากหักค่าใช้จ่ายและหักค่าลดหย่อนอื่น ๆ แล้ว</w:t>
      </w:r>
    </w:p>
    <w:p w:rsidR="00422FC3" w:rsidRPr="00372646" w:rsidRDefault="00422FC3" w:rsidP="00957C40">
      <w:pPr>
        <w:spacing w:after="160"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1.2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ให้บริษัทหรือห้างหุ้นส่วนนิติบุคคล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หักรายจ่ายเงินหรือทรัพย์สินที่บริจาคให้แก่ สปน. เพื่อสนับสนุนการปฏิบัติภารกิจเกี่ยวกับการป้องกันระงับ ยับยั้งการแพร่ระบาดของโรคติดเชื้อไวรัสโคโรนา 2019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-19) โดยยกเว้นภาษีเงินได้นิติบุคคลสำหรับเงินได้เท่าจำนวนที่บริจาค แต่เมื่อรวมกับรายจ่ายเพื่อการกุศลสาธารณะหรือเพื่อการสาธารณะประโยชน์ ตามมาตรา 65 ตรี (3) (ข) แห่งประมวลรัษฎากรแล้ว ต้องไม่เกินร้อยละ 2 ของกำไรสุทธิ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1.3 การบริจาคตามข้อ 1.1 และข้อ 1.2 ต้องบริจาคผ่านระบบบริจาคอิเล็กทรอนิกส์ </w:t>
      </w:r>
      <w:r w:rsidR="00BC04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Donation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ของกรมสรรพากร ที่ได้กระทำตั้งแต่วันที่ 6 มีนาคม พ.ศ. 2565 ถึงวันที่ 31 ธันวาคม พ.ศ. 2566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1.4 ยกเว้นภาษีมูลค่าเพิ่มให้แก่ผู้ประกอบการสำหรับการบริจาคสินค้าให้แก่ สปน. เพื่อสนับสนุนการปฏิบัติภารกิจเกี่ยวกับการป้องกัน ระงับ ยับยั้งการแพร่ระบาดของโรคติดเชื้อไวรัสโคโรนา 2019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-19) ที่ได้กระทำตั้งแต่วันที่ 6 มีนาคม พ.ศ. 2565 ถึงวันที่ 31 ธันวาคม พ.ศ. 2566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กค. ได้รายงานประมาณการการสูญเสียรายได้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โดยคาดว่ามาตรการทางภาษีดังกล่าวจะทำให้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ภาครัฐสูญเสียรายได้ภาษีประมาณปีละ 5 ล้านบาท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รวมขยายระยะเวลา 1 ปี 10 เดือน จะทำให้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ภาครัฐสูญเสียรายได้ภาษีประมาณ 9 ล้านบาท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แต่มีประโยชน์ที่คาดว่าจะได้รับ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ดังนี้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2.1 ช่วยสนับสนุนการป้องกัน การระงับ และการยับยั้งการแพร่ระบาดของ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-19 ซึ่งจะเป็นผลดีแก่สุขภาพของประชาชน ตลอดจนเศรษฐกิจและสังคมโดยรวมของประเทศ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>2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ช่วยจูงใจให้ภาคเอกชนมีส่วนร่วมกับภาครัฐในการแก้ไขสถานการณ์การแพร่ระบาดของ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ซึ่งจะส่งผลให้ภาครัฐสามารถประหยัดค่าใช้จ่ายนำไปช่วยเหลือประชาชนที่ได้รับผลกระทบจากการแพร่ระบาดข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ได้อย่างทั่วถึง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สาระสำคัญของร่างพระราชกฤษฎีกา</w:t>
      </w:r>
    </w:p>
    <w:p w:rsidR="00422FC3" w:rsidRPr="00372646" w:rsidRDefault="00422FC3" w:rsidP="00957C40">
      <w:pPr>
        <w:spacing w:after="160"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กำหนดให้ยกเว้นภาษีเงินได้สำหรับการบริจาคผ่านระบบบริจาคอิเล็กทรอนิกส์ </w:t>
      </w:r>
      <w:r w:rsidR="00BC045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       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(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e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Donation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 ของกรมสรรพากร ให้แก่ สปน. เพื่อสนับสนุนการแก้ไขปัญหาโรคติดเชื้อไวรัสโคโรนา 2019 (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 ที่ได้กระทำตั้งแต่วันที่ 6 มีนาคม พ.ศ. 2565 ถึงวันที่ 31 ธันวาคม พ.ศ. 2566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ดังนี้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372646" w:rsidRPr="00372646" w:rsidTr="00060800">
        <w:tc>
          <w:tcPr>
            <w:tcW w:w="3114" w:type="dxa"/>
          </w:tcPr>
          <w:p w:rsidR="00422FC3" w:rsidRPr="00BC045D" w:rsidRDefault="00422FC3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C045D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ผู้ได้รับสิทธิประโยชน์ทางภาษี</w:t>
            </w:r>
          </w:p>
        </w:tc>
        <w:tc>
          <w:tcPr>
            <w:tcW w:w="5902" w:type="dxa"/>
          </w:tcPr>
          <w:p w:rsidR="00422FC3" w:rsidRPr="00BC045D" w:rsidRDefault="00422FC3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BC045D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สาระสำคัญ</w:t>
            </w:r>
          </w:p>
        </w:tc>
      </w:tr>
      <w:tr w:rsidR="00372646" w:rsidRPr="00372646" w:rsidTr="00060800">
        <w:tc>
          <w:tcPr>
            <w:tcW w:w="3114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1. บุคคลธรรมดา</w:t>
            </w:r>
          </w:p>
        </w:tc>
        <w:tc>
          <w:tcPr>
            <w:tcW w:w="5902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รับยกเว้นภาษีเงินได้บุคคลธรรมดาสำหรับเงินได้พึงประเมินหลังจากหักค่าใช้จ่ายและหักลดหย่อนเท่าจำนวนเงินที่บริจาค แต่เมื่อรวมกับเงินบริจาคแล้ว ต้องไม่เกินร้อยละ 10 ของเงินได้พึงประเมินหลังจากหักค่าใช้จ่ายและหักลดหย่อนนั้น</w:t>
            </w:r>
          </w:p>
        </w:tc>
      </w:tr>
      <w:tr w:rsidR="00372646" w:rsidRPr="00372646" w:rsidTr="00060800">
        <w:tc>
          <w:tcPr>
            <w:tcW w:w="3114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2. บริษัทหรือห้างหุ้นส่วนนิติบุคคล</w:t>
            </w:r>
          </w:p>
        </w:tc>
        <w:tc>
          <w:tcPr>
            <w:tcW w:w="5902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ได้รับยกเว้นภาษีเงินได้นิติบุคคลสำหรับเงินได้เท่าจำนวนเงินหรือราคาทรัพย์สินที่บริจาค แต่เมื่อรวมกับรายจ่ายเพื่อการกุศลสาธารณะหรือเพื่อการสาธารณประโยชน์ ต้องไม่เกินร้อยละ 2 ของกำไรสุทธิ</w:t>
            </w:r>
          </w:p>
        </w:tc>
      </w:tr>
    </w:tbl>
    <w:p w:rsidR="00422FC3" w:rsidRPr="00C449E8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6"/>
          <w:szCs w:val="36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6"/>
          <w:szCs w:val="36"/>
        </w:rPr>
        <w:tab/>
      </w:r>
      <w:r w:rsidRPr="00C449E8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</w:t>
      </w:r>
      <w:r w:rsidRPr="00C449E8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C449E8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กำหนด</w:t>
      </w:r>
      <w:r w:rsidRPr="00C449E8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ให้ยกเว้นภาษีมูลค่าเพิ่มให้แก่ผู้ประกอบการเฉพาะการบริจาคสินค้าให้แก่ สปน. เพื่อสนับสนุนการแก้ไขปัญหาโรคติดเชื้อไวรัสโคโรนา 2019 ที่ได้กระทำตั้งแต่วันที่ 6 มีนาคม พ.ศ. 2565 ถึงวันที่ 31 ธันวาคม พ.ศ. </w:t>
      </w:r>
      <w:r w:rsidRPr="00C449E8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2566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6"/>
          <w:szCs w:val="36"/>
          <w:cs/>
        </w:rPr>
      </w:pPr>
    </w:p>
    <w:p w:rsidR="00422FC3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</w:t>
      </w:r>
      <w:proofErr w:type="gramStart"/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พ.ศ. .... (การขยายระยะเวลามาตรการภาษีเพื่อสนับสนุนการนำเข้ายา เวชภัณฑ์ และเครื่องมือแพทย์ต้าน 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="00422FC3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สำหรับบริจาคเป็นสาธารณกุศล)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ทั้งนี้ กค. เสนอว่า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>1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เนื่องจากการยกเว้นภาษีเงินได้และยกเว้นภาษีมูลค่าเพิ่มให้แก่บริษัทหรือห้างหุ้นส่วนนิติบุคคลสำหรับการนำเข้าสินค้าที่ใช้รักษา วินิจฉัย หรือป้องกันโรคติดเชื้อไวรัสโคโรนา 2019 เพื่อบริจาคเป็นสาธารณกุศล ตามพระราชกฤษฎีกาออกตามความในประมวลรัษฎากร ว่าด้วยการยกเว้นรัษฎากร (ฉบับที่ 720) พ.ศ. 2564 สำหรับการบริจาคที่ได้กระทำตั้งแต่วันที่ 1 มีนาคม 2564 ถึงวันที่ 31 มีนาคม 2565 ได้สิ้นสุดลงแล้วเมื่อวันที่ 31 มีนาคม 2565 แต่โดยที่สถานการณ์การแพร่ระบาดของโรคติดเชื้อไวรัสโคโรนา 2019 ยังคงเป็นไปอย่างต่อเนื่อง กค. พิจารณาแล้วเห็นควรขยายระยะเวลาการยกเว้นยกเว้นภาษีเงินได้และภาษีมูลค่าเพิ่มให้แก่การนำเข้าสินค้าสำหรับการบริจาคสินค้าดังกล่าวออกไปอีกจนถึงวันที่ 31 ธันวาคม 2565 ทั้งนี้ ตั้งแต่วันที่ 1 เมษายน 2565 ถึงวันที่ 31 ธันวาคม 2566 เพื่อสนับสนุนการนำเข้ายา เวชภัณฑ์ และเครื่องมือแพทย์ต้านโรค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-19 สำหรับบริจาคเป็นสาธารณกุศล เพื่อจูงใจให้ภาคเอกชนมีส่วนร่วมกับภาครัฐในการแก้ไขสถานการณ์การแพร่ระบาดของโรค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-19 ซึ่งจะส่งผลให้ภาครัฐประหยัดค่าใช้จ่ายและสามารถนำไปช่วยเหลือประชาชนที่ได้รับผลกระทบจากโรคระบาดดังกล่าวได้อย่างทั่วถึงและเป็นไปอย่างต่อเนื่อง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2. กค. ได้ดำเนินการตามมาตรา 27 และมาตรา 32 แห่งพระราชบัญญัติวินัยการเงินการคลังของรัฐ พ.ศ. 2561 แล้ว โดยคาดว่ามาตรการนี้จะก่อให้เกิดการสูญเสียรายได้ของรัฐและประโยชน์ที่คาดว่าจะได้รับ ดังนี้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2.1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ประมาณการการสูญเสียรายได้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การกำหนดสิทธิประโยชน์ทางภาษีนี้ คาดว่าภาครัฐจะสูญเสียรายได้ภาษี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ประมาณปีละ 25 ล้านบาท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2.2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ประโยชน์ที่คาดว่าจะได้รับ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ดังนี้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ช่วยสนับสนุนการรักษา การวินิจฉัย และการป้องกัน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-19 ซึ่งจะเป็นผลดีแก่สุขภาพของประชาชน ตลอดจนเศรษฐกิจและสังคมโดยรวมของประเทศ </w:t>
      </w:r>
      <w:r w:rsidR="00841D50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ช่วยจูงใจให้ภาคเอกชนมีส่วนร่วมกับภาครัฐในการแก้ไขสถานการณ์การแพร่ระบาดของ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-19 ซึ่งจะส่งผลให้ภาครัฐสามารถประหยัดค่าใช้จ่ายนำไปช่วยเหลือประชาชนที่ได้รับผลกระทบจากการแพร่ระบาดขอ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-19 ได้อย่างทั่วถึง</w:t>
      </w:r>
    </w:p>
    <w:p w:rsidR="00422FC3" w:rsidRPr="00372646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u w:val="single"/>
          <w:cs/>
        </w:rPr>
        <w:t>สาระสำคัญของร่างพระราชกฤษฎีกา</w:t>
      </w:r>
    </w:p>
    <w:p w:rsidR="00422FC3" w:rsidRDefault="00422FC3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ำหนดให้มีการยกเว้นภาษีเงินได้และยกเว้นภาษีมูลค่าเพิ่มให้แก่บริษัทหรือห้างหุ้นส่วนนิติบุคคลสำหรับการนำเข้าสินค้าที่ใช้รักษา วินิจฉัย หรือป้องกันโรคติดเชื้อไวรัสโคโรนา 2019 เพื่อบริจาคเป็นสาธารณกุศล ดังนี้</w:t>
      </w:r>
    </w:p>
    <w:p w:rsidR="00841D50" w:rsidRDefault="00841D50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841D50" w:rsidRPr="00372646" w:rsidRDefault="00841D50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72646" w:rsidRPr="00372646" w:rsidTr="00060800">
        <w:tc>
          <w:tcPr>
            <w:tcW w:w="2689" w:type="dxa"/>
          </w:tcPr>
          <w:p w:rsidR="00422FC3" w:rsidRPr="00841D50" w:rsidRDefault="00422FC3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41D50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327" w:type="dxa"/>
          </w:tcPr>
          <w:p w:rsidR="00422FC3" w:rsidRPr="00841D50" w:rsidRDefault="00422FC3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41D50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372646" w:rsidRPr="00372646" w:rsidTr="00060800">
        <w:tc>
          <w:tcPr>
            <w:tcW w:w="2689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1. ยกเว้นภาษีมูลค่าเพิ่มสำหรับการนำเข้าสินค้าเพื่อบริจาค</w:t>
            </w:r>
          </w:p>
        </w:tc>
        <w:tc>
          <w:tcPr>
            <w:tcW w:w="6327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ยกเว้นภาษีมูลค่าเพิ่มให้แก่บริษัทหรือห้างหุ้นส่วนนิติบุคคล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u w:val="single"/>
                <w:cs/>
              </w:rPr>
              <w:t>สำหรับการนำเข้าสินค้า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ที่ใช้รักษา วินิจฉัย หรือป้องกันโรค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COVID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19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ที่บริจาคให้แก่</w:t>
            </w:r>
          </w:p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(1) สถานพยาบาล ได้แก่ สถานพยาบาลของทางราชการ/สถานพยาบาลของสถาบันการศึกษาของรัฐ/สถานพยาบาลขององค์การมหาชน/สถานพยาบาลของรัฐวิสาหกิจที่เป็นองค์การของรัฐบาล หรือหน่วยงานธุรกิจที่รัฐบาลเป็นเจ้าของ สถานพยาบาลขององค์กรปกครองส่วนท้องถิ่น สถานพยาบาลของหน่วยงานอื่นของรัฐ หรือสถานพยาบาลของสภากาชาดไทย</w:t>
            </w:r>
          </w:p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(2) หน่วยงานของรัฐอื่น ๆ</w:t>
            </w:r>
          </w:p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 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(3) องค์การหรือสถานสาธารณกุศลหรือสถานพยาบาลที่รัฐมนตรีว่าการกระทรวงการคลังประกาศกำหนด ตาม ม. 47 (7) (ข) แห่งประมวลรัษฎากรที่มีคุณสมบัติตามที่อธิบดีกรมสรรพากรประกาศกำหนด</w:t>
            </w:r>
          </w:p>
        </w:tc>
      </w:tr>
      <w:tr w:rsidR="00372646" w:rsidRPr="00372646" w:rsidTr="00060800">
        <w:tc>
          <w:tcPr>
            <w:tcW w:w="2689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2. ยกเว้นภาษีเงินได้นิติบุคคลและภาษีมูลค่าเพิ่มสำหรับการบริจาค</w:t>
            </w:r>
          </w:p>
        </w:tc>
        <w:tc>
          <w:tcPr>
            <w:tcW w:w="6327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ยกเว้นภาษีเงินได้นิติบุคคลและภาษีมูลค่าเพิ่มให้แก่บริษัทหรือห้างหุ้นส่วนนิติบุคคล สำหรับเงินได้ที่ได้โอนทรัพย์สิน (การโอนทรัพย์สินหมายถึงการบริจาคทรัพย์สินให้กับสถานพยาบาล หน่วยงานของรัฐ และองค์การหรือสถานสาธารณกุศล ตามข้อ 1)</w:t>
            </w:r>
          </w:p>
        </w:tc>
      </w:tr>
      <w:tr w:rsidR="00422FC3" w:rsidRPr="00372646" w:rsidTr="00060800">
        <w:tc>
          <w:tcPr>
            <w:tcW w:w="2689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3. ระยะเวลาใช้บังคับ</w:t>
            </w:r>
          </w:p>
        </w:tc>
        <w:tc>
          <w:tcPr>
            <w:tcW w:w="6327" w:type="dxa"/>
          </w:tcPr>
          <w:p w:rsidR="00422FC3" w:rsidRPr="00372646" w:rsidRDefault="00422FC3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sym w:font="Symbol" w:char="F0B7"/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สำหรับการนำเข้าและการบริจาคที่ได้กระทำตั้งแต่วันที่ 1 เมษายน 2565 - 31 ธันวาคม 2566</w:t>
            </w:r>
          </w:p>
        </w:tc>
      </w:tr>
    </w:tbl>
    <w:p w:rsidR="001B5D4F" w:rsidRPr="00372646" w:rsidRDefault="001B5D4F" w:rsidP="00957C40">
      <w:pPr>
        <w:spacing w:after="160"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6"/>
          <w:szCs w:val="36"/>
        </w:rPr>
      </w:pPr>
    </w:p>
    <w:p w:rsidR="00F80BEB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7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F80BE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</w:t>
      </w:r>
      <w:proofErr w:type="gramStart"/>
      <w:r w:rsidR="00F80BE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F80BE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 พ.ศ. .... (มาตรการภาษีเพื่อสนับสนุนการบริจาคด้านสาธารณสุข)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และให้กระทรวงการคลังรับความเห็นของสำนักงานสภาพัฒนาการเศรษฐกิจและสังคมแห่งชาติไปพิจารณาดำเนินการต่อไปด้วย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กค. เสนอว่า 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1. ประมวลรัษฎากร มาตรา 47 (7) บัญญัติให้บุคคลธรรมดาที่บริจาคเพื่อสาธารณประโยชน์แก่องค์การหรือสถานสาธารณกุศล สามารถนำเงินบริจาคมาหักเป็นค่าลดหย่อนได้เท่าที่บริจาคแต่ไม่เกินร้อยละ 10 ของเงินได้พึงประเมินหลังจากหักค่าใช้จ่ายและค่าลดหย่อนอื่น ๆ แล้ว และมาตรา 65 ตรี (3) (ข) บัญญัติให้บริษัทหรือห้างหุ้นส่วนนิติบุคคลที่มีรายจ่ายเพื่อการกุศลสาธารณะหรือเพื่อการสาธารณประโยชน์ สามารถหักเป็นรายจ่ายในส่วนที่ไม่เกินร้อยละ 2 ของกำไรสุทธิ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2. ประกาศกระทรวงการคลัง ว่าด้วยภาษีเงินได้และภาษีมูลค่าเพิ่ม (ฉบับที่ 2) เรื่อง กำหนดองค์การ สถานสาธารณกุศล สถานพยาบาลและสถานศึกษา ตามมาตรา 47 (7) (ข) แห่งประมวลรัษฎากร และมาตรา 3 (4) (ข) แห่งพระราชกฤษฎีกาออกตามความในประมวลรัษฎากรว่าด้วยการยกเว้นภาษีมูลค่าเพิ่ม (ฉบับที่ 239) พ.ศ. 2534 ซึ่งแก้ไขเพิ่มเติมโดยพระราชกฤษฎีกาออกตามความในประมวลรัษฎากร ว่าด้วยการยกเว้นภาษีมูลค่าเพิ่ม (ฉบับที่ 254) พ.ศ. 2535 ข้อ 3 (11) (184) (198) (220) (340) และ (701) ได้กำหนดให้ (1) มูลนิธิโรคมะเร็ง โรงพยาบาลศิริราช (2) มูลนิธิโรงพยาบาลราชวิถี (3) มูลนิธิสมเด็จพระปิ่นเกล้า (4) มูลนิธิโรงพยาบาลพระมงกุฎเกล้า ในพระราชูปถัมภ์สมเด็จพระเทพรัตนราชสุดาฯ สยามบรมราชกุมารี (5) มูลนิธิโรงพยาบาลเวชศาสตร์เขตร้อน ในพระอุปถัมภ์สมเด็จพระเจ้าพี่นางเธอ เจ้าฟ้ากัลยาณิวัฒนา กรมหลวงนราธิวาสราชนครินทร์ และ (6) มูลนิธิโรงพยาบาลสมเด็จพระนางเจ้าสิริกิติ์ กองทัพเรือ ในพระบรมราชินูปถัมภ์ เป็นองค์การหรือสถานสาธารณกุศล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3. ทั้งนี้ มูลนิธิทั้ง 6 แห่ง ตามข้อ 2 มีวัตถุประสงค์เพื่อสนับสนุนการรักษาพยาบาลผู้ป่วยของสถานพยาบาลของทางราชการหรือองค์การของรัฐบาล และมีผู้บริหารสูงสุดของโรงพยาบาล ได้แก่ โรงพยาบาลศิริ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>ราช โรงพยาบาลราชวิถี โรงพยาบาลสมเด็จพระปิ่นเกล้า โรงพยาบาลพระมงกุฎเกล้า โรงพยาบาลเวชศาสตร์เขตร้อน และโรงพยาบาลสมเด็จพระนางเจ้าสิริกิติ์ เป็นกรรมการมูลนิธิ ซึ่งเป็นไปตามหลักเกณฑ์เพื่อเป็นแนวทางในการกำหนดสิทธิประโยชน์ทางภาษีสำหรับการบริจาคด้านสาธารณสุข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4. กค. พิจารณาแล้วจึงได้ยกร่างพระราชกฤษฎีกาออกตามความในประมวลรัษฎากร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(มาตรการภาษีเพื่อสนับสนุนการบริจาคด้านสาธารณสุข) เพื่อกำหนดสิทธิประโยชน์ทางภาษีสำหรับการบริจาคให้แก่มูลนิธิรวม 6 แห่ง ตามข้อ 2 โดยกำหนดให้บุคคลธรรมดาที่บริจาคเงินให้แก่มูลนิธิดังกล่าว ได้รับยกเว้นสำหรับเงินได้พึงประเมินหลังจากหักค่าใช้จ่ายและหักค่าลดหย่อนเป็นจำนวน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สองเท่าของเงินที่บริจาค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และกำหนดให้บริษัทหรือห้างหุ้นส่วนนิติบุคคลที่บริจาคเงินหรือทรัพย์สินให้แก่มูลนิธิดังกล่าว ให้หักรายจ่ายได้เป็นจำนวน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สองเท่าของรายจ่ายที่บริจาค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โดยต้องบริจาคผ่านระบบบริจาคอิเล็กทรอนิกส์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Donation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ของกรมสรรพากร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5. กค. ได้รายงานประมาณการการสูญเสียรายได้และประโยชน์ที่คาดว่าจะได้รับตามมาตรา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โดยคาดว่าจะมีผลทำให้จัดเก็บภาษีลดลง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ปีละ 70 ล้านบาท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แต่มีประโยชน์ที่คาดว่าจะได้รับ ดังนี้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5.1 เป็นการส่งเสริมให้ภาคประชาชนและภาคเอกชนได้มีส่วนร่วมสนับสนุนการบริจาคให้แก่มูลนิธิทั้ง 6 แห่ง ซึ่งมีผลทำให้ประชาชนได้รับการรักษาพยาบาลที่มีประสิทธิภาพมากขึ้น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5.2 มีส่วนช่วยในการป้องกันและช่วยเหลือประชาชนในช่วงที่มีการแพร่ระบาดของโรคติดเชื้อไวรัสโคโรนา 2019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5.3 มีส่วนช่วยในการลดงบประมาณของภาครัฐด้านสาธารณสุขได้อีกทางหนึ่ง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สาระสำคัญของร่างพระราชกฤษฎีกา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1. กำหนดให้ยกเว้นภาษีเงินได้สำหรับการบริจาคผ่านระบบบริจาคอิเล็กทรอนิกส์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Donation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ให้แก่มูลนิธิ รวม 6 แห่ง ได้แก่ (1) มูลนิธิโรคมะเร็ง โรงพยาบาลศิริราช (2) มูลนิธิโรงพยาบาลราชวิถี (3) มูลนิธิสมเด็จพระปิ่นเกล้า (4) มูลนิธิโรงพยาบาลพระมงกุฎเกล้า ในพระราชูปถัมภ์สมเด็จพระเทพรัตนราชสุดาฯ สยามบรมราชกุมารี (5) มูลนิธิโรงพยาบาลเวชศาสตร์เขตร้อน ในพระอุปถัมภ์สมเด็จพระเจ้าพี่นางเธอ เจ้าฟ้ากัลยาณิวัฒนา กรมหลวงนราธิวาสราชนครินทร์ และ (6) มูลนิธิโรงพยาบาลสมเด็จพระนางเจ้าสิริกิติ์ กองทัพเรือ ในพระบรมราชินูปถัมภ์ ที่ได้กระทำตั้งแต่วันที่คณะรัฐมนตรีมีมติเห็นชอบถึงวันที่ 31 ธันวาคม พ.ศ. 2565 ดังนี้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1) บุคคลธรรมดา ให้ยกเว้นสำหรับเงินได้พึงประเมินหลังจากหักค่าใช้จ่ายและหักลดหย่อนเป็นจำนวน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สองเท่าของจำนวนเงินที่บริจาค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ต่เมื่อรวมคำนวณกับเงินได้ที่กำหนดให้มีการยกเว้นภาษีเงินได้เป็นจำนวนสองเท่าของเงินที่ได้จ่ายตามกรณีที่กำหนดไว้แล้ว ต้องไม่เกินร้อยละสิบของเงินได้พึงประเมินหลังจากหักค่าใช้จ่ายและหักลดหย่อนนั้น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2) บริษัทหรือห้างหุ้นส่วนนิติบุคคล ให้ยกเว้นสำหรับเงินได้เป็นจำนวน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u w:val="single"/>
          <w:cs/>
        </w:rPr>
        <w:t>สองเท่าของรายจ่ายที่บริจาค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ไม่ว่าจะได้จ่ายเป็นเงินหรือทรัพย์สิน แต่เมื่อรวมคำนวณกับรายจ่ายที่กำหนดให้มีการยกเว้นภาษีเงินได้เป็นจำนวนสองเท่าของรายจ่ายแล้ว ต้องไม่เกินร้อยละสิบของกำไรสุทธิก่อนหักรายจ่ายเพื่อการกุศลสาธารณะหรือเพื่อการสาธารณประโยชน์ และรายจ่ายเพื่อการศึกษาหรือเพื่อการกีฬา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2. กำหนดให้ยกเว้นภาษีเงินได้ ภาษีมูลค่าเพิ่ม ภาษีธุรกิจเฉพาะ และอากรแสตมป์ให้แก่บุคคลธรรมดาหรือบริษัทหรือห้างหุ้นส่วนนิติบุคคล สำหรับเงินได้ที่ได้รับจากการโอนทรัพย์สิน หรือการขายสินค้า หรือสำหรับการกระทำตราสารอันเนื่องมาจากการบริจาคให้แก่มูลนิธิทั้ง 6 แห่งดังกล่าว ที่ได้กระทำตั้งแต่วันที่คณะรัฐมนตรีมีมติเห็นชอบถึงวันที่ 31 ธันวาคม พ.ศ. 2565 โดยผู้โอนจะต้องไม่นำต้นทุนของทรัพย์สินหรือสินค้า ซึ่งได้รับยกเว้นภาษีดังกล่าวมาหักเป็นค่าใช้จ่ายในการคำนวณภาษีเงินได้ของบุคคลธรรมดาหรือบริษัทหรือห้างหุ้นส่วนนิติบุคคล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F80BEB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8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F80BE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และครุยประจำตำแหน่งของมหาวิทยาลัยราชภัฏพิบูลสงคราม (</w:t>
      </w:r>
      <w:proofErr w:type="gramStart"/>
      <w:r w:rsidR="00F80BE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ฉบับที่ ..</w:t>
      </w:r>
      <w:proofErr w:type="gramEnd"/>
      <w:r w:rsidR="00F80BE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 พ.ศ. ....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และครุยประจำตำแหน่งของมหาวิทยาลัยราชภัฏพิบูลสงคราม (ฉบับที่ ..)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พ.ศ. .... ตามที่กระทรวงการอุดมศึกษา วิทยาศาสตร์ วิจัยและนวัตกรรมเสนอ และให้ส่งสำนักงานคณะกรรมการกฤษฎีกาตรวจพิจารณา แล้วดำเนินการต่อไปได้ 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สาระสำคัญของร่างพระราชกฤษฎีกา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เป็นการแก้ไขเพิ่มเติมพระราชกฤษฎีกาว่าด้วยปริญญาในสาขาวิชา อักษรย่อสำหรับสาขาวิชา ครุยวิทยฐานะ เข็มวิทยฐานะ และครุยประจำตำแหน่งของมหาวิทยาลัยราชภัฏพิบูลสงคราม (ฉบับที่ 3) พ.ศ. 2559 เพื่อกำหนดปริญญาในสาขาวิชาและอักษรย่อสำหรับสาขาวิชา และสีประจำสาขาวิชาอุตสาหกรรมศาสตร์ สาขาวิชาสังคมสงเคราะห์ศาสตร์ สาขาวิชาสถาปัตยกรรมศาสตร์ และสาขาวิชาพยาบาลศาสตร์ ซึ่งสภามหาวิทยาลัยราชภัฏพิบูลสงครามได้มีมติเห็นชอบด้วยแล้ว 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DA4BD9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9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DA4BD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ข้อเสนอร่างพระราชบัญญัติงบประมาณรายจ่ายประจำปีงบประมาณ พ.ศ. 2566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คณะรัฐมนตรีมีมติรับทราบและเห็นชอบตามที่สำนักงบประมาณเสนอดังนี้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รับทราบผลการรับฟังความคิดเห็นร่างพระราชบัญญัติงบประมาณรายจ่ายประจำปีงบประมาณ พ.ศ. 2566 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เห็นชอบข้อเสนอร่างพระราชบัญญัติงบประมาณรายจ่ายประจำปีงบประมาณ พ.ศ. 2566 เพื่อสำนักงบประมาณจะได้ดำเนินการ จัดพิมพ์ร่างพระราชบัญญัติงบประมาณรายจ่ายประจำปีงบประมาณ พ.ศ. 2566 และเอกสารประกอบงบประมาณ เพื่อนำเสนอคณะรัฐมนตรีพิจารณาให้ความเห็นชอบในวันที่ 17 พฤษภาคม 2565 และนำเสนอต่อสภาผู้แทนราษฎรต่อไป 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ตามมติคณะรัฐมนตรีเมื่อวันที่ 29 มีนาคม 2565 ให้ความเห็นชอบการปรับปรุงรายละเอียดงบประมาณรายจ่ายประจำปีงบประมาณ พ.ศ. 2566 และมอบให้สำนักงบประมาณไปดำเนินการรับฟังความคิดเห็นตามบทบัญญัติรัฐธรรมนูญแห่งราชอาณาจักรไทย พุทธศักราช 2560 มาตรา 77 วรรคสอง ประกอบกับแนวทางการจัดทำงบประมาณและปฏิทินงบประมาณรายจ่ายประจำปีงบประมาณ พ.ศ. 2566 ตามนัยมติคณะรัฐมนตรีเมื่อวันที่ 19 ตุลาคม 2564 ซึ่งกำหนดให้คณะรัฐมนตรีรับทราบผลการรับฟังความคิดเห็น และพิจารณาให้ความเห็นชอบข้อเสนอร่างพระราชบัญญัติงบประมาณรายจ่ายประจำปีงบประมาณ พ.ศ. 2566 ในวันที่ 26 เมษายน 2565 นั้น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เพื่อดำเนินการตามนัยมติคณะรัฐมนตรีดังกล่าว สำนักงบประมาณได้ดำเนินการ ดังนี้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1. การรับฟังความคิดเห็นร่างพระราชบัญญัติงบประมาณรายจ่ายประจำปีงบประมาณ พ.ศ. 2566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สำนักงบประมาณได้ดำเนินการรับฟังความคิดเห็นร่างพระราชบัญญัติงบประมาณรายจ่ายประจำปีงบประมาณ พ.ศ. 2566 ตามมาตรา 77 วรรคสอง ของรัฐธรรมนูญแห่งราชอาณาจักรไทย พุทธศักราช 2560 โดยการรับฟังความคิดเห็นผ่านเว็บไซต์สำนักงบประมาณ ระหว่างวันที่ 30 มีนาคม - 13 เมษายน 2565 และการรับฟังความคิดเห็นโดยทำหนังสือสอบถามไปยังหน่วยรับงบประมาณ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ทั้งนี้ สำนักงบประมาณได้นำผลการรับฟังความคิดเห็นไปประกอบการวิเคราะห์ผลกระทบและการจัดทำร่างพระราชบัญญัติงบประมาณรายจ่ายประจำปีงบประมาณ พ.ศ. 2566 และได้จัดทำรายงานสรุปผลการรับฟังความคิดเห็นการจัดทำร่างพระราชบัญญัติงบประมาณรายจ่ายประจำปีงบประมาณ พ.ศ. 2566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2. การจัดทำร่างพระราชบัญญัติงบประมาณรายจ่ายประจำปีงบประมาณ พ.ศ. 2566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สำนักงบประมาณได้จัดทำร่างพระราชบัญญัติงบประมาณรายจ่ายประจำปีงบประมาณ พ.ศ. 2566 โดยได้ส่งให้สำนักงานคณะกรรมการกฤษฎีกาตรวจพิจารณาแล้ว และนำมาปรับปรุงแก้ไขให้มีความถูกต้องและเหมาะสมยิ่งขึ้นตามแบบการร่างกฎหมาย ตามความเห็นของสำนักงานคณะกรรมการกฤษฎีกาแล้ว </w:t>
      </w:r>
    </w:p>
    <w:p w:rsidR="00DA4BD9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การจัดทำร่างพระราชบัญญัติงบประมาณรายจ่ายประจำปีงบประมาณ พ.ศ. 2566 มีโครงสร้างแตกต่างจากพระราชบัญญัติงบประมาณรายจ่ายประจำปีงบประมาณ พ.ศ. 2565 โดยยกเลิกหมวดหมู่กฎหมาย จำนวน 2 หมวด ได้แก่ หมวด 8 งบประมาณรายจ่ายเพื่อชดใช้เงินคงคลังและหมวด 9 งบประมาณรายจ่ายเพื่อชดใช้เงินทุนสำรองจ่าย เนื่องจากไม่มีรายการที่ต้องเสนอตั้งงบประมาณ</w:t>
      </w:r>
    </w:p>
    <w:p w:rsidR="00F80BEB" w:rsidRPr="00372646" w:rsidRDefault="00DA4BD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ทั้งนี้ การปรับปรุงแก้ไขร่างพระราชบัญญัติตามความเห็นของสำนักงานคณะกรรมการกฤษฎีกาดังกล่าว ไม่มีผลทำให้รายละเอียดงบประมาณรายจ่ายประจำปีงบประมาณ พ.ศ. 2566 เปลี่ยนแปลงไปจากมติคณะรัฐมนตรีเมื่อวันที่ 29 มีนาคม 2565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C84F59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10.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.... [การขยายเวลามาตรการภาษีเพื่อสนับสนุนรายจ่ายค่าซื้อชุดตรวจหาแอนติเจนด้วยตนเอง (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19 Antigen test self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test kits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)]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กค. เสนอว่า 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เนื่องจากการยกเว้นภาษีเงินได้นิติบุคคลให้แก่บริษัทหรือห้างหุ้นส่วนนิติบุคคล สำหรับเงินได้เป็นจำนวนร้อยละ 50 ของรายจ่ายที่ได้จ่ายไปเป็นค่าซื้อชุดตรวจโควิด-19 แบบเร่งด่วน (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Antigen test self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test kits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เพื่อใช้สำหรับพนักงานหรือลูกจ้างของตนเองตามพระราชกฤษฎีกาออกตามความในประมวลรัษฎากร ว่าด้วยการยกเว้นรัษฎากร (ฉบับที่ 733) พ.ศ. 2564 ได้สิ้นสุดลงแล้วเมื่อวันที่ 31 มีนาคม 2565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แต่สถานการณ์การแพร่ระบาดของโรคโควิด-19 ในประเทศยังมีแนวโน้มจำนวนผู้ติดเชื้อรายใหม่เพิ่มสูงขึ้นอย่างต่อเนื่องและกระจายทั่วประเทศ ดังนั้น เพื่อให้การแก้ไขสถานการณ์การแพร่ระบาดของโรคโควิด-19 เป็นไปอย่างต่อเนื่องและมีประสิทธิภาพ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กค. พิจารณาแล้วเห็นควรขยายระยะเวลาการให้สิทธิประโยชน์ทางภาษีสำหรับรายจ่ายที่บริษัทหรือห้างหุ้นส่วนนิติบุคคลได้จ่ายไปเป็นค่าซื้อชุดตรวจโควิด-19 แบบเร่งด่วน เพื่อใช้สำหรับพนักงานหรือลูกจ้างของตนเองออกไปอีก 9 เดือน ตั้งแต่วันที่ 1 เมษายน 2565 ถึงวันที่ 31 ธันวาคม 2565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2. ทั้งนี้ การใช้สิทธิประโยชน์ทางภาษีดังกล่าวยังไม่ถึงกำหนดเวลาการยื่นแบบภาษีเงินได้นิติบุคคล (ภ.ง.ด. 50) สำหรับรอบระยะเวลาบัญชีปี 2564 (กำหนดยื่น ภ.ง.ด. 50 ภายในเดือนพฤษภาคม) จึงยังไม่มีข้อมูลในการประเมินผลการใช้สิทธิประโยชน์ทางภาษีข้างต้น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3. กค. ได้ดำเนินการตามมาตรา 27 และมาตรา 32 แห่งพระราชบัญญัติวินัยการเงินการคลังของรัฐ พ.ศ. 2561 แล้ว โดยคาดว่ามาตรการนี้จะก่อให้เกิดการสูญเสียรายได้ของรัฐและประโยชน์ที่คาดว่าจะได้รับ ดังนี้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3.1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ประมาณการการสูญเสียรายได้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การขยายระยะเวลามาตรการภาษีเพื่อสนับสนุนรายจ่ายค่าซื้อชุดตรวจหาแอนติเจนด้วยตนเอง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COVID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 Antigen test self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test kits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คาดว่าจะทำให้ภาครัฐสูญเสียรายได้ภาษีเงินได้นิติบุคคลประมาณ 1,715 ล้านบาท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3.2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ประโยชน์ที่คาดว่าจะได้รับ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ดังนี้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1) ในส่วนของผู้ประกอบการ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จะเป็นการสนับสนุนให้ผู้ประกอบการได้มีส่วนร่วมกับมาตรการป้องกันควบคุมโรคโควิด-19 ช่วยบรรเทาภาระภาษีและลดผลกระทบจากการแพร่ระบาดของโรคโควิด-19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2) ในส่วนของประชาชน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จะช่วยป้องกันและลดการแพร่ระบาดของโรคโควิด-19 อันจะช่วยลดผลกระทบของโรคโควิด-19 ต่อเศรษฐกิจและสังคม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สาระสำคัญของร่างพระราชกฤษฎีกา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กำหนดให้ยกเว้นภาษีเงินได้นิติบุคคลให้แก่บริษัทหรือห้างหุ้นส่วนนิติบุคคลสำหรับเงินได้เป็นจำนวนร้อยละ 50 ของรายจ่ายที่ได้จ่ายไปเป็นค่าซื้อชุดตรวจโควิด-19 แบบเร่งด่วน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Antigen test self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test kits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เพื่อใช้สำหรับพนักงานหรือลูกจ้างของตนเอง ตั้งแต่วันที่ 1 เมษายน 2565 ถึงวันที่ 31 ธันวาคม 2565</w:t>
      </w:r>
    </w:p>
    <w:p w:rsidR="00871778" w:rsidRPr="00372646" w:rsidRDefault="0087177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43427F">
        <w:tc>
          <w:tcPr>
            <w:tcW w:w="9594" w:type="dxa"/>
          </w:tcPr>
          <w:p w:rsidR="00710221" w:rsidRPr="00372646" w:rsidRDefault="00422FC3" w:rsidP="00957C4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="00710221"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F80BEB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11.</w:t>
      </w:r>
      <w:r w:rsidR="00F80BE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ขออนุมัติดำเนินโครงการติดตั้งระบบโครงข่ายโทรคมนาคมของการรถไฟแห่งประเทศไทย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คณะรัฐมนตรีมีมติอนุมัติตามที่กระทรวงคมนาคม (คค.) เสนอ ดังนี้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="00841D50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อนุมัติ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ให้การรถไฟแห่งประเทศไทย (รฟท.) ดำเนินโครงการติดตั้งระบบโครงข่ายโทรคมนาคมในกรอบวงเงิน 1,548.77 ล้านบาท (รวมภาษีมูลค่าเพิ่มร้อยละ 7)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="00841D50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เห็นชอบ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ให้ รฟท. </w:t>
      </w:r>
      <w:r w:rsidR="00841D50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กู้ยืมเงินตามนัย</w:t>
      </w:r>
      <w:r w:rsidR="00841D50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มาตรา 39 (4) </w:t>
      </w:r>
      <w:r w:rsidR="00841D50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แห่ง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พระราชบ</w:t>
      </w:r>
      <w:r w:rsidR="00841D50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ัญญัติการรถไฟแห่งประเทศไทย พ.ศ.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2494 </w:t>
      </w:r>
      <w:r w:rsidR="00841D50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ภาย</w:t>
      </w:r>
      <w:r w:rsidR="00841D50"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ในกรอบวงเงิน 1,548.77 ล้านบาท (รวมภาษีมูลค่าเพิ่มร้อยละ 7)</w:t>
      </w:r>
      <w:r w:rsidR="00841D50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เพื่อดำเนินโครงการติดตั้งระบบโครงข่ายโทรคมนาคม 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กระทรวงคมนาคม (คค.) รายงานว่า 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โครงการติดตั้งระบบโครงข่ายโทรคมนาคมที่ รฟท. ขออนุมัติในครั้งนี้จะ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เลือกใช้อุปกรณ์โครงข่ายรุ่นใหม่ที่มีประสิทธิภาพและมีความทันสมัยตามเทคโนโลยีที่มีการเปลี่ยนแปลงไปภายใต้กรอบวงเงินที่ได้รับการอนุมัติ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โดยไม่มีการเปลี่ยนแปลงสาระสำคัญของเนื้องานตามที่ รฟท. ได้ว่าจ้างที่ปรึกษาศึกษารายละเอียดการดำเนินงานและออกแบบระบบไว้ในปี พ.ศ. 2555 ซึ่งสามารถรองรับกับภารกิจของ รฟท. ในปัจจุบันและอนาคต ประกอบกับ รฟท. ได้พิจารณาทบทวนโครงการติดตั้งระบบโครงข่ายโครงข่ายโทรคมนาคมร่วมกับโครงการอื่น ๆ ของ รฟท. เช่น โครงการก่อสร้างรถไฟทางคู่ระยะที่ 1 และระยะที่ 2 เพื่อไม่ให้เกิดการลงทุนที่ซ้ำซ้อน โดยโครงการดังกล่าวมีรายละเอียดสรุปได้ ดังนี้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ขอบเขตของงาน</w:t>
      </w: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72646" w:rsidRPr="00372646" w:rsidTr="004D3D1F">
        <w:tc>
          <w:tcPr>
            <w:tcW w:w="296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ขอบเขตของงาน</w:t>
            </w:r>
          </w:p>
        </w:tc>
        <w:tc>
          <w:tcPr>
            <w:tcW w:w="638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372646" w:rsidRPr="00372646" w:rsidTr="004D3D1F">
        <w:tc>
          <w:tcPr>
            <w:tcW w:w="296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(1) งานจ้างติดตั้งระบบโครงข่าย</w:t>
            </w:r>
          </w:p>
        </w:tc>
        <w:tc>
          <w:tcPr>
            <w:tcW w:w="638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เช่น ติดตั้งอุปกรณ์โครงข่ายและระบบโทรศัพท์ควบคุมการเดินรถและระบบโทรศัพท์พื้นฐาน</w:t>
            </w:r>
          </w:p>
        </w:tc>
      </w:tr>
      <w:tr w:rsidR="00372646" w:rsidRPr="00372646" w:rsidTr="004D3D1F">
        <w:tc>
          <w:tcPr>
            <w:tcW w:w="296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(2) งานจ้างติดตั้งสายเคเบิลใยแก้วนำแสง</w:t>
            </w:r>
          </w:p>
        </w:tc>
        <w:tc>
          <w:tcPr>
            <w:tcW w:w="638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ติดตั้งสายเคเบิลใยแก้วนำแสง (48 แกน) แขวนบนเสาโทรเลขตามแนวรางทั่วประเทศ</w:t>
            </w:r>
          </w:p>
        </w:tc>
      </w:tr>
      <w:tr w:rsidR="00372646" w:rsidRPr="00372646" w:rsidTr="004D3D1F">
        <w:tc>
          <w:tcPr>
            <w:tcW w:w="296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(3) งานจ้างที่ปรึกษา</w:t>
            </w:r>
          </w:p>
        </w:tc>
        <w:tc>
          <w:tcPr>
            <w:tcW w:w="638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จ้างที่ปรึกษาควบคุมงาน</w:t>
            </w:r>
          </w:p>
        </w:tc>
      </w:tr>
    </w:tbl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แผนการดำเนินงาน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ารดำเนินงานติดตั้งระบบโครงข่ายโทรคมนาคมจะดำเนินการติดตั้งสถานีโทรคมนาคมให้ครอบคลุมสถานีรถไฟทั่วประเทศ จำนวน 443 สถานี และศูนย์โทรคมนาคม จำนวน 2 แห่ง โดยทำหน้าที่ควบคุมและเฝ้าระวังระบบสื่อสารโทรคมนาคมทั่วประเทศ ซึ่งทั้ง 2 แห่ง สามารถทำงานทดแทนกันได้และติดตั้งโครงข่ายเคเบิลสายใยแก้วนำแสงเพื่อเชื่อมโยงสัญญาณการสื่อสารระหว่างสถานีทั้งหมดตลอดแนวเส้นทางรถไฟทั่วประเทศ โดยแบ่งการดำเนินงานออกเป็น 3 ระยะ ดังนี้</w:t>
      </w: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372646" w:rsidRPr="00372646" w:rsidTr="004D3D1F">
        <w:tc>
          <w:tcPr>
            <w:tcW w:w="260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แผนการดำเนินการ</w:t>
            </w:r>
          </w:p>
        </w:tc>
        <w:tc>
          <w:tcPr>
            <w:tcW w:w="674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รายละเอียด</w:t>
            </w:r>
          </w:p>
        </w:tc>
      </w:tr>
      <w:tr w:rsidR="00372646" w:rsidRPr="00372646" w:rsidTr="004D3D1F">
        <w:tc>
          <w:tcPr>
            <w:tcW w:w="260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ระยะที่ 1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(โครงการระยะเร่งด่วน)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(วงเงิน 1,548.77 ล้านบาท)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[เสนอดำเนินการในครั้งนี้]</w:t>
            </w:r>
          </w:p>
        </w:tc>
        <w:tc>
          <w:tcPr>
            <w:tcW w:w="674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เป็นการก่อสร้างระบบโทรคมนาคมแกนหลักสำหรับติดต่อสื่อสารข้อมูลและเสียงให้ได้ครอบคลุมพื้นที่ทั่วประเทศ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โดยเน้นภารกิจในการเดินรถและการติดต่อสื่อสารระหว่างภาคพื้นดินทุกพื้นที่เป็นหลัก ซึ่งจะดำเนินการติดตั้งระบบโครงข่ายโทรคมนาคมในด้านต่าง ๆ ที่สำคัญ ได้แก่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 การติดตั้งสายเคเบิลใยแก้วนำแสงเพื่อเชื่อมสถานีรถไฟทั่วประเทศ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 ระบบโทรศัพท์ควบคุมการเดินรถ โทรศัพท์พื้นฐาน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- ระบบการรับส่งข้อมูล</w:t>
            </w:r>
          </w:p>
        </w:tc>
      </w:tr>
      <w:tr w:rsidR="00372646" w:rsidRPr="00372646" w:rsidTr="004D3D1F">
        <w:tc>
          <w:tcPr>
            <w:tcW w:w="260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ระยะที่ 2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(โครงการระยะกลาง)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(วงเงิน 5,500 ล้านบาท)</w:t>
            </w:r>
          </w:p>
        </w:tc>
        <w:tc>
          <w:tcPr>
            <w:tcW w:w="674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เป็นการขยายโครงข่ายระบบโทรคมนาคมให้สามารถรับ – ส่งข้อมูลด้วยความเร็วที่สูงขึ้น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โดยจะดำเนินการติดตั้งระบบโครงข่ายสื่อสัญญาณ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DWDM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Dense Wavelength Division Multiplexing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) ซึ่งเป็นเทคนิคที่ช่วยเพิ่มขีดความสามารถในการส่งข้อมูลผ่าน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Fiber Optic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ให้รวดเร็วยิ่งขึ้น และติดตั้งส่วนขยายของโครงข่าย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IP Backbone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ซึ่งจะขยายพื้นที่ติดตั้งระบบให้เชื่อมต่อกับหน่วยงานต่าง ๆ ทุกอาคาร และหน่วยงาน เพื่อรองรับการใช้งานที่หลากหลาย และจำนวนอุปกรณ์ปลายทางที่มากขึ้น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รวมถึงการทำโครงข่ายสำรองเพื่อให้ระบบโครงข่ายโทรคมนาคมมีเสถียรภาพในการทำงานสูง</w:t>
            </w:r>
          </w:p>
        </w:tc>
      </w:tr>
      <w:tr w:rsidR="00372646" w:rsidRPr="00372646" w:rsidTr="004D3D1F">
        <w:tc>
          <w:tcPr>
            <w:tcW w:w="260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ระยะที่ 3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(วงเงิน 7,400 ล้านบาท)</w:t>
            </w:r>
          </w:p>
        </w:tc>
        <w:tc>
          <w:tcPr>
            <w:tcW w:w="674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เป็นการติดตั้งระบบสื่อสารไร้สาย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GSM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R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Global System for Mobile Communications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-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Railway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)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โดยเชื่อมต่อเข้ากับระบบโครงข่ายโทรคมนาคมที่ติดตั้งเสร็จในระยะที่ 2 เพื่อการติดต่อระหว่างภาคพื้นดินกับ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 xml:space="preserve">ขบวนรถไฟได้ทุกขบวน รวมถึงหน่วยงานที่เกี่ยวข้องกับงานการเดินรถทั้งหมด ทั้งนี้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บบดังกล่าวเป็นระบบที่สามารถรองรับการทำงานของระบบรถไฟความเร็วสูงและระบบการควบคุมการเดินรถมาตรฐานสากลได้</w:t>
            </w:r>
          </w:p>
        </w:tc>
      </w:tr>
    </w:tbl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ความเหมาะสมด้านเทคนิค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โครงข่ายโทรคมนาคมของ รฟท. จะใช้สายใยแก้วนำแสง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Fiber Optic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ขนาด 48 แกน ซึ่งปัจจุบันนิยมนำสายใยแก้วนำแสงมาเป็นสายหลักของระบบต่าง ๆ เช่น ระบบอินเทอร์เน็ตความเร็วสูงและระบบโครงข่ายโทรศัพท์ มาเป็นสายสัญญาณหลัก โดยจะติดตั้งแบบแขวนตามแนวเส้นทางรถไฟตลอดเส้นทางทั่วประเทศ ทั้งนี้ โครงข่ายดังกล่าวจะใช้เทคโนโลยี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Metro Ethernet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ในการเชื่อมต่อระหว่างสถานีรถไฟทั่วประเทศเข้ากับศูนย์โทรคมนาคมซึ่งเป็นเทคโนโลยีใหม่และสามารถรองรับการใช้งานอื่น ๆ เช่น ระบบสื่อสารด้วยเสียง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VoIP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Voice over Internet Protocol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ระบบอาณัติสัญญาณ ระบบกล้องวงจรปิด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CCTV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ระบบบัญชีและระบบ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Document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รวมถึงรองรับการเชื่อมต่อข้อมูลกับระบบควบคุมการเดินรถของโครงการรถไฟฟ้ารางคู่ โครงการรถไฟฟ้าสายสีแดง และโครงการอื่น ๆ ในอนาคต นอกจากนี้โครงการดังกล่าวยังได้รับการออกแบบเพื่อให้สามารถเชื่อมโยงโครงข่ายร่วมกับหน่วยงานอื่น ๆ เพื่อทำหน้าที่เป็นโครงข่ายสำรองในอนาคตได้อีกด้วย โดยจะใช้เป็นการเชื่อมต่อสายใยแก้วนำแสงจากโครงข่ายระบบโทรคมนาคมของ รฟท. ไปยังโครงข่ายของผู้ให้บริการอื่นเพื่อทำหน้าที่สำรองระบบเพื่อให้ระบบโทรคมนาคมยังคงทำงานได้ต่อเนื่องในกรณีที่เกิดปัญหาสายใยแก้วนำแสงขาดเนื่องจากอุบัติเหตุ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ความคุ้มค่าทางเศรษฐศาสตร์และการเงิน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รฟท. ได้วิเคราะห์ผลตอบแทนทางการเงินและผลตอบแทนทางเศรษฐกิจในกรณีที่ปรับลดกรอบวงเงินโครงการฯ จากเดิม 2,055.198 ล้านบาท คงเหลือ 1,548.77 ล้านบาท ซึ่งพบว่า ผลตอบแทนจากการลงทุนติดตั้งระบบโครงข่ายโทรคมนาคมเพิ่มขึ้น รายละเอียดสรุปได้ ดังนี้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4.1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ผลตอบแทนทางการเงิน</w:t>
      </w: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1440"/>
        <w:gridCol w:w="1530"/>
        <w:gridCol w:w="1525"/>
      </w:tblGrid>
      <w:tr w:rsidR="00372646" w:rsidRPr="00372646" w:rsidTr="004D3D1F">
        <w:tc>
          <w:tcPr>
            <w:tcW w:w="3415" w:type="dxa"/>
            <w:vMerge w:val="restart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ผลตอบแทนทางการเงิน</w:t>
            </w:r>
          </w:p>
        </w:tc>
        <w:tc>
          <w:tcPr>
            <w:tcW w:w="2880" w:type="dxa"/>
            <w:gridSpan w:val="2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กรณีการใช้/ร่วมพัฒนาโครงข่ายเดิม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3055" w:type="dxa"/>
            <w:gridSpan w:val="2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กรณีร่วมมือกับผู้ประกอบการ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ที่เป็นเจ้าของโครง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vertAlign w:val="superscript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ข่ายในตลาดค้าส่งโทรคมนาคม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vertAlign w:val="superscript"/>
                <w:cs/>
              </w:rPr>
              <w:t>2</w:t>
            </w:r>
          </w:p>
        </w:tc>
      </w:tr>
      <w:tr w:rsidR="00372646" w:rsidRPr="00372646" w:rsidTr="004D3D1F">
        <w:tc>
          <w:tcPr>
            <w:tcW w:w="3415" w:type="dxa"/>
            <w:vMerge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วงเงิน (เดิม)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2,055.198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วงเงิน (ใหม่)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1,548.770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3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วงเงิน (เดิม)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2,055.198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25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วงเงิน (ใหม่)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1,548.770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</w:tr>
      <w:tr w:rsidR="00372646" w:rsidRPr="00372646" w:rsidTr="004D3D1F">
        <w:tc>
          <w:tcPr>
            <w:tcW w:w="341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(1) อัตราผลตอบแทนทางการเงิน (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FIRR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3.4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ร้อยละ 4.21</w:t>
            </w:r>
          </w:p>
        </w:tc>
        <w:tc>
          <w:tcPr>
            <w:tcW w:w="153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24.4</w:t>
            </w:r>
          </w:p>
        </w:tc>
        <w:tc>
          <w:tcPr>
            <w:tcW w:w="1525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ร้อยละ 31.66</w:t>
            </w:r>
          </w:p>
        </w:tc>
      </w:tr>
      <w:tr w:rsidR="00372646" w:rsidRPr="00372646" w:rsidTr="004D3D1F">
        <w:tc>
          <w:tcPr>
            <w:tcW w:w="341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(2) มูลค่าปัจจุบันสุทธิ (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NPV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) ณ อัตราคิดลด ร้อยละ 10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- 661.050 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- 461.346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3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1,628.559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25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1,828.722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</w:tr>
    </w:tbl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4.2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ผลตอบแทนทางเศรษฐกิจ</w:t>
      </w: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3415"/>
        <w:gridCol w:w="1440"/>
        <w:gridCol w:w="1440"/>
        <w:gridCol w:w="1530"/>
        <w:gridCol w:w="1525"/>
      </w:tblGrid>
      <w:tr w:rsidR="00372646" w:rsidRPr="00372646" w:rsidTr="004D3D1F">
        <w:tc>
          <w:tcPr>
            <w:tcW w:w="3415" w:type="dxa"/>
            <w:vMerge w:val="restart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ผลตอบแทนทางเศรษฐกิจ</w:t>
            </w:r>
          </w:p>
        </w:tc>
        <w:tc>
          <w:tcPr>
            <w:tcW w:w="2880" w:type="dxa"/>
            <w:gridSpan w:val="2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กรณีการใช้/ร่วมพัฒนาโครงข่ายเดิม</w:t>
            </w:r>
          </w:p>
        </w:tc>
        <w:tc>
          <w:tcPr>
            <w:tcW w:w="3055" w:type="dxa"/>
            <w:gridSpan w:val="2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กรณีร่วมมือกับผู้ประกอบการ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ที่เป็นเจ้าของโครง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ข่ายในตลาดค้าส่งโทรคมนาคม</w:t>
            </w:r>
          </w:p>
        </w:tc>
      </w:tr>
      <w:tr w:rsidR="00372646" w:rsidRPr="00372646" w:rsidTr="004D3D1F">
        <w:tc>
          <w:tcPr>
            <w:tcW w:w="3415" w:type="dxa"/>
            <w:vMerge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วงเงิน (เดิม)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2,055.198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วงเงิน (ใหม่)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1,548.770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3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วงเงิน (เดิม)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2,055.198 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ล้านบาท </w:t>
            </w:r>
          </w:p>
        </w:tc>
        <w:tc>
          <w:tcPr>
            <w:tcW w:w="1525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วงเงิน (ใหม่)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1,548.770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</w:tr>
      <w:tr w:rsidR="00372646" w:rsidRPr="00372646" w:rsidTr="004D3D1F">
        <w:tc>
          <w:tcPr>
            <w:tcW w:w="341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vertAlign w:val="superscript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(1) อัตราผลตอบแทนทางเศรษฐกิจ (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EIRR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)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vertAlign w:val="superscript"/>
                <w:cs/>
              </w:rPr>
              <w:t>3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127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ร้อยละ 160.55</w:t>
            </w:r>
          </w:p>
        </w:tc>
        <w:tc>
          <w:tcPr>
            <w:tcW w:w="153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244.7</w:t>
            </w:r>
          </w:p>
        </w:tc>
        <w:tc>
          <w:tcPr>
            <w:tcW w:w="1525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ร้อยละ 308.59</w:t>
            </w:r>
          </w:p>
        </w:tc>
      </w:tr>
      <w:tr w:rsidR="00372646" w:rsidRPr="00372646" w:rsidTr="004D3D1F">
        <w:tc>
          <w:tcPr>
            <w:tcW w:w="341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(2) มูลค่าปัจจุบันสุทธิ (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>NPV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) ณ อัตราคิดลด ร้อยละ 10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28,864.672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44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29,427.293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30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31,326.573</w:t>
            </w:r>
          </w:p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ล้านบาท</w:t>
            </w:r>
          </w:p>
        </w:tc>
        <w:tc>
          <w:tcPr>
            <w:tcW w:w="1525" w:type="dxa"/>
            <w:vAlign w:val="center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34,713.101 ล้านบาท</w:t>
            </w:r>
          </w:p>
        </w:tc>
      </w:tr>
    </w:tbl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คค. ชี้แจงเพิ่มเติมว่า (1) รฟท. จำเป็นต้องเป็นเจ้าของสินทรัพย์ดังกล่าว เนื่องจากเป็นโครงข่ายที่เกี่ยวข้องกับงานด้านระบบอาณัติสัญญาณและโทรคมนาคมของ รฟท. เพื่อความปลอดภัยในการเดินรถ เพื่อความคล่องตัวในการปรับปรุง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>และขยายโครงข่ายการดำเนินกิจการขนส่งทางรถไฟ และยังมีความเสี่ยงสูงหากนำโครงข่ายที่ใช้งานร่วมกับเอกชนที่ถูกนำไปหาผลประโยชน์เชิงพาณิชย์ไปบูรณาการโครงข่ายร่วมกับหน่วยงานภาครัฐในด้านการใช้ประโยชน์สาธารณะและภารกิจของหน่วยงานของรัฐ เช่น ด้านความมั่นคงและด้านภัยพิบัติในฐานะโครงสร้างพื้นฐานของชาติตามมติคณะกรรมการดิจิทัลเพื่อเศรษฐกิจและสังคมแห่งชาติ ครั้งที่ 5/2561 เมื่อวันที่ 20 พฤศจิกายน 2561 และ (2) เนื่องจากข้อเท็จจริงปรากฏว่า รฟท. ไม่สามารถดำเนินธุรกิจกิจการโทรคมนาคมได้ เนื่องจากไม่ใช่วัตถุประสงค์หลักขององค์กรตามพระราชบัญญัติการรถไฟแห่งประเทศไทย พ.ศ. 2494 ซึ่งหน่วยงานราชการ เช่น การไฟฟ้าฝ่ายผลิตแห่งประเทศไทย (กฟผ.) ได้เคยยื่นเรื่องให้คณะกรรมการกฤษฎีกาวินิจฉัยตามเรื่องเสร็จที่ 340/2549 เรื่องการดำเนินธุรกรรมของ กฟผ. สรุปได้ว่าหน่วยงานอื่น ๆ ของรัฐที่ไม่ได้มีบทบาทเกี่ยวกับกิจการโทรคมนาคม ไม่สามารถดำเนินกิจการโทรคมนาคมได้ ดังนั้น รฟท. จึงไม่มีสิทธิในการให้เอกชนเข้าร่วมลงทุนในรูปแบบการร่วมลงทุนระหว่างรัฐและเอกชน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Public Private Partnership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PPP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ได้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5.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ระยะเวลาดำเนินการ กรอบวงเงิน และแหล่งที่มา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โครงการติดตั้งระบบโครงข่ายโทรคมนาคมของ รฟท. มีระยะเวลาการดำเนินโครงการ 2 ปี ภายในกรอบวงเงินลงทุน 1,548.77 ล้านบาท แต่เนื่องจากไม่ใช่การดำเนินการในส่วนโครงสร้างพื้นฐานที่รัฐสนับสนุนตามหลักการการอุดหนุนโครงการของ รฟท. และเพื่อให้เป็นไปตามมติคณะรัฐมนตรีเมื่อวันที่ 21 มกราคม 2563 รฟท. จึงจะกู้เงินตามนัยมาตรา 39 (4) แห่งพระราชบัญญัติการรถไฟแห่งประเทศไทย พ.ศ. 2494 เพื่อดำเนินโครงการดังกล่าว โดย รฟท. จะเป็นผู้รับภาระเงินต้น ดอกเบี้ย และค่าใช้จ่ายในการกู้เงิน และให้ กค. เป็นผู้ค้ำประกันเงินกู้ กำหนดวิธีการกู้เงิน เงื่อนไข และรายละเอียดต่าง ๆ ในการกู้เงินต่อไป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6.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ประโยชน์จากการดำเนินการ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6.1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ด้านการเดินรถ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สามารถรองรับระบบงานที่ทันสมัยและมีประสิทธิภาพในการเดินรถ เช่น ระบบอาณัติสัญญาณ ระบบไฟสี ระบบควบคุมการเดินรถ ระบบวิทยุสื่อสาร ระบบติดตามการเดินรถ ระบบเครื่องกั้น ระบบกล้องวงจรปิด รวมถึงเทคโนโลยีการเดินรถสมัยใหม่และระบบรถไฟความเร็วสูง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6.2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ด้านการให้บริการ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สามารถรองรับเทคโนโลยีไร้สายที่สนับสนุนการให้บริการอินเทอร์เน็ตความเร็วสูงและความบันเทิงบนขบวนรถแก่ผู้โดยสาร นอกจากนี้ยังรองรับโครงข่ายในลักษณะ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VPN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Virtual Private Networks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และระบบข้อมูลข่าวสารที่ฉับไว ถูกต้อง ไม่คลาดเคลื่อน รวมถึงระบบการขายตั๋วโดยสารออนไลน์และทางอินเทอร์เน็ต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6.3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ด้านการสื่อสารภายใน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จะช่วยสนับสนุนให้การสื่อสารข้อมูลในทุกรูปแบบระหว่างหน่วยงานภายในของ รฟท. ให้เป็นไปอย่างทั่วถึงและมีประสิทธิภาพทั้งในส่วนของระบบโทรศัพท์พื้นฐานและระบบการเชื่อมโยงข้อมูลระหว่างหน่วยงาน เช่น ระบบจัดเก็บข้อมูล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Data Center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ระบบการประชุมทางไกล รวมถึงระบบงานที่ใช้วางแผนทรัพยากรขององค์กร หรือ ระบบ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ERP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Enterprise Resource Planning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6.4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ด้านการพัฒนาโครงข่ายในอนาคต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สามารถรองรับการปรับปรุงและ/หรือขยายโครงข่ายตามเส้นทางรถไฟที่เพิ่มขึ้นหรือเปลี่ยนแปลงได้ อีกทั้งยังรองรับการเชื่อมโยงกับโครงข่ายผู้ให้บริการด้านรถไฟในประเทศเพื่อนบ้าน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6.5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ด้านสังคม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สนับสนุนกิจกรรมทางสังคมทั้งในด้านการศึกษา การแพทย์ ภูมิศาสตร์และการเตือนภัยพิบัติต่าง ๆ นอกจากนี้ยังช่วยส่งเสริมภาพลักษณ์ที่ดีต่อการคมนาคมระบบรางของประเทศ และส่งเสริมกระจายความเจริญจากศูนย์กลางไปสู่ภูมิภาค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7.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ผลกระทบด้านต่าง ๆ 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7.1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ผลกระทบต่อสิ่งแวดล้อม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โครงการติดตั้งระบบโครงข่ายโทรคมนาคมของ รฟท.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ไม่เข้าข่ายที่จะต้องจัดทำรายงานการวิเคราะห์ผลกระทบสิ่งแวดล้อม (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Environmental Impact Assessment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EIA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ตามประกาศกระทรวงทรัพยากรธรรมชาติและสิ่งแวดล้อม เรื่อง กำหนดประเภทและขนาดของโครงการหรือกิจการซึ่งต้องจัดทำรายงานการวิเคราะห์ผลกระทบสิ่งแวดล้อมและหลักเกณฑ์ วิธีการ ระเบียบปฏิบัติ และแนวทางในการจัดทำรายงานวิเคราะห์ผลกระทบสิ่งแวดล้อม ลงวันที่ 24 เมษายน 2555 และไม่จัดอยู่ในประเภทโครงการ หรือกิจการที่ต้องจัดทำรายงานการวิเคราะห์ผลกระทบสิ่งแวดล้อมเพื่อขอผ่อนผันการใช้พื้นที่ตามมติคณะรัฐมนตรี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7.2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ผลกระทบจากการเวนคืนที่ดิน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โครงการติดตั้งระบบโครงข่ายโทรคมนาคมของ รฟท.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ไม่มีผลกระทบต่อประชาชนเกี่ยวกับการเวนคืนที่ดินเพื่อก่อสร้างโครงการ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เนื่องจากดำเนินการอยู่ในเขตที่ดินของ รฟท. ทั้งหมด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คค. แจ้งเพิ่มเติมว่า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1. หน่วยงานที่เกี่ยวข้อง ได้แก่ กระทรวงการคลัง (กค.) สำนักงบประมาณ (สงป.) และสำนักงานสภาพัฒนาการเศรษฐกิจและสังคมแห่งชาติ (สศช.) พิจารณาแล้ว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เห็นชอบ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ให้ รฟท. ดำเนินโครงการติดตั้งระบบโครงข่ายโทรคมนาคม โดยมีความเห็นและข้อสังเกตเพิ่มเติม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2. รฟท. มีความพร้อมในการดำเนินโครงการ โดยได้จัดทำข้อกำหนดของผู้ว่าจ้าง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Term of Reference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TOR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โครงการติดตั้งระบบโครงข่ายโทรคมนาคม และจัดจ้างที่ปรึกษาควบคุมงานก่อสร้างโครงการ แผนการปฏิบัติงานและแผนการใช้จ่ายงบประมาณที่ขอรับจัดสรรเป็นรายเดือนไว้แล้ว สามารถดำเนินการได้ทันที นอกจากนี้ยังได้พิจารณาทบทวนการลงทุนในส่วนของการปรับปรุงระบบโทรคมนาคมภายใต้โครงการก่อสร้างรถไฟฟ้าทางคู่อีกครั้ง และกำหนดขอบเขตงานไม่ให้เกิดความซ้ำซ้อนกับงานเดินสายเคเบิลใยแก้วนำแสงในงานแต่ละโครงการ เพื่อลดความซ้ำซ้อนและภาระการลงทุนของภาครัฐโดยรวมเรียบร้อยแล้ว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3. คค. ได้พิจารณาแนวทางการใช้ประโยชน์โครงข่ายนอกเหนือจากกิจการเดินรถระบบขนส่งทางราง เพื่อใช้ในประโยชน์ของสาธารณะและภารกิจของหน่วยงานของรัฐตามความเห็นของคณะกรรมการดิจิทัลเพื่อเศรษฐกิจและสังคมแห่งชาติแล้ว โดยเห็นควรให้ใช้ในภารกิจของ คค. เพื่อใช้ประโยชน์ในการรับส่งข้อมูลสารสนเทศของระบบงานอิเล็กทรอนิกส์ เพื่อการให้บริการประชาชนและสนับสนุนการปฏิบัติราชการกับหน่วยงานในสังกัดส่วนกลาง รวมถึงเชื่อมโยงการรับส่งข้อมูลสารสนเทศระบบการบริหารการเงินการคลังภาครัฐแบบอิเล็กทรอนิกส์และใช้งานระบบอินเทอร์เน็ตผ่า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Internet Gateway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ของ คค.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softHyphen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softHyphen/>
        <w:t>________________________</w:t>
      </w:r>
    </w:p>
    <w:p w:rsidR="00F80BEB" w:rsidRPr="00A6767D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</w:rPr>
      </w:pPr>
      <w:r w:rsidRPr="00A6767D">
        <w:rPr>
          <w:rFonts w:ascii="TH SarabunPSK" w:eastAsia="Calibri" w:hAnsi="TH SarabunPSK" w:cs="TH SarabunPSK"/>
          <w:color w:val="0D0D0D" w:themeColor="text1" w:themeTint="F2"/>
          <w:vertAlign w:val="superscript"/>
        </w:rPr>
        <w:t>1</w:t>
      </w:r>
      <w:r w:rsidRPr="00A6767D">
        <w:rPr>
          <w:rFonts w:ascii="TH SarabunPSK" w:eastAsia="Calibri" w:hAnsi="TH SarabunPSK" w:cs="TH SarabunPSK"/>
          <w:b/>
          <w:bCs/>
          <w:color w:val="0D0D0D" w:themeColor="text1" w:themeTint="F2"/>
          <w:cs/>
        </w:rPr>
        <w:t xml:space="preserve"> กรณีการใช้/ร่วมพัฒนาโครงข่ายเดิม 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>หมายถึง การพัฒนาโครงข่ายของ รฟท. พร้อมกับการใช้/พัฒนาคู่ขนานร่วมกับโครงข่ายเดิมที่มีอยู่ (ผลการศึกษารายละเอียดแนวทางการดำเนินการภายหลังโครงข่ายเคเบิลใยแก้วนำแสงตามเส้นทางรถไฟหมดสัญญาสัมปทานในปี พ.ศ. 2554 ของมหาวิทยาลัยเกษตรศาสตร์ เมื่อปี พ.ศ. 2552)</w:t>
      </w:r>
    </w:p>
    <w:p w:rsidR="00F80BEB" w:rsidRPr="00A6767D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</w:rPr>
      </w:pPr>
      <w:r w:rsidRPr="00A6767D">
        <w:rPr>
          <w:rFonts w:ascii="TH SarabunPSK" w:eastAsia="Calibri" w:hAnsi="TH SarabunPSK" w:cs="TH SarabunPSK"/>
          <w:color w:val="0D0D0D" w:themeColor="text1" w:themeTint="F2"/>
          <w:vertAlign w:val="superscript"/>
          <w:cs/>
        </w:rPr>
        <w:t xml:space="preserve">2 </w:t>
      </w:r>
      <w:r w:rsidRPr="00A6767D">
        <w:rPr>
          <w:rFonts w:ascii="TH SarabunPSK" w:eastAsia="Calibri" w:hAnsi="TH SarabunPSK" w:cs="TH SarabunPSK"/>
          <w:b/>
          <w:bCs/>
          <w:color w:val="0D0D0D" w:themeColor="text1" w:themeTint="F2"/>
          <w:cs/>
        </w:rPr>
        <w:t xml:space="preserve">กรณีร่วมมือกับผู้ประกอบการที่เป็นเจ้าของโครงข่ายในตลาดค้าส่งโทรคมนาคม 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>หมายถึง การพัฒนาโครงข่ายของ รฟท. พร้อมร่วมมือกับผู้ประกอบการที่เป็นเจ้าของโครงข่ายในตลาดค้าส่งโทรคมนาคมเพื่อประโยชน์ในการเป็นโครงข่ายสำรอง หรือพัฒนาร่วมกับโครงข่ายโทรคมนาคมของหน่วยงานอื่นที่มีโครงข่ายอยู่แล้วเพื่อใช้เป็นโครงข่ายสำรอง เช่น โครงข่ายทางถนนของ คค.</w:t>
      </w:r>
    </w:p>
    <w:p w:rsidR="00F80BEB" w:rsidRPr="00A6767D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</w:rPr>
      </w:pPr>
      <w:r w:rsidRPr="00A6767D">
        <w:rPr>
          <w:rFonts w:ascii="TH SarabunPSK" w:eastAsia="Calibri" w:hAnsi="TH SarabunPSK" w:cs="TH SarabunPSK"/>
          <w:color w:val="0D0D0D" w:themeColor="text1" w:themeTint="F2"/>
          <w:vertAlign w:val="superscript"/>
          <w:cs/>
        </w:rPr>
        <w:t>3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 xml:space="preserve"> </w:t>
      </w:r>
      <w:r w:rsidRPr="00A6767D">
        <w:rPr>
          <w:rFonts w:ascii="TH SarabunPSK" w:eastAsia="Calibri" w:hAnsi="TH SarabunPSK" w:cs="TH SarabunPSK"/>
          <w:b/>
          <w:bCs/>
          <w:color w:val="0D0D0D" w:themeColor="text1" w:themeTint="F2"/>
          <w:cs/>
        </w:rPr>
        <w:t xml:space="preserve">คู่มือแนวทางและหลักเกณฑ์การวิเคราะห์โครงการ พ.ศ. 2555 (ฉบับปรับปรุง) 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 xml:space="preserve">ของ สศช. แนะนำว่า สำหรับการวิเคราะห์ผลตอบแทนด้านการเงินของโครงการ </w:t>
      </w:r>
      <w:r w:rsidRPr="00A6767D">
        <w:rPr>
          <w:rFonts w:ascii="TH SarabunPSK" w:eastAsia="Calibri" w:hAnsi="TH SarabunPSK" w:cs="TH SarabunPSK"/>
          <w:b/>
          <w:bCs/>
          <w:color w:val="0D0D0D" w:themeColor="text1" w:themeTint="F2"/>
          <w:cs/>
        </w:rPr>
        <w:t xml:space="preserve">อัตราผลตอบแทนด้านการเงินของโครงการ 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>(</w:t>
      </w:r>
      <w:r w:rsidRPr="00A6767D">
        <w:rPr>
          <w:rFonts w:ascii="TH SarabunPSK" w:eastAsia="Calibri" w:hAnsi="TH SarabunPSK" w:cs="TH SarabunPSK"/>
          <w:color w:val="0D0D0D" w:themeColor="text1" w:themeTint="F2"/>
        </w:rPr>
        <w:t>Financial Internal Rate of Return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 xml:space="preserve">: </w:t>
      </w:r>
      <w:r w:rsidRPr="00A6767D">
        <w:rPr>
          <w:rFonts w:ascii="TH SarabunPSK" w:eastAsia="Calibri" w:hAnsi="TH SarabunPSK" w:cs="TH SarabunPSK"/>
          <w:color w:val="0D0D0D" w:themeColor="text1" w:themeTint="F2"/>
        </w:rPr>
        <w:t>FIRR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 xml:space="preserve">) </w:t>
      </w:r>
      <w:r w:rsidRPr="00A6767D">
        <w:rPr>
          <w:rFonts w:ascii="TH SarabunPSK" w:eastAsia="Calibri" w:hAnsi="TH SarabunPSK" w:cs="TH SarabunPSK"/>
          <w:b/>
          <w:bCs/>
          <w:color w:val="0D0D0D" w:themeColor="text1" w:themeTint="F2"/>
          <w:cs/>
        </w:rPr>
        <w:t xml:space="preserve">ควรมากกว่าอัตราเฉลี่ยถ่วงน้ำหนักต้นทุนเงินลงทุนของโครงการ 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>(</w:t>
      </w:r>
      <w:r w:rsidRPr="00A6767D">
        <w:rPr>
          <w:rFonts w:ascii="TH SarabunPSK" w:eastAsia="Calibri" w:hAnsi="TH SarabunPSK" w:cs="TH SarabunPSK"/>
          <w:color w:val="0D0D0D" w:themeColor="text1" w:themeTint="F2"/>
        </w:rPr>
        <w:t>Weighted Cost of Capital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 xml:space="preserve">: </w:t>
      </w:r>
      <w:r w:rsidRPr="00A6767D">
        <w:rPr>
          <w:rFonts w:ascii="TH SarabunPSK" w:eastAsia="Calibri" w:hAnsi="TH SarabunPSK" w:cs="TH SarabunPSK"/>
          <w:color w:val="0D0D0D" w:themeColor="text1" w:themeTint="F2"/>
        </w:rPr>
        <w:t>WACC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>) ในขณะที่การวิเคราะห์</w:t>
      </w:r>
      <w:r w:rsidRPr="00A6767D">
        <w:rPr>
          <w:rFonts w:ascii="TH SarabunPSK" w:eastAsia="Calibri" w:hAnsi="TH SarabunPSK" w:cs="TH SarabunPSK"/>
          <w:b/>
          <w:bCs/>
          <w:color w:val="0D0D0D" w:themeColor="text1" w:themeTint="F2"/>
          <w:cs/>
        </w:rPr>
        <w:t xml:space="preserve">ผลตอบแทนด้านเศรษฐศาสตร์ของโครงการ 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>ที่ผ่านมา สศช. ได้กำหนดเกณฑ์อัตราผลตอบแทนด้านเศรษฐศาสตร์ของโครงการ (</w:t>
      </w:r>
      <w:r w:rsidRPr="00A6767D">
        <w:rPr>
          <w:rFonts w:ascii="TH SarabunPSK" w:eastAsia="Calibri" w:hAnsi="TH SarabunPSK" w:cs="TH SarabunPSK"/>
          <w:color w:val="0D0D0D" w:themeColor="text1" w:themeTint="F2"/>
        </w:rPr>
        <w:t>Economic Internal Rate of Return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 xml:space="preserve">: </w:t>
      </w:r>
      <w:r w:rsidRPr="00A6767D">
        <w:rPr>
          <w:rFonts w:ascii="TH SarabunPSK" w:eastAsia="Calibri" w:hAnsi="TH SarabunPSK" w:cs="TH SarabunPSK"/>
          <w:color w:val="0D0D0D" w:themeColor="text1" w:themeTint="F2"/>
        </w:rPr>
        <w:t>EIRR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 xml:space="preserve">) </w:t>
      </w:r>
      <w:r w:rsidRPr="00A6767D">
        <w:rPr>
          <w:rFonts w:ascii="TH SarabunPSK" w:eastAsia="Calibri" w:hAnsi="TH SarabunPSK" w:cs="TH SarabunPSK"/>
          <w:b/>
          <w:bCs/>
          <w:color w:val="0D0D0D" w:themeColor="text1" w:themeTint="F2"/>
          <w:cs/>
        </w:rPr>
        <w:t xml:space="preserve">ที่เหมาะสมอยู่ระหว่าง ร้อยละ 9 - 12 </w:t>
      </w:r>
      <w:r w:rsidRPr="00A6767D">
        <w:rPr>
          <w:rFonts w:ascii="TH SarabunPSK" w:eastAsia="Calibri" w:hAnsi="TH SarabunPSK" w:cs="TH SarabunPSK"/>
          <w:color w:val="0D0D0D" w:themeColor="text1" w:themeTint="F2"/>
          <w:cs/>
        </w:rPr>
        <w:t>แล้วแต่ลักษณะของโครงการ</w:t>
      </w:r>
    </w:p>
    <w:p w:rsidR="00A6767D" w:rsidRPr="00372646" w:rsidRDefault="00A6767D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F80BEB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12.</w:t>
      </w:r>
      <w:r w:rsidR="00F80BE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รายงานประจำปี 2564 ของกองทุนพัฒนาสื่อปลอดภัยและสร้างสรรค์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คณะรัฐมนตรีรับทราบตามที่คณะกรรมการกองทุนพัฒนาสื่อปลอดภัยและสร้างสรรค์เสนอรายงานประจำปี 2564 ของกองทุนพัฒนาสื่อปลอดภัยและสร้างสรรค์* (เป็นการดำเนินการตามมาตรา 33 แห่งพระราชบัญญัติกองทุนพัฒนาสื่อปลอดภัยและสร้างสรรค์ พ.ศ. 2558 ที่บัญญัติให้กองทุนฯ ทำรายงานประจำปีเสนอต่อคณะกรรมการกองทุนพัฒนาสื่อปลอดภัยและสร้างสรรค์ เพื่อเสนอต่อคณะรัฐมนตรี ภายในหนึ่งร้อยแปดสิบวันนับแต่วันสิ้นปีบัญชี) ซึ่งคณะกรรมการฯ ได้มีมติเมื่อวันที่ 28 กุมภาพันธ์ 2565 เห็นชอบรายงานประจำปี 2564 ของกองทุนฯ แล้ว สรุปสาระสำคัญได้ ดังนี้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1. ผลการดำเนินงานของกองทุนฯ ประจำปี 2564 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1.1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การใช้จ่ายเงินงบประมาณประจำปี 2564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กองทุนฯ มีวงเงินงบประมาณรายจ่าย จำนวน 588.86 ล้านบาท (แบ่งเป็นเงินสำรองจ่ายเพื่อกรณีฉุกเฉินหรือจำเป็น จำนวน 2.01 ล้านบาท และงบประมาณรายจ่ายสำหรับดำเนินการ จำนวน 586.86 ล้านบาท) มีการใช้จ่ายเงินงบประมาณแล้ว จำนวน 554.17 ล้านบาท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คิดเป็นร้อยละ 94.11 ของวงเงินงบประมาณรายจ่ายทั้งหมด 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1.2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ภาพรวมการดำเนินงานของกองทุนฯ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กองทุนฯ ได้ดำเนินงานตามพันธกิจของกองทุน** รวมทั้งให้ความสำคัญกับการสนับสนุนทุนแก่ภาคีเครือข่ายเพื่อดำเนินโครงการที่เกี่ยวกับการพัฒนาสื่อปลอดภัยและสร้างสรรค์ โดยมีผลการดำเนินงานตามยุทธศาสตร์ของกองทุนฯ ที่สำคัญ สรุปได้ ดังนี้</w:t>
      </w:r>
    </w:p>
    <w:tbl>
      <w:tblPr>
        <w:tblStyle w:val="TableGrid22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72646" w:rsidRPr="00372646" w:rsidTr="004D3D1F">
        <w:tc>
          <w:tcPr>
            <w:tcW w:w="278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565" w:type="dxa"/>
          </w:tcPr>
          <w:p w:rsidR="00F80BEB" w:rsidRPr="00372646" w:rsidRDefault="00F80BEB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72646" w:rsidRPr="00372646" w:rsidTr="004D3D1F">
        <w:tc>
          <w:tcPr>
            <w:tcW w:w="278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1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การส่งเสริมและพัฒนา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การผลิตและเผยแพร่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สื่อปลอดภัยและสร้างสรรค์</w:t>
            </w:r>
          </w:p>
        </w:tc>
        <w:tc>
          <w:tcPr>
            <w:tcW w:w="656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สนับสนุนการผลิตและเผยแพร่สื่อที่ปลอดภัยและสร้างสรรค์ให้ครอบคลุมทั่วประเทศ ส่งเสริมและพัฒนาผู้ผลิตสื่อให้มีคุณภาพ รวมถึงการสร้างมูลค่าเพิ่มทางเศรษฐกิจให้เกิดเป็นอุตสาหกรรมสื่อและสอดคล้องกับการเปลี่ยนแปลงของสังคม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โดยมีการดำเนินโครงการในกลุ่มเป้าหมายที่เป็นเด็กและเยาวชนรวมทั้งกลุ่มคนพิการและกลุ่มผู้สูงวัย เช่น (1) โครงการพัฒนาแหล่งการเรียนรู้เสมือนจริงพิพิธภัณฑ์ไทยในมุมมอง 360 องศา และสร้างสื่อมัลติมีเดียของพิพิธภัณฑ์สำหรับเด็กและเยาวชน (2) หนังสั้นเพื่อรณรงค์การหยุด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  <w:t xml:space="preserve">Bully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ในโลกออนไลน์ “หยุดระรานผ่านออนไลน์” (3) โครงการหัวใจเราเท่ากัน ผลิตสารคดีออนไลน์เกี่ยวกับมุมมองของผู้พิการหรือผู้ที่ทำงานร่วมกับผู้พิการเพื่อสร้างความเข้าใจและเปลี่ยนภาพจำในใจของคนในสังคมที่จะนำไปสู่การอยู่ร่วมกันอย่างเท่าเทียม และ (4) โครงการการศึกษาและพัฒนาสื่อสำหรับเด็กปฐมวัย (อายุ 3-6 ปี) ระยะที่ 2 (พ.ศ. 2564)</w:t>
            </w:r>
          </w:p>
        </w:tc>
      </w:tr>
      <w:tr w:rsidR="00372646" w:rsidRPr="00372646" w:rsidTr="004D3D1F">
        <w:tc>
          <w:tcPr>
            <w:tcW w:w="278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2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การส่งเสริมและพัฒนา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องค์ความรู้ในการพัฒนาสื่อและนิเวศสื่อที่ปลอดภัย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และสร้างสรรค์</w:t>
            </w:r>
          </w:p>
        </w:tc>
        <w:tc>
          <w:tcPr>
            <w:tcW w:w="656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ส่งเสริมให้เกิดการศึกษาวิจัย อบรม พัฒนาองค์ความรู้ และการสร้างนวัตกรรมด้านสื่อรวมถึงการพัฒนาต้นแบบสื่อปลอดภัยและสร้างสรรค์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โดยมีการดำเนินโครงการ เช่น (1) โครงการวัคซีนรับมือปัญหา : การศึกษาภูมิคุ้มกันในโลกดิจิทัลและการรังแกในพื้นที่ออนไลน์ของกลุ่มนักเรียนมัธยมศึกษาใน 5 ภูมิภาคของประเทศไทย (2) โครงการ “ทำอะไรก็ธรรม” เพื่อเสริมสร้างภูมิคุ้มกันชีวิตด้วยธรรมะและความเข้าใจในการอยู่ร่วมกันในสังคม และ (3) โครงการพัฒนาเกมสืบสวนและเกมโชว์ออนไลน์เพื่อการรับมือกับข่าวปลอมสำหรับประชาชนทั่วไป</w:t>
            </w:r>
          </w:p>
        </w:tc>
      </w:tr>
      <w:tr w:rsidR="00372646" w:rsidRPr="00372646" w:rsidTr="004D3D1F">
        <w:tc>
          <w:tcPr>
            <w:tcW w:w="278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3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การส่งเสริมและพัฒนา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ให้เกิดกลไกและกระบวนการ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คัดกรอง เฝ้าระวัง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และรู้เท่าทันสื่อ</w:t>
            </w:r>
          </w:p>
        </w:tc>
        <w:tc>
          <w:tcPr>
            <w:tcW w:w="656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ขับเคลื่อนและพัฒนาสื่อปลอดภัยและสร้างสรรค์ในระดับจังหวัดและแนวทางการปฏิบัติร่วมกันในการสร้างพื้นที่สื่อปลอดภัยและสร้างสรรค์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โดยมีการดำเนินโครงการ เช่น (1) โครงการพัฒนาสื่อโฆษณาดิจิทัลอย่างปลอดภัยและสร้างสรรค์เพื่อเป็นกลไกส่งเสริมการรู้เท่าทันสื่อด้านการผลิตสื่อโฆษณาสำหรับนักศึกษาที่เป็นเจ้าของร้านค้าออนไลน์ (2) โครงการพัฒนาอาสาสมัครเฝ้าระวังภัยไซเบอร์ และ (3) โครงการจ้างผลิตสื่อเพื่อเผยแพร่ผ่านรายการชัวร์ก่อนแชร์</w:t>
            </w:r>
          </w:p>
        </w:tc>
      </w:tr>
      <w:tr w:rsidR="00372646" w:rsidRPr="00372646" w:rsidTr="004D3D1F">
        <w:tc>
          <w:tcPr>
            <w:tcW w:w="278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ยุทธศาสตร์ที่ 4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การส่งเสริมและพัฒนา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ช่องทางการสื่อสารเพื่อสังคม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ให้เกิดการรับรู้และมีส่วนร่วม</w:t>
            </w:r>
          </w:p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ของประชาชนและภาคี</w:t>
            </w:r>
          </w:p>
        </w:tc>
        <w:tc>
          <w:tcPr>
            <w:tcW w:w="6565" w:type="dxa"/>
          </w:tcPr>
          <w:p w:rsidR="00F80BEB" w:rsidRPr="00372646" w:rsidRDefault="00F80BEB" w:rsidP="00957C40">
            <w:pPr>
              <w:spacing w:line="320" w:lineRule="exac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ขยายผลและต่อยอดผลงานสื่อปลอดภัยและสร้างสรรค์ การหนุนเสริม กระบวนการและภาคีสัมพันธ์ ตลอดจนการเพิ่มประสิทธิภาพช่องทางการสื่อสารเพื่อสนับสนุนการดำเนินการของกองทุนฯ </w:t>
            </w: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เช่น (1) แผนพัฒนาและส่งเสริมภาคีเครือข่ายสื่อปลอดภัยและสร้างสรรค์ ได้จัดโครงการผลิตและเผยแพร่สื่อเพื่อยกย่องเสริมสร้างกำลังใจบุคคลต้นแบบในสถานการณ์โรคติดเชื้อไวรัสโคโรนา 2019 (โควิด-19) (2) แผนสื่อสารประชาสัมพันธ์เพื่อการรับรู้และมีส่วนร่วม ได้จัดโครงการสื่อสร้างสรรค์คุณธรรม อวอร์ด เพื่อประกาศยกย่องให้รางวัลบุคคล หน่วยงานที่ผลิตสื่อสร้างสรรค์ทุกประเภท และ (3) แผนภารกิจพิเศษและสนับสนุนสนุนโยบายเร่งด่วนของรัฐบาล ได้จัดโครงการส่งเสริมความรู้ความเข้าใจต่อข่าวลวง ข่าวปลอม</w:t>
            </w:r>
          </w:p>
        </w:tc>
      </w:tr>
    </w:tbl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2. รายงานของคณะกรรมการประเมินผลการดำเนินงานของกองทุนฯ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พบว่า ผลการประเมินการดำเนินงานกองทุนฯ ในปีงบประมาณ 2564 ผ่านเกณฑ์และตัวชี้วัดของกองทุนฯ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โดยได้คะแนน 4.7985 (คะแนนเต็ม 5 คะแนน)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โดยสูงกว่าปีงบประมาณ 2563 ที่ได้ 4.7758 คะแนน และผลการประเมินการบริหารจัดการองค์กร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>เพื่อคุณธรรมและความโปร่งใสในทุกมิติกองทุนฯ ได้รับผลการประเมินระดับ “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A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” โดยได้รับคะแนนสูงขึ้นกว่าปีงบประมาณ 2563 ซึ่งอยู่ในระดับ “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B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” ทั้งนี้ คณะกรรมการประเมินผลฯ ได้มีข้อเสนอแนะเพิ่มเติม เช่น ให้กองทุนฯ วิเคราะห์และบริหารจัดการผลผลิตจากโครงการที่ได้รับการจัดสรรทุนที่ผ่านมาและคัดเลือกผลผลิตจากโครงการที่มีคุณภาพสูงเพียงพอที่จะนำไปขยายผลหรือผลิตสื่อที่ต่อยอดต่อไป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3. รายงานของผู้สอบบัญชีและงบการเงินของกองทุนฯ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สำหรับปีสิ้นสุดวันที่ 30 กันยายน 2564 โดยผู้สอบบัญชี (จากผู้ตรวจสอบบัญชีภายนอก) เห็นว่าถูกต้องตามที่ควรในสาระสำคัญตามมาตรฐานการบัญชีภาครัฐและนโยบายการบัญชีภาครัฐที่กระทรวงการคลังกำหนด</w:t>
      </w:r>
    </w:p>
    <w:p w:rsidR="00F80BEB" w:rsidRPr="00372646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__________________________</w:t>
      </w:r>
    </w:p>
    <w:p w:rsidR="00F80BEB" w:rsidRPr="00C81B8E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</w:rPr>
      </w:pPr>
      <w:r w:rsidRPr="00C81B8E">
        <w:rPr>
          <w:rFonts w:ascii="TH SarabunPSK" w:eastAsia="Calibri" w:hAnsi="TH SarabunPSK" w:cs="TH SarabunPSK"/>
          <w:color w:val="0D0D0D" w:themeColor="text1" w:themeTint="F2"/>
          <w:cs/>
        </w:rPr>
        <w:t>* กองทุนพัฒนาสื่อปลอดภัยและสร้างสรรค์ จัดตั้งขึ้นตามพระราชบัญญัติกองทุนพัฒนาสื่อปลอดภัยและสร้างสรรค์ พ.ศ. 2558 โดยมีวัตถุประสงค์เพื่อรณรงค์ ส่งเสริม และสนับสนุนการพัฒนาสื่อปลอดภัยและสร้างสรรค์ ส่งเสริมให้มีการพัฒนาศักยภาพของผู้ผลิตสื่อปลอดภัยและสร้างสรรค์และดำเนินการส่งเสริมให้มีสื่อปลอดภัยและสร้างสรรค์ที่ทุกคนสามารถเข้าถึงและใช้ประโยชน์ได้อย่างทั่วถึง</w:t>
      </w:r>
    </w:p>
    <w:p w:rsidR="00F80BEB" w:rsidRPr="00C81B8E" w:rsidRDefault="00F80BEB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</w:rPr>
      </w:pPr>
      <w:r w:rsidRPr="00C81B8E">
        <w:rPr>
          <w:rFonts w:ascii="TH SarabunPSK" w:eastAsia="Calibri" w:hAnsi="TH SarabunPSK" w:cs="TH SarabunPSK"/>
          <w:color w:val="0D0D0D" w:themeColor="text1" w:themeTint="F2"/>
          <w:cs/>
        </w:rPr>
        <w:t>** พันธกิจของกองทุนฯ ประกอบด้วย 1) ส่งเสริม สนับสนุนภาคีเครือข่ายทุกภาคส่วนในการผลิตและพัฒนาสื่อปลอดภัยและสร้างสรรค์ 2) ส่งเสริมให้ประชาชนเข้าถึง เข้าใจ และใช้ประโยชน์จากสื่อปลอดภัยและสร้างสรรค์อย่างทั่วถึง และ 3) ส่งเสริมให้ประชาชน โดยเฉพาะเด็ก เยาวชน และครอบครัวมีทักษะในการรู้เท่าทันและเฝ้าระวังสื่อ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C84F59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13.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เพิ่มสวัสดิการเบี้ยยังชีพผู้สูงอายุเพื่อบรรเทาผลกระทบด้านเศรษฐกิจในช่วงสถานการณ์การแพร่ระบาดของโรคติดเชื้อไวรัสโคโรนา 2019 (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COVID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-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19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คณะรัฐมนตรีมีมติอนุมัติตามที่กระทรวงการพัฒนาสังคมและความมั่นคงของมนุษย์ (พม.) เสนอดังนี้</w:t>
      </w:r>
    </w:p>
    <w:p w:rsidR="00C84F59" w:rsidRPr="00AF6A19" w:rsidRDefault="00C84F59" w:rsidP="00AF6A19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อนุมัติในหลักการให้จ่ายเงินช่วยเหลือพิเศษผู้สูงอายุ เพื่อบรรเทาผลกระทบด้านเศรษฐกิจในปัจจุบัน เป็นระยะเวลา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6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เดือน ตั้งแต่เดือนเมษายน – กันยายน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2565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ในอัตรา ดังนี้ (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1)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กลุ่มผู้สูงอายุ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60 – 69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ปี ให้ได้รับเงินช่วยเหลือพิเศษ จำนวน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100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บาทต่อคนต่อเดือน (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2)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กลุ่มผู้สูงอายุ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70 – 79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ปี ให้ได้รับเงินช่วยเหลือพิเศษ จำนวน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150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บาทต่อคนต่อเดือน (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3)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กลุ่มผู้สูงอายุ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80 – 89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ปี ให้ได้รับเงินช่วยเหลือพิเศษ จำนวน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200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บาทต่อคนต่อเดือน และ (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4)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กลุ่มผู้สูงอายุ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90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ปีขึ้นไป ให้ได้รับเงินช่วยเหลือพิเศษ จำนวน 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250</w:t>
      </w:r>
      <w:r w:rsidR="00AF6A19" w:rsidRPr="00AF6A19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บาทต่อคนต่อเดือน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2. มอบหมายหน่วยงานที่เกี่ยวข้อง ได้แก่ กระทรวงมหาดไทย (มท.) โดยกรมส่งเสริมการปกครองท้องถิ่น กรุงเทพมหานคร และเมืองพัทยา ดำเนินการขอรับการจัดสรรงบประมาณ รายการเงินสำรองจ่ายเพื่อกรณีฉุกเฉินหรือจำเป็น เพื่อจ่ายเบี้ยยังชีพให้กับผู้สูงอายุตามอัตรา ตามระเบียบว่าด้วยการบริหารงบประมาณรายจ่ายงบกลางรายการเงินสำรองจ่ายเพื่อกรณีฉุกเฉินหรือจำเป็น พ.ศ. 2562 ต่อไป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3. ในกรณีผู้สูงอายุที่ถูกระงับสิทธิเนื่องจากได้รับสวัสดิการอื่นซ้ำซ้อนจากรัฐ รัฐวิสาหกิจ หรือองค์กรปกครองส่วนท้องถิ่น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  <w:cs/>
        </w:rPr>
        <w:t>1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(อปท.) ให้ได้รับสิทธิตามข้อ 1 ด้วย โดยจะได้รับเมื่อมีการออกระเบียบกระทรวงมหาดไทยว่าด้วยการจ่ายเงินเบี้ยยังชีพผู้สูงอายุขององค์กรปกครองส่วนท้องถิ่นใหม่ ตามคำวินิจฉัยของคณะกรรมการกฤษฎีกา (คณะพิเศษ)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  <w:cs/>
        </w:rPr>
        <w:t>2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พม. รายงานว่า 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1. ประเทศไทยเข้าสู่สังคมสูงวัย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Ageing Society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มาตั้งแต่ปี 2548 โดยมีผู้สูงอายุ (อายุ 60 ปีขึ้นไป) มากกว่าร้อยละ 10 ของประชากรทั้งประเทศ และคาดว่าในปี 2565 ประเทศไทยจะเข้าสู่สังคมสูงวัยอย่างสมบูรณ์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Complete Aged Society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คือ มีผู้สูงอายุ (อายุ 60 ปีขึ้นไป) มากกว่าร้อยละ 20 ของประชากรทั้งประเทศ อีกทั้งในปี 2576 คาดว่าจะเข้าสู่สังคมสูงวัยระดับสุดยอด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Super Aged Society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คือ มีผู้สูงอายุ (อายุ 60 ปีขึ้นไป) มากกว่าร้อยละ 28 ของประชากรทั้งประเทศ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ปัจจุบันประเทศไทยมีประชากรทั้งหมด 66,171,440 คน เป็นผู้สูงอายุ จำนวน 11,906,511 คน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vertAlign w:val="superscript"/>
          <w:cs/>
        </w:rPr>
        <w:t>3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(คิดเป็นร้อยละ 17.90 ของประชากรทั้งประเทศ)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โดยปีงบประมาณ พ.ศ. 2565 มีผู้สูงอายุที่ลงทะเบียนเพื่อรับเงินเบี้ยยังชีพผู้สูงอายุ จำนวน 10,896,444 ราย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2. จากสถานการณ์การแพร่ระบาดของโรคโควิด 19 ที่ยังคงส่งผลกระทบต่อชีวิตความเป็นอยู่ของผู้สูงอายุและครอบครัวอย่างต่อเนื่อง โดยข้อมูลจากสำนักงานสถิติแห่งชาติพบว่า ผู้สูงอายุได้รับผลกระทบทางรายได้คิดเป็นร้อยละ 50.7 ของผู้สูงอายุทั้งหมด และรายได้ของผู้สูงอายุที่มาจากการทำงานมีสัดส่วนลดลงจากร้อยละ 40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เหลือเพียงร้อยละ 22 นอกจากนี้ผู้สูงอายุยังได้รับเงินจากบุตรหลานน้อยลง เบี้ยยังชีพผู้สูงอายุจึงกลายเป็นแหล่งรายได้หลักของผู้สูงอายุ ดังนั้น เพื่อบรรเทาความทุกข์ยากของกลุ่มผู้สูงอายุซึ่งเป็นกลุ่มเปราะบางและต้องได้รับการช่วยเหลืออย่างเหมาะสม และยังเป็นการคุ้มครองสิทธิผู้สูงอายุให้สามารถดำรงชีวิตอยู่ในสังคมและพึ่งพาตนเองได้ต่อไป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พม. จึงเสนอมาตรการการเพิ่มสวัสดิการเบี้ยยังชีพผู้สูงอายุฯ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(เพิ่มตามช่วงอายุ)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เป็นระยะเวลา 6 เดือน ตั้งแต่เดือนเมษายน - กันยายน 2565 โดยคาดว่าจะต้องจ่ายเงินให้กับผู้สูงอายุที่มีสิทธิได้รับเงินเบี้ยยังชีพจำนวน 10,896,444 คน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(ตามจำนวนผู้สูงอายุที่ลงทะเบียนไว้ในปีงบประมาณ พ.ศ. 2565)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เป็นเงินจำนวน 8,348,160,000 บาท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โดยมีรายละเอียด ดังนี้</w:t>
      </w:r>
    </w:p>
    <w:tbl>
      <w:tblPr>
        <w:tblStyle w:val="TableGrid23"/>
        <w:tblW w:w="0" w:type="auto"/>
        <w:tblLook w:val="04A0" w:firstRow="1" w:lastRow="0" w:firstColumn="1" w:lastColumn="0" w:noHBand="0" w:noVBand="1"/>
      </w:tblPr>
      <w:tblGrid>
        <w:gridCol w:w="1375"/>
        <w:gridCol w:w="1597"/>
        <w:gridCol w:w="1225"/>
        <w:gridCol w:w="1225"/>
        <w:gridCol w:w="1644"/>
        <w:gridCol w:w="2528"/>
      </w:tblGrid>
      <w:tr w:rsidR="00372646" w:rsidRPr="00372646" w:rsidTr="000835F5">
        <w:tc>
          <w:tcPr>
            <w:tcW w:w="1435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ช่วงอายุ (ปี)</w:t>
            </w:r>
          </w:p>
        </w:tc>
        <w:tc>
          <w:tcPr>
            <w:tcW w:w="162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จำนวนผู้สูงอายุ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(คน)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(1)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อัตราเดิม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(บาท)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(2)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อัตราเพิ่ม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(บาท)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(3)</w:t>
            </w:r>
          </w:p>
        </w:tc>
        <w:tc>
          <w:tcPr>
            <w:tcW w:w="171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อัตราใหม่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6 เดือน (บาท)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(4) = (2) + (3)</w:t>
            </w:r>
          </w:p>
        </w:tc>
        <w:tc>
          <w:tcPr>
            <w:tcW w:w="2598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งบประมาณที่คาดว่า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จะเพิ่มขึ้น 6 เดือน (บาท)</w:t>
            </w:r>
          </w:p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(1)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x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(3)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x </w:t>
            </w: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6 เดือน</w:t>
            </w:r>
          </w:p>
        </w:tc>
      </w:tr>
      <w:tr w:rsidR="00372646" w:rsidRPr="00372646" w:rsidTr="000835F5">
        <w:tc>
          <w:tcPr>
            <w:tcW w:w="1435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60 - 69</w:t>
            </w:r>
          </w:p>
        </w:tc>
        <w:tc>
          <w:tcPr>
            <w:tcW w:w="162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6,471,205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600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100</w:t>
            </w:r>
          </w:p>
        </w:tc>
        <w:tc>
          <w:tcPr>
            <w:tcW w:w="171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700</w:t>
            </w:r>
          </w:p>
        </w:tc>
        <w:tc>
          <w:tcPr>
            <w:tcW w:w="2598" w:type="dxa"/>
          </w:tcPr>
          <w:p w:rsidR="00C84F59" w:rsidRPr="00372646" w:rsidRDefault="00C84F59" w:rsidP="00957C40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3,882,723,000</w:t>
            </w:r>
          </w:p>
        </w:tc>
      </w:tr>
      <w:tr w:rsidR="00372646" w:rsidRPr="00372646" w:rsidTr="000835F5">
        <w:tc>
          <w:tcPr>
            <w:tcW w:w="1435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70 - 79</w:t>
            </w:r>
          </w:p>
        </w:tc>
        <w:tc>
          <w:tcPr>
            <w:tcW w:w="162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3,012,407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700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150</w:t>
            </w:r>
          </w:p>
        </w:tc>
        <w:tc>
          <w:tcPr>
            <w:tcW w:w="171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850</w:t>
            </w:r>
          </w:p>
        </w:tc>
        <w:tc>
          <w:tcPr>
            <w:tcW w:w="2598" w:type="dxa"/>
          </w:tcPr>
          <w:p w:rsidR="00C84F59" w:rsidRPr="00372646" w:rsidRDefault="00C84F59" w:rsidP="00957C40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2,711,166,300</w:t>
            </w:r>
          </w:p>
        </w:tc>
      </w:tr>
      <w:tr w:rsidR="00372646" w:rsidRPr="00372646" w:rsidTr="000835F5">
        <w:tc>
          <w:tcPr>
            <w:tcW w:w="1435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80 - 89</w:t>
            </w:r>
          </w:p>
        </w:tc>
        <w:tc>
          <w:tcPr>
            <w:tcW w:w="162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1,216,591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800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200</w:t>
            </w:r>
          </w:p>
        </w:tc>
        <w:tc>
          <w:tcPr>
            <w:tcW w:w="171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1,000</w:t>
            </w:r>
          </w:p>
        </w:tc>
        <w:tc>
          <w:tcPr>
            <w:tcW w:w="2598" w:type="dxa"/>
          </w:tcPr>
          <w:p w:rsidR="00C84F59" w:rsidRPr="00372646" w:rsidRDefault="00C84F59" w:rsidP="00957C40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1,459,909,200</w:t>
            </w:r>
          </w:p>
        </w:tc>
      </w:tr>
      <w:tr w:rsidR="00372646" w:rsidRPr="00372646" w:rsidTr="000835F5">
        <w:tc>
          <w:tcPr>
            <w:tcW w:w="1435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90 ปีขึ้นไป</w:t>
            </w:r>
          </w:p>
        </w:tc>
        <w:tc>
          <w:tcPr>
            <w:tcW w:w="162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196,241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1,000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250</w:t>
            </w:r>
          </w:p>
        </w:tc>
        <w:tc>
          <w:tcPr>
            <w:tcW w:w="171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1,250</w:t>
            </w:r>
          </w:p>
        </w:tc>
        <w:tc>
          <w:tcPr>
            <w:tcW w:w="2598" w:type="dxa"/>
          </w:tcPr>
          <w:p w:rsidR="00C84F59" w:rsidRPr="00372646" w:rsidRDefault="00C84F59" w:rsidP="00957C40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294,361,500</w:t>
            </w:r>
          </w:p>
        </w:tc>
      </w:tr>
      <w:tr w:rsidR="00372646" w:rsidRPr="00372646" w:rsidTr="000835F5">
        <w:tc>
          <w:tcPr>
            <w:tcW w:w="1435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10,896,444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</w:tcPr>
          <w:p w:rsidR="00C84F59" w:rsidRPr="00372646" w:rsidRDefault="00C84F59" w:rsidP="00957C40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598" w:type="dxa"/>
          </w:tcPr>
          <w:p w:rsidR="00C84F59" w:rsidRPr="00372646" w:rsidRDefault="00C84F59" w:rsidP="00957C40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372646">
              <w:rPr>
                <w:rFonts w:ascii="TH SarabunPSK" w:eastAsia="Calibri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8,348,160,000</w:t>
            </w:r>
          </w:p>
        </w:tc>
      </w:tr>
    </w:tbl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ซึ่งมี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หน่วยงานที่ดำเนินการเกี่ยวกับการจ่ายเงินเบี้ยยังชีพผู้สูงอายุ จำนวน 4 หน่วยงาน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ตามประกาศสำนักนายกรัฐมนตรี เรื่อง การกำหนดหน่วยงานผู้มีอำนาจหน้าที่รับผิดชอบดำเนินการเกี่ยวกับการคุ้มครองการส่งเสริม การสนับสนุนผู้สูงอายุในด้านต่าง ๆ ตามพระราชบัญญัติผู้สูงอายุ พ.ศ. 2546 (ฉบับที่ 2) พ.ศ. 2561 ดังนี้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1) มท. โดยกรมส่งเสริมการปกครองท้องถิ่น มีหน่วยงานอยู่ในความรับผิดชอบรวมจำนวนทั้งสิ้น 7,772 แห่ง โดยรับการจัดสรรงบประมาณเบี้ยยังชีพผู้สูงอายุผ่านองค์กรปกครองส่วนท้องถิ่น จำนวน 7,547 แห่ง และเป็นหน่วยงานรับงบประมาณตรงจากสำนักงบประมาณ (สงป.) จำนวน 225 แห่ง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2) กรุงเทพมหานคร 50 เขต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3) เมืองพัทยา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4) กระทรวงการคลัง (กค.) โดยกรมบัญชีกลาง อำนวยความสะดวกด้านการจ่ายตรงเบี้ยยังชีพผู้สูงอายุ ตามโครงการบูรณาการฐานข้อมูลสวัสดิการสังคม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Payment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___________________________</w:t>
      </w:r>
    </w:p>
    <w:p w:rsidR="00C84F59" w:rsidRPr="00EA6F93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</w:rPr>
      </w:pPr>
      <w:r w:rsidRPr="00EA6F93">
        <w:rPr>
          <w:rFonts w:ascii="TH SarabunPSK" w:eastAsia="Calibri" w:hAnsi="TH SarabunPSK" w:cs="TH SarabunPSK"/>
          <w:color w:val="0D0D0D" w:themeColor="text1" w:themeTint="F2"/>
          <w:vertAlign w:val="superscript"/>
        </w:rPr>
        <w:t>1</w:t>
      </w:r>
      <w:r w:rsidRPr="00EA6F93">
        <w:rPr>
          <w:rFonts w:ascii="TH SarabunPSK" w:eastAsia="Calibri" w:hAnsi="TH SarabunPSK" w:cs="TH SarabunPSK"/>
          <w:color w:val="0D0D0D" w:themeColor="text1" w:themeTint="F2"/>
          <w:cs/>
        </w:rPr>
        <w:t xml:space="preserve"> ระเบียบกระทรวงมหาดไทยว่าด้วยการจ่ายเงินเบี้ยยังชีพผู้สูงอายุขององค์กรปกครองส่วนท้องถิ่น พ.ศ. 2552 ข้อ 6 (4) กำหนดให้ผู้มีสิทธิจะได้รับเงินเบี้ยยังชีพผู้สูงอายุ จะต้องไม่เป็นผู้ได้รับสวัสดิการหรือสิทธิประโยชน์อื่นใดจากหน่วยงานของรัฐ รัฐวิสาหกิจ หรือ อปท. เช่น บำนาญ บำนาญพิเศษ เบี้ยหวัด บำนาญพิเศษ ในลักษณะเดียวกัน หรือได้รับเป็นประจำ</w:t>
      </w:r>
    </w:p>
    <w:p w:rsidR="00C84F59" w:rsidRPr="00EA6F93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</w:rPr>
      </w:pPr>
      <w:r w:rsidRPr="00EA6F93">
        <w:rPr>
          <w:rFonts w:ascii="TH SarabunPSK" w:eastAsia="Calibri" w:hAnsi="TH SarabunPSK" w:cs="TH SarabunPSK"/>
          <w:color w:val="0D0D0D" w:themeColor="text1" w:themeTint="F2"/>
          <w:vertAlign w:val="superscript"/>
          <w:cs/>
        </w:rPr>
        <w:t>2</w:t>
      </w:r>
      <w:r w:rsidRPr="00EA6F93">
        <w:rPr>
          <w:rFonts w:ascii="TH SarabunPSK" w:eastAsia="Calibri" w:hAnsi="TH SarabunPSK" w:cs="TH SarabunPSK"/>
          <w:color w:val="0D0D0D" w:themeColor="text1" w:themeTint="F2"/>
          <w:cs/>
        </w:rPr>
        <w:t xml:space="preserve"> บันทึกความเห็นสำนักงานคณะกรรมการกฤษฎีกา เรื่อง การจ่ายเงินเบี้ยสูงอายุตามพระราชบัญญัติผู้สูงอายุ พ.ศ. 2546 (เรื่องเสร็จที่ 611/2564) คณะกรรมการกฤษฎีกา (คณะพิเศษ) มีคำวินิจฉัยว่า เงื่อนไขที่กำหนดว่าผู้สูงอายุที่จะได้รับเงินเบี้ยยังชีพต้องไม่เป็นผู้รับสวัสดิการหรือสิทธิประโยชน์อื่นใดจากหน่วยงานรัฐ รัฐวิสาหกิจ หรือ อปท. เป็นเงื่อนไขที่ขัดหรือแย้งต่อรัฐธรรมนูญและพระราชบัญญัติผู้สูงอายุ พ.ศ. 2546 เงื่อนไขนั้นจึงใช้บังคับไม่ได้ และมีข้อเสนอแนะว่า หน่วยงานที่มีหน้าที่รับผิดชอบควรรีบดำเนินการแก้ไข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พ.ศ. 2552 โดยเงื่อนไขในการจ่ายเงินเบี้ยยังชีพ จะต้องจ่ายให้แก่ผู้สูงอายุที่ไม่มีรายได้เพียงพอแก่การยังชีพ เพื่อให้การจ่ายเงินเบี้ยยังชีพผู้สูงอายุสอดคล้องกับมาตรา 48 วรรคสอง ของรัฐธรรมนูญแห่งราชอาณาจักรไทย และมาตรา 11 (11) และมาตรา 12 แห่งพระราชบัญญัติผู้สูงอายุ พ.ศ. 2546 และที่แก้ไขเพิ่มเติม</w:t>
      </w:r>
    </w:p>
    <w:p w:rsidR="00C84F59" w:rsidRPr="00EA6F93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</w:rPr>
      </w:pPr>
      <w:r w:rsidRPr="00EA6F93">
        <w:rPr>
          <w:rFonts w:ascii="TH SarabunPSK" w:eastAsia="Calibri" w:hAnsi="TH SarabunPSK" w:cs="TH SarabunPSK"/>
          <w:color w:val="0D0D0D" w:themeColor="text1" w:themeTint="F2"/>
          <w:vertAlign w:val="superscript"/>
          <w:cs/>
        </w:rPr>
        <w:t xml:space="preserve">3 </w:t>
      </w:r>
      <w:r w:rsidRPr="00EA6F93">
        <w:rPr>
          <w:rFonts w:ascii="TH SarabunPSK" w:eastAsia="Calibri" w:hAnsi="TH SarabunPSK" w:cs="TH SarabunPSK"/>
          <w:color w:val="0D0D0D" w:themeColor="text1" w:themeTint="F2"/>
          <w:cs/>
        </w:rPr>
        <w:t>ข้อมูลกรมการปกครอง ณ วันที่ 30 สิงหาคม 2564</w:t>
      </w:r>
    </w:p>
    <w:p w:rsidR="00A14D7F" w:rsidRPr="00372646" w:rsidRDefault="00A14D7F" w:rsidP="00957C4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43427F">
        <w:tc>
          <w:tcPr>
            <w:tcW w:w="9594" w:type="dxa"/>
          </w:tcPr>
          <w:p w:rsidR="00710221" w:rsidRPr="00372646" w:rsidRDefault="00710221" w:rsidP="00957C4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6D34E9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14.</w:t>
      </w:r>
      <w:r w:rsidR="006D34E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เรื่อง สารบาหลี (</w:t>
      </w:r>
      <w:r w:rsidR="006D34E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Bali Message</w:t>
      </w:r>
      <w:r w:rsidR="006D34E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) ว่าด้วยความร่วมมือระหว่างประเทศด้านการทูตดิจิทัล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คณะรัฐมนตรีมีมติเห็นชอบต่อสารบาหลี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Bali Message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ว่าด้วยความร่วมมือระหว่างประเทศด้านการทูตดิจิทัล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  <w:cs/>
        </w:rPr>
        <w:t>*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“ถอดหน้ากากการทูตดิจิทัลในยุค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New Normal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”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Bali Message on International Cooperation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lastRenderedPageBreak/>
        <w:t>in Digital Diplomacy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“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Unmasking Digital Diplomacy in the New Normal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”) (สารบาหลีฯ) เพื่อที่จะได้นำผลการพิจารณาแจ้งฝ่ายอินโดนีเซียทราบในโอกาสแรกตามที่กระทรวงการต่างประเทศ (กต.) เสนอ</w:t>
      </w:r>
    </w:p>
    <w:p w:rsidR="006D34E9" w:rsidRPr="00372646" w:rsidRDefault="006D34E9" w:rsidP="00957C40">
      <w:pPr>
        <w:spacing w:line="320" w:lineRule="exact"/>
        <w:ind w:left="720" w:firstLine="720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สาระสำคัญของเรื่อง </w:t>
      </w:r>
    </w:p>
    <w:p w:rsidR="006D34E9" w:rsidRPr="00372646" w:rsidRDefault="006D34E9" w:rsidP="00957C40">
      <w:pPr>
        <w:spacing w:line="320" w:lineRule="exact"/>
        <w:ind w:left="720" w:firstLine="720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กต. รายงานว่า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กระทรวงการต่างประเทศสาธารณรัฐอินโดนีเซียได้จัดการประชุม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International Conference on Digital Diplomacy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ICDD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ภายใต้หัวข้อ “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Digital Diplomacy for Crisis Management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” เมื่อวันที่ 16 พฤศจิกายน 2564 ในรูปแบบกึ่งออนไลน์ส่งเสริมการแลกเปลี่ยนความคิดเห็น ประสบการณ์ และแสวงหาโอกาสสำหรับความร่วมมือด้านการทูตดิจิทัล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Digital Diplomacy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ระหว่างประเทศในอนาคต โดยในส่วนของไทย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มีรองอธิบดีกรมสารนิเทศ (นายณัฐภาณุ นพคุณ) เป็นผู้แทนเข้าร่วมการประชุมฯ ร่วมกับผู้แทนประเทศต่าง ๆ</w:t>
      </w:r>
    </w:p>
    <w:p w:rsidR="006D34E9" w:rsidRPr="00372646" w:rsidRDefault="006D34E9" w:rsidP="00957C40">
      <w:pPr>
        <w:spacing w:line="320" w:lineRule="exact"/>
        <w:ind w:left="720" w:firstLine="720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2.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สาระสำคัญของการประชุม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ICDD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แบ่งออกเป็น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ส่วน ได้แก่ </w:t>
      </w:r>
    </w:p>
    <w:p w:rsidR="006D34E9" w:rsidRPr="00372646" w:rsidRDefault="006D34E9" w:rsidP="00957C40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1)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การกล่าวถ้อยแถลงของผู้แทนไทย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รองอธิบดีกรมสารนิเทศ (นายณัฐภาณุ นพคุณ) ได้กล่าวถ้อยแถลงร่วมกับผู้แทนประเทศต่าง ๆ ในหัวข้อ “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Digital Diplomacy for Crisis Management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” โดยถ้อยแถลงของผู้แทนประเทศส่วนใหญ่ได้สะท้อนมุมมองเกี่ยวกับการทูตดิจิทัลที่จะกลายเป็นเครื่องมือสำคัญในการตอบสนองและบริหารจัดการวิกฤตต่าง ๆ ซึ่งภายใต้สถานการณ์การแพร่ระบาดของโรคติดเชื้อไวรัสโคโรนา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2019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(โรคโควิด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19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โลกสามารถเชื่อมโยงกันได้มากขึ้นด้วยเครื่องมือและเทคโนโลยีดิจิทัล อย่างไรก็ดี ผู้แทนหลายประเทศเห็นว่า แม้การทูตดิจิทัลจะช่วยอำนวยความสะดวกในการดำเนินงานการทูตในสภาวะที่ไม่ปกติได้ แต่การทูตดิจิทัลไม่สามารถแทนที่การทูตแบบดั้งเดิม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ที่เป็นการพบปะกันชึ่งหน้าได้</w:t>
      </w:r>
    </w:p>
    <w:p w:rsidR="006D34E9" w:rsidRPr="00372646" w:rsidRDefault="006D34E9" w:rsidP="00957C40">
      <w:pPr>
        <w:spacing w:line="320" w:lineRule="exact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2)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การรับรองเอกสารผลลัพธ์การประชุม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ICDD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สารบาหลีฯ เป็นสารที่แสดงถึงความร่วมมือระหว่างประเทศด้านการทูตดิจิทัลในยุคหลัง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โควิด 19 โดยเป็นการแสดงเจตนารมณ์ร่วมกันของ 21 ประเทศ ที่เข้าร่วมการประชุม อาทิ เครือรัฐออสเตรเลีย สาธารณรัฐประชาชนจีน ญี่ปุ่น สาธารณรัฐสิงคโปร์ สหรัฐอเมริกา และไทย ซึ่งมีความตระหนักร่วมกันถึงความสำคัญของการทูตดิจิทัลที่เข้ามาเปลี่ยนแปลงและมีส่วนช่วยปกป้องผลประโยชน์ร่วมกัน ทั้งในกระบวนการกำหนดนโยบาย การนำนโยบายไปปฏิบัติ และกาส่งเสริความร่วมมือระหว่างประเทศ โดยเฉพาะอยางยิ่งความร่วมมือในด้านเศรษฐกิจท่ามกลางวิกฤตโควิด 19 ที่นานาประเทศต้องเผชิญร่วมกันนอกจากนี้ ยังมุ่งหวังให้ประเทศต่าง ๆ ขยายความร่วมมือและการแลกเปลี่ยนเรียนรู้ในเรื่องการทูตดิจิทัลเพื่อให้เกิดการมีส่วนร่วมด้านดิจิทัลของทุกภาคส่วนรวมถึงสตรี เด็ก คนชรา ผู้พิการ และผู้ที่อยู่ชายขอบ ตลอดจนส่งเสริมการบรรลุเป้าหมายการพัฒนาที่ยั่งยืน โดยจะมีการขับเคลื่อนผ่าน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5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ประเด็นหลัก ดังนี้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ประเด็นหลักที่ 1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: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การพัฒนากรอบนโยบายของรัฐบาลในการสนับสนุนการทูตดิจิทัล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ส่งเสริมแนวทางการแก้ไขปัญหาอย่างครอบคลุมผ่านแนวคิดในเชิงบูรณาการและการเชื่อมโยงระหว่างหลาย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ภาคส่วน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ประเด็นหลักที่ 2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: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การจัดการวิกฤตผ่านการทูตดิจิทัล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เพื่อเพิ่มพูนความสามารถในการจัดการกับวิกฤตต่าง ๆ (ภัยพิบัติทางธรรมชาติ เหตุการณ์ฉุกเฉินด้านสาธารณสุขและภัยอันตรายจากมนุษย์) ผ่านการทูตดิจิทัล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ประเด็นหลักที่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3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: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การจัดการข้อมูลเพื่อสนับสนุนการทูตดิจิทัล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พื่อให้การจัดการข้อมูลทางการทูตดิจิทัลสามารถคาดการณ์ล่วงหน้าได้ว่าข้อมูลที่ใช้จะส่งผลกระทบและมีอิทธิพลอย่าง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ประเด็นหลักที่ 4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นวัตกรรมเพื่อสนับสนุนธุรกิจขนาดกลางและขนาดย่อม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ส่งเสริมนโยบายเพื่อสนับสนุนให้ผู้ประกอบธุรกิจขนาดกลางและขนาดย่อมมีความคิดสร้างสรรค์ เพิ่มผลิตภาพ พัฒนา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ขีดความสามารถในการแข่งขัน รับมือกับความท้าทายในการเข้าถึงตลาดใหม่ ๆ และใช้ประโยชน์จากเทคโนโลยีดิจิทัลเพื่อผลประโยชน์ทางเศรษฐกิจให้มากที่สุด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ประเด็นหลักที่ 5 : การเสริมสร้างขีดความสามารถและการมีส่วนร่วมทางดิจิทัล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เพื่อให้สตรี เด็ก คนชรา ผู้พิการ และผู้ที่อยู่ชายขอบของทุกประเทศได้รับโอกาสในการเสริมสร้างขีดความสามารถ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ด้านเทคโนโลยีข้อมูลข่าวสารและการเข้าถึงธุรกิจดิจิทัลได้ 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___________________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>* การทูตดิจิทัล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Digital Diplomacy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คือ การดำเนินการทางการทูตในรูปแบบใหม่ โดยนำเทคโนโลยีสารสนเทศและ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Social Media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ต่าง ๆ มาใช้เป็นเครื่องมือสื่อสารกับสาธารณชนเพื่อขับเคลื่อนการดำเนินนโยบายและกิจกรรมต่าง ๆ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6D34E9" w:rsidRPr="00372646" w:rsidRDefault="00644637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15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 เรื่อง</w:t>
      </w:r>
      <w:r w:rsidR="006D34E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ขอความเห็นชอบท่าทีไทยสำหรับการประชุมคณะกรรมการร่วมทางการค้า (</w:t>
      </w:r>
      <w:r w:rsidR="006D34E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JTC</w:t>
      </w:r>
      <w:r w:rsidR="006D34E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) ไทย-ภูฏาน ครั้งที่ 4 และกิจกรรมอื่น ๆ ที่เกี่ยวข้อง 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คณะรัฐมนตรีมีมติเห็นชอบท่าทีไทยสำหรับการประชุมคณะกรรมการร่วมทางการค้า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Joint Trade Committee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JTC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) ไทย - ภูฏาน ครั้งที่ 4 และกิจกรรมอื่น ๆ ที่เกี่ยวข้อง (ตามข้อ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3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เพื่อให้ผู้แทนไทย ซึ่งมีรัฐมนตรีว่าการกระทรวงพาณิชย์หรือผู้แทนเป็นประธานฝ่ายไทยใช้หารือกับฝ่ายภูฏาน ทั้งนี้หากในการประชุมดังกล่าว มีผลให้มีการตกลงเรื่องความร่วมมือด้านเศรษฐกิจการค้าในประเด็นอื่น ๆ นอกเหนือจากข้อ 3 อันจะเป็นประโยชน์ต่อการส่งเสริมความสัมพันธ์ทางเศรษฐกิจการค้าระหว่างไทยกับภูฏาน ให้ผู้แทนไทยสามารถดำเนินการได้โดยไม่ต้องนำเสนอคณะรัฐมนตรีพิจารณาอีกครั้งตามที่กระทรวงพาณิชย์ (พณ.) เสนอ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สาระสำคัญของเรื่อง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การประชุม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JTC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ไทย - ภูฏาน เป็นกลไกหารือสำคัญในการหารือและกระชับความสัมพันธ์ทางเศรษฐกิจการค้าระหว่างไทยกับภูฏาน โดยมีรัฐมนตรีว่าการกระทรวงพาณิชย์ไทยและรัฐมนตรีว่าการกระทรวงเศรษฐการภูฏานเป็นประธานร่วม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การประชุม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JTC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ไทย - ภูฏาน ครั้งที่ 4 เป็นเวทีการประชุมหารือระดับรัฐมนตรีการค้าเกี่ยวข้องกับการกำหนดทิศทางความสัมพันธ์ทางการค้าและการลงทุนระหว่างไทยกับภูฏาน และแนวทางจัดทำความร่วมมือทางเศรษฐกิจที่ทั้งสองฝ่ายมีศักยภาพร่วมกันหรือเอื้อประโยชน์ต่อกัน ได้แก่ การอำนวยความสะดวกทางการค้า การลงทุน และความร่วมมือทางเศรษฐกิจด้านต่าง ๆ ซึ่งไทยจะเป็นเจ้าภาพการประชุมดังกล่าวและกิจกรรมอื่น ๆ 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ที่เกี่ยวข้องระหว่างวันที่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26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-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29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เมษายน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2565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ณ จังหวัดภูเก็ต จึงเสนอคณะรัฐมนตรีพิจารณาให้ความเห็นชอบ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ต่อท่าทีไทยเพื่อให้ พณ. สามารถใช้ในการประชุมดังกล่าว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3. เมื่อวันที่ 31 มีนาคม 2565 พณ. ได้จัดประชุมเตรียมการฝ่ายไทยร่วมกับหน่วยงานที่เกี่ยวข้อง เช่น หน่วยงานภายใน พณ. กระทรวงการต่างประเทศ (กต.) สถาบันส่งเสริมศิลปหัตถกรรมไทย (องค์การมหาชน) (สศท.) สำนักงานคณะกรรมการส่งเสริมการลงทุน (สกท.) สำนักงานเศรษฐกิจอุตสาหกรรม กรมวิชาการเกษตร สำนักงานเศรษฐกิจการเกษตร สำนักงานเศรษฐกิจการคลัง กรมศุลกากร สภาอุตสาหกรรมแห่งประเทสไทย สภาหอการค้าแห่งประเทศไทย และการนิคมอุตสาหกรรมแห่งประเทศไทย (กนอ.) การท่าเรือแห่งประเทศไทย (กทท.) เพื่อพิจารณาประเด็นที่ฝ่ายไทยประสงค์จะผลักดันในการประชุมดังกล่าว โดยเห็นควรเสนอท่าทีไทย ดังนี้ 1) การส่งเสริมการค้าและการลงทุน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2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ความเป็นไปได้ในการจัดทำความตกลงสิทธิพิเศษทางการค้า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Preferential Trade Agreement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PTA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  <w:cs/>
        </w:rPr>
        <w:t xml:space="preserve">*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ระหว่างไทยกับภูฏาน 3) ความร่วมมือทางเศรษฐกิจ ประกอบด้วย ความร่วมมือด้านการเกษตร ความร่วมมือด้านหัตถกรรม ความร่วมมือด้านท่องเที่ยว และ 4) ประเด็นอื่น ๆ ได้แก่ การให้ความช่วยเหลือด้านเทคโนโลยีสารสนเทศในการเชื่อมโยงข้อมูลหน่วยงานภาครัฐและภาคเอกชนสำหรับการนำเข้า ส่งออก และโลจิสติกส์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National Single Window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NSW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การให้ความช่วยเหลือด้านเทคโนโลยีสารสนเทศในการพัฒนาระบบพาณิชย์อิเล็กทรอนิกส์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-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Commerce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การให้ความช่วยเหลือด้านเทคโนโลยีสารสนเทศในการพัฒนาและส่งเสริมวิสาหกิจขนาดกลาง ขนาดย่อมและรายย่อย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MSMEs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การแลกเปลี่ยนองค์ความรู้ในด้านการขึ้นทะเบียนสิ่งบ่งชี้ทางภูมิศาสตร์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Geographical Indications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: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GI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ให้กับภูฏาน การให้ความช่วยเหลือทางวิชาการ เช่น การพัฒนาทรัพยากรมนุษย์เพื่อการบริหารนิคมอุตสาหกรรมและการบริหารจัดการท่าเรือบก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Dry Port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นอกจากนี้ พณ. จะใช้โอกาสการเป็นเจ้าภาพจัดประชุมฯ เพื่อส่งเสริมการค้าและการลงทุนระหว่างประเทศไทยกับประเทศภูฏาน เช่น การจัดกิจกรรมศึกษาดูงานแหล่งผลิตสินค้าสิ่งบ่งชี้ทางภูมิศาสตร์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GI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ให้กับคณะผู้แทนจากภูฏาน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  <w:t>4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. การประชุม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JTC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ไทย - ภูฏาน ครั้งที่ 4 และกิจกรรมอื่น ๆ ที่เกี่ยวข้องจะช่วยเสริมสร้างและกระชับความสัมพันธ์ทางการค้าและการลงทุนระหว่างไทยกับภูฏานให้เพิ่มมากขึ้น โดยไทยและภูฏานมี ความสัมพันธ์อันดีต่อกันในหลายด้าน เช่น เศรษฐกิจ พุทธศาสนา วัฒนธรรม และประชาชน ตลอดจนความสัมพันธ์พิเศษในระดับพระราชวงศ์ซึ่งความใกล้ชิดระหว่างสองประเทศจะเป็นรากฐานสำหรับความร่วมมือทางเศรษฐกิจที่ยั่งยืนแม้ว่าภูฏานจะเป็นประเทศพัฒนาน้อยที่สุด มีอัตราการเจริญเติบโตทางเศรษฐกิจเฉลี่ยร้อยละ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2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6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แต่ด้วยการพัฒนาด้าน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เศรษฐกิจอย่างต่อเนื่องของภูฏาน ทำให้องค์การสหประชาชาติได้ประกาศให้ภูฏานหลุดพ้นจากการเป็นประเทศพัฒนาน้อยที่สุด และอยู่ระหว่างเตรียมตัวเพื่อเข้าสู่การเป็นประเทศกำลังพัฒนาในปี 2566 ดังนั้น การประชุม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JTC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ไทย - ภูฏาน ครั้งที่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 4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จะเป็นการช่วยพัฒนาความสัมพันธ์และขยายโอกาสในการเพิ่มมูลค่าการค้าและการลงทุนระหว่างไทยกับภูฏานอย่างเป็นรูปธรรม</w:t>
      </w:r>
    </w:p>
    <w:p w:rsidR="006D34E9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A14D7F" w:rsidRPr="00372646" w:rsidRDefault="006D34E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หมายเหตุ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vertAlign w:val="superscript"/>
          <w:cs/>
        </w:rPr>
        <w:t xml:space="preserve">*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 xml:space="preserve">PTA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หมายถึง การให้สิทธิพิเศษทางการค้าหรือความร่วมมือเฉพาะในสินค้าที่มีความสนใจร่วมกันบางส่วนเท่านั้น ซึ่งจะต่างจากเขตเสรีทางการค้า (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FTA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 ที่จะมีการพิจารณาให้สิทธิทางการค้าในภาพรวมทั้งหมด เช่น สินค้า บริการ การลงทุน และการเงิน</w:t>
      </w:r>
    </w:p>
    <w:p w:rsidR="00D0623B" w:rsidRPr="00372646" w:rsidRDefault="00D0623B" w:rsidP="00957C40">
      <w:pPr>
        <w:spacing w:line="320" w:lineRule="exact"/>
        <w:jc w:val="thaiDistribute"/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</w:rPr>
      </w:pPr>
    </w:p>
    <w:p w:rsidR="000E30B8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>16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0E30B8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การจัดทำโครงการแลกเปลี่ยนทางวัฒนธรรมระหว่างรัฐบาลแห่งราชอาณาจักรไทยกับรัฐบาล</w:t>
      </w:r>
      <w:r w:rsidR="00C3085D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  </w:t>
      </w:r>
      <w:r w:rsidR="000E30B8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แห่งราชอาณาจักรฮัชไมต์จอร์แดน ระหว่างปี 2565 – 2569</w:t>
      </w:r>
    </w:p>
    <w:p w:rsidR="000E30B8" w:rsidRPr="00372646" w:rsidRDefault="000E30B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คณะรัฐมนตรีมีมติเห็นชอบและอนุมัติตามที่กระทรวงวัฒนธรรม (วธ.) เสนอ ดังนี้</w:t>
      </w:r>
    </w:p>
    <w:p w:rsidR="000E30B8" w:rsidRPr="00372646" w:rsidRDefault="000E30B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1. เห็นชอบต่อการจัดทำโครงการแลกเปลี่ยนทางวัฒนธรรมระหว่างรัฐบาลแห่งราชอาณาจักรไทยกับรัฐบาลแห่งราชอาณาจักรฮัชไมต์จอร์แดน ระหว่างปี 2565 – 2569</w:t>
      </w:r>
    </w:p>
    <w:p w:rsidR="000E30B8" w:rsidRPr="00372646" w:rsidRDefault="000E30B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2. อนุมัติให้รัฐมนตรีว่าการกระทรวงวัฒนธรรมเป็นผู้ลงนามฝ่ายไทยในโครงการแลกเปลี่ยนทางวัฒนธรรมระหว่างรัฐบาลแห่งราชอาณาจักรไทยกับรัฐบาลแห่งราชอาณาจักรฮัชไมต์จอร์แดน ระหว่างปี 2565 – 2569</w:t>
      </w:r>
    </w:p>
    <w:p w:rsidR="000E30B8" w:rsidRPr="00372646" w:rsidRDefault="000E30B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ทั้งนี้หากมีการปรับเปลี่ยนถ้อยคำของโครงการฯ ที่ไม่ส่งผลกระทบต่อสาระสำคัญหรือที่ไม่ขัดต่อผลประโยชน์ของประเทศไทย ให้กระทรวงวัฒนธรรมสามารถดำเนินการได้โดยไม่ต้องเสนอต่อคณะรัฐมนตรีพิจารณาอีกครั้ง</w:t>
      </w:r>
    </w:p>
    <w:p w:rsidR="000E30B8" w:rsidRPr="00372646" w:rsidRDefault="000E30B8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สาระสำคัญ</w:t>
      </w:r>
    </w:p>
    <w:p w:rsidR="000E30B8" w:rsidRPr="00372646" w:rsidRDefault="000E30B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ฝ่ายไทยและฝ่ายจอร์แดนได้เห็นชอบเนื้อหาในร่างโครงการฯ ที่ได้จัดทำร่วมกันแล้ว โดยทำเป็นภาษาไทย ภาษาอาหรับ และภาษาอังกฤษ สาระสำคัญของร่างโครงการฯ มุ่งเน้นความร่วมมือทางวัฒนธรรมในทุกระดับผ่านความร่วมมือระหว่างกันในสาขาทางวัฒนธรรมที่หลากหลาย อาทิ วรรณกรรม ศิลปะการแสดง ภาพยนตร์ การละครและคนตรี ทัศนศิลป์ อุตสาหกรรมวัฒนธรรม และมรดกทางวัฒนธรรมที่จับต้องไม่ได้ระหว่างทั้งสองประเทศ บนพื้นฐานของหลักต่างตอบแทนและความเท่าเทียมกัน รวมทั้งสนับสนุนการจัดการเฉลิมฉลองในโอกาสครบรอบ 55 ปีความสัมพันธ์ทางการทูตไทย-จอร์แดน ในแต่ละประเทศในปี 2564 ตลอดปี 2564 - 2565 และในโอกาสครบรอบ 60 ปีความสัมพันธ์ทางการทูตไทย-จอร์แดน ในแต่ละประเทศในปี 2569 ร่างโครงการฯ จะเป็นกรอบการดำเนินงานในการกระชับความสัมพันธ์ทางวัฒนธรรมระดับทวิภาคีไทย-จอร์แดน ซึ่งจะเป็นแนทางสำคัญในการผลักดันให้เกิดการดำเนินโครงการหรือกิจกรรมร่วมกันอย่างเป็นรูปธรรม ก่อให้เกิดการเสริมสร้างและพัฒนาความสัมพันธ์ฉันมิตรของประชาชนทั้งสองประเทศ นำไปสู่ความรู้ความเข้าใจซึ่งกันและกันมากยิ่งขึ้น ตลอดจนจะเป็นปัจจัยสำคัญที่เอื้อต่อการดำเนินความสัมพันธ์อันดีระหว่างไทยและจอร์แดนในด้านอื่น ๆ ต่อไป </w:t>
      </w:r>
    </w:p>
    <w:p w:rsidR="000E30B8" w:rsidRPr="00372646" w:rsidRDefault="000E30B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การจัดพิธีลงนามโครงการฯ และพิธีเปิดนิทรรศการภาพถ่ายฯ ของกระทรวงวัฒนธธรรมและกระทรวงวัฒนธรรมจอร์แดน ซึ่งคาคว่าจะจัดขึ้นในวันที่ 27 เมษายน 2565 ผ่านระบบเสมือนจริงและ </w:t>
      </w:r>
      <w:r w:rsidR="00C3085D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ณ ห้องปฏิบัติการ 2 หอศิลปัร่วมสมัยราชดำเนิน</w:t>
      </w:r>
    </w:p>
    <w:p w:rsidR="001B5D4F" w:rsidRPr="00372646" w:rsidRDefault="001B5D4F" w:rsidP="00957C4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72646" w:rsidRPr="00372646" w:rsidTr="0043427F">
        <w:tc>
          <w:tcPr>
            <w:tcW w:w="9594" w:type="dxa"/>
          </w:tcPr>
          <w:p w:rsidR="00710221" w:rsidRPr="00372646" w:rsidRDefault="00710221" w:rsidP="00957C40">
            <w:pPr>
              <w:spacing w:line="320" w:lineRule="exact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</w:r>
            <w:r w:rsidRPr="0037264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830316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17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830316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ขอเพิ่มเติมองค์ประกอบในคณะกรรมการแห่งชาติว่าด้วยอุทยานธรณี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คณะรัฐมนตรีมีมติเห็นชอบตามที่กระทรวงทรัพยากรธรรมชาติและสิ่งแวดล้อมเสนอ ทบทวนมติคณะรัฐมนตรีเมื่อวันที่ 3 พฤศจิกายน 2563 (เรื่อง การแต่งตั้งคณะกรรมการแห่งชาติว่าด้วยอุทยานธรณี) โดยเพิ่มตำแหน่ง ปลัดกระทรวงการอุดมศึกษา วิทยาศาสตร์ วิจัยและนวัตกรรม เป็นกรรมการในคณะกรรมการแห่งชาติว่าด้วยอุทยานธรณี ทั้งนี้ ตั้งแต่วันที่ 26 เมษายน 2565 เป็นต้นไป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830316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18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830316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แต่งตั้งโฆษกกระทรวงแรงงานและรองโฆษกกระทรวงแรงงาน (ฝ่ายข้าราชการประจำ)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lastRenderedPageBreak/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คณะรัฐมนตรีมีมติรับทราบตามที่กระทรวงแรงงาน (รง.) เสนอการแต่งตั้งโฆษก รง.  และรองโฆษก รง. (ฝ่ายข้าราชการประจำ) [เป็นการดำเนินการตามมติคณะรัฐมนตรี (5 มกราคม 2559) ที่กำหนดให้ทุกส่วนราชการแต่งตั้งผู้ทำหน้าที่โฆษกกระทรวง/หน่วยงานอย่างเป็นทางการ เพื่อปฏิบัติหน้าที่ประชาสัมพันธ์ของทางราชการ แล้วแจ้งสำนักเลขาธิการคณะรัฐมนตรีรวบรวมรายชื่อเสนอคณะรัฐมนตรีทราบและเผยแพร่รายชื่อดังกล่าวให้สาธารณชนทราบด้วย] เนื่องจาก รง. มีการเปลี่ยนแปลงตำแหน่งผู้บริหารของกระทรวง ดังนั้น เพื่อให้งานด้านการสื่อสารองค์กร การเผยแพร่ประชาสัมพันธ์บทบาท ภารกิจ และการดำเนินงานเป็นไปด้วยความเรียบร้อย จึงได้ดำเนินการ ดังนี้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ยกเลิก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คำสั่ง รง. ที่ 21/2564 เรื่อง แต่งตั้งโฆษก รง. (ฝ่ายข้าราชการประจำ) ลงวันที่ 8 มกราคม 2564 ที่แต่งตั้งนายประทีป ทรงลำยอง ผู้ตรวจราชการ รง. เป็นโฆษก รง. (ฝ่ายข้าราชการประจำ)   </w:t>
      </w:r>
    </w:p>
    <w:p w:rsidR="00830316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แต่งตั้ง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นายวรรณรัตน์ ศรีสุขใส รองปลัด รง.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เป็น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โฆษก รง. (ฝ่ายข้าราชการประจำ)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และนางบุปผา พันธุ์เพ็ง รองปลัด รง.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เป็น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รองโฆษก รง. (ฝ่ายข้าราชการประจำ) </w:t>
      </w:r>
    </w:p>
    <w:p w:rsidR="00AB2B07" w:rsidRPr="00372646" w:rsidRDefault="00830316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ซึ่ง รง. ได้มีคำสั่ง รง. ที่ 184/2565 เรื่อง แต่งตั้งโฆษก รง. และรองโฆษก รง. (ฝ่ายข้าราชการประจำ) ลงวันที่ 4 เมษายน 2565 ด้วยแล้ว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AB2B07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19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AB2B07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การแต่งตั้งกรรมการผู้ทรงคุณวุฒิในคณะกรรมการสถาบันวิจัยดาราศาสตร์แห่งชาติ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 เสนอแต่งตั้งกรรมการผู้ทรงคุณวุฒิในคณะกรรมการสถาบันวิจัยดาราศาสตร์แห่งชาติ จำนวน 3 คน เพื่อแทนกรรมการผู้ทรงคุณวุฒิเดิมที่พ้นจากตำแหน่ง เนื่องจากมีอายุครบเจ็ดสิบปีบริบูรณ์ จำนวน 2 คน และแต่งตั้งเพิ่มเติมในตำแหน่งที่ว่าง จำนวน 1 คน ดังนี้  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นายจักรชัย บุญยะวัตร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กรรมการผู้ทรงคุณวุฒิ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นายวิทยา อมรกิจบำรุง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กรรมการผู้ทรงคุณวุฒิ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นายสรนิต ศิลธรรม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กรรมการผู้ทรงคุณวุฒิ 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ตั้งแต่วันที่ 26 เมษายน 2565 เป็นต้นไป โดยผู้ได้รับแต่งตั้งแทนตำแหน่งที่ว่างและเป็นกรรมการผู้ทรงคุณวุฒิเพิ่มขึ้นอยู่ในตำแหน่งเท่ากับวาระที่เหลืออยู่ของกรรมการผู้ทรงคุณวุฒิซึ่งได้แต่งตั้งไว้แล้ว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AB2B07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20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AB2B07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การแต่งตั้งกรรมการผู้ทรงคุณวุฒิในคณะกรรมการสำนักงานพัฒนารัฐบาลดิจิทัล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คณะรัฐมนตรีมีมติอนุมัติตามที่รัฐมนตรีประจำสำนักนายกรัฐมนตรี (นายอนุชา นาคาศัย) เสนอแต่งตั้ง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นายสัญญา มิตรเอม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เป็นกรรมการผู้ทรงคุณวุฒิ (ด้านเทคโนโลยีดิจิทัล) ในคณะกรรมการสำนักงานพัฒนารัฐบาลดิจิทัล แทนกรรมการผู้ทรงคุณวุฒิเดิมที่พ้นจากตำแหน่งเนื่องจากได้ถึงแก่กรรม เมื่อวันที่ 29 ธันวาคม 2564 ทั้งนี้ ตั้งแต่วันที่ 26 เมษายน 2565 เป็นต้นไป โดยผู้ได้รับแต่งตั้งแทนนี้อยู่ในตำแหน่งเท่ากับวาระที่เหลืออยู่ของกรรมการผู้ทรงคุณวุฒิซึ่งได้แต่งตั้งไว้แล้ว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AB2B07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21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AB2B07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แต่งตั้งผู้ว่าการการประปานครหลวง 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คณะรัฐมนตรีมีมติเห็นชอบตามที่รัฐมนตรีว่าการกระทรวงมหาดไทยเสนอแต่งตั้ง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นายมานิต </w:t>
      </w:r>
      <w:r w:rsidR="00AC5AE0">
        <w:rPr>
          <w:rFonts w:ascii="TH SarabunPSK" w:eastAsia="Calibri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        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ปานเอม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ให้ดำรงตำแหน่งผู้ว่าการการประปานครหลวง โดยให้ได้รับค่าตอบแทนคงที่ในอัตราเดือนละ 380,000 บาท และสิทธิประโยชน์อื่นตามที่กระทรวงการคลังได้ให้ความเห็นชอบแล้ว โดยให้มีผลตั้งแต่วันที่ลงนามในสัญญาจ้างเป็นต้นไป และให้นายมานิต ปานเอม ลาออกจากการเป็นพนักงานรัฐวิสาหกิจก่อนลงนามในสัญญาจ้างด้วย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AB2B07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22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AB2B07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การแต่งตั้งกรรมการในคณะกรรมการส่งเสริมการจัดประชุมและนิทรรศการ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คณะรัฐมนตรีมีมติเห็นชอบตามที่รองนายกรัฐมนตรี (นายอนุทิน ชาญวีรกูล) เสนอแต่งตั้ง </w:t>
      </w:r>
      <w:r w:rsidR="00AC5AE0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นางสาวประชุม ตันติประเสริฐสุข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เป็นกรรมการผู้แทนสมาคมส่งเสริมการประชุมนานาชาติ (ไทย) ในคณะกรรมการส่งเสริมการจัดประชุมและนิทรรศการ แทนกรรมการเดิมที่พ้นจากตำแหน่งก่อนครบวาระเนื่องจากมีอายุครบ 70 ปีบริบูรณ์ ทั้งนี้ ตั้งแต่วันที่ 26 เมษายน 2565 เป็นต้นไป โดยผู้ได้รับแต่งตั้งแทนนั้นอยู่ในตำแหน่งเท่ากับวาระที่เหลืออยู่ของกรรมการซึ่งได้แต่งตั้งไว้แล้ว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AB2B07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23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AB2B07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บริหารกองทุนเพื่อความเสมอภาคทางการศึกษา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คณะรัฐมนตรีมีมติอนุมัติตามที่กองทุนเพื่อความเสมอภาคทางการศึกษาเสนอแต่งตั้งประธานกรรมการและกรรมการผู้ทรงคุณวุฒิในคณะกรรมการบริหารกองทุนเพื่อความเสมอภาคทางการศึกษา รวม 5 คน เนื่องจากประธานกรรมการและกรรมการผู้ทรงคุณวุฒิเดิมจะครบวาระการดำรงตำแหน่งสี่ปี ในวันที่ 9 กรกฎาคม 2565 ดังนี้ 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1.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นายประสาร ไตรรัตน์วรกุล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ประธานกรรมการ 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นางสาววลัยรัตน์ ศรีอรุณ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กรรมการผู้ทรงคุณวุฒิ 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3.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ผู้ช่วยศาสตราจารย์ปารีณา ศรีวนิชย์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กรรมการผู้ทรงคุณวุฒิด้านกฎหมาย ภาควิชาการ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4.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นายชาลี จันทนยิ่งยง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กรรมการผู้ทรงคุณวุฒิภาคเอกชน  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5. </w:t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รองศาสตราจารย์ดารณี อุทัยรัตนกิจ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กรรมการผู้ทรงคุณวุฒิภาคประชาสังคม   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 xml:space="preserve">ทั้งนี้ ให้มีผลตั้งแต่วันที่ 10 กรกฎาคม 2565 เป็นต้นไป 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C84F59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24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C84F59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การแก้ไขเพิ่มเติมคำสั่งมอบหมายให้รองนายกรัฐมนตรี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คณะรัฐมนตรีมีมติรับทราบคำสั่งนายกรัฐมนตรี ที่ 78/2565 เรื่อง แก้ไขเพิ่มเติมคำสั่งมอบหมายให้รองนายกรัฐมนตรี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ตามที่ได้มีคำสั่งนายกรัฐมนตรี ที่ 240/2563 เรื่อง 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ลงวันที่ 13 สิงหาคม 2563 นั้น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โดยที่ได้มีระเบียบสำนักนายกรัฐมนตรี 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ิ่งมงกุฎไทย พ.ศ. 2564 กำหนดให้ยกเลิกระเบียบสำนักนายกรัฐมนตรีว่าด้วยการขอพระราชทานเครื่องราชอิสริยาภรณ์อันเป็นที่เชิดชูยิ่งช้างเผือกและเครื่องราชอิสริยาภรณ์อันมีเกียรติยิ่งมงกุฎไทย พ.ศ. 2536 และที่แก้ไขเพิ่มเติม และกำหนดให้มีคณะกรรมการพิจารณาเสนอขอพระราชทานเครื่องราชอิสริยาภรณ์ประจำปี โดยมีนายกรัฐมนตรีหรือรองนายกรัฐมนตรีที่ได้รับมอบหมายเป็นประธานกรรมการ ดังนั้น เพื่อให้การบริหารราชการแผ่นดิน ดำเนินไปด้วยความเรียบร้อยเหมาะสมอาศัยอำนาจความในมาตรา 11 แห่งพระราชบัญญัติระเบียบบริหารราชการแผ่นดิน พ.ศ. 2534 จึงให้แก้ไขเพิ่มเติมคำสั่งนายกรัฐมนตรี ที่ 240/2563 เรื่อง 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ลงวันที่ 13 สิงหาคม พ.ศ. 2563 ดังนี้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1. รองนายกรัฐมนตรี (พลเอก ประวิตร วงษ์สุวรรณ)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- การมอบหมายให้ปฏิบัติหน้าที่ประธานกรรมการในคณะกรรมการต่าง ๆ ที่จัดตั้งขึ้นตามระเบียบสำนักนายกรัฐมนตรี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โดยให้ยกเลิกความในข้อ 1.3.4 แห่งคำสั่งสำนักนายกรัฐมนตรี ที่ 240/2563 ลงวันที่ 13 สิงหาคม 2563 และให้ใช้ความต่อไปนี้แทน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“1.3.4 คณะกรรมการพิจารณาการเสนอขอพระราชทานเครื่องราชอิสริยาภรณ์ประจำปี”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2. รัฐมนตรีประจำสำนักนายกรัฐมนตรี (นายอนุชา นาคาศัย) 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  <w:t xml:space="preserve">- การมอบหมายให้ปฏิบัติหน้าที่ประธานกรรมการในคณะกรรมการต่าง ๆ ที่จัดตั้งขึ้นตามระเบียบสำนักนายกรัฐมนตรี </w:t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โดยให้ยกเลิกข้อ 7.3.3 แห่งคำสั่งสำนักนายกรัฐมนตรี ที่ 240/2563 ลงวันที่ 13 สิงหาคม 2563 </w:t>
      </w:r>
    </w:p>
    <w:p w:rsidR="00C84F59" w:rsidRPr="00372646" w:rsidRDefault="00C84F59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ทั้งนี้ ตั้งแต่วันที่ 12 เมษายน 2565 เป็นต้นไป</w:t>
      </w:r>
    </w:p>
    <w:p w:rsidR="00AB2B07" w:rsidRPr="00372646" w:rsidRDefault="00AB2B07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</w:p>
    <w:p w:rsidR="000D3838" w:rsidRPr="00372646" w:rsidRDefault="00AC5AE0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25</w:t>
      </w:r>
      <w:r w:rsidR="00D0623B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0D3838"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เรื่อง การแก้ไขเพิ่มเติมคำสั่งสำนักนายกรัฐมนตรี</w:t>
      </w:r>
    </w:p>
    <w:p w:rsidR="000D3838" w:rsidRPr="002823F5" w:rsidRDefault="000D3838" w:rsidP="00957C40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823F5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คณะรัฐมนตรีมีมติรับทราบคำสั่งสำนักนายกรัฐมนตรี ที่ 86/2565 เรื่อง แก้ไขเพิ่มเติมคำสั่งมอบหมายและมอบอำนาจให้รองนายกรัฐมนตรี และรัฐมนตรีประจำสำนักนายกรัฐมนตรี ปฏิบัติหน้าที่ประธานกรรมการในคณะกรรมการต่าง ๆ ตามกฎหมาย และระเบียบสำนักนายกรัฐมนตรี</w:t>
      </w:r>
    </w:p>
    <w:p w:rsidR="000D3838" w:rsidRPr="00372646" w:rsidRDefault="000D383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ตามที่ได้มีคำสั่งสำนักนายกรัฐมนตรี ที่ 239/2563 เรื่อง มอบหมายและมอบอำนาจให้รองนายกรัฐมนตรี และรัฐมนตรีประจำสำนักนายกรัฐมนตรี ปฏิบัติหน้าที่ประธานกรรมการในคณะกรรมการต่าง ๆ ตามกฎหมาย และระเบียบสำนักนายกรัฐมนตรี ลงวันที่ 13 สิงหาคม 2563</w:t>
      </w:r>
      <w:r w:rsidRPr="00372646">
        <w:rPr>
          <w:rFonts w:ascii="TH SarabunPSK" w:eastAsia="Times New Roman" w:hAnsi="TH SarabunPSK" w:cs="TH SarabunPSK"/>
          <w:color w:val="0D0D0D" w:themeColor="text1" w:themeTint="F2"/>
          <w:spacing w:val="-9"/>
          <w:sz w:val="32"/>
          <w:szCs w:val="32"/>
          <w:cs/>
        </w:rPr>
        <w:t xml:space="preserve"> นั้น</w:t>
      </w:r>
    </w:p>
    <w:p w:rsidR="000D3838" w:rsidRPr="00372646" w:rsidRDefault="000D383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เพื่อให้การบริหารราชการแผ่นดินดำเนินไปด้วยความเรียบร้อย อาศัยอำนาจตามความในมาตรา 38 แห่งพระราชบัญญัติระเบียบบริหารราชการแผ่นดิน พ.ศ. 2534 ซึ่งแก้ไขเพิ่มเติมโดยพระราชบัญญัติระเบียบบริหารราชการแผ่นดิน (ฉบับที่ 7) พ.ศ. 2550 ประกอบกับพระราชกฤษฎีกาว่าด้วยการมอบอำนาจ พ.ศ. 2550 จึงให้แก้ไขเพิ่มเติมคำสั่งสำนักนายกรัฐมนตรี ที่ 239/2563 เรื่อง มอบหมายและมอบอำนาจให้รองนายกรัฐมนตรี และรัฐมนตรีประจำสำนักนายกรัฐมนตรี ปฏิบัติหน้าที่ประธานกรรมการในคณะกรรมการต่าง ๆ ตามกฎหมาย และระเบียบสำนักนายกรัฐมนตรี ลงวันที่ 13 สิงหาคม 2563 ดังนี้ </w:t>
      </w:r>
    </w:p>
    <w:p w:rsidR="000D3838" w:rsidRPr="00372646" w:rsidRDefault="000D383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1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. ให้ยกเลิกความในข้อ 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4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1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4</w:t>
      </w:r>
    </w:p>
    <w:p w:rsidR="000D3838" w:rsidRPr="00372646" w:rsidRDefault="000D3838" w:rsidP="00957C40">
      <w:pPr>
        <w:spacing w:line="320" w:lineRule="exact"/>
        <w:jc w:val="thaiDistribute"/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ab/>
        <w:t>2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. ให้เพิ่มเติมข้อความต่อไปนี้ เป็นข้อ 2.1.7</w:t>
      </w:r>
    </w:p>
    <w:p w:rsidR="000D3838" w:rsidRPr="00372646" w:rsidRDefault="000D3838" w:rsidP="00957C40">
      <w:pPr>
        <w:tabs>
          <w:tab w:val="left" w:pos="1418"/>
          <w:tab w:val="left" w:pos="1701"/>
          <w:tab w:val="left" w:pos="2127"/>
          <w:tab w:val="left" w:pos="2410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>“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2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1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.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>7</w:t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 xml:space="preserve"> คณะกรรมการส่งเสริมความเท่าเทียมระหว่างเพศ”</w:t>
      </w:r>
    </w:p>
    <w:p w:rsidR="000D3838" w:rsidRPr="00372646" w:rsidRDefault="000D3838" w:rsidP="00957C40">
      <w:pPr>
        <w:tabs>
          <w:tab w:val="left" w:pos="1418"/>
        </w:tabs>
        <w:spacing w:line="320" w:lineRule="exact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ab/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>ทั้งนี้  ตั้งแต่วันที่ 26 เมษายน พ.ศ. 2565 เป็นต้นไป</w:t>
      </w:r>
    </w:p>
    <w:p w:rsidR="000D3838" w:rsidRPr="00372646" w:rsidRDefault="000D3838" w:rsidP="00957C40">
      <w:pPr>
        <w:tabs>
          <w:tab w:val="left" w:pos="1418"/>
        </w:tabs>
        <w:spacing w:line="320" w:lineRule="exact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</w:p>
    <w:p w:rsidR="000D3838" w:rsidRPr="00003BF1" w:rsidRDefault="000D3838" w:rsidP="00957C40">
      <w:pPr>
        <w:tabs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  <w:tab/>
      </w:r>
      <w:r w:rsidRPr="00003BF1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003BF1">
        <w:rPr>
          <w:rFonts w:ascii="TH SarabunPSK" w:eastAsia="Times New Roman" w:hAnsi="TH SarabunPSK" w:cs="TH SarabunPSK"/>
          <w:b/>
          <w:bCs/>
          <w:color w:val="0D0D0D" w:themeColor="text1" w:themeTint="F2"/>
          <w:sz w:val="32"/>
          <w:szCs w:val="32"/>
          <w:cs/>
        </w:rPr>
        <w:t>คณะรัฐมนตรีมีมติรับทราบคำสั่งสำนักนายกรัฐมนตรี ที่ 87/2565 เรื่อง แก้ไขเพิ่มเติมคำสั่งมอบหมายให้รองนายกรัฐมนตรี 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</w:t>
      </w:r>
    </w:p>
    <w:p w:rsidR="000D3838" w:rsidRPr="00372646" w:rsidRDefault="000D3838" w:rsidP="009641C6">
      <w:pPr>
        <w:tabs>
          <w:tab w:val="left" w:pos="0"/>
        </w:tabs>
        <w:spacing w:line="320" w:lineRule="exact"/>
        <w:jc w:val="thaiDistribute"/>
        <w:rPr>
          <w:rFonts w:ascii="TH SarabunPSK" w:eastAsia="Times New Roman" w:hAnsi="TH SarabunPSK" w:cs="TH SarabunPSK" w:hint="cs"/>
          <w:color w:val="0D0D0D" w:themeColor="text1" w:themeTint="F2"/>
          <w:sz w:val="32"/>
          <w:szCs w:val="32"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>ตามที่ได้มีคำสั่งสำนักนายกรัฐมนตรี ที่ 240/2563 เรื่อง 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 ในคณะกรรมการต่าง ๆ ตามกฎหมาย และระเบียบสำนักนายกรัฐมนตรี ลงวันที่ 13 สิงหาคม 2563 นั้น</w:t>
      </w:r>
    </w:p>
    <w:p w:rsidR="000D3838" w:rsidRPr="00372646" w:rsidRDefault="000D3838" w:rsidP="00957C40">
      <w:pPr>
        <w:tabs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 xml:space="preserve">เพื่อให้การบริหารราชการแผ่นดินดำเนินไปด้วยความเรียบร้อย อาศัยอำนาจตามความในมาตรา 11 แห่งพระราชบัญญัติระเบียบบริหารราชการแผ่นดิน พ.ศ. 2534 ประกอบข้อ 6 (1) ของระเบียบสำนักนายกรัฐมนตรีว่าด้วยการส่งเสริมและประสานงานสตรีแห่งชาติ พ.ศ. 2551 จึงให้แก้ไขเพิ่มเติมคำสั่งสำนักนายกรัฐมนตรี ที่ 240/2563 เรื่อง มอบหมายให้รองนายกรัฐมนตรี และรัฐมนตรีประจำสำนักนายกรัฐมนตรี ปฏิบัติหน้าที่ประธานกรรมการ รองประธานกรรมการ และกรรมการในคณะกรรมการต่างๆ ตามกฎหมาย และระเบียบสำนักนายกรัฐมนตรี ลงวันที่ 13 สิงหาคม 2563 ดังนี้ </w:t>
      </w:r>
    </w:p>
    <w:p w:rsidR="000D3838" w:rsidRPr="00372646" w:rsidRDefault="000D3838" w:rsidP="00957C40">
      <w:pPr>
        <w:tabs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 xml:space="preserve">1. ให้ยกเลิกความในข้อ 4.3.1 </w:t>
      </w:r>
    </w:p>
    <w:p w:rsidR="000D3838" w:rsidRPr="00372646" w:rsidRDefault="000D3838" w:rsidP="00957C40">
      <w:pPr>
        <w:tabs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>2. ให้เพิ่มเติมข้อความต่อไปนี้ เป็นข้อ 2.3.11</w:t>
      </w:r>
    </w:p>
    <w:p w:rsidR="000D3838" w:rsidRPr="00372646" w:rsidRDefault="000D3838" w:rsidP="00957C40">
      <w:pPr>
        <w:tabs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>“2.3.11 คณะกรรมการนโยบายและยุทธศาสตร์การพัฒนาสถานภาพสตรีแห่งชาติ”</w:t>
      </w:r>
    </w:p>
    <w:p w:rsidR="000D3838" w:rsidRPr="00372646" w:rsidRDefault="000D3838" w:rsidP="00957C40">
      <w:pPr>
        <w:tabs>
          <w:tab w:val="left" w:pos="1418"/>
        </w:tabs>
        <w:spacing w:line="320" w:lineRule="exact"/>
        <w:jc w:val="thaiDistribute"/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</w:pP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</w:r>
      <w:r w:rsidRPr="00372646">
        <w:rPr>
          <w:rFonts w:ascii="TH SarabunPSK" w:eastAsia="Times New Roman" w:hAnsi="TH SarabunPSK" w:cs="TH SarabunPSK"/>
          <w:color w:val="0D0D0D" w:themeColor="text1" w:themeTint="F2"/>
          <w:sz w:val="32"/>
          <w:szCs w:val="32"/>
          <w:cs/>
        </w:rPr>
        <w:tab/>
        <w:t>ทั้งนี้  ตั้งแต่ วันที่ 26 เมษายน  พ.ศ. 2565 เป็นต้นไป</w:t>
      </w:r>
    </w:p>
    <w:p w:rsidR="00D85C97" w:rsidRPr="00372646" w:rsidRDefault="00D85C97" w:rsidP="00957C40">
      <w:pPr>
        <w:spacing w:line="320" w:lineRule="exact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sectPr w:rsidR="00D85C97" w:rsidRPr="00372646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38" w:rsidRDefault="00CD7838">
      <w:r>
        <w:separator/>
      </w:r>
    </w:p>
  </w:endnote>
  <w:endnote w:type="continuationSeparator" w:id="0">
    <w:p w:rsidR="00CD7838" w:rsidRDefault="00CD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281C47" w:rsidRDefault="00223DD6" w:rsidP="00281C47">
    <w:pPr>
      <w:pStyle w:val="Footer"/>
      <w:rPr>
        <w:szCs w:val="3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38" w:rsidRDefault="00CD7838">
      <w:r>
        <w:separator/>
      </w:r>
    </w:p>
  </w:footnote>
  <w:footnote w:type="continuationSeparator" w:id="0">
    <w:p w:rsidR="00CD7838" w:rsidRDefault="00CD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4F0A86">
      <w:rPr>
        <w:rStyle w:val="PageNumber"/>
        <w:rFonts w:ascii="Cordia New" w:hAnsi="Cordia New" w:cs="Cordia New"/>
        <w:noProof/>
        <w:sz w:val="32"/>
        <w:szCs w:val="32"/>
        <w:cs/>
      </w:rPr>
      <w:t>3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Header"/>
    </w:pPr>
  </w:p>
  <w:p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67A3F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3838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30B8"/>
    <w:rsid w:val="000E40D7"/>
    <w:rsid w:val="000E42A5"/>
    <w:rsid w:val="000E53CD"/>
    <w:rsid w:val="000E5441"/>
    <w:rsid w:val="000E5A6B"/>
    <w:rsid w:val="000E64C1"/>
    <w:rsid w:val="000E75A3"/>
    <w:rsid w:val="000F0786"/>
    <w:rsid w:val="000F15B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93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4C1"/>
    <w:rsid w:val="001A5871"/>
    <w:rsid w:val="001A5C25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9E8"/>
    <w:rsid w:val="00213AE0"/>
    <w:rsid w:val="00214145"/>
    <w:rsid w:val="002155C3"/>
    <w:rsid w:val="002159E5"/>
    <w:rsid w:val="00215BD4"/>
    <w:rsid w:val="00215C7E"/>
    <w:rsid w:val="00215F70"/>
    <w:rsid w:val="002160E9"/>
    <w:rsid w:val="00217E11"/>
    <w:rsid w:val="00220812"/>
    <w:rsid w:val="002208E7"/>
    <w:rsid w:val="00220A6E"/>
    <w:rsid w:val="0022180B"/>
    <w:rsid w:val="00221CD1"/>
    <w:rsid w:val="00222240"/>
    <w:rsid w:val="00223942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7D0"/>
    <w:rsid w:val="002D0853"/>
    <w:rsid w:val="002D0C4F"/>
    <w:rsid w:val="002D10B7"/>
    <w:rsid w:val="002D1B76"/>
    <w:rsid w:val="002D2429"/>
    <w:rsid w:val="002D2FD3"/>
    <w:rsid w:val="002D37FB"/>
    <w:rsid w:val="002D4620"/>
    <w:rsid w:val="002D5823"/>
    <w:rsid w:val="002D5B00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5D63"/>
    <w:rsid w:val="00316472"/>
    <w:rsid w:val="003164EC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0FD0"/>
    <w:rsid w:val="00332CE0"/>
    <w:rsid w:val="00333526"/>
    <w:rsid w:val="0033398D"/>
    <w:rsid w:val="00333F1D"/>
    <w:rsid w:val="00334143"/>
    <w:rsid w:val="003344AF"/>
    <w:rsid w:val="00334566"/>
    <w:rsid w:val="00334968"/>
    <w:rsid w:val="00334BE8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646"/>
    <w:rsid w:val="0037282D"/>
    <w:rsid w:val="00372A6F"/>
    <w:rsid w:val="00372B5A"/>
    <w:rsid w:val="00373387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37C7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2FC3"/>
    <w:rsid w:val="00424EE3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7896"/>
    <w:rsid w:val="0044791D"/>
    <w:rsid w:val="00450AE5"/>
    <w:rsid w:val="00450F46"/>
    <w:rsid w:val="00451103"/>
    <w:rsid w:val="004512C6"/>
    <w:rsid w:val="00451E29"/>
    <w:rsid w:val="00451F38"/>
    <w:rsid w:val="004527D8"/>
    <w:rsid w:val="00455622"/>
    <w:rsid w:val="0045666C"/>
    <w:rsid w:val="00457581"/>
    <w:rsid w:val="0046008E"/>
    <w:rsid w:val="00460DA6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B35"/>
    <w:rsid w:val="004D4C0C"/>
    <w:rsid w:val="004D4CE7"/>
    <w:rsid w:val="004D4D40"/>
    <w:rsid w:val="004D530A"/>
    <w:rsid w:val="004D61E9"/>
    <w:rsid w:val="004D6E64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A86"/>
    <w:rsid w:val="004F0C3C"/>
    <w:rsid w:val="004F1F61"/>
    <w:rsid w:val="004F4A1A"/>
    <w:rsid w:val="004F4FED"/>
    <w:rsid w:val="004F55B4"/>
    <w:rsid w:val="004F5B4A"/>
    <w:rsid w:val="004F6127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C08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3E1A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20997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AE5"/>
    <w:rsid w:val="006B3D90"/>
    <w:rsid w:val="006B5DAA"/>
    <w:rsid w:val="006B6284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DA"/>
    <w:rsid w:val="006D76B9"/>
    <w:rsid w:val="006D78D6"/>
    <w:rsid w:val="006D7C7E"/>
    <w:rsid w:val="006E1594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BE4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941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403F0"/>
    <w:rsid w:val="00840DDB"/>
    <w:rsid w:val="0084139F"/>
    <w:rsid w:val="00841D50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3E7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1778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1E49"/>
    <w:rsid w:val="00892987"/>
    <w:rsid w:val="00893370"/>
    <w:rsid w:val="00893442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6B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7F90"/>
    <w:rsid w:val="008F0400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6169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1E4B"/>
    <w:rsid w:val="00952C5A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1C6"/>
    <w:rsid w:val="009643DA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BED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597B"/>
    <w:rsid w:val="009A6525"/>
    <w:rsid w:val="009A700B"/>
    <w:rsid w:val="009A79BB"/>
    <w:rsid w:val="009B00BB"/>
    <w:rsid w:val="009B02A9"/>
    <w:rsid w:val="009B2A54"/>
    <w:rsid w:val="009B3797"/>
    <w:rsid w:val="009B47B7"/>
    <w:rsid w:val="009B520F"/>
    <w:rsid w:val="009B5C72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740"/>
    <w:rsid w:val="009D48B6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4D7F"/>
    <w:rsid w:val="00A15E7B"/>
    <w:rsid w:val="00A16DE8"/>
    <w:rsid w:val="00A16F94"/>
    <w:rsid w:val="00A220C5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57A4C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67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AE0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9D"/>
    <w:rsid w:val="00B758B7"/>
    <w:rsid w:val="00B765BC"/>
    <w:rsid w:val="00B7671D"/>
    <w:rsid w:val="00B77528"/>
    <w:rsid w:val="00B779B2"/>
    <w:rsid w:val="00B77AFD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7D29"/>
    <w:rsid w:val="00BB7DA6"/>
    <w:rsid w:val="00BC040D"/>
    <w:rsid w:val="00BC045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D1E91"/>
    <w:rsid w:val="00BD2064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ED8"/>
    <w:rsid w:val="00BF40E0"/>
    <w:rsid w:val="00BF4D92"/>
    <w:rsid w:val="00BF5B29"/>
    <w:rsid w:val="00BF5BBF"/>
    <w:rsid w:val="00BF5E30"/>
    <w:rsid w:val="00BF606F"/>
    <w:rsid w:val="00BF6132"/>
    <w:rsid w:val="00C00E18"/>
    <w:rsid w:val="00C0115B"/>
    <w:rsid w:val="00C01332"/>
    <w:rsid w:val="00C019F1"/>
    <w:rsid w:val="00C019F8"/>
    <w:rsid w:val="00C033A5"/>
    <w:rsid w:val="00C04376"/>
    <w:rsid w:val="00C04631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076"/>
    <w:rsid w:val="00C2058F"/>
    <w:rsid w:val="00C21005"/>
    <w:rsid w:val="00C212D7"/>
    <w:rsid w:val="00C23F07"/>
    <w:rsid w:val="00C248D1"/>
    <w:rsid w:val="00C260DC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C87"/>
    <w:rsid w:val="00C42CE7"/>
    <w:rsid w:val="00C43AD2"/>
    <w:rsid w:val="00C449E8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17"/>
    <w:rsid w:val="00C662C0"/>
    <w:rsid w:val="00C707AB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77BE2"/>
    <w:rsid w:val="00C8026B"/>
    <w:rsid w:val="00C805F6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67F"/>
    <w:rsid w:val="00CB2717"/>
    <w:rsid w:val="00CB2F36"/>
    <w:rsid w:val="00CB3D2F"/>
    <w:rsid w:val="00CB4791"/>
    <w:rsid w:val="00CB5D05"/>
    <w:rsid w:val="00CB5E98"/>
    <w:rsid w:val="00CB6349"/>
    <w:rsid w:val="00CB69B6"/>
    <w:rsid w:val="00CB6DCC"/>
    <w:rsid w:val="00CB7297"/>
    <w:rsid w:val="00CC0E3D"/>
    <w:rsid w:val="00CC1E03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23B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3D5A"/>
    <w:rsid w:val="00D34AE8"/>
    <w:rsid w:val="00D35406"/>
    <w:rsid w:val="00D35474"/>
    <w:rsid w:val="00D358D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4BD9"/>
    <w:rsid w:val="00DA527E"/>
    <w:rsid w:val="00DA537F"/>
    <w:rsid w:val="00DA6117"/>
    <w:rsid w:val="00DB053D"/>
    <w:rsid w:val="00DB155C"/>
    <w:rsid w:val="00DB1FB6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591A"/>
    <w:rsid w:val="00DE5981"/>
    <w:rsid w:val="00DE5B92"/>
    <w:rsid w:val="00DE6BF5"/>
    <w:rsid w:val="00DE6CA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64D"/>
    <w:rsid w:val="00E6278A"/>
    <w:rsid w:val="00E63E7E"/>
    <w:rsid w:val="00E6424D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25C4"/>
    <w:rsid w:val="00E73341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7AF"/>
    <w:rsid w:val="00EF1B3C"/>
    <w:rsid w:val="00EF1B6E"/>
    <w:rsid w:val="00EF361A"/>
    <w:rsid w:val="00EF3FC4"/>
    <w:rsid w:val="00EF40BB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FE"/>
    <w:rsid w:val="00F10FA9"/>
    <w:rsid w:val="00F113B8"/>
    <w:rsid w:val="00F11846"/>
    <w:rsid w:val="00F11936"/>
    <w:rsid w:val="00F11C77"/>
    <w:rsid w:val="00F12B52"/>
    <w:rsid w:val="00F13A9C"/>
    <w:rsid w:val="00F13C01"/>
    <w:rsid w:val="00F14B68"/>
    <w:rsid w:val="00F150C2"/>
    <w:rsid w:val="00F15780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947"/>
    <w:rsid w:val="00F77BCF"/>
    <w:rsid w:val="00F77CD8"/>
    <w:rsid w:val="00F80BEB"/>
    <w:rsid w:val="00F80CEB"/>
    <w:rsid w:val="00F80F02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15E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B1EAF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639D-4D64-45CD-9041-350B61D9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32</Pages>
  <Words>13707</Words>
  <Characters>78134</Characters>
  <Application>Microsoft Office Word</Application>
  <DocSecurity>0</DocSecurity>
  <Lines>651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91658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755</cp:revision>
  <cp:lastPrinted>2021-09-07T10:40:00Z</cp:lastPrinted>
  <dcterms:created xsi:type="dcterms:W3CDTF">2021-09-14T01:11:00Z</dcterms:created>
  <dcterms:modified xsi:type="dcterms:W3CDTF">2022-04-26T10:14:00Z</dcterms:modified>
</cp:coreProperties>
</file>