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D3" w:rsidRPr="0022524C" w:rsidRDefault="00000BD3" w:rsidP="007B228C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</w:rPr>
        <w:t>http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</w:rPr>
        <w:t>thaigov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</w:p>
    <w:p w:rsidR="00000BD3" w:rsidRPr="0022524C" w:rsidRDefault="00000BD3" w:rsidP="007B228C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000BD3" w:rsidRPr="0022524C" w:rsidRDefault="00000BD3" w:rsidP="007B228C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00BD3" w:rsidRPr="0022524C" w:rsidRDefault="00DF21EB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01691"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วันนี้ </w:t>
      </w:r>
      <w:r w:rsidR="00822900" w:rsidRPr="002252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(5</w:t>
      </w:r>
      <w:r w:rsidR="00822900"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22900" w:rsidRPr="002252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="00822900"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มษายน</w:t>
      </w:r>
      <w:r w:rsidR="00976A7D"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2565)  เวลา 09.00 น. พลเอก ประยุทธ์  จันทร์โอชา นายกรัฐมนตรี                      </w:t>
      </w:r>
      <w:r w:rsidR="00F65739"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เป็นประธานการประชุมคณะรัฐมนตรี </w:t>
      </w:r>
      <w:r w:rsidR="00007921"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 ตึกสันติไมตรี (หลังนอก) ทำเนียบรัฐบาล </w:t>
      </w:r>
      <w:r w:rsidR="00976A7D"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ซึ่งสรุปสาระสำคัญดังนี้</w:t>
      </w:r>
    </w:p>
    <w:p w:rsidR="00000BD3" w:rsidRPr="0022524C" w:rsidRDefault="00000BD3" w:rsidP="007B228C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2524C" w:rsidRPr="0022524C" w:rsidTr="00FE2198">
        <w:tc>
          <w:tcPr>
            <w:tcW w:w="9594" w:type="dxa"/>
          </w:tcPr>
          <w:p w:rsidR="00BB67F9" w:rsidRPr="0022524C" w:rsidRDefault="00BB67F9" w:rsidP="007B22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BB67F9" w:rsidRPr="0022524C" w:rsidRDefault="00455DBE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รัษฎากร (ฉบับที่ ..) พ.ศ. …. (การขยายเวลามาตรการภาษีเพื่อส่งเสริมผลิตภัณฑ์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พลาสติกที่ย่อยสลายได้ทางชีวภาพ) </w:t>
      </w:r>
    </w:p>
    <w:p w:rsidR="00BB67F9" w:rsidRPr="0022524C" w:rsidRDefault="00455DBE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ร่างระเบียบสำนักนายกรัฐมนตรี เรื่อง ยกเลิกระเบียบสำนักนายกรัฐมนตรี ว่าด้วย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การแก้ไขปัญหาการบุกรุกที่ดินของรัฐ พ.ศ. 2545 พ.ศ. …. </w:t>
      </w:r>
    </w:p>
    <w:p w:rsidR="00BB67F9" w:rsidRPr="0022524C" w:rsidRDefault="00455DBE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ร่างกฎสำนักนายกรัฐมนตรี ว่าด้วยเครื่องแบบพิเศษสำหรับข้าราชการสำนักงาน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คณะกรรมการป้องกันและปราบปรามยาเสพติด (ฉบับที่ ..) พ.ศ. ….  </w:t>
      </w:r>
    </w:p>
    <w:p w:rsidR="00BB67F9" w:rsidRPr="0022524C" w:rsidRDefault="00455DBE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ร่างพระราชกฤษฎีกาเรียกประชุมรัฐสภาสมัยประชุมสามัญประจำปีครั้งที่หนึ่ง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พ.ศ. …. </w:t>
      </w:r>
    </w:p>
    <w:p w:rsidR="00BB67F9" w:rsidRPr="0022524C" w:rsidRDefault="00455DBE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5.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ร่างพระราชบัญญัติการไฟฟ้านครหลวง (ฉบับที่ ..) พ.ศ. ....</w:t>
      </w:r>
    </w:p>
    <w:p w:rsidR="00BB67F9" w:rsidRPr="0022524C" w:rsidRDefault="00455DBE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6.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ร่างกฎกระทรวงกำหนดหลักเกณฑ์ วิธีการ ระยะเวลา และอัตราการจ่ายประโยชน์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ทดแทนในกรณีชราภาพเป็นการเฉพาะในช่วงที่มีการลดอัตราเงินสมทบ (ฉบับที่ ..)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พ.ศ. ....</w:t>
      </w:r>
    </w:p>
    <w:p w:rsidR="00BB67F9" w:rsidRPr="0022524C" w:rsidRDefault="00455DBE" w:rsidP="007B228C">
      <w:pPr>
        <w:spacing w:line="320" w:lineRule="exact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7.</w:t>
      </w:r>
      <w:r w:rsidR="00BB67F9"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ร่างกฎกระทรวงกำหนดอัตราเงินสมทบกองทุนประกันสังคม พ.ศ. ....</w:t>
      </w:r>
    </w:p>
    <w:p w:rsidR="0082771C" w:rsidRPr="0022524C" w:rsidRDefault="0082771C" w:rsidP="007B228C">
      <w:pPr>
        <w:spacing w:line="320" w:lineRule="exact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2524C" w:rsidRPr="0022524C" w:rsidTr="00FE2198">
        <w:tc>
          <w:tcPr>
            <w:tcW w:w="9594" w:type="dxa"/>
          </w:tcPr>
          <w:p w:rsidR="00BB67F9" w:rsidRPr="0022524C" w:rsidRDefault="00BB67F9" w:rsidP="007B22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เศรษฐกิจ สังคม</w:t>
            </w:r>
          </w:p>
        </w:tc>
      </w:tr>
    </w:tbl>
    <w:p w:rsidR="002B390D" w:rsidRPr="0022524C" w:rsidRDefault="002B390D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8.</w:t>
      </w:r>
      <w:r w:rsidR="00BB67F9"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ขออนุมัติค่าชดเชยปลูกป่าโครงการจัดตั้งศูนย์ทดสอบยานยนต์และยางล้อแห่งชาติ</w:t>
      </w:r>
    </w:p>
    <w:p w:rsidR="00BB67F9" w:rsidRPr="0022524C" w:rsidRDefault="002B390D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เพิ่มเติม</w:t>
      </w:r>
    </w:p>
    <w:p w:rsidR="00BB67F9" w:rsidRPr="0022524C" w:rsidRDefault="002B390D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9.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โครงการผลิตแพทย์เพิ่มแห่งประเทศไทย ปี พ.ศ. 2561 </w:t>
      </w:r>
      <w:r w:rsidR="00BB67F9"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2570 (ดำเนินการ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ต่อเนื่องในระยะที่ 2 พ.ศ. 2565 - 2570)</w:t>
      </w:r>
    </w:p>
    <w:p w:rsidR="00BB67F9" w:rsidRPr="0022524C" w:rsidRDefault="002B390D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10.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ขออนุมัติดำเนินโครงการอ่างเก็บน้ำคลองโพล้ จังหวัดระยอง</w:t>
      </w:r>
    </w:p>
    <w:p w:rsidR="00BB67F9" w:rsidRPr="0022524C" w:rsidRDefault="002B390D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11.</w:t>
      </w:r>
      <w:r w:rsidR="00BB67F9"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ขอความเห็นชอบการจัดสวัสดิการรถจักรยานยนต์เพื่อใช้ในการปฏิบัติงานนอก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สถานที่ให้แก่พนักงาน โดยให้พนักงานกู้เงินจากการประปานครหลวงแบบไม่คิด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อัตราดอกเบี้ยในวงเงินการจัดสวัสดิการ จำนวน 30 ล้านบาท</w:t>
      </w:r>
    </w:p>
    <w:p w:rsidR="00BB67F9" w:rsidRPr="0022524C" w:rsidRDefault="002B390D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12.</w:t>
      </w:r>
      <w:r w:rsidR="00BB67F9"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การจัดสรรอัตราข้าราชการตั้งใหม่เพื่อนำไปกำหนดเป็นอัตรากำลังแทนให้แก่ส่วน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ราชการที่ส่งข้าราชการไปปฏิบัติหน้าที่ในศูนย์อำนวยการรักษาผลประโยชน์ของ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ชาติทางทะเล</w:t>
      </w:r>
    </w:p>
    <w:p w:rsidR="00BB67F9" w:rsidRPr="0022524C" w:rsidRDefault="002B390D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13.</w:t>
      </w:r>
      <w:r w:rsidR="00BB67F9"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ร่างยุทธศาสตร์ด้านมาตรฐานทางจริยธรรมและการส่งเสริมจริยธรรมภาครัฐ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พ.ศ. 2565 - 2570 </w:t>
      </w:r>
    </w:p>
    <w:p w:rsidR="00BB67F9" w:rsidRPr="0022524C" w:rsidRDefault="002B390D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14.</w:t>
      </w:r>
      <w:r w:rsidR="00BB67F9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ผลการดำเนินงานของการรถไฟฟ้าขนส่ง</w:t>
      </w:r>
      <w:r w:rsidR="00BB67F9"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มวลชน</w:t>
      </w:r>
      <w:r w:rsidR="00BB67F9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แห่งประเทศไทยในปีงบประมาณ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2564 </w:t>
      </w:r>
      <w:r w:rsidR="00BB67F9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นโยบายของคณะกรรมการ และโครงการและแผ</w:t>
      </w:r>
      <w:r w:rsidR="00BB67F9"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น</w:t>
      </w:r>
      <w:r w:rsidR="00BB67F9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งานของการร</w:t>
      </w:r>
      <w:r w:rsidR="00BB67F9"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ถ</w:t>
      </w:r>
      <w:r w:rsidR="00BB67F9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ไฟฟ้า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ขนส่งมวลชนแห่งประเทศไทยในอนาคต </w:t>
      </w:r>
      <w:r w:rsidR="00BB67F9" w:rsidRPr="0022524C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vertAlign w:val="superscript"/>
          <w:cs/>
        </w:rPr>
        <w:t xml:space="preserve"> </w:t>
      </w:r>
    </w:p>
    <w:p w:rsidR="00BB67F9" w:rsidRPr="0022524C" w:rsidRDefault="002B390D" w:rsidP="007B228C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15.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รายงานสถานการณ์การส่งออกของไทย เดือนมกราคม 2565 </w:t>
      </w:r>
    </w:p>
    <w:p w:rsidR="00BB67F9" w:rsidRPr="0022524C" w:rsidRDefault="002B390D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16.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สรุปภาพรวมดัชนีเศรษฐกิจการค้าประจำเดือนกุมภาพันธ์ 2565</w:t>
      </w:r>
    </w:p>
    <w:p w:rsidR="00BB67F9" w:rsidRPr="0022524C" w:rsidRDefault="002B390D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17.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เรื่อง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ผลการพิจารณาของคณะกรรมการกลั่นกรองการใช้จ่ายเงินกู้ ในคราวประชุมครั้ง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ที่ 7/2565 และผลการพิจารณาของคณะกรรมการกลั่นกรองการใช้จ่ายเงินกู้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ภายใต้พระราชกำหนดฯ เพิ่มเติม พ.ศ. 2564 ในคราวประชุมครั้งที่ 8/2565</w:t>
      </w:r>
    </w:p>
    <w:p w:rsidR="00BB67F9" w:rsidRPr="0022524C" w:rsidRDefault="002B390D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18.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การขอเปิดจุดผ่านแดนชั่วคราวเพื่อการก่อสร้างสะพานมิตรภาพไทย-ลาว แห่งที่ 5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(บึงกาฬ-บอลิคำไซ)</w:t>
      </w:r>
    </w:p>
    <w:p w:rsidR="00BB67F9" w:rsidRPr="0022524C" w:rsidRDefault="002B390D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19.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รายงานภาวะเศรษฐกิจอุตสาหกรรมไตรมาสที่ 4/2564 และแนวโน้มไตรมาส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BB67F9"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ที่ 1/2565 และรายงานภาวะเศรษฐกิจอุตสาหกรรมประจำเดือนมกราคม 2565</w:t>
      </w:r>
    </w:p>
    <w:p w:rsidR="00BB67F9" w:rsidRPr="0022524C" w:rsidRDefault="002B390D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20.</w:t>
      </w:r>
      <w:r w:rsidR="00BB67F9"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การกำหนดขอบเขตสภาพการจ้างที่เกี่ยวกับการเงินสำหรับรัฐวิสาหกิจแต่ละแห่ง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ที่รัฐวิสาหกิจนั้นอาจดำเนินการเองได้ ตามมาตรา 13 (2)</w:t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B67F9"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แห่งพระราชบัญญัติ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แรงงานรัฐวิสาหกิจสัมพันธ์ พ.ศ. 2543 เกี่ยวกับการปรับปรุงค่าห้องและค่าอาหาร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กรณีเข้ารับการรักษาพยาบาลในสถานพยาบาล</w:t>
      </w:r>
    </w:p>
    <w:p w:rsidR="00BB67F9" w:rsidRPr="0022524C" w:rsidRDefault="002B390D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22524C">
        <w:rPr>
          <w:rFonts w:ascii="TH SarabunPSK" w:eastAsia="Calibri" w:hAnsi="TH SarabunPSK" w:cs="TH SarabunPSK"/>
          <w:color w:val="000000" w:themeColor="text1"/>
          <w:sz w:val="24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24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24"/>
          <w:szCs w:val="32"/>
          <w:cs/>
        </w:rPr>
        <w:t>21.</w:t>
      </w:r>
      <w:r w:rsidR="00BB67F9" w:rsidRPr="0022524C">
        <w:rPr>
          <w:rFonts w:ascii="TH SarabunPSK" w:eastAsia="Calibri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24"/>
          <w:szCs w:val="24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24"/>
          <w:szCs w:val="32"/>
          <w:cs/>
        </w:rPr>
        <w:t xml:space="preserve">เรื่อง </w:t>
      </w:r>
      <w:r w:rsidRPr="0022524C">
        <w:rPr>
          <w:rFonts w:ascii="TH SarabunPSK" w:eastAsia="Calibri" w:hAnsi="TH SarabunPSK" w:cs="TH SarabunPSK"/>
          <w:color w:val="000000" w:themeColor="text1"/>
          <w:sz w:val="24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24"/>
          <w:szCs w:val="32"/>
          <w:cs/>
        </w:rPr>
        <w:t>สรุปมติที่ประชุมคณะกรรมการจัดระบบการจราจรทางบก ครั้งที่ 1/2565</w:t>
      </w:r>
    </w:p>
    <w:p w:rsidR="00BB67F9" w:rsidRPr="0022524C" w:rsidRDefault="002B390D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22.</w:t>
      </w:r>
      <w:r w:rsidR="00BB67F9"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แผนพัฒนาจังหวัดและกลุ่มจังหวัด พ.ศ. 2566-2570 แผนปฏิบัติราชการประจำปี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งบประมาณ พ.ศ. 2566 ของจังหวัดและกลุ่มจังหวัด และข้อเสนอแผนงาน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โครงการของส่วนราชการที่สอดคล้องกับร่างกรอบแผนพัฒนาภาค พ.ศ. 2566-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2570 ที่จะดำเนินการในปีงบประมาณ พ.ศ. 2566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2524C" w:rsidRPr="0022524C" w:rsidTr="00FE2198">
        <w:tc>
          <w:tcPr>
            <w:tcW w:w="9594" w:type="dxa"/>
          </w:tcPr>
          <w:p w:rsidR="00BB67F9" w:rsidRPr="0022524C" w:rsidRDefault="00BB67F9" w:rsidP="007B22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ต่างประเทศ</w:t>
            </w:r>
          </w:p>
        </w:tc>
      </w:tr>
    </w:tbl>
    <w:p w:rsidR="00BB67F9" w:rsidRPr="0022524C" w:rsidRDefault="002B390D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23.</w:t>
      </w:r>
      <w:r w:rsidR="00BB67F9"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การขอความเห็นชอบการต่อวาระการดำรงตำแหน่งของนายวันชัย รุจนวงศ์ ผู้แทน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ไทย ในคณะกรรมาธิการอาเซียนว่าด้วยการส่งเสริมและคุ้มครองสิทธิสตรีและสิทธิ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เด็ก ในฐานะผู้เชี่ยวชาญด้านสิทธิเด็ก</w:t>
      </w:r>
    </w:p>
    <w:p w:rsidR="00BB67F9" w:rsidRPr="0022524C" w:rsidRDefault="002B390D" w:rsidP="007B228C">
      <w:pPr>
        <w:spacing w:line="320" w:lineRule="exact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24.</w:t>
      </w:r>
      <w:r w:rsidR="00BB67F9"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ร่างแถลงการณ์ร่วมการประชุมรัฐมนตรีว่าการกระทรวงการคลังและผู้ว่าการ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ธนาคารกลางอาเซียน ครั้งที่ 8</w:t>
      </w:r>
    </w:p>
    <w:p w:rsidR="00BB67F9" w:rsidRPr="0022524C" w:rsidRDefault="00BB67F9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2524C" w:rsidRPr="0022524C" w:rsidTr="00FE2198">
        <w:tc>
          <w:tcPr>
            <w:tcW w:w="9594" w:type="dxa"/>
          </w:tcPr>
          <w:p w:rsidR="00BB67F9" w:rsidRPr="0022524C" w:rsidRDefault="00BB67F9" w:rsidP="007B22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แต่งตั้ง</w:t>
            </w:r>
          </w:p>
        </w:tc>
      </w:tr>
    </w:tbl>
    <w:p w:rsidR="00BB67F9" w:rsidRPr="0022524C" w:rsidRDefault="002B390D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25.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ทรงคุณวุฒิ (กระทรวงสาธารณสุข) </w:t>
      </w:r>
    </w:p>
    <w:p w:rsidR="00BB67F9" w:rsidRPr="0022524C" w:rsidRDefault="002B390D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26.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ทรงคุณวุฒิ (สำนักนายกรัฐมนตรี)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BB67F9" w:rsidRPr="0022524C" w:rsidRDefault="002B390D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27.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(กระทรวงการต่างประเทศ) </w:t>
      </w:r>
    </w:p>
    <w:p w:rsidR="00BB67F9" w:rsidRPr="0022524C" w:rsidRDefault="002B390D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28.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(กระทรวงสาธารณสุข) </w:t>
      </w:r>
    </w:p>
    <w:p w:rsidR="00BB67F9" w:rsidRPr="0022524C" w:rsidRDefault="002B390D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29.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การแต่งตั้งผู้อำนวยการสถาบันวิจัยและพัฒนาเทคโนโลยีระบบราง </w:t>
      </w:r>
    </w:p>
    <w:p w:rsidR="00BB67F9" w:rsidRPr="0022524C" w:rsidRDefault="002B390D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30.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BB67F9"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การแต่งตั้งคณะกรรมการองค์การคลังสินค้า  </w:t>
      </w:r>
    </w:p>
    <w:p w:rsidR="00BB67F9" w:rsidRPr="0022524C" w:rsidRDefault="00BB67F9" w:rsidP="007B228C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B67F9" w:rsidRPr="0022524C" w:rsidRDefault="00BB67F9" w:rsidP="007B228C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80B2E" w:rsidRPr="0022524C" w:rsidRDefault="00180B2E" w:rsidP="007B228C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478EE" w:rsidRPr="0022524C" w:rsidRDefault="002478EE" w:rsidP="007B228C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</w:t>
      </w:r>
    </w:p>
    <w:p w:rsidR="002478EE" w:rsidRPr="0022524C" w:rsidRDefault="002478EE" w:rsidP="007B228C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052DB" w:rsidRPr="0022524C" w:rsidRDefault="008052DB" w:rsidP="007B228C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052DB" w:rsidRPr="0022524C" w:rsidRDefault="008052DB" w:rsidP="007B228C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265BF" w:rsidRPr="0022524C" w:rsidRDefault="008265BF" w:rsidP="007B228C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265BF" w:rsidRPr="0022524C" w:rsidRDefault="008265BF" w:rsidP="007B228C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D0C4F" w:rsidRPr="0022524C" w:rsidRDefault="002D0C4F" w:rsidP="007B228C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726FC" w:rsidRPr="0022524C" w:rsidRDefault="00D726FC" w:rsidP="007B228C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B67F9" w:rsidRPr="0022524C" w:rsidRDefault="00BB67F9" w:rsidP="007B228C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2524C" w:rsidRPr="0022524C" w:rsidTr="0043427F">
        <w:tc>
          <w:tcPr>
            <w:tcW w:w="9594" w:type="dxa"/>
          </w:tcPr>
          <w:p w:rsidR="00710221" w:rsidRPr="0022524C" w:rsidRDefault="00710221" w:rsidP="007B22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591930" w:rsidRPr="0022524C" w:rsidRDefault="00C4212E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="00591930"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พ.ศ. …. (การขยายเวลามาตรการภาษีเพื่อส่งเสริมผลิตภัณฑ์พลาสติกที่ย่อยสลายได้ทางชีวภาพ)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…. 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ทั้งนี้ กค. เสนอว่า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เนื่องจากการยกเว้นภาษีเงินได้นิติบุคคลให้แก่บริษัทหรือห้างหุ้นส่วนนิติบุคคล สำหรับเงินรายจ่ายที่ได้จ่ายเป็นค่าซื้อผลิตภัณฑ์พลาสติกที่ย่อยสลายได้ทางชีวภาพตามพระราชกฤษฎีกาออกตามความในประมวลรัษฎากร ว่าด้วยการยกเว้นรัษฎากร (ฉบับที่ 702) พ.ศ. 2563 ได้สิ้นสุดลงแล้วเมื่อวันที่ 31 ธันวาคม 2564 แต่รัฐบาลยังคงมีนโยบายส่งเสริมให้ผู้ประกอบการซื้อผลิตภัณฑ์พลาสติกที่ย่อยสลายได้ทางชีวภาพมาใช้หรือนำมาขายเพื่อทดแทนผลิตภัณฑ์พลาสติกที่ย่อยสลายไม่ได้ ซึ่งจะช่วยลดปริมาณการใช้ผลิตภัณฑ์พลาสติกที่ย่อยสลายไม่ได้และกลายเป็นขยะตกค้าง รวมทั้งช่วยลดงบประมาณของภาครัฐในการกำจัดขยะพลาสติกตกค้าง กค. พิจารณาแล้วเห็นควรขยายระยะเวลาการให้สิทธิประโยชน์ทางภาษีสำหรับรายจ่ายที่บริษัทหรือห้างหุ้นส่วนนิติบุคคลได้จ่ายไปเพื่อซื้อผลิตภัณฑ์พลาสติกที่ย่อยสลายได้ทางชีวภาพจากผู้ผลิตออกไปอีกเป็นระยะเวลา 3 ปี ตั้งแต่วันที่ 1 มกราคม 2565 ถึงวันที่ 31 ธันวาคม 2567 เพื่อเป็นการส่งเสริมการใช้ผลิตภัณฑ์พลาสติกที่ย่อยสลายได้ทางชีวภาพอย่างต่อเนื่อง และให้เห็นผลเป็นรูปธรรมมากยิ่งขึ้น 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 ทั้งนี้ มาตรการภาษีเพื่อส่งเสริมผลิตภัณฑ์พลาสติกที่ย่อยสลายได้ทางชีวภาพเป็นมาตรการภาษีที่ผู้ประกอบการโรงงานผลิตผลิตภัณฑ์พลาสติกต้องใช้เวลาในการเตรียมตัวและความพร้อมในการผลิตก่อนที่จะนำออกสู่ตลาดเพื่อจำหน่าย โดยจากข้อมูลการยื่นแบบภาษีเงินได้นิติบุคคล (ภ.ง.ด. 50) ของบริษัทหรือห้างหุ้นส่วนนิติบุคคลที่มีรายจ่ายจากการจ่ายไปเพื่อซื้อผลิตภัณฑ์พลาสติกที่ย่อยสลายได้ทางชีวภาพจากผู้ผลิต รอบระยะเวลาบัญชี 2562 ซึ่งเป็นปีแรกของการใช้มาตรการภาษียังไม่มีผู้ประกอบการใช้สิทธิประโยชน์ และรอบระยะเวลาบัญชี 2563 มีผู้ประกอบการใช้สิทธิประโยชน์ทางภาษีจำนวน 14 ราย เป็นจำนวนเงิน 18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334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022.84 บาท สำหรับรอบระยะเวลาบัญชี 2564 ยังไม่มีข้อมูลสำหรับการประเมินผลการใช้สิทธิประโยชน์ทางภาษีดังกล่าว เนื่องจากยังไม่ถึงกำหนดเวลาการยื่นแบบภาษีเงินได้นิติบุคคล (ภ.ง.ด. 50 จะถึงกำหนดยื่นแบบประมาณเดือนพฤษภาคมของทุกปี) 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 กค. ได้ดำเนินการตามมาตรา 27 และมาตรา 32 แห่งพระราชบัญญัติวินัยการเงินการคลังของรัฐ พ.ศ. 2561 แล้ว โดยคาดว่ามาตรการนี้จะก่อให้เกิดการสูญเสียรายได้ของรัฐและประโยชน์ที่คาดว่าจะได้รับ ดังนี้ 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3.1 ประมาณการการสูญเสียรายได้ การกำหนดสิทธิประโยชน์ทางภาษีนี้ คาดว่าภาครัฐจะสูญเสียรายได้ภาษีเงินได้นิติบุคคลในปี 2565 ถึง 2567 ประมาณปีละ 673 ล้านบาท แต่จะมีส่วนช่วยลดงบประมาณของภาครัฐในการกำจัดขยะตกค้างและการดูแลปัญหาสิ่งแวดล้อมได้เป็นจำนวนหนึ่ง 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3.2 ประโยชน์ที่คาดว่าจะได้รับ ดังนี้ 1) ช่วยส่งเสริมการผลิตและการใช้ผลิตภัณฑ์ที่ย่อยสลายได้ตามธรรมชาติ เพื่อเป็นทางเลือกของการจัดการด้านสิ่งแวดล้อม และเพื่อใช้ทดแทนพลาสติกที่สลายตัวไม่ได้ทางชีวภาพ อันจะช่วยส่งเสริมให้บรรลุเป้าประสงค์ในการผลักดันให้ประเทศไทยเป็น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Bio Hub of ASEAN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2) ช่วยลดต้นทุนผลิตภัณฑ์และส่งเสริมให้มีการใช้ผลิตภัณฑ์พลาสติกที่ย่อยสลายได้ทางชีวภาพ และส่งเสริมให้ภาคธุรกิจรวมทั้งประชาชนมีความสนใจในการอนุรักษ์สิ่งแวดล้อมเพิ่มขึ้น 3) ช่วยลดปริมาณขยะและสิ่งตกค้างที่ไม่ย่อยสลาย ส่งผลดีในเรื่องการดูแลปัญหาสิ่งแวดล้อมของประเทศ อันจะเป็นการช่วยลดงบประมาณของภาครัฐในการกำจัดขยะตกค้างและการดูแลปัญหาสิ่งแวดล้อมได้เป็นจำนวนหนึ่ง  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สาระสำคัญของร่างพระราชกฤษฎีกา 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กำหนดให้ยกเว้นภาษีเงินได้นิติบุคคลให้แก่บริษัทหรือห้างหุ้นส่วนนิติบุคคล สำหรับเงินได้เป็นจำนวนร้อยละยี่สิบห้าของรายจ่ายที่ได้จ่ายเป็นค่าซื้อผลิตภัณฑ์พลาสติกที่ย่อยสลายได้ทางชีวภาพจากผู้ผลิตตามประเภทที่อธิบดีประกาศกำหนด และได้รับการรับรองผลิตภัณฑ์จากสำนักงานเศรษฐกิจอุตสาหกรรม สำหรับรายจ่ายที่ได้จ่ายไปตั้งแต่วันที่ 1 มกราคม 2565 ถึงวันที่ 31 ธันวาคม 2567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591930" w:rsidRPr="0022524C" w:rsidRDefault="00C4212E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2.</w:t>
      </w:r>
      <w:r w:rsidR="00591930"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ร่างระเบียบสำนักนายกรัฐมนตรี เรื่อง ยกเลิกระเบียบสำนักนายกรัฐมนตรี ว่าด้วยการแก้ไขปัญหาการบุกรุกที่ดินของรัฐ พ.ศ. 2545 พ.ศ. ….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คณะรัฐมนตรีมีมติเห็นชอบในหลักการร่างระเบียบสำนักนายกรัฐมนตรี เรื่อง ยกเลิกระเบียบสำนักนายกรัฐมนตรี ว่าด้วยการแก้ไขปัญหาการบุกรุกที่ดินของรัฐ พ.ศ. 2545 พ.ศ. …. ตามที่สำนักงานคณะกรรมการนโยบายที่ดินแห่งชาติ (สคทช.)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ทั้งนี้ สคทช. เสนอว่า 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คณะกรรมการแก้ไขปัญหาการบุกรุกที่ดินของรัฐ (กบร.) ในการประชุมครั้งที่ 1/2564 เมื่อวันที่ 8 กุมภาพันธ์ 2564 รองนายกรัฐมนตรี (พลเอก ประวิตร วงษ์สุวรรณ) เป็นประธาน ได้เห็นชอบให้ยกเลิกระเบียบสำนักนายกรัฐมนตรี ว่าด้วยการแก้ไขปัญหาการบุกรุกที่ดินของรัฐ พ.ศ. 2545 และระเบียบสำนักนายกรัฐมนตรี ว่าด้วยการแก้ไขปัญหาการบุกรุกที่ดินของรัฐ (ฉบับที่ 2) พ.ศ. 2547 โดยการยกเลิกระเบียบทั้ง 2 ฉบับนี้ จะเป็นการยกเลิก กบร. โดยให้การแก้ไขปัญหาและป้องกันการบุกรุกที่ดินของรัฐไปเป็นส่วนหนึ่งของ คทช. ตลอดจนให้โอนอำนาจหน้าที่ของคณะอนุกรรมการภายใต้ กบร. ไปเป็นอำนาจหน้าที่ของคณะอนุกรรมการภายใต้ คทช.  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คทช. ในการประชุมครั้งที่ 1/2564 เมื่อวันที่ 29 มีนาคม 2564 มีนายกรัฐมนตรีเป็นประธาน ได้เห็นชอบให้แต่งตั้งคณะอนุกรรมการภายใต้ คทช. เพิ่มเติม รวม 2 คณะ เพื่อปฏิบัติหน้าที่แทนคณะอนุกรรมการที่ กบร. ได้แก่ คณะกรรมการพิสูจน์สิทธิในที่ดินของรัฐจังหวัด (คพร. จังหวัด) และคณะอนุกรรมการอ่านภาพถ่ายทางอากาศ โดยได้มีการแต่งตั้งเรียบร้อยแล้ว 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 คทช. ในการประชุมครั้งที่ 1/2565 เมื่อวันที่ 12 มกราคม 2565 เห็นชอบร่างระเบียบสำนักนายกรัฐมนตรี เรื่อง ยกเลิกระเบียบสำนักนายกรัฐมนตรี ว่าด้วยการแก้ไขปัญหาการบุกรุกที่ดินของรัฐ พ.ศ. 2545 พ.ศ. …. ทั้งนี้ เพื่อให้การดำเนินการแก้ไขและป้องกันการบุกรุกที่ดินของรัฐมีประสิทธิภาพและมีหน้าที่และอำนาจที่ไม่ซ้ำซ้อนกัน 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สาระสำคัญของร่างระเบียบ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ให้ยกเลิกระเบียบสำนักนายกรัฐมนตรี ว่าด้วยการแก้ไขปัญหาการบุกรุกที่ดินของรัฐ พ.ศ. 2545 และระเบียบสำนักนายกรัฐมนตรี ว่าด้วยการแก้ไขปัญหาการบุกรุกที่ดินของรัฐ (ฉบับที่ 2) พ.ศ. 2547 โดยให้มีผลใช้บังคับตั้งแต่วันถัดจากวันประกาศในราชกิจจานุเบกษาเป็นต้นไป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591930" w:rsidRPr="0022524C" w:rsidRDefault="00C4212E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3.</w:t>
      </w:r>
      <w:r w:rsidR="00591930"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ร่างกฎสำนักนายกรัฐมนตรี ว่าด้วยเครื่องแบบพิเศษสำหรับข้าราชการสำนักงานคณะกรรมการป้องกันและปราบปรามยาเสพติด (ฉบับที่ ..) พ.ศ. ….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คณะรัฐมนตรีมีมติอนุมัติหลักการร่างกฎสำนักนายกรัฐมนตรี ว่าด้วยเครื่องแบบพิเศษสำหรับข้าราชการสำนักงานคณะกรรมการป้องกันและปราบปรามยาเสพติด (ฉบับที่ ..) พ.ศ. …. ตามที่กระทรวงยุติธรรม (ยธ.) เสนอ และให้ส่งสำนักงานคณะกรรมการกฤษฎีกาตรวจพิจารณา แล้วดำเนินการต่อไปได้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ทั้งนี้ ยธ. เสนอว่า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โดยที่กฎสำนักนายกรัฐมนตรี ว่าด้วยเครื่องแบบพิเศษสำหรับข้าราชการสำนักงานคณะกรรมการป้องกันและปราบปรามยาเสพติด พ.ศ. 2556 และที่แก้ไขเพิ่มเติม (ฉบับที่ 2) พ.ศ. 2560 ได้ใช้บังคับมาระยะหนึ่งพบว่า เครื่องแบบพิเศษที่กำหนดไว้ยังไม่เหมาะสมกับลักษณะของการปฏิบัติงานของข้าราชการสำนักงานคณะกรรมการป้องกันและปราบปรามยาเสพติด (สำนักงาน ป.ป.ส.) ตามกฎหมายว่าด้วยยาเสพติดให้โทษ ซึ่งจะต้องมีการปฏิบัติงานปราบปรามตรวจค้นและจับกุมผู้กระทำความผิด ดังนั้น เพื่อให้ข้าราชการสำนักงาน ป.ป.ส. ซึ่งมีหน้าที่บังคับใช้กฎหมายเกี่ยวกับยาเสพติดได้มีเครื่องแบบพิเศษสำหรับปฏิบัติงานบังคับใช้กฎหมายให้เหมาะสมกับภารกิจและสภาพพื้นที่ปฏิบัติงานมากขึ้น จึงจำเป็นต้องแก้ไขเพิ่มเติมกฎสำนักนายกรัฐมนตรี ว่าด้วยเครื่องแบบพิเศษสำหรับข้าราชการสำนักงานคณะกรรมการป้องกันและปราบปรามยาเสพติด พ.ศ. 2556 และที่แก้ไขเพิ่มเติม (ฉบับที่ 2) พ.ศ. 2560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สำนักงาน ป.ป.ส. จึงได้ยกร่างกฎสำนักนายกรัฐมนตรี ว่าด้วยเครื่องแบบพิเศษสำหรับข้าราชการสำนักงานคณะกรรมการป้องกันและปราบปรามยาเสพติด (ฉบับที่ ..) พ.ศ. …. และส่งให้สำนักงานปลัดสำนักนายกรัฐมนตรีพิจารณา ในคราวประชุมคณะกรรมการกลั่นกรองการกำหนดเครื่องแบบพิเศษของส่วนราชการ ครั้งที่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1/2564 วันพุธที่ 8 ธันวาคม 2564 ได้พิจารณาร่างกฎสำนักนายกรัฐมนตรีดังกล่าวแล้ว โดยให้สำนักงาน ป.ป.ส. แก้ไขเพิ่มเติมข้อความในร่างกฎสำนักนายกรัฐมนตรีก่อนเสนอคณะรัฐมนตรีต่อไป ซึ่งสำนักงาน ป.ป.ส. ได้ปรับปรุงแก้ไขเพิ่มเติมให้เป็นไปตามมติคณะกรรมการดังกล่าวแล้ว 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สาระสำคัญของร่างกฎสำนักนายกรัฐมนตรี 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ก้ไขเพิ่มเติมกฎสำนักนายกรัฐมนตรีว่าด้วยเครื่องแบบพิเศษสำหรับข้าราชการสำนักงานคณะกรรมการป้องกันและปราบปรามยาเสพติด พ.ศ. 2556 และที่แก้ไขเพิ่มเติม (ฉบับที่ 2) พ.ศ. 2560 เพื่อกำหนดให้มีเครื่องแบบปฏิบัติงานปราบปรามและแก้ไขเพิ่มเติมลักษณะและเครื่องประกอบของหมวก เครื่องหมายแสดงสังกัดประดับปกคอเสื้อของเครื่องแบบปฏิบัติงานตามปกติ และอินทรธนู ดังนี้ 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เพิ่มชุดเครื่องแบบปฏิบัติงานปราบปราม เพื่อให้เกิดความสะดวกในการปฏิบัติงานปราบปรามซึ่งต้องมีการพกพาอาวุธประจำกายและเครื่องมือควบคุมตัวผู้กระทำความผิด  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ปรับเปลี่ยนตราหน้าหมวก เป็นรูปเครื่องหมายราชการของสำนักงาน ป.ป.ส. โอบด้วยช่อชัยพฤกษ์ ด้านบนเป็นรูปตราพระดุลพ่าห์ และมีเส้นรัศมีด้านบนปักด้วยดิ้นทอง เพื่อปรับรูปแบบของตราหน้าหมวกให้มีขนาดเหมาะสมสง่างามและเห็นได้ชัดเจนยิ่งขึ้น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 เพิ่มช่อชัยพฤกษ์บนหมวก ทั้งหมวกทรงหม้อตาล หมวกพับปีก หมวกแก๊ปทรงอ่อนมีกะบังสีน้ำเงินแกมดำ กำหนดให้มีช่อชัยพฤกษ์ โดยกำหนดให้มีช่อชัยพฤกษ์ 2 แถว สำหรับทุกระดับที่ได้รับการแต่งตั้งเป็นเจ้าพนักงาน ป.ป.ส. เพื่อกำหนดรายละเอียดบนหมวกให้มีความสวยงาม โดยประดับช่อชัยพฤกษ์ซึ่งเป็นต้นไม้ประจำของสำนักงาน ป.ป.ส.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4. ปรับรูปแบบเข็มติดปกเสื้อ ปรับเป็นรูปอาร์ม พื้นสีทอง โลโก้ ป.ป.ส. ปั๊มนูน เครื่องหมายราชการของสำนักงาน ป.ป.ส. เพื่อให้เห็นสังกัดของหน่วยงานได้ชัดเจนยิ่งขึ้น 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5. ปรับการแบ่งระดับของอินทรธนูเป็น 7 ชั้น เพื่อความเหมาะสมกับการจำแนกประเภทตำแหน่งและระดับของเจ้าพนักงาน ป.ป.ส. ซึ่งมีรายละเอียดของอินทรธนู ดังนี้ 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- ชั้นที่ 1 ประเภททั่วไป ระดับปฏิบัติงาน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- ชั้นที่ 2 ประเภทวิชาการ ระดับปฏิบัติการ 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- ชั้นที่ 3 ประเภททั่วไป ระดับชำนาญงาน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- ชั้นที่ 4 ประเภททั่วไป ระดับอาวุโส ประเภทวิชาการ ระดับชำนาญการ 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- ชั้นที่ 5 ประเภทวิชาการ ระดับชำนาญการพิเศษ และประเภทอำนวยการ ระดับต้น 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- ชั้นที่ 6 ประเภททั่วไป ระดับทักษะพิเศษ ประเภทวิชาการ ระดับเชี่ยวชาญ ประเภทอำนวยการ ระดับสูง และประเภทบริหาร ระดับต้น 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- ชั้นที่ 7 ประเภทวิชาการ ระดับทรงคุณวุฒิ และประเภทบริหาร ระดับสูง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6. ชุดข้าราชการหญิงมุสลิม สามารถสวมกระโปรงยาวคลุมข้อเท้า และหากจะให้ผ้าคลุมศีรษะ ให้ใช้ผ้าคลุมศีรษะสีเดียวกับหมวกในกรณีที่มีการสวมหมวกให้สวมหมวกทับผ้าคลุมศีรษะ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591930" w:rsidRPr="0022524C" w:rsidRDefault="00C4212E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591930"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ร่างพระราชกฤษฎีกาเรียกประชุมรัฐสภาสมัยประชุมสามัญประจำปีครั้งที่หนึ่ง พ.ศ. ….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คณะรัฐมนตรีมีมติเห็นชอบร่างพระราชกฤษฎีกาเรียกประชุมรัฐสภาสมัยประชุมสามัญประจำปีครั้งที่หนึ่ง พ.ศ. …. ตามที่สำนักเลขาธิการคณะรัฐมนตรี (สลค.) เสนอ และให้ดำเนินการต่อไปได้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ทั้งนี้ สลค. เสนอว่า 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รัฐธรรมนูญแห่งราชอาณาจักรไทย มาตรา 121 บัญญัติให้ในปีหนึ่งมีสมัยประชุมสามัญของรัฐสภาสองสมัย ๆ หนึ่งให้มีกำหนดเวลาหนึ่งร้อยยี่สิบวัน โดยให้ถือวันที่มีการเรียกประชุมรัฐสภาเพื่อให้สมาชิกได้มาประชุมเป็นครั้งแรก เป็นวันเริ่มสมัยประชุมสามัญประจำปีครั้งที่หนึ่ง ส่วนวันเริ่มสมัยประชุมสามัญประจำปีครั้งที่สองให้เป็นไปตามที่สภาผู้แทนราษฎรกำหนด และเนื่องจากได้มีพระราชกฤษฎีกาเรียกประชุมรัฐสภา พ.ศ. 2562 กำหนดให้มีการเรียกประชุมรัฐสภาเพื่อให้สมาชิกได้มาประชุมเป็นครั้งแรก โดยให้ถือเป็นวันเริ่มสมัยประชุมสามัญประจำปีครั้งที่หนึ่ง ตั้งแต่วันที่ 22 พฤษภาคม พ.ศ. 2562 และสภาผู้แทนราษฎรได้กำหนดให้วันที่ 1 พฤศจิกายน เป็นวันเริ่มสมัยประชุมสามัญประจำปีครั้งที่สอง ซึ่งคณะรัฐมนตรีได้มีมติรับทราบแล้ว (มติคณะรัฐมนตรี 30 กรกฎาคม 2562) ดังนั้น ในการประชุมสภาผู้แทนราษฎรจึงมีวันเปิดและวันปิดสมัยประชุม ดังนี้ </w:t>
      </w:r>
    </w:p>
    <w:tbl>
      <w:tblPr>
        <w:tblStyle w:val="TableGrid111"/>
        <w:tblW w:w="10201" w:type="dxa"/>
        <w:tblLook w:val="04A0" w:firstRow="1" w:lastRow="0" w:firstColumn="1" w:lastColumn="0" w:noHBand="0" w:noVBand="1"/>
      </w:tblPr>
      <w:tblGrid>
        <w:gridCol w:w="562"/>
        <w:gridCol w:w="4820"/>
        <w:gridCol w:w="4819"/>
      </w:tblGrid>
      <w:tr w:rsidR="007B228C" w:rsidRPr="0022524C" w:rsidTr="0087507F">
        <w:tc>
          <w:tcPr>
            <w:tcW w:w="562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ปีที่</w:t>
            </w:r>
          </w:p>
        </w:tc>
        <w:tc>
          <w:tcPr>
            <w:tcW w:w="4820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สมัยประชุมสามัญประจำปีครั้งที่หนึ่ง</w:t>
            </w:r>
          </w:p>
        </w:tc>
        <w:tc>
          <w:tcPr>
            <w:tcW w:w="4819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สมัยประชุมสามัญประจำปีครั้งที่สอง</w:t>
            </w:r>
          </w:p>
        </w:tc>
      </w:tr>
      <w:tr w:rsidR="007B228C" w:rsidRPr="0022524C" w:rsidTr="0087507F">
        <w:tc>
          <w:tcPr>
            <w:tcW w:w="562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4820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22 พฤษภาคม 2562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18 กันยายน 2562</w:t>
            </w:r>
          </w:p>
        </w:tc>
        <w:tc>
          <w:tcPr>
            <w:tcW w:w="4819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 พฤศจิกายน 2562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28 กุมภาพันธ์ 2563</w:t>
            </w:r>
          </w:p>
        </w:tc>
      </w:tr>
      <w:tr w:rsidR="007B228C" w:rsidRPr="0022524C" w:rsidTr="0087507F">
        <w:tc>
          <w:tcPr>
            <w:tcW w:w="562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4820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22 พฤษภาคม 2563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18 กันยายน 2563</w:t>
            </w:r>
          </w:p>
        </w:tc>
        <w:tc>
          <w:tcPr>
            <w:tcW w:w="4819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 พฤศจิกายน 2563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28 กุมภาพันธ์ 2564</w:t>
            </w:r>
          </w:p>
        </w:tc>
      </w:tr>
      <w:tr w:rsidR="007B228C" w:rsidRPr="0022524C" w:rsidTr="0087507F">
        <w:tc>
          <w:tcPr>
            <w:tcW w:w="562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4820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22 พฤษภาคม 2564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18 กันยายน 2564</w:t>
            </w:r>
          </w:p>
        </w:tc>
        <w:tc>
          <w:tcPr>
            <w:tcW w:w="4819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 พฤศจิกายน 2564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28 กุมภาพันธ์ 2565</w:t>
            </w:r>
          </w:p>
        </w:tc>
      </w:tr>
      <w:tr w:rsidR="007B228C" w:rsidRPr="0022524C" w:rsidTr="0087507F">
        <w:tc>
          <w:tcPr>
            <w:tcW w:w="562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4820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22 พฤษภาคม 2565 </w:t>
            </w:r>
            <w:r w:rsidRPr="0022524C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–</w:t>
            </w: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18 กันยายน 2565</w:t>
            </w:r>
          </w:p>
        </w:tc>
        <w:tc>
          <w:tcPr>
            <w:tcW w:w="4819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 พฤศจิกายน 2565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28 กุมภาพันธ์ 2566</w:t>
            </w:r>
          </w:p>
        </w:tc>
      </w:tr>
    </w:tbl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โดยที่ได้มีการตราพระราชกฤษฎีกาปิดประชุมรัฐสภาสมัยประชุมสามัญประจำปีครั้งที่สอง พ.ศ. 2565 ตั้งแต่วันที่ 1 มีนาคม พ.ศ. 2565 ดังนั้น จึงสมควรให้มีการเรียกประชุมรัฐสภาสมัยประชุมสามัญประจำปีครั้งที่หนึ่งสำหรับปี พ.ศ. 2565 ตั้งแต่วันที่ 22 พฤษภาคม พ.ศ. 2565 </w:t>
      </w:r>
    </w:p>
    <w:p w:rsidR="00850256" w:rsidRPr="0022524C" w:rsidRDefault="00850256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</w:p>
    <w:p w:rsidR="00221CD1" w:rsidRPr="0022524C" w:rsidRDefault="00C4212E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5.</w:t>
      </w:r>
      <w:r w:rsidR="00221CD1"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ร่างพระราชบัญญัติการไฟฟ้านครหลวง (ฉบับที่ ..) พ.ศ. ....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คณะรัฐมนตรีมีมติอนุมัติหลักการร่างพระราชบัญญัติการไฟฟ้านครหลวง (ฉบับที่ ..) พ.ศ. .... ตามที่กระทรวงมหาดไทย (มท.) เสนอ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และให้ส่งสำนักงานคณะกรรมการกฤษฎีกาตรวจพิจารณา โดยให้รับความเห็นของกระทรวงการคลัง กระทรวงอุตสาหกรรม สำนักงานสภาพัฒนาการเศรษฐกิจและสังคมแห่งชาติ สำนักงานคณะกรรมการกำกับกิจการพลังงานไปประกอบการพิจารณาด้วย แล้วส่งให้คณะกรรมการประสานงานสภาผู้แทนราษฎรพิจารณาก่อนเสนอสภาผู้แทนราษฎรต่อไป และให้กระทรวงมหาดไทยรับความเห็นของกระทรวงการอุดมศึกษา วิทยาศาสตร์ วิจัยและนวัตกรรม กระทรวงพลังงาน สำนักงานนโยบายและแผนพลังงาน และคณะกรรมการนโยบายพลังงานแห่งชาติไปพิจารณาดำเนินการต่อไปด้วย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ทั้งนี้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ร่างพระราชบัญญัติฯ ที่กระทรวงมหาดไทยเสนอเป็นการแก้ไขเพิ่มเติมวัตถุประสงค์ให้การไฟฟ้านครหลวงมีอำนาจในการผลิตพลังงานไฟฟ้า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การนำเทคโนโลยี อุปกรณ์ ทรัพย์สิน หรือบุคลากรที่มีอยู่นำไปเสริมสร้างให้เกิดการพัฒนาประเทศ เพื่อเป็นการประหยัดงบประมาณของประเทศชาติ และสร้างมูลค่าเพิ่ม เพิ่มอำนาจการดำเนินการตามวัตถุประสงค์ได้ทั้งในและนอกประเทศ เพื่อเพิ่มขีดความสามารถการลงทุนและการประกอบการกิจการด้านพลังงานไฟฟ้าในต่างประเทศ ตลอดจนแก้ไขเพิ่มเติมเกี่ยวกับกรณีที่มีความเสียหายเกิดขึ้นเนื่องจากการกระทำของพนักงานในการสร้างและบำรุงรักษา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ระบบจำหน่ายไฟฟ้า ให้การไฟฟ้านครหลวงใช้ค่าทดแทนให้แก่เจ้าของหรือผู้ครอบครองอสัง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หา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ริมทรัพย์เท่าที่ต้องเสียหายเพราะการนั้น รวมทั้งกำหนดท้องที่ที่ให้บริการให้ชัดเจนสอดคล้องกับปัจจุบัน และแก้ไขเพิ่มเติมวงเงินการกู้ยืมที่ต้องได้รับความเห็นชอบจากคณะรัฐมนตรีโดยให้กู้ยืมเงินเป็นจำนวนเกินคราวละ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100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ล้านบาท (เดิม กำหนดไว้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ล้านบาท)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ทั้งนี้ เพื่อให้การดำเนินการของการไฟฟ้านครหลวงเป็นไปอย่างมีประสิทธิภาพนำไปสู่การพัฒนาเศรษฐกิจและสังคมของประเทศไทยโดยรวมต่อไป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สาระสำคัญของเรื่อง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เพิ่มวัตถุประสงค์ ของ กฟน.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ดังนี้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1.1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ผลิต จัดให้ได้มา จัดส่ง จำหน่ายพลังงานไฟฟ้า และประกอบ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กิจ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การระบบจำหน่ายไฟฟ้า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(เดิม กำหนดเฉพาะจัดให้ได้มาและจำหน่ายพลังงา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นไฟฟ้า)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โดยการดำเนินการดังกล่าวต้องอยู่ภายใต้บังคับแห่งบทบัญญัติกฎหมายว่าด้วยการประกอบกิจการพลังงาน เพื่อให้ กฟน. สามารถมีอำนาจดำเนินการในเรื่องดังต่อไปนี้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(1) ให้มีอำนาจผลิตพลังงานไฟฟ้าได้ (เดิม ไม่สามารถดำเนินการได้) โดยเป็นการผลิตไฟฟ้า ณ จุดใช้งานของผู้ใช้ไฟฟ้า หรือระบบไฟฟ้าในบริเวณพื้นที่เฉพาะเจาะจง 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Distributed Generation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DG</w:t>
      </w:r>
      <w:r w:rsidR="00424F5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จากพลังงานความร้อนและน้ำเย็นร่วมกัน 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Combined Heat and Power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CHP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พลังงานหมุนเวียน และพลังงานทดแทนที่เป็นมิตรต่อสภาวะแวดล้อม เช่น ขยะมูลฝอย แสงอาทิตย์ ลม และพลังงานนอกรูปแบบ ตามความเหมาะสม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ของเทคโนโลยีและสภาพพื้นที่ ทำให้ประชาชนได้ใช้ประโยชน์จากระบบไฟฟ้าที่มั่นคงและเชื่อถือได้มากขึ้น เป็นการเพิ่มศักยภาพทางเศรษฐกิจของประเทศ ทั้งนี้ ระบบดังกล่าวทำให้เพิ่มประสิทธิภาพของการผลิตและใช้พลังานไฟฟ้า ส่งผลให้ต้นทุนค่าไฟฟ้าของประเทศต่ำลง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(2) ให้มีอำนาจจัดส่ง ประกอบกิจการระบบจำหน่ายไฟฟ้า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พื่อให้สอดคล้องกับพระราชบัญญัติการประกอบกิจการพลังงาน พ.ศ.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2550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และใบอน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ุญาต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การประกอบกิจการไฟฟ้าประเภทระบบจำหน่ายไฟฟ้าและจำหน่ายไฟฟ้าที่ กฟน. ได้รับ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1.2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ดำเนินธุรกิจและกิจการอื่นใดโดยสามารถนำเทคโนโลยี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อุป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กรณ์ทรัพย์สิน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หรือบุคลากรที่มีอยู่นำไป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สริมสร้างให้เกิดการพัฒนาประเทศเพื่อเป็นการประหยัด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งบ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ประมาณของประเทศชาติ และสร้าง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>มูลค่าเพิ่มให้แก่ กฟน. รวมถึงเปิดโอกาส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ให้ กฟน. ทำป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ระโยชน์แก่ประเทศชาติ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สังคม และประชาชนด้านอื่น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ๆ โดยไม่กระทบภารกิจหลักในการจ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ำหน่าย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พลังงานไฟฟ้า เช่น การทำแผนที่ภูมิศาสตร์สารสนเทศ 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GIS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โครงข่ายใยแก้วนำแสง และโครงการธุรกิจจัดการพลังงาน 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ESCO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เป็นต้น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กำหนดเพิ่มเติมให้ กฟน. มีอำนาจดำเนินการตามวัตถุประสงค์ได้ทั้งในประเทศและนอกประเทศ ทำให้เกิดโอกาสทางเศรษฐกิจและทำให้สามารถพัฒนาศักยภาพการให้บริการด้านพลังงานไฟฟ้าให้มีประสิทธิภาพยิ่งขึ้น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กำหนดท้องที่ที่ กฟน. เป็นผู้จำหน่ายสำหรับพลังงานไฟฟ้า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และประกอบกิจการระบบจำหน่ายไฟฟ้าให้แก่ผู้ใช้ไฟฟ้าในประเทศให้สอดคล้องกับปัจจุบัน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ไ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ด้แก่ ให้ดำเนินการได้ในเขตท้องที่กรุงเทพมหานคร จังหวัดนนทบุรี จังหวัดสมุทรปราการ แ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ละพื้นที่ที่ดำเนิ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นการอยู่แล้ว ณ วันจัดตั้งการไฟฟ้านครหลวง รวมทั้งพื้นที่ที่คณะกรรมการกำกับกิจกา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รพลังงาน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อนุญาตตามกฎหมายว่าด้วยการประกอบกิจการพลังงาน หรือตามมติคณะรัฐมนตรี ทั้งนี้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พื่อป้องกันมิให้เกิดปัญหาในการตีความเกี่ยวกับท้องที่เขตจำหน่าย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ฟฟ้าระหว่าง กฟน. แล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ะการไฟฟ้า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ส่วนภูมิภาค (กฟภ.)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แก้ไขเพิ่มเติมเกี่ยวกับกรณีที่มีความเสียหายเกิดขึ้นเนื่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องจากการกร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ะทำของพนักง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นในการสร้างและบำรุงรักษาระบบจำหน่ายไฟฟ้า ให้ กฟน. ใช้ค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่าทดแทน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ให้แก่เจ้าของหรือผู้ครอบครองอสัง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หา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ริมทรัพย์เท่าที่ต้องเสียหายเพราะการนั้น (เดิม กำหนดให้มอบข้อพิพาทให้อนุญาโตตุลาการวินิจฉัย)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5.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แก้ไขเพิ่มเติมวงเงินการกู้ยืมเงินที่ กฟน. จะต้องได้รับความเห็นชอบจากคณะรัฐมนตรีก่อนในการดำเนินการกู้ยืมเงินเพื่อการลงทุน จาก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“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จำนวนเงินเกินคราวละ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40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ล้านบาท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”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เป็น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“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จำนวนเงินเกินคราวละ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100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ล้านบาท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”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6.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แก้ไขเพิ่มเติมให้ กฟน. นำส่งรายได้ในปีหนึ่งๆ เมื่อได้หักรายจ่ายแล้ว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เหลือเท่าใด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ให้นำส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่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งเป็นราย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ได้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ตามที่ กค. กำหนด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ดยความเห็นชอบของคณะรัฐมนตรี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7.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แก้ไขปรับปรุงถ้อยคำให้เป็นปัจจุบัน และสอดคล้องกับนิยามคำว่า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“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ระบบไฟฟ้า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”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“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ระบบจำหน่ายไฟฟ้า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”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ตามพระราชบัญญัติการประกอบกิจการพลังงาน พ.ศ. 2550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814F81" w:rsidRPr="0022524C" w:rsidRDefault="00C4212E" w:rsidP="007B228C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6.</w:t>
      </w:r>
      <w:r w:rsidR="00814F81"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เรื่อง ร่างกฎกระทรวงกำหนดหลักเกณฑ์ วิธีการ ระยะเวลา และอัตราการจ่ายประโยชน์ทดแทนในกรณีชราภาพเป็นการเฉพาะในช่วงที่มีการลดอัตราเงินสมทบ (ฉบับที่ ..) พ.ศ. ....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คณะรัฐมนตรีมีมติอนุมัติในหลักการร่างกฎกระทรวงกำหนดหลักเกณฑ์ วิธีการ ระยะเวลา และอัตราการจ่ายประโยชน์ทดแทนในกรณีชราภาพเป็นการเฉพาะในช่วงเวลาที่มีการลดอัตราเงินสมทบ (ฉบับที่ ..) </w:t>
      </w:r>
      <w:r w:rsidR="006E1BBA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พ.ศ. ....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[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ปรับเพิ่มอัตราการจ่ายเงินบำเหน็จชราภาพสำหรับผู้ประกันตนซึ่งออกเงินสมทบเข้ากองทุนในช่วงที่มีการลดอัตราเงินสมทบ (งวดเดือนพฤษภาคม - กรกฎาคม 2565)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]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ตามที่กระทรวงแรงงาน (รง.) เสนอ และประกาศใช้เป็นกฎหมายต่อไป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กระทรวงแรงงานเสนอว่า ร่างกฎกระทรวงกำหนดหลักเกณฑ์ วิธีการ ระยะเวลา และอัตราการจ่ายประโยชน์ทดแทนในกรณีชราภาพเป็นการเฉพาะในช่วงที่มีการลดอัตราเงินสมทบ (ฉบับที่ ..) พ.ศ. .... มีหลักการสำคัญในการจ่ายเงินบำเหน็จชราภาพให้แก่ผู้ประกันตนซึ่งออกเงินสมทบเข้ากองทุนในช่วงเวลาที่มีการลดอัตราเงินสมทบตั้งแต่วันที่ 1 พฤษภาคม - 31 กรกฎาคม 2565 ให้คำนวณจากอัตราเงินสมทบเพิ่มขึ้นอีกร้อยละ 2.95 ของค่าจ้างที่มีตั้งแต่วันที่ 1 พฤษภาคม - 31 กรกฎาคม 2565 เพื่อจ่ายเงินบำเหน็จชราภาพเพิ่มขึ้นจากอัตราที่กำหนดในข้อ 6 (2) แห่งกฎกระทรวงกำหนดหลักเกณฑ์ วิธีการ ระยะเวลา และอัตราการจ่ายประโยชน์ทดแทนในกรณีชราภาพ พ.ศ. 2550 เพื่อให้ผู้ประกันตนสามารถนำเงินบำเหน็จชราภาพที่เพิ่มขึ้นไปใช้จ่ายเพื่อยังชีพในยามชรา เป็นการลดปัญหาทางการเงินของผู้ประกันตน และส่งผลให้คุณภาพชีวิตของผู้ประกันตนดีขึ้น กระทรวงแรงงานจึงเสนอร่างกฎกระทรวงกำหนดหลักเกณฑ์ วิธีการ ระยะเวลา และอัตราการจ่ายประโยชน์ทดแทนในกรณีชราภาพเป็นการเฉพาะในช่วงที่มีการลดอัตราเงินสมทบ (ฉบับที่ ..) พ.ศ. .... เพื่อให้คณะรัฐมนตรีพิจารณาให้ความเห็นชอบ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สาระสำคัญ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ร่างกฎกระทรวงกำหนดหลักเกณฑ์ วิธีการ ระยะเวลา และอัตราการจ่ายประโยชน์ทดแทนในกรณีชราภาพเป็นการเฉพาะในช่วงที่มีการลดอัตราเงินสมทบ (ฉบับที่ ..) พ.ศ. .... มีสาระสำคัญ ดังนี้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(1) ให้มีผลใช้บังคับตั้งแต่วันที่ 1 พฤษภาคม 2565 เป็นต้นไป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(2) การจ่ายเงินบำเหน็จชราภาพให้แก่ผู้ประกันตนซึ่งออกเงินสมทบเข้ากองทุนในช่วงเวลาที่มีการลดอัตราเงินสมทบตั้งแต่วันที่ 1 พฤษภาคม - 31 กรกฎาคม 2565 ให้คำนวณจากอัตราเงินสมทบเพิ่มขึ้นอีกร้อยละ 2.95 ของค่าจ้างที่มีตั้งแต่วันที่ 1 พฤศภาคม - 31 กรกฎาคม 2565 เพื่อจ่ายเงินบำเหน็จชราภาพเพิ่มขึ้นจากอัตราที่กำหนดในข้อ 6 (2) แห่งกฎกระทรวงกำหนดหลักเกณฑ์ วิธีการ ระยะเวลา และอัตราการจ่ายประโยชน์ทดแทนในกรณีชราภาพ พ.ศ. 2550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ทั้งนี้ กระทรวงแรงงานออกมาตรการบรรเทาความเดือดร้อนของผู้ประกันตนที่ได้รับผลกระทบจากลดอัตราเงินสมทบซึ่งทำให้ผู้ประกันตนบางส่วนได้รับเงินบำเหน็จชราภาพลดลง โดยให้จ่ายเงินบำเหน็จชราภาพให้แก่ผู้ประกันตนซึ่งออกเงินเข้ากองทุนในช่วงที่มีการลดอัตราเงินสมทบ ในงวดเดือนพฤษภาคม ถึง กรกฎาคม 2565 โดยให้คำนวณจากอัตราเงินสมทบเพิ่มในอัตราร้อยละ 2.95 ของค่าจ้างผู้ประกันตน ซึ่งอัตราเงินสมทบที่เพิ่มขึ้นดังกล่าวเป็นงบประมาณจากกองทุนประกันสังคม</w:t>
      </w:r>
    </w:p>
    <w:p w:rsidR="00814F81" w:rsidRPr="0022524C" w:rsidRDefault="00814F81" w:rsidP="00AB23E5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สำหรับประมาณการเงินบำเหน็จชราภาพที่ผู้ประกันตนจะได้รับเพิ่มขึ้น คาดว่ามีผู้ที่จะได้รับเงินบำเหน็จชราภาพที่ได้รับผลกระทบจำนวน 4,860,212 คน หรือคิดเป็นร้อยละ 36 ของผู้นำส่งเงินสมทบมาตรา 33 และมาตรา 39 ทั้งหมดในช่วงระยะเวลาที่ลดอัตราเงินสมทบ เมื่อคำนวณเงินบำเหน็จชราภาพต่อคนที่ผู้ประกันตนจะได้รับเพิ่มขึ้นหากมีการปรับเพิ่มอัตราเงินสมทบ เพื่อจ่ายเงินบำเหน็จชราภาพให้กับผู้ประกันตน พบว่าเงินบำเหน็จชราภาพในช่วงระยะเวลา 3 เดือน ที่มีการปรับลดอัตราเงินสมทบของผู้ประกันตนตามมาตรา 33 เพิ่มขึ้น 1,032 บาทต่อคน สำหรับผู้ประกันตนตามมาตรา 39 เพิ่มขึ้น 423 บาทต่อคน ทั้งนี้ คาดว่าประมาณการเงินบำเหน็จชราภาพที่ผู้ประกันตนได้รับเพิ่มขึ้นในภาพรวมเป็นจำนวน 4,553 ล้านบาท จำแนกเป็น ผู้ประกันตนตามมาตรา 33 ได้รับเงินบำเหน็จชราภาพเพิ่มขึ้นรวม</w:t>
      </w:r>
      <w:r w:rsidR="007476E8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4,232 ล้านบาท และผู้ประกันตน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มาตรา 39 ได้รับเงินบำเหน็จชราภาพเพิ่มขึ้นรวม 321 ล้านบาท</w:t>
      </w:r>
    </w:p>
    <w:p w:rsidR="00BE1FCE" w:rsidRPr="0022524C" w:rsidRDefault="00BE1FCE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</w:p>
    <w:p w:rsidR="00BE1FCE" w:rsidRPr="0022524C" w:rsidRDefault="00C4212E" w:rsidP="007B228C">
      <w:pPr>
        <w:spacing w:line="320" w:lineRule="exac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7.</w:t>
      </w:r>
      <w:r w:rsidR="00BE1FCE"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ร่างกฎกระทรวงกำหนดอัตราเงินสมทบกองทุนประกันสังคม พ.ศ. ....</w:t>
      </w:r>
    </w:p>
    <w:p w:rsidR="00BE1FCE" w:rsidRPr="0022524C" w:rsidRDefault="00BE1FCE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คณะรัฐมนตรีมีมติอนุมัติหลักการ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ร่างกฎกระทรวงกำหนดอัตราเงินสมทบกองทุนประกันสังคม </w:t>
      </w:r>
      <w:r w:rsidR="000B633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พ.ศ.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.... (ปรับลดอัตราเงินสมทบกองทุนประกันสังคม เป็นระยะเวลา 3 เดือน) ตามที่กระทรวงแรงงาน (รง.) เสนอ และประกาศใช้เป็นกฎหมายต่อไป</w:t>
      </w:r>
    </w:p>
    <w:p w:rsidR="00BE1FCE" w:rsidRPr="0022524C" w:rsidRDefault="00BE1FCE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ทั้งนี้ รง. เสนอว่า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ร่างกฎกระทรวงกำหนดอัตราเงินสมทบกองทุนประกันสังคม พ.ศ. .... มีหลักการสำคัญในการปรับลดอัตราเงินสมทบกองทุนประกันสังคม เป็นระยะเวลา 3 เดือน โดยลดอัตราเงินสมทบฝ่ายนายจ้าง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และฝ่ายผู้ประกันตนตามมาตรา 33 จากเดิมฝ่ายละร้อยละ 5 ของค่าจ้างผู้ประกันตน เหลือฝ่ายละร้อยละ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ของค่าจ้างผู้ประกันตน สำหรับฝ่ายรัฐบาลส่งเงินสมทบอัตราเดิม ร้อยละ 2.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75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ของค่าจ้างผู้ประกันตน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และสำหรับผู้ประกันตนตามมาตรา 39 ให้ปรับลดอัตราเงินสมทบกองทุนประกันสังคมตามมาตรา 46 วรรคสาม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เพื่อบรรเทาภาระของนายจ้างและผู้ประกันตนให้เหมาะสม สอดคล้องกับสภาวะเศรษฐกิจตกต่ำทั่วโลกที่ส่งผลกระทบต่อค่าครองชีพที่สูงขึ้นของนายจ้างและผู้ประกันตน ประกอบกับสภาพการณ์ทางสังคมในปัจจุบันที่ยังคงได้รับผลกระทบจากการระบาดของโรคติดเชื้อไวรัสโคโรนา 2019 กระทรวงแรงงานจึงเสนอร่างกฎกระทรวงกำหนดอัตราเงินสมทบกองทุนประกันสังคม พ.ศ. ….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เพื่อให้คณะรัฐมนตรีพิจารณาให้ความเห็นชอบ</w:t>
      </w:r>
    </w:p>
    <w:p w:rsidR="00BE1FCE" w:rsidRPr="0022524C" w:rsidRDefault="00BE1FCE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สาระสำคัญ</w:t>
      </w:r>
    </w:p>
    <w:p w:rsidR="00BE1FCE" w:rsidRPr="0022524C" w:rsidRDefault="00BE1FCE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ร่างกฎกระทรวงกำหนดอัตราเงินสมทบกองทุนประกันสังคม พ.ศ.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 ซึ่งเป็นการปรับปรุงกฎกระทรวงกำหนดอัตราเงินสมทบกองทุนประกันสังคม พ.ศ. 2564 เพื่อกำหนดอัตราเงินสมทบให้มีความเหมาะสม มีสาระสำคัญ ดังนี้</w:t>
      </w:r>
    </w:p>
    <w:p w:rsidR="00BE1FCE" w:rsidRPr="0022524C" w:rsidRDefault="00BE1FCE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(1) ให้ยกเลิกกฎกระทรวงกำหนดอัตราเงินสมทบกองทุนประกันสังคม พ.ศ. 2564</w:t>
      </w:r>
    </w:p>
    <w:p w:rsidR="00BE1FCE" w:rsidRPr="0022524C" w:rsidRDefault="00BE1FCE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(2) ตั้งแต่วันที่ 1 พฤษภาคม - 31 กรกฎาคม 2565 ให้รัฐบาล นายจ้างและผู้ประกันตนตามมาตรา 33 ออกเงินสมทบเข้ากองทุนเพื่อการจ่ายประโยชน์ทดแทนกรณีประสบอันตรายหรือเจ็บป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่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วย กรณีทุพพลภาพ กรณีตาย และกรณีคลอดบุตร ฝ่ายละร้อยละ 0.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9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ของค่าจ้างผู้ประกันตน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สำหรับการจ่ายประโยชน์ทดแทนกรณีสงเคราะห์บุตร และกรณีชราภาพ ในส่วนของนายจ้างและผู้ประกันตนฝ่ายละร้อยละ 0.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05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ของค่าจ้างผู้ประกันตน และรัฐบาลร้อยละ 1.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6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ของค่าจ้างผู้ประกันตน สำหรับการจ่ายประโยชน์ทดแทนกรณีว่างงาน ในส่วนของนายจ้างและ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>ผู้ประกันตนฝ่ายละร้อยละ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0.05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ของค่าจ้างผู้ประกันตน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และรัฐบาลร้อยละ 0.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ของค่าจ้างผู้ประกันตน ตามบัญชี ก.</w:t>
      </w:r>
    </w:p>
    <w:p w:rsidR="00BE1FCE" w:rsidRPr="0022524C" w:rsidRDefault="00BE1FCE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(3) ตั้งแต่วันที่ 1 สิงหาคม 2565 เป็นต้นไป ให้รัฐบาล นายจ้าง และผู้ประกันตนตามมาตรา 33 ออกเงินสมทบเข้ากองทุนเพื่อการจ่ายประโยชน์ทดแทนกรณีประสบอันตรายหรือเจ็บป่วย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กรณีทุพพลภาพ กรณีตาย และกรณีคลอดบุตร ฝ่ายละร้อยละ 1.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5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ของค่าจ้างผู้ประกันตน สำหรับการจ่ายประโยชน์ทดแทนกรณีสงเคราะห์บุตร และกรณีชราภาพ ในส่วนของนายจ้างและผู้ประกันตน ฝ่ายละร้อยละ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ของค่าจ้างผู้ประกันตน และรัฐบาลร้อยละ 1 ของค่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จ้างผู้ประกันตน สำหรับการจ่ายประโยชน์ทดแทนกรณีว่างงาน ในส่วนของนายจ้าง และผู้ประกันตน ฝ่ายละร้อยละ 0.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5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ของค่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จ้างผู้ประกันตน และรัฐบาลร้อยละ 0.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ของค่าจ้างผู้ประกันตน ตามบัญชี ข.</w:t>
      </w:r>
    </w:p>
    <w:p w:rsidR="00221CD1" w:rsidRPr="0022524C" w:rsidRDefault="00BE1FCE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ทั้งนี้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การลดอัตราเงินสมทบของนายจ้างและผู้ประกันตนมีผลทำให้นายจ้างและผู้ประกันตนจ่ายเงินสมทบเข้ากองทุนประกันสังคมลดลงจากฝ่ายละร้อยละ 5 ของค่าจ้างผู้ประกันตน เหลือฝ่ายละร้อยละ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ของค่าจ้างผู้ประกันตน และผู้ประกันตนตามมาตรา 39</w:t>
      </w:r>
      <w:r w:rsidR="00B87D5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จ่ายเงินสมทบลดลงจากในอัตราเดือนละ 432 บาท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เหลือในอัตราเดือนละ 91 บาท ส่งผลให้กองทุนประกันสังคมจัดเก็บเงินสมทบได้ลดลง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34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023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ล้านบาท โดยผู้ประกันตนจ่ายเงินสมทบลดลง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18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085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ล้านบาท และนายจ้างจ่ายเงินสมทบลดลง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15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938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ล้านบาท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ภาพรวมเมื่อลดอัตราเงินสมทบรวมกัน 18 เดือน (รวมกับการลดอัตราเงินสมทบครั้งที่ 1 ตั้งแต่เดือนมีนาคมถึง พฤษภาคม 2563 ครั้งที่ 2 ตั้งแต่เดือนกันยายน ถึง พฤศจิกายน 2563 ครั้งที่ 3 ตั้งแต่เดือนมกราคม ถึง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มีนาคม 2564 ครั้งที่ 4 ตั้งแต่เดือนมิถุนายน ถึง สิงหาคม 2564 และครั้งที่ 5 ตั้งแต่เดือนกันยายน ถึง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พฤศจิกายน 2564) เงินสมทบทั้งหมดจะลดลงประมาณ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143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2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06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ล้านบาท โดยผู้ประกันตนจะจ่ายเงินสมทบลดลง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85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467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ล้านบาท ส่วนนายจ้างจะจ่ายเงินสมทบลดลง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57,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739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ล้านบาท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7B228C" w:rsidRPr="0022524C" w:rsidTr="0043427F">
        <w:tc>
          <w:tcPr>
            <w:tcW w:w="9594" w:type="dxa"/>
          </w:tcPr>
          <w:p w:rsidR="00710221" w:rsidRPr="0022524C" w:rsidRDefault="00710221" w:rsidP="007B22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เศรษฐกิจ สังคม</w:t>
            </w:r>
          </w:p>
        </w:tc>
      </w:tr>
    </w:tbl>
    <w:p w:rsidR="00591930" w:rsidRPr="0022524C" w:rsidRDefault="00C4212E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8.</w:t>
      </w:r>
      <w:r w:rsidR="00591930"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</w:t>
      </w:r>
      <w:r w:rsidR="00591930"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ขออนุมัติค่าชดเชยปลูกป่าโครงการจัดตั้งศูนย์ทดสอบยานยนต์และยางล้อแห่งชาติเพิ่มเติม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คณะรัฐมนตรีมีมติอนุมัติทบทวนมติคณะรัฐมนตรี เมื่อวันที่ 29 มีนาคม 2559 ที่เคยมีมติอนุมัติค่าชดเชยปลูกป่าทั้งโครงการ 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234.98 ไร่ ตามกรอบวงเงินที่สำนักงบประมาณให้ความเห็นไว้ เมื่อวันที่ 7 มีนาคม 2559 โดยมีมติอนุมัติตามความเห็นของสำนักงบประมาณปรับเพิ่มวงเงินค่าชดเชยปลูกป่าทั้งโครงการ 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234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98 ไร่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จากเดิม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จำนวน 53.06 ล้านบาท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เป็น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จำนวน 154.02 ล้านบาท เพิ่มขึ้นจากกรอบวงเงินเดิมจำนวน 100.96 ล้านบาท เพื่อเป็นค่าชดเชยปลูกป่าให้กับกรมป่าไม้ จำนวน 19.57 ล้านบาท และองค์การอุตสาหกรรมป่าไม้ (อ.อ.ป.) จำนวน 81.39 ล้านบาท และให้กระทรวงอุตสาหกรรม (อก.) โดยสำนักงานมาตรฐานผลิตภัณฑ์อุตสาหกรรม (สมอ.)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เสนอขอตั้งงบประมาณรายจ่ายประจำปีตามขั้นตอนต่อไป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ทั้งนี้ กรอบวงเงินค่าชดเชยปลูกป่าทั้งโครงการดังกล่าวอยู่ภายในกรอบวงเงินโครงการ จำนวน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705.7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ล้านบาท ตามมติคณะรัฐมนตรีเมื่อวันที่ 23 มีนาคม 2564 ทั้งนี้ เพื่อให้การดำเนินโครงการ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จัดตั้งศูนย์ทดสอบยางยนต์และยางล้อแห่งชาติ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เป็นไปตามวัตถุประสงค์และกรอบระยะเวลาโครงการ จึงเห็นควรที่ อก. โดย สมอ.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จะเร่งดำเนินการตามขั้นตอนของกฎหมาย ระเบียบ ข้อบังคับ และมติคณะรัฐมนตรีที่เกี่ยวข้องให้ถูกต้องครบถ้วน โดยคำนึงถึงประโยชน์สูงสุดของทางราชการและประโยชน์ที่ผู้ประกอบการ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นักลงทุน และประชาชนจะได้รับเป็นสำคัญด้วย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ตามความเห็นของสำนักงบประมาณ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591930" w:rsidRPr="0022524C" w:rsidRDefault="00C4212E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9.</w:t>
      </w:r>
      <w:r w:rsidR="00591930"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โครงการผลิตแพทย์เพิ่มแห่งประเทศไทย ปี พ.ศ. 2561 </w:t>
      </w:r>
      <w:r w:rsidR="00591930"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="00591930"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2570 (ดำเนินการต่อเนื่องในระยะที่ 2 พ.ศ. 2565 - 2570)</w:t>
      </w:r>
    </w:p>
    <w:p w:rsidR="00591930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คณะรัฐมนตรีมีมติเห็นชอบในหลักการการดำเนินโครงการผลิตแพทย์เพิ่มแห่งประเทศไทย ปี พ.ศ. 2561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2570 (ดำเนินการต่อเนื่องในระยะที่ 2 พ.ศ. 2565 - 2570) (โครงการผลิตแพทย์เพิ่มฯ ระยะที่ 2) ภายในกรอบวงเงินงบประมาณรวมทั้งสิ้น 50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608.40 ล้านบาท แบ่งเป็น (1) งบดำเนินการในการผลิตบัณฑิต ในอัตรา 300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000 บาท/ปี/คน หรือ 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800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000 บาท/คน รวมจำนวน 23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972.40 ล้านบาท (2) งบลงทุนเพื่อสนับสนุนโครงสร้างพื้นฐานการจัดการเรียนการสอนด้านการแพทย์ ในอัตรา 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000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000 บาท/คน รวมจำนวน 26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636 ล้านบาท โดยผูกพันงบประมาณจนนักศึกษาแพทย์รุ่นสุดท้ายจบการศึกษาในปีการศึกษา 2576 เพื่อผลิตแพทย์ จำนวน 13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318 คน ตามที่กระทรวงการอุดมศึกษา วิทยาศาสตร์ วิจัย และนวัตกรรม (อว.) เสนอ</w:t>
      </w:r>
    </w:p>
    <w:p w:rsidR="009B71DF" w:rsidRPr="0022524C" w:rsidRDefault="009B71DF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lastRenderedPageBreak/>
        <w:tab/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สำหรับค่าใช้จ่ายในการดำเนินโครงการ เห็นควรให้ อว. จัดทำแผนการปฏิบัติงานและแผนการใช้จ่ายงบประมาณ</w:t>
      </w:r>
      <w:r w:rsidR="00222CA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พร้อมทั้งรายละเอียดที่เกี่ยวข้อง เพื่อเสนอขอตั้งงบประมาณรายจ่ายประจำปีตามความพร้อม ความจำเป็น และความเหมาะสมที่จะต้องใช้จ่ายในแต่ละปีงบประมาณ รวมทั้งพิจารณาดำเนินการให้สอดคล้องกับพระราชบัญญัติวินัยการเงินการคลังของรัฐ พ.ศ. 2561 ตามความเห็นของสำนักงบประมาณ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อว. รายงานว่า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โครงการผลิตแพทย์เพิ่มฯ ระยะที่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เป็นการดำเนินการต่อเนื่องจากโครงการผลิตแพทย์เพิ่มฯ ระยะที่ 1 โดยผลการดำเนินโครงการผลิตแพทย์เพิ่มฯ ระยะที่ 1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ใน 3 ปีแรก (พ.ศ. 2561 - 2563) สามารถรับนักศึกษาแพทย์เข้ามาในระบบได้ จำนวน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5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938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คน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(ร้อยละ 88 ของเป้าหมายการรับนักศึกษาในปี พ.ศ. 2561 - 2563 จำนวน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6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780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คน)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นอกจากนี้ ความคืบหน้าการดำเนินงานเพิ่มเติมของโครงการผลิตแพทย์เพิ่มฯ ระยะที่ 1 ตามมติคณะรัฐมนตรีเมื่อวันที่ 26 มีนาคม 2562 มีสาระสำคัญสรุปได้ ดังนี้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1.1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ประเด็นคุณสมบัติของนักศึกษาแพทย์ผู้ทำสัญญาการเป็นนักศึกษาแพทย์ที่เข้าปฏิบัติงานชดใช้ทุน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กระทรวงศึกษาธิการ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ศธ.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และ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กระทรวงสาธารณสุข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สธ.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และหน่วยงานที่เกี่ยวข้องมีการดำเนินการ ดังนี้</w:t>
      </w:r>
    </w:p>
    <w:p w:rsidR="00591930" w:rsidRPr="0022524C" w:rsidRDefault="0059193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1.1.1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ผลิตแพทย์เพื่อรองรับระบบสุขภาพได้มีการกำหนดมาตรการเพื่อให้เกิดการกระจายแพทย์ไปปฏิบัติงานในพื้นที่ต่าง ๆ ทั่วประเทศ โดยอาศัยกระบวนการคู่สัญญา ซึ่งนักศึกษาแพทย์เมื่อสำเร็จการศึกษาแล้วจะต้องปฏิบัติงานชดใช้ทุนในสถานที่ปฏิบัติงานตามที่คณะกรรมการจัดสรรแพทย์เป็นผู้กำหนด แต่เนื่องจากปัจจุบันส่วนราชการ/หน่วยงานอื่น ๆ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นอกสังกัด สธ. ส่งตัวนักศึกษาแพทย์ผู้สำเร็จการศึกษาที่สอบใบอนุญาตประกอบวิชาชีพเวชกรรมไม่ผ่าน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คืนม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าปฏิบัติงานชดใช้ทุนในหน่วยงานสังกัด สธ. ในตำแหน่งนักวิชาการสาธารณสุข ซึ่ง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มีแนวโน้มเ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พิ่มสูงขึ้น</w:t>
      </w:r>
      <w:r w:rsidR="00EF62A0">
        <w:rPr>
          <w:rFonts w:ascii="TH SarabunPSK" w:eastAsia="Calibri" w:hAnsi="TH SarabunPSK" w:cs="TH SarabunPSK" w:hint="cs"/>
          <w:color w:val="000000" w:themeColor="text1"/>
          <w:sz w:val="32"/>
          <w:szCs w:val="32"/>
          <w:vertAlign w:val="superscript"/>
          <w:cs/>
        </w:rPr>
        <w:t>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ทำให้ สธ.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สูญเสียโอกาสในก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รบรรจุอัตรากำลังจ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กสาขาอาชีพอื่น และไม่มีตำแห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น่งดังกล่าวเพียง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พอในการบรรจุนักศึกษาแพทย์ที่ไม่มีใบ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นุญาตประกอบวิชาชีพเวชกรรม คณะรัฐมนตร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ีจึงได้มีมติ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เมื่อวันที่ 21 กันยายน 2564 เห็นชอบการทบทวนมติคณะรัฐมนตรีเมื่อวันที่ 8 ธันวาคม 2513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เรื่อง การแก้ไขปัญหาขาดแคลนแพทย์ ตามที่ สธ. เสนอ โดยปรับปรุงคุณสมบัติของนักศึกษาแพทย์ผู้ทำสัญญาการเป็นนักศึกษาแพทย์ที่เข้าปฏิบัติงานชดใช้ทุน ดังนี้</w:t>
      </w:r>
    </w:p>
    <w:tbl>
      <w:tblPr>
        <w:tblStyle w:val="TableGrid12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B228C" w:rsidRPr="0022524C" w:rsidTr="0087507F">
        <w:tc>
          <w:tcPr>
            <w:tcW w:w="4508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เดิม</w:t>
            </w:r>
          </w:p>
        </w:tc>
        <w:tc>
          <w:tcPr>
            <w:tcW w:w="4508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ที่ปรับปรุงใหม่</w:t>
            </w:r>
          </w:p>
        </w:tc>
      </w:tr>
      <w:tr w:rsidR="007B228C" w:rsidRPr="0022524C" w:rsidTr="0087507F">
        <w:tc>
          <w:tcPr>
            <w:tcW w:w="4508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นักศึกษาทุกคนจะต้องทำสัญญาเป็นข้อผูกพันว่าเมื่อสำเร็จการศึกษาตามหลักสูตรแพทยศาสตรบัณฑิตแล้วจะต้องทำงานให้แก่ราชการเป็นเวลา 3 ปี</w:t>
            </w:r>
          </w:p>
        </w:tc>
        <w:tc>
          <w:tcPr>
            <w:tcW w:w="4508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นักศึกษาทุกคนจะต้องทำสัญญาเป็นข้อผูกพันว่า เมื่อสำเร็จการศึกษาตามหลักสูตรแพทยศาสตรบัณฑิตและได้รับใบอนุญาตประกอบวิชาชีพเวชกรรมจึงจัดสรรให้ไปปฏิบัติงานชดใช้ทุนและต้องทำงานให้แก่ราชการเป็นเวลา 3 ปี</w:t>
            </w:r>
          </w:p>
        </w:tc>
      </w:tr>
    </w:tbl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[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อว.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แจ้งข้อมูลเพิ่มเติมว่า สธ. ได้ดำเนินการแก้ไขเอกสารสัญญาเป็นนักศึกษาเพื่อศึกษาวิชาแพทยศาสตร์ให้สอดคล้องกับมติคณะรัฐมนตรีข้างต้นและเสนอเอกสารสัญญาดังกล่าวไปยังสำนักงานอัยการสูงสุด (อส.) แล้ว ขณะนี้อยู่ระหว่างรอผลการพิจารณาจาก อส.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]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1.1.2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คณะกรรมการพิจารณาจัดสรรนักศึกษาแพทย์ผู้ทำสัญญา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ารเป็นนักศึกษาแพทย์ได้มีมติในการประชุมครั้งที่ 2/2561 เมื่อวันที่ 26 กรกฎาคม 2561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เห็นควร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เพิ่มค่าปรับชดใช้ทุนของนักศึกษาที่ผิดสัญญาจากเดิม 400,000 บาท เป็นจำนวน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5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0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000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เนื่องจากค่าปรับ 400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000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บาท ได้ถูกนำมาใช้ตั้งแต่ปี พ.ศ.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2516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เมื่อเทียบกับค่าเงินในปัจจุบันจึงนับว่าน้อยมาก ประกอบกับรัฐบาลต้องใช้งบประมาณอุดหนุนในการผลิตนักศึกษาแพทย์หนึ่งคน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รวมเป็นเงินทั้งสิ้น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8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0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0 บาท (ปัจจุบันอยู่ระหว่าง สธ. ดำเนินการเพื่อเสนอคณะรัฐมนตรีพิจารณาตามขั้นตอนต่อไป)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1.2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ประเด็นการแก้ไขปัญหาเรื่อง การกระจายกำลังคนในพื้นที่ต่าง ๆ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และการธำรงรักษาแพทย์ไว้ในระบบราชการ สธ. มีการดำเนินการที่สำคัญ ดังนี้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1.2.1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การวางแผนกำลังคนให้มีแพทย์เพียงพอต่อความต้องการในแต่ละพื้นที่ โดยได้มีการแต่งตั้งคณะกรรมการยุทธศาสตร์การปฏิรูปกำลังคนและภารกิจบริการด้านสาธารณสุขในภาพรวมทั้งระบบ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>และยุทธศาสตร์การจัดตั้งเครือข่ายศูนย์ความเป็นเลิศทางการแพทย์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สถาบัน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ทางการแพทย์และสถาบันการศึกษา</w:t>
      </w:r>
      <w:r w:rsidR="0016418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ต่า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ๆ ในภาพรวมของประเทศในระยะยาว (5 –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10 ปี)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วมถึงมีระบบฐานข้อมูลสารสนเทศเพื่อการบริหารจัดการบุคลากรสาธารณสุขที่สามารถเชื่อมโยงกันได้ทั้งส่วนกลางและส่วนภูมิภาค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1.2.2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การจัดสรรนักศึกษาแพทย์ผู้ทำสัญญาที่ต้องชดใช้ทุนกับ สธ. มีแนวทาง ดังนี้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(1) กลุ่มแพทย์ทั่วไป จัดสรรให้ตามความขาดแคลนแพทย์รายจังหวัดในรูปแบบการบริหารของเขตสุขภาพ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vertAlign w:val="superscript"/>
        </w:rPr>
        <w:t>2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(2) กลุ่มแพทย์โครงการผลิตแพทย์เพื่อชาวชนบทจัดสรรตามภูมิลำเนาในสัญญาการเป็นนักศึกษาแพทย์และตามความขาดแคลนของจังหวัดในเขตสุขภาพ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ทั้ง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นี้ การจัดสรรแพทย์ของแต่ละโรงพยาบาลต้องไม่เกินศักยภาพที่แพทยสภาประเมินรับ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รองการเป็น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สถาบันเพิ่มพูนทักษะ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vertAlign w:val="superscript"/>
          <w:cs/>
        </w:rPr>
        <w:t>3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1.2.3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การพัฒนาศักยภาพบุคลากร โดยเปิดโอกาสให้ได้พัฒนาความรู้ความสามารถและสนับสนุนให้เข้าร่วมอบรมฟื้นฟูด้านวิชาการทั้งภายในและภายนอกโรงพยาบาลขณะปฏิบัติงาน ซึ่งจะมีการสำรวจความต้องการการฝึกอบรมและพัฒนาในทุก ๆ ปี เพื่อให้ตรงตามความต้องการของบุคลากร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1.2.4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การดำเนินโครงการเตรียมความพร้อมสำหรับการสอบใบประกอบวิชาชีพเวชกรรมแบบออนไลน์ เพื่อให้แพทย์ที่ยังสอบไม่ผ่านใบประกอบวิชาชีพเวชกรรมมีความรู้ทางวิชาการที่เหมาะสมสำหรับเตรียมการสอบใบประกอบวิชาชีพเวชกรรม ซึ่งดำเนินการต่อเนื่องมาตั้งแต่ปี 2563 จนถึงปัจจุบัน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1.2.5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การสนับสนุนการดำเนินโครงการเพิ่มพูนทักษะของแพทยสภา โดยการตรวจเยี่ยมโรงพยาบาลเพิ่มพูนทักษะที่อยู่ในสำนักงานปลัดกระทรวงสาธารณสุข (สป.สธ.) และสนับสนุนด้านวิชาการแก่โรงพยาบาลเพิ่มพูนทักษะในเขตสุขภาพนั้น ๆ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นอกจากนี้ ได้มีการจัดสรรทุนแพทย์ประจำบ้านในทุกสาขาและอนุสาขาของแพทยสภาเพื่อพัฒน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าให้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เป็นแพทย์เชี่ยวชาญตามความต้องการของการบริการของเขตสุขภาพและระบบสุขภาพของป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ระเทศ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1.3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ประเด็นการกำหนดแนวทางความร่วมมือกับภาคเอกชนในการผลิตบุคลากรสาขาแพทย์และสาขาวิชาชีพอื่นที่ยังขาดแคลน รวมทั้งสนับสนุนการเป็นศูนย์กลางทางการแพทย์ครบวงจร 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Medical Hub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ของประเทศ สธ. ได้ร่วมมือกับมหาวิทยาลัยเอกชนในการกำหนดแนวทางและมาตรการให้โรงพยาบาลในสังกัด สป.สธ. เป็นโรงพยาบาล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ในการจั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ดการเรียนการสอนของศูนย์แพทยศาสตรศึกษาชั้นคลินิก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vertAlign w:val="superscript"/>
        </w:rPr>
        <w:t>4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โดยมีการดำเนินการแล้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ว ได้แก่ มห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าวิทยาลัยสยามร่วมกับโรงพยาบาลพระนั่งเกล้า และมหาวิทยาลัยเวสเทิร์นร่วมกับโรงพยาบา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ลกำแพงเพชรแล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ะอยู่ในระหว่างการดำเนินการ ได้แก่ มหาวิทยาลัยรังสิตร่วมกับโรงพยาบาลราชวิถีและโรงพยาบาลเลิดสิน</w:t>
      </w:r>
    </w:p>
    <w:p w:rsidR="00591930" w:rsidRPr="0022524C" w:rsidRDefault="0059193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สภานโยบายการอุดมศึกษา วิทยาศาสตร์ วิจัยและนวัตกรรมแห่งชาติ ในการประชุมครั้งที่ 3/2564 เมื่อวันที่ 15 กันยายน 2564 ได้ให้ความเห็นชอบโครงการผลิตแพทย์เพิ่มฯ ระยะที่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กรอบวงเงินงบประมาณ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5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608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ล้านบาท เพื่อให้เกิดความต่อเนื่องในการแก้ปัญหาการขาดแคลนแพทย์และการกระจายแพทย์ ตลอดจนขยายศักยภาพการให้บริการทางการแพทย์และสาธารณสุขเพื่อตอบสนองความต้องการด้านบริการสุขภาพของประชาชนที่มีแนวโน้มสูงขึ้นอย่างรวดเร็ว รวมทั้งส่งเสริมให้ประเทศไทยเป็น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Medical Hub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เพื่อเพิ่มขีดความสามารถในการแข่งขันและรายได้ให้กับประเทศ ซึ่งสอดคล้องกับ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แผ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นยุทธศาสตร์ชาติระยะ </w:t>
      </w:r>
      <w:r w:rsidRPr="0022524C">
        <w:rPr>
          <w:rFonts w:ascii="TH SarabunPSK" w:eastAsia="Malgun Gothic" w:hAnsi="TH SarabunPSK" w:cs="TH SarabunPSK"/>
          <w:color w:val="000000" w:themeColor="text1"/>
          <w:sz w:val="32"/>
          <w:szCs w:val="32"/>
          <w:cs/>
        </w:rPr>
        <w:t>20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ปี (ด้านสาธารณสุข) พ.ศ.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2560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- 2579 ของ สธ. ในครั้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งนี้ อว.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จึงเสนอคณะรัฐมนตรีพิจารณาให้ความเห็นชอบในหลักการและกรอบวงเงินงบประมาณโครงการผลิตแพทย์เพิ่มฯ ระยะที่ 2 โดยมีสาระสำคัญสรุปได้ ดังนี้</w:t>
      </w:r>
    </w:p>
    <w:tbl>
      <w:tblPr>
        <w:tblStyle w:val="TableGrid121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B228C" w:rsidRPr="0022524C" w:rsidTr="0087507F">
        <w:tc>
          <w:tcPr>
            <w:tcW w:w="2830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6186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</w:tr>
      <w:tr w:rsidR="007B228C" w:rsidRPr="0022524C" w:rsidTr="0087507F">
        <w:tc>
          <w:tcPr>
            <w:tcW w:w="2830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6186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ในปี พ.ศ.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2562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ประเทศไทยมีแพทย์ จำนวน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39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156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คน คิดเป็นอัตราแพทย์ต่อประชากรไทย 1 :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674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คน (ข้อมูลของสำนักนโยบายและยุทธศาสตร์ สธ.)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ซึ่งต่ำกว่าเกณฑ์ที่ สธ. ตั้งเป้าหมายอัตราแพทย์ต่อประชากรไทยไว้ที่ 1 :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00 คน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และในภาพรวมยังต่ำกว่ามาเลเซีย (1 : 651) และสาธารณรัฐสิงคโปร์ (1 : 436)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ทั้งนี้ สธ. ได้ศึกษาและวิเคราะห์ความต้องการบริการและกำลังคนด้านสาธารณสุขของประเทศในอนาคต พบว่า ในปี พ.ศ. 2570 ประเทศไทยควรจะมีบุคลากรทางการแพทย์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จำนวน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56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648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คน คิดเป็นอัตราส่วนแพทย์ต่อประชากรไทยเท่ากับ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: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209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คน ซึ่งใกล้เคียงกับเป้าหมายที่ สธ. กำหนดไว้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การจัดทำโครงการผลิตแพทย์เพิ่มฯ ระยะที่ 2 จะเน้นการพัฒนาหลักสูตรโดยใช้ชุมชนเป็นฐานการผลิต เนื่องจากทรัพยากรที่ทำให้เกิดการเรียนการสอนมีอยู่อย่างจำกัด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โ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ดยเฉพาะความซับซ้อนของการเจ็บป่วยและรูปแบบของการดูแลรักษาที่มีความแตกต่างกัน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การจัดการเรียนโดยใช้โรงพยาบาลชุมชนเป็นฐาน จึงสอดคล้องและเหมาะสมกับบริบทที่นักศึกษาแพทย์จะคงอยู่ในชุมชน</w:t>
            </w:r>
          </w:p>
        </w:tc>
      </w:tr>
      <w:tr w:rsidR="007B228C" w:rsidRPr="0022524C" w:rsidTr="0087507F">
        <w:tc>
          <w:tcPr>
            <w:tcW w:w="2830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2. </w:t>
            </w: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186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ผลิตแพทย์เพิ่มให้สามารถรองรับการขยายศักยภาพการให้บริการด้านการแพทย์และสาธารณสุขของประเทศไทยในทุกภาคส่วน รวมทั้งรองรับสังคมผู้สูงอายุและความซับซ้อนของโรคในอนาคต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แก้ไขและบรรเทาปัญหาการกระจายแพทย์สู่ชนบท การสูญเสียบุคลากรทางการแพทย์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และการธำรงแพทย์ให้สามารถอยู่ในระบบ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พัฒนาโครงสร้างพื้นฐานของสถาบันผลิตแพทย์ที่ตรงกับความจำเป็นในแต่ละพื้นที่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 เพิ่มขีดความสามารถในการรับและจัดการเรียนการสอนนักศึกษาแพทย์ที่ตรงกับความต้องการของสถาบัน ความต้องการของพื้นที่ที่สถาบันผลิตแพทย์รับผิดชอบและความต้องการของประเทศ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 ลดปัญหาความขาดแคลนแพทย์และการกระจายแพทย์ที่ไม่เท่าเทียมกัน</w:t>
            </w:r>
          </w:p>
        </w:tc>
      </w:tr>
      <w:tr w:rsidR="007B228C" w:rsidRPr="0022524C" w:rsidTr="0087507F">
        <w:tc>
          <w:tcPr>
            <w:tcW w:w="2830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เป้าหมายของโครงการ</w:t>
            </w:r>
          </w:p>
        </w:tc>
        <w:tc>
          <w:tcPr>
            <w:tcW w:w="6186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 อัตราส่วน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แพทย์ต่อประชากรในภาพรวมเท่ากับ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,200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ภายในปีการศึกษา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2576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(เมื่อนักศึกษาแพทย์ที่ผลิตเพิ่มรุ่นสุดท้ายสำเร็จการศึกษา)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มีการผลิตแพทย์เพิ่ม จำนวน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13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318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คน ในช่วงปี 2565 – 2570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ผ่าน 2 โครงการย่อย ได้แก่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(1) โครงการผลิตแพทย์เพิ่มฯ ระยะที่ 2 ภายใต้ความรับผิดชอบของ อว.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vertAlign w:val="superscript"/>
                <w:cs/>
              </w:rPr>
              <w:t>5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ผลิตแพทย์เพิ่ม จำนวน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586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คน งบประมาณรวม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25,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026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.80 ล้านบาท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(2) โครงการผลิตแพทย์เพิ่มฯ ระยะที่ 2 ภายใต้ความรับผิดชอบของ สธ.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vertAlign w:val="superscript"/>
              </w:rPr>
              <w:t>6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ผลิตแพทย์เพิ่ม จำนวน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732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คน งบประมาณรวม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581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60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ล้านบาท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จากแผนรับนักศึกษาแพทย์ปกติซึ่งผลิตได้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770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คน รวมเป็นการผลิตในภาพรวม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20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088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คน</w:t>
            </w:r>
          </w:p>
        </w:tc>
      </w:tr>
      <w:tr w:rsidR="007B228C" w:rsidRPr="0022524C" w:rsidTr="0087507F">
        <w:tc>
          <w:tcPr>
            <w:tcW w:w="2830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6186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ปีการศึกษา 2565 - 2570 และดำเนินการจัดการเรียนการสอนต่อเนื่องจนนักศึกษารุ่นสุดท้ายสำเร็จการศึกษาในปีการศึกษา 2576</w:t>
            </w:r>
          </w:p>
        </w:tc>
      </w:tr>
      <w:tr w:rsidR="007B228C" w:rsidRPr="0022524C" w:rsidTr="0087507F">
        <w:tc>
          <w:tcPr>
            <w:tcW w:w="2830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กรอบวงเงินงบประมาณ</w:t>
            </w:r>
          </w:p>
        </w:tc>
        <w:tc>
          <w:tcPr>
            <w:tcW w:w="6186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50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608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40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ล้านบาท คิดเป็นอัตรา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800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,0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00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บาท/คน แบ่งเป็น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(1) งบดำเนินการในการผลิตบัณฑิต ในอัตรา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300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00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บาท/ปี/คน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หรือ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00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,00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บาท/คน รวมจำนวน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23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972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40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ล้านบาท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(2)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งบลงทุนเพื่อสนับสนุนโครงสร้างพื้นฐานการจัดการเรียนการสอนด้านการแพทย์ในอัตรา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,000,000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บาท/คน รวมจำนวน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26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636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ล้านบาทโดยเฉลี่ยการจัดสรรงบประมาณเป็นรายปีตั้งแต่ปีงบประมาณ พ.ศ.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2565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– 2570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ต่อเนื่องจนนักศึกษารุ่นสุดท้ายสำเร็จการศึกษาในปีการศึกษา 2576</w:t>
            </w:r>
          </w:p>
        </w:tc>
      </w:tr>
      <w:tr w:rsidR="007B228C" w:rsidRPr="0022524C" w:rsidTr="0087507F">
        <w:tc>
          <w:tcPr>
            <w:tcW w:w="2830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6. </w:t>
            </w: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การรับนักเรียนเข้าศึกษา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(ตามโครงการผลิตแพทย์เพิ่มฯ ของ สธ.)</w:t>
            </w:r>
          </w:p>
        </w:tc>
        <w:tc>
          <w:tcPr>
            <w:tcW w:w="6186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แบ่งเป็น 3 กลุ่ม คือ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(1) กลุ่มลดความเหลื่อมล้ำ เป็นการรับนักเรียนที่สำเร็จการศึกษาชั้นมัธยมศึกษาปีที่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6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ในพื้นที่ชายขอบ พื้นที่ขาดแคลน หรือนักเรียนที่มีภูมิลำเนาไม่อยู่ในเขตอำเภอเมือง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ทั้งนี้ เพื่อทดแทนการรับนักเรียนตามโครงการกระจายแพทย์ 1 อำเภอ 1 ทุน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ซึ่งสิ้นสุดการดำเนินงานในปี พ.ศ. 2560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(2)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กลุ่มสำเร็จการศึกษาระดับปริญญาตรี เน้นการรับข้าราชการสังกัด สป.สธ.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ที่สำเร็จการศึกษาระดับปริญญาตรี สายวิทยาศาสตร์สุขภาพ เพื่อเข้าศึกษาในหลักสูตรแพทยศาสตรบัณฑิต เนื่องจากพบว่า มีอัตราการคงอยู่ปฏิบัติงานใน สธ. สูงกว่าการรับนักเรียนมัธยม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(3) กลุ่มแพทย์เพื่อชุมชน เป็นการรับนักเรียนสำเร็จการศึกษาชั้นมัธยมศึกษาปีที่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6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ตามหลักเกณฑ์การรับเดิมของโครงการผลิตแพทย์เพื่อชาวชนบทที่ สธ.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และมหาวิทยาลัยคู่ความร่วมมือได้กำหนดร่วมกันและมีการรับเข้าตามภูมิลำเนา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และคุณสมบัติตามที่มหาวิทยาลัยประกาศ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ทั้งนี้ สธ. และมหาวิทยาลัยคู่ความร่วมมือได้มีการกำหนดโควตาและพื้นที่การรับนักเรียนเพื่อเข้าศึกษา และเมื่อสำเร็จการศึกษาแล้วต้องกลับไปปฏิบัติงานในจังหวัดภูมิลำเนาหรือเขตสุขภาพที่ สธ. มีคำสั่งต่อไป</w:t>
            </w:r>
          </w:p>
        </w:tc>
      </w:tr>
      <w:tr w:rsidR="007B228C" w:rsidRPr="0022524C" w:rsidTr="0087507F">
        <w:tc>
          <w:tcPr>
            <w:tcW w:w="2830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7. หน่วยงานที่รับผิดชอบ</w:t>
            </w:r>
          </w:p>
        </w:tc>
        <w:tc>
          <w:tcPr>
            <w:tcW w:w="6186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อว. (สถาบันผลิตแพทย์ที่เข้าร่วมโครงการ)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สป.สธ. (สำนักงานบริหารโครงการร่วมผลิตแพทย์เพื่อชาวชนบท)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กห. (วิทยาลัยแพทยศาสตร์พระมงกุฎเกล้า)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สำนักการแพทย์กรุงเทพมหานคร (คณะแพทยศาสตร์วชิรพยาบาล มหาวิทยาลัยนวมินทราธิราช)</w:t>
            </w:r>
          </w:p>
        </w:tc>
      </w:tr>
      <w:tr w:rsidR="007B228C" w:rsidRPr="0022524C" w:rsidTr="0087507F">
        <w:tc>
          <w:tcPr>
            <w:tcW w:w="2830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8. ผลที่คาดว่าจะได้รับ</w:t>
            </w:r>
          </w:p>
        </w:tc>
        <w:tc>
          <w:tcPr>
            <w:tcW w:w="6186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จำนวนแพทย์เพิ่มขึ้น ลดปัญหาความขาดแคลนแพทย์และการกระจายแพทย์ที่ไม่เท่าเทียมกันของประเทศ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ดำรงมาตรฐานการผลิตแพทย์ตามเกณฑ์มาตรฐานการประกอบวิชาชีพเวชกรรมที่กำหนดโดยแพทยสภา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เพิ่มศักยภาพในการผลิตแพทย์ที่ตรงกับความต้องการของพื้นที่ที่สถาบันผลิตแพทย์รับผิดชอบและความต้องการของประเทศ</w:t>
            </w:r>
          </w:p>
        </w:tc>
      </w:tr>
      <w:tr w:rsidR="007B228C" w:rsidRPr="0022524C" w:rsidTr="0087507F">
        <w:tc>
          <w:tcPr>
            <w:tcW w:w="2830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9. ตัวชี้วัดโครงการ</w:t>
            </w:r>
          </w:p>
        </w:tc>
        <w:tc>
          <w:tcPr>
            <w:tcW w:w="6186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ผลิตแพทย์ได้ตามเป้าหมายที่กำหนดและสามารถจัดสรรแพทย์ผู้สำเร็จการศึกษาไปปฏิบัติงานตามพื้นที่ที่ขาดแคลนให้คงอยู่ในพื้นที่ได้อย่างยาวนาน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โครงสร้างพื้นฐานของสถาบันผลิตแพทย์ได้รับการพัฒนาเพื่อให้สามารถผลิตแพทย์ได้อย่างมีคุณภาพมาตรฐาน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สัดส่วนแพทย์ต่อประชากรลดลง ทั้งรายเขตสุขภาพและภาพรวมของประเทศ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อัตราการบรรจุเข้ารับราชการและปฏิบัติงานในหน่วยงานภาครัฐเพิ่มมากขึ้น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ลดการขาดแคลนแพทย์ในภูมิภาคและเกิดการกระจายแพทย์สู่ชนบทอย่างเป็นธรรม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เกิดการพัฒนาความเชี่ยวชาญเฉพาะทาง โรงเรียนแพทย์/โรงพยาบาลสังกัด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มห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าวิทยาลัยได้รับการต่อยอดและมีสมรรถนะในการแข่งขันในร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ะดับชาติและนานาชาติมากขึ้น</w:t>
            </w:r>
          </w:p>
        </w:tc>
      </w:tr>
      <w:tr w:rsidR="007B228C" w:rsidRPr="0022524C" w:rsidTr="0087507F">
        <w:tc>
          <w:tcPr>
            <w:tcW w:w="2830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10. </w:t>
            </w: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การติดตามและประเมิน ผล</w:t>
            </w:r>
          </w:p>
        </w:tc>
        <w:tc>
          <w:tcPr>
            <w:tcW w:w="6186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หน่วยงานผู้รับผิดชอบโครงการจะร่วมกันติดตามผลการรับนักศึกษาแพทย์และจำนวนผู้สำเร็จการศึกษาในแต่ละปี เปรียบเทียบกับเป้าหมาย รวมทั้งติดตามผลการจัดสรรแพทย์ผู้สำเร็จการศึกษาไปปฏิบัติงานตาม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พื้นที่ที่ขาดแคลน เพื่อประเมินว่าการดำเนินงานสามารถบรรลุวัตถุประสงค์ที่ตั้งไว้หรือไม่ โดยเฉพาะการแก้ไขปัญหาการขาดแคลนแพทย์ในภูมิภาค การกระจายแพทย์สู่ชนบท และสัดส่วนแพทย์ต่อประชากรที่ลดลง โดยจะนำผลการติดตามและประเมินผลโครงการไปใช้ในการปรับโครงการให้เกิดความเหมาะสม คุ้มค่า ตรงตามวัตถุประสงค์ของโครงการต่อไป</w:t>
            </w:r>
          </w:p>
        </w:tc>
      </w:tr>
    </w:tbl>
    <w:p w:rsidR="00591930" w:rsidRPr="0022524C" w:rsidRDefault="0059193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  <w:r w:rsidRPr="0022524C">
        <w:rPr>
          <w:rFonts w:ascii="TH SarabunPSK" w:eastAsia="Calibri" w:hAnsi="TH SarabunPSK" w:cs="TH SarabunPSK"/>
          <w:color w:val="000000" w:themeColor="text1"/>
          <w:sz w:val="36"/>
          <w:szCs w:val="36"/>
        </w:rPr>
        <w:lastRenderedPageBreak/>
        <w:t>__________________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22524C">
        <w:rPr>
          <w:rFonts w:ascii="TH SarabunPSK" w:eastAsia="Calibri" w:hAnsi="TH SarabunPSK" w:cs="TH SarabunPSK"/>
          <w:color w:val="000000" w:themeColor="text1"/>
          <w:vertAlign w:val="superscript"/>
        </w:rPr>
        <w:t>1</w:t>
      </w:r>
      <w:r w:rsidRPr="0022524C">
        <w:rPr>
          <w:rFonts w:ascii="TH SarabunPSK" w:eastAsia="Calibri" w:hAnsi="TH SarabunPSK" w:cs="TH SarabunPSK" w:hint="cs"/>
          <w:color w:val="000000" w:themeColor="text1"/>
          <w:cs/>
        </w:rPr>
        <w:t xml:space="preserve">ในปีงบประมาณ พ.ศ. 2562 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>–</w:t>
      </w:r>
      <w:r w:rsidRPr="0022524C">
        <w:rPr>
          <w:rFonts w:ascii="TH SarabunPSK" w:eastAsia="Calibri" w:hAnsi="TH SarabunPSK" w:cs="TH SarabunPSK" w:hint="cs"/>
          <w:color w:val="000000" w:themeColor="text1"/>
          <w:cs/>
        </w:rPr>
        <w:t xml:space="preserve"> 2564 มีผู้สำเร็จการศึกษาตามหลักสูตรแพทยศาสตร์บัณฑิตเฉลี่ยปีละ 2</w:t>
      </w:r>
      <w:r w:rsidRPr="0022524C">
        <w:rPr>
          <w:rFonts w:ascii="TH SarabunPSK" w:eastAsia="Calibri" w:hAnsi="TH SarabunPSK" w:cs="TH SarabunPSK"/>
          <w:color w:val="000000" w:themeColor="text1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cs/>
        </w:rPr>
        <w:t>625 คน โดยมีผู้ที่ไม่ได้รับใบอนุญาตประกอบวิชาชีพเวชกรรมในปีงบประมาณ พ.ศ. 2562 จำนวน 171 คน ปีงบประมาณ พ.ศ. 2563 จำนวน 231 คน และปีงบประมาณ พ.ศ. 2564 จำนวน 299 คน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22524C">
        <w:rPr>
          <w:rFonts w:ascii="TH SarabunPSK" w:eastAsia="Calibri" w:hAnsi="TH SarabunPSK" w:cs="TH SarabunPSK"/>
          <w:color w:val="000000" w:themeColor="text1"/>
          <w:vertAlign w:val="superscript"/>
        </w:rPr>
        <w:t>2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>เขตสุขภาพ (</w:t>
      </w:r>
      <w:r w:rsidRPr="0022524C">
        <w:rPr>
          <w:rFonts w:ascii="TH SarabunPSK" w:eastAsia="Calibri" w:hAnsi="TH SarabunPSK" w:cs="TH SarabunPSK"/>
          <w:color w:val="000000" w:themeColor="text1"/>
        </w:rPr>
        <w:t>Regional Health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>) เป็นระบบการบริหารง</w:t>
      </w:r>
      <w:r w:rsidRPr="0022524C">
        <w:rPr>
          <w:rFonts w:ascii="TH SarabunPSK" w:eastAsia="Calibri" w:hAnsi="TH SarabunPSK" w:cs="TH SarabunPSK" w:hint="cs"/>
          <w:color w:val="000000" w:themeColor="text1"/>
          <w:cs/>
        </w:rPr>
        <w:t>า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>นส่วนกลางในภูมิภาค โดยการกระจายอำนาจในการบริหารจัดการด้านสาธารณสุขลงไปในระดับพื้นที่ตามกรอบการบริหารของ สธ. เพื่อให้ประชาชนสามารถเข้าถึงการบริการในทุกระดับอย่างเท่าเทียมและเป็นธรรม</w:t>
      </w:r>
      <w:r w:rsidRPr="0022524C">
        <w:rPr>
          <w:rFonts w:ascii="TH SarabunPSK" w:eastAsia="Calibri" w:hAnsi="TH SarabunPSK" w:cs="TH SarabunPSK" w:hint="cs"/>
          <w:color w:val="000000" w:themeColor="text1"/>
          <w:cs/>
        </w:rPr>
        <w:t xml:space="preserve"> โดยปัจ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 xml:space="preserve">จุบันได้มีการแบ่งเขตสุขภาพออกเป็น 13 เขต (รวมกรุงเทพมหานคร) แต่ละเขตสุขภาพจะครอบคลุม </w:t>
      </w:r>
      <w:r w:rsidRPr="0022524C">
        <w:rPr>
          <w:rFonts w:ascii="TH SarabunPSK" w:eastAsia="Calibri" w:hAnsi="TH SarabunPSK" w:cs="TH SarabunPSK" w:hint="cs"/>
          <w:color w:val="000000" w:themeColor="text1"/>
          <w:cs/>
        </w:rPr>
        <w:t>4 - 8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 xml:space="preserve"> จั</w:t>
      </w:r>
      <w:r w:rsidRPr="0022524C">
        <w:rPr>
          <w:rFonts w:ascii="TH SarabunPSK" w:eastAsia="Calibri" w:hAnsi="TH SarabunPSK" w:cs="TH SarabunPSK" w:hint="cs"/>
          <w:color w:val="000000" w:themeColor="text1"/>
          <w:cs/>
        </w:rPr>
        <w:t>งหวัด ประชากร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>ประมาณ 3 - 6 ล้านคน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22524C">
        <w:rPr>
          <w:rFonts w:ascii="TH SarabunPSK" w:eastAsia="Calibri" w:hAnsi="TH SarabunPSK" w:cs="TH SarabunPSK" w:hint="cs"/>
          <w:color w:val="000000" w:themeColor="text1"/>
          <w:vertAlign w:val="superscript"/>
          <w:cs/>
        </w:rPr>
        <w:t>3</w:t>
      </w:r>
      <w:r w:rsidRPr="0022524C">
        <w:rPr>
          <w:rFonts w:ascii="TH SarabunPSK" w:eastAsia="Calibri" w:hAnsi="TH SarabunPSK" w:cs="TH SarabunPSK" w:hint="cs"/>
          <w:color w:val="000000" w:themeColor="text1"/>
          <w:cs/>
        </w:rPr>
        <w:t>โรงพยาบาล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>ที่แพทยสภาประกาศรับรองให้เป็นสถาบันปฏิบัติงานเพิ่มพูนทักษะจะต้องมีระบบการให้บริการที่เอื้อต่</w:t>
      </w:r>
      <w:r w:rsidRPr="0022524C">
        <w:rPr>
          <w:rFonts w:ascii="TH SarabunPSK" w:eastAsia="Calibri" w:hAnsi="TH SarabunPSK" w:cs="TH SarabunPSK" w:hint="cs"/>
          <w:color w:val="000000" w:themeColor="text1"/>
          <w:cs/>
        </w:rPr>
        <w:t>อการให้ความรู้แก่แพ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>ทย์ใช้ทุนได้ตามเกณฑ์มาตรฐานที่กำหนด โดยจะเชื่อมโยงกับก</w:t>
      </w:r>
      <w:r w:rsidRPr="0022524C">
        <w:rPr>
          <w:rFonts w:ascii="TH SarabunPSK" w:eastAsia="Calibri" w:hAnsi="TH SarabunPSK" w:cs="TH SarabunPSK" w:hint="cs"/>
          <w:color w:val="000000" w:themeColor="text1"/>
          <w:cs/>
        </w:rPr>
        <w:t>าร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>จัดส</w:t>
      </w:r>
      <w:r w:rsidRPr="0022524C">
        <w:rPr>
          <w:rFonts w:ascii="TH SarabunPSK" w:eastAsia="Calibri" w:hAnsi="TH SarabunPSK" w:cs="TH SarabunPSK" w:hint="cs"/>
          <w:color w:val="000000" w:themeColor="text1"/>
          <w:cs/>
        </w:rPr>
        <w:t>ร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>รแพทย์ใช้ทุนไปยังโรงพยาบาลต่าง ๆ หา</w:t>
      </w:r>
      <w:r w:rsidRPr="0022524C">
        <w:rPr>
          <w:rFonts w:ascii="TH SarabunPSK" w:eastAsia="Calibri" w:hAnsi="TH SarabunPSK" w:cs="TH SarabunPSK" w:hint="cs"/>
          <w:color w:val="000000" w:themeColor="text1"/>
          <w:cs/>
        </w:rPr>
        <w:t>กโรงพยาบาลใดไม่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>ได้มาตรฐานตามเกณฑ์ที่กำหนดอาจจะไม่ได้รับแพท</w:t>
      </w:r>
      <w:r w:rsidRPr="0022524C">
        <w:rPr>
          <w:rFonts w:ascii="TH SarabunPSK" w:eastAsia="Calibri" w:hAnsi="TH SarabunPSK" w:cs="TH SarabunPSK" w:hint="cs"/>
          <w:color w:val="000000" w:themeColor="text1"/>
          <w:cs/>
        </w:rPr>
        <w:t>ย์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>ใช้ทุนไปปฏิบัติงาน ซึ่งจะเป็นผลทำให้สถานบริการทางแพทย์ส่</w:t>
      </w:r>
      <w:r w:rsidRPr="0022524C">
        <w:rPr>
          <w:rFonts w:ascii="TH SarabunPSK" w:eastAsia="Calibri" w:hAnsi="TH SarabunPSK" w:cs="TH SarabunPSK" w:hint="cs"/>
          <w:color w:val="000000" w:themeColor="text1"/>
          <w:cs/>
        </w:rPr>
        <w:t>วนภูมิภาค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>มีการปรับปรุงคุณภาพการให้บริการแก่ผู้ป่วยและมีการจัดสวัสดิการทางการแพทย์ต่าง ๆ ดีขึ้น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22524C">
        <w:rPr>
          <w:rFonts w:ascii="TH SarabunPSK" w:eastAsia="Calibri" w:hAnsi="TH SarabunPSK" w:cs="TH SarabunPSK"/>
          <w:color w:val="000000" w:themeColor="text1"/>
          <w:vertAlign w:val="superscript"/>
        </w:rPr>
        <w:t>4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>การจัดการเรียนการสอนในระดับชั้นปรีคลินิก (ชั้นปีที่ 1 – 3) จะทำการเรียนการสอนที่คณะแพทยศาสตร์ของมหาวิทยาลัยต่าง ๆ</w:t>
      </w:r>
      <w:r w:rsidRPr="0022524C">
        <w:rPr>
          <w:rFonts w:ascii="TH SarabunPSK" w:eastAsia="Calibri" w:hAnsi="TH SarabunPSK" w:cs="TH SarabunPSK" w:hint="cs"/>
          <w:color w:val="000000" w:themeColor="text1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 xml:space="preserve">ส่วนในระดับชั้นคลินิก (ชั้นปีที่ 4 - 6) จะมีการจัดตั้งศูนย์แพทยศาสตรศึกษาชั้นคลินิกขึ้นในโรงพยาบาลต่าง ๆ เพื่อบริหารและจัดการเรียนการสอนนิสิตนักศึกษาแพทย์ในโรงพยาบาลต่าง ๆ อย่างมีประสิทธิภาพ โดยให้เป็นหน่วยงานหนึ่งของโรงพยาบาลนั้น ๆ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22524C">
        <w:rPr>
          <w:rFonts w:ascii="TH SarabunPSK" w:eastAsia="Calibri" w:hAnsi="TH SarabunPSK" w:cs="TH SarabunPSK"/>
          <w:color w:val="000000" w:themeColor="text1"/>
          <w:vertAlign w:val="superscript"/>
        </w:rPr>
        <w:t>5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>ผลิตแพทย์ผ่านโรงพยาบาลในสังกัดมห</w:t>
      </w:r>
      <w:r w:rsidRPr="0022524C">
        <w:rPr>
          <w:rFonts w:ascii="TH SarabunPSK" w:eastAsia="Calibri" w:hAnsi="TH SarabunPSK" w:cs="TH SarabunPSK" w:hint="cs"/>
          <w:color w:val="000000" w:themeColor="text1"/>
          <w:cs/>
        </w:rPr>
        <w:t>า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>วิทยาลัย รมถึงโรงพยาบาลในสังกัดกระทรวงกลาโหม (กห.) และสำนักการแพทย์กรุงเทพมหานคร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22524C">
        <w:rPr>
          <w:rFonts w:ascii="TH SarabunPSK" w:eastAsia="Calibri" w:hAnsi="TH SarabunPSK" w:cs="TH SarabunPSK"/>
          <w:color w:val="000000" w:themeColor="text1"/>
          <w:vertAlign w:val="superscript"/>
        </w:rPr>
        <w:t>6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>ผลิตแพทย์ผ่านโรงพยาบาลในสังกัด สธ.</w:t>
      </w:r>
    </w:p>
    <w:p w:rsidR="00927997" w:rsidRPr="0022524C" w:rsidRDefault="00927997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  <w:bdr w:val="none" w:sz="0" w:space="0" w:color="auto" w:frame="1"/>
        </w:rPr>
      </w:pPr>
    </w:p>
    <w:p w:rsidR="00591930" w:rsidRPr="0022524C" w:rsidRDefault="00C4212E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10.</w:t>
      </w:r>
      <w:r w:rsidR="00591930"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ขออนุมัติดำเนินโครงการอ่างเก็บน้ำคลองโพล้ จังหวัดระยอง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คณะรัฐมนตรีมีมติเห็นชอบให้กระทรวงเกษตรและสหกรณ์ (กษ.) โดยกรมชลประทานดำเนินโครงการอ่างเก็บน้ำคลองโพล้ จังหวัดระยอง ภายในกรอบวงเงิน 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561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620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000 บาท ระยะเวลาดำเนินโครงการ 4 ปี (ปีงบประมาณ พ.ศ. 2565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พ.ศ. 2568)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สำหรับค่าใช้จ่ายในการจัดหาที่ดินและการแก้ไขผลกระทบด้านสิ่งแวดล้อมที่จะเกิดขึ้นในปีงบประมาณ พ.ศ. 2565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ให้ใช้จ่ายจากรายการค่าซื้อที่ดิน ค่าทดแทน ค่ารื้อย้ายในการจัดหาที่ดิน จำนวน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100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0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000 บาท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และรายการค่าใช้จ่ายตามแผนการป้องกัน แก้ไข และพัฒนาสิ่งแวดล้อม จำนวน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8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,00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0 บาท ที่ได้จัดสรรงบประมาณรองรับไว้แล้ว ส่วนที่เหลือขอให้กรมชลประทานจัดทำแผนการปฏิบัติงานและแผนการใช้จ่ายงบประมาณตามความสามารถในการใช้จ่ายและการก่อหนี้ผูกพั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ภายใน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ปีงบประมาณที่สอดคล้องกับแผนแม่บทภายใต้ยุทธศาสตร์ชาติอย่างเคร่งครัด เพื่อเสนอขอตั้งง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บประมาณรายจ่ายประจำปีตามความพร้อม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ความจำเป็นและเหมาะสม ตามขั้นตอนต่อไป ตามคว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ามเห็นของสำนักงบประมาณ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สาระสำคัญของเรื่อง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กษ. รายงานว่า</w:t>
      </w:r>
    </w:p>
    <w:p w:rsidR="00591930" w:rsidRPr="0022524C" w:rsidRDefault="0059193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โครงการอ่างเก็บน้ำคลองโพล้ จังหวัดระยอง เป็นโครงการเพื่อบรรเ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ทา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ความเดือดร้อนของราษฎรจากการขาดแคลนน้ำในการอุปโภค - บริโภค และเป็นแหล่งเก็บกักน้ำต้นทุนที่จะทำให้มีปริมาณน้ำไหลในคลองโพล้ตลอดทั้งปี โดยโครงการดังกล่าวอยู่ภายใต้โครงการพัฒนาแหล่งน้ำและการจัดการทรัพยากรน้ำรอ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ง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รับเขตพัฒนาพิเศษภาคตะวันออก 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Eastern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Economic Corridor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EEC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ปี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2563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- 2580 ที่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คณะกรรมการทรัพยากรน้ำแห่งชาติ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(ก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นช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ได้มีมติเห็นชอบไว้ ซึ่งสอดคล้องกับกรอบยุทธศาสตร์ชาติ ระยะ 20 ปี (พ.ศ. 2561 - 2580) และแผนแม่บท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>การบริหารจัดการทรัพยากรน้ำ 20 ปี (พ.ศ. 2561 - 2580) ด้านที่ 2 การสร้างความมั่นคงของน้ำภาคการผลิต และด้านที่ 3 การจัดการน้ำท่วมและอุทกภัย โดยมีรายละเอียดโครงการ ดังนี้</w:t>
      </w:r>
    </w:p>
    <w:tbl>
      <w:tblPr>
        <w:tblStyle w:val="TableGrid122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B228C" w:rsidRPr="0022524C" w:rsidTr="0087507F">
        <w:tc>
          <w:tcPr>
            <w:tcW w:w="2122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6894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</w:tr>
      <w:tr w:rsidR="007B228C" w:rsidRPr="0022524C" w:rsidTr="0087507F">
        <w:tc>
          <w:tcPr>
            <w:tcW w:w="2122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1. วัตถุประสงค์และประโยชน์ที่จะได้รับ</w:t>
            </w:r>
          </w:p>
        </w:tc>
        <w:tc>
          <w:tcPr>
            <w:tcW w:w="6894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เป็นแหล่งเก็บกักน้ำในช่วงฤดูฝน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40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ล้านลูกบาศก์เมตร สำหรับช่วยเ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หลือพื้นที่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เกษตรกรรมและการอุปโภคบริโภคในช่วงฤดูแล้งของราษฎรที่อยู่ในเขตอำเภอเขาชะเมา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จังหวัดระยอง จำนวน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30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000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ไร่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ช่วยบรรเทาอุทกภัยในช่วงฤดูน้ำหลากในเขตอำเภอแกลง จังหวัดระยอง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ช่วยยกฐานะความเป็นอยู่ของราษฎรในเขตที่ได้รับประโยชน์จากโครงการให้ดีขึ้น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เป็นแหล่งขยายเพาะพันธุ์ปลาหรือสัตว์น้ำจืดอื่น ๆ ให้ราษฎรได้บริโภคและมีรายได้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เป็นแหล่งท่องเที่ยวของราษฎรในบริเวณพื้นที่โครงการและพื้นที่ใกล้เคียง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เป็นแหล่งน้ำสำรองสนับสนุนพื้นที่เขตพัฒนาพิเศษภาคตะวันออก (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EEC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7B228C" w:rsidRPr="0022524C" w:rsidTr="0087507F">
        <w:tc>
          <w:tcPr>
            <w:tcW w:w="2122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2. ที่ตั้งโครงการ</w:t>
            </w:r>
          </w:p>
        </w:tc>
        <w:tc>
          <w:tcPr>
            <w:tcW w:w="6894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6"/>
                <w:szCs w:val="36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เขื่อนหัวงานของโครงการอยู่ในเขตหมู่ที่ 4 บ้านสีระมัน ตำบลห้วยทับมอญ อำเภอเขาชะเมา จังหวัดระยอง</w:t>
            </w:r>
          </w:p>
        </w:tc>
      </w:tr>
      <w:tr w:rsidR="007B228C" w:rsidRPr="0022524C" w:rsidTr="0087507F">
        <w:tc>
          <w:tcPr>
            <w:tcW w:w="2122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3. องค์ประกอบของโครงการ</w:t>
            </w:r>
          </w:p>
        </w:tc>
        <w:tc>
          <w:tcPr>
            <w:tcW w:w="6894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เขื่อนหลัก ชนิดดินถมแบบแบ่งโซน ความยาวเขื่อน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680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เมตร ความสูงเขื่อน17 เมตร ความกว้างสันเขื่อน 8 เมตร พร้อมอาคารประกอบ ปริมาณน้ำระดับเก็บกัก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40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ล้านลูกบาศก์เมตร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เขื่อนดินปิดช่องเขาต่ำ แห่งที่ 1 ชนิดดินถมแบบเนื้อเดียว ความยาวเขื่อน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400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เมตร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ความสูงเขื่อน 11 เมตร ความกว้างสันเขื่อน 8 เมตร พร้อมอาคารประกอบ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เขื่อนดินปิดช่องเขาต่ำ แห่งที่ 2 ชนิดดินถมแบบเนื้อเดียว ความยาวเขื่อน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160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เมตร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ความสูงเขื่อน 8 เมตร ความกว้างสันเขื่อน 8 เมตร</w:t>
            </w:r>
          </w:p>
        </w:tc>
      </w:tr>
      <w:tr w:rsidR="007B228C" w:rsidRPr="0022524C" w:rsidTr="0087507F">
        <w:tc>
          <w:tcPr>
            <w:tcW w:w="2122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4. การมีส่วนร่วมของประชาชน</w:t>
            </w:r>
          </w:p>
        </w:tc>
        <w:tc>
          <w:tcPr>
            <w:tcW w:w="6894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การจัดทำเวทีประชาพิจารณ์ฯ เพื่อรับฟังความคิดเห็นของประชาชน : ส่วนใหญ่เห็นด้วยกับการดำเนินโครงการ โดยราษฎรบางส่วนมีความกังวลด้านการจ่ายค่าชดเชยที่ดินและทรัพย์สิน รวมทั้งไม่มั่นใจการใช้น้ำจากอ่างเก็บน้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คลองโพล้ ซึ่งในประเด็นดังกล่าว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รมชลประทานได้เตรียมมาตรการและงบประมาณในการจ่ายค่าทด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แทนที่ดิน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และทรัพย์สินให้แก่ราษฎรที่ได้รับผลกระทบตามระเบียบที่เกี่ยวข้องอย่างเป็นธรรม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และยืนยันว่าจะจัดสรรน้ำภาคการเกษตรและการอุปโภค - บริโภค ให้เพียงพอต่อความต้องการและทั่วถึง</w:t>
            </w:r>
          </w:p>
        </w:tc>
      </w:tr>
      <w:tr w:rsidR="007B228C" w:rsidRPr="0022524C" w:rsidTr="0087507F">
        <w:tc>
          <w:tcPr>
            <w:tcW w:w="2122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22524C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การวิเคราะห์ผลตอบแทนด้านเศรษฐศาสตร์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(อัตราคิดลดร้อยละ 9)</w:t>
            </w:r>
          </w:p>
        </w:tc>
        <w:tc>
          <w:tcPr>
            <w:tcW w:w="6894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มูลค่าปัจจุบันตอบแทนสุทธิ (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NPV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) :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118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ล้านบาท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อัตราส่วนระหว่างผลตอบแทนต่อค่าลงทุน (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B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C ratio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 : 1.1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อัตราผลตอบแทนทางเศรษฐศาสตร์ (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EIRR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) : ร้อยละ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10.06</w:t>
            </w:r>
          </w:p>
        </w:tc>
      </w:tr>
      <w:tr w:rsidR="007B228C" w:rsidRPr="0022524C" w:rsidTr="0087507F">
        <w:tc>
          <w:tcPr>
            <w:tcW w:w="2122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6. สถานภาพโครงการ</w:t>
            </w:r>
          </w:p>
        </w:tc>
        <w:tc>
          <w:tcPr>
            <w:tcW w:w="6894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 ก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ารศึกษาโครงการ : ดำเนินการศึกษาวางโครงการแล้วเสร็จเมื่อมีนาคม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2549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จัดทำรายการข้อมูลด้านสิ่งแวดล้อม (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Environmental Checklist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 แล้ว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เสร็จ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เมื่อเดือนธันวาคม 2559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 การสำ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รวจ - ออกแบบ : แบบก่อสร้างเขื่อนหัวงานและอาคารประกอบแล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้วเสร็จ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ปี 2563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- การจัดหาที่ดิน : พื้นที่ที่ใช้ในการดำเนินการก่อสร้างอ่างเก็บน้ำคลองโพล้ฯ มีพื้นที่ที่ต้องจัดหาเนื้อที่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153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-1-70.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54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ไร่ ดังนี้</w:t>
            </w:r>
          </w:p>
          <w:tbl>
            <w:tblPr>
              <w:tblStyle w:val="TableGrid122"/>
              <w:tblW w:w="0" w:type="auto"/>
              <w:tblLook w:val="04A0" w:firstRow="1" w:lastRow="0" w:firstColumn="1" w:lastColumn="0" w:noHBand="0" w:noVBand="1"/>
            </w:tblPr>
            <w:tblGrid>
              <w:gridCol w:w="2017"/>
              <w:gridCol w:w="2268"/>
              <w:gridCol w:w="2383"/>
            </w:tblGrid>
            <w:tr w:rsidR="007B228C" w:rsidRPr="0022524C" w:rsidTr="0087507F">
              <w:tc>
                <w:tcPr>
                  <w:tcW w:w="2017" w:type="dxa"/>
                </w:tcPr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เขตพื้นที่</w:t>
                  </w:r>
                </w:p>
              </w:tc>
              <w:tc>
                <w:tcPr>
                  <w:tcW w:w="2268" w:type="dxa"/>
                </w:tcPr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เนื้อที่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(ไร่ 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–</w:t>
                  </w: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งาน 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–</w:t>
                  </w: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ตารางวา)</w:t>
                  </w:r>
                </w:p>
              </w:tc>
              <w:tc>
                <w:tcPr>
                  <w:tcW w:w="2383" w:type="dxa"/>
                </w:tcPr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การดำเนินการ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ที่ผ่านมา</w:t>
                  </w:r>
                </w:p>
              </w:tc>
            </w:tr>
            <w:tr w:rsidR="007B228C" w:rsidRPr="0022524C" w:rsidTr="0087507F">
              <w:tc>
                <w:tcPr>
                  <w:tcW w:w="2017" w:type="dxa"/>
                </w:tcPr>
                <w:p w:rsidR="00591930" w:rsidRPr="0022524C" w:rsidRDefault="00591930" w:rsidP="007B228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(1) ป่าสงวนแห่งชาติ ป่าบ้านนาและป่าทุ่งควายกิน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- ป่าเพื่อเศรษฐกิจ (โซน 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E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vertAlign w:val="superscript"/>
                    </w:rPr>
                    <w:t>1</w:t>
                  </w:r>
                  <w:r w:rsidRPr="0022524C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22524C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ป่าเพื่อการอนุรักษ์ (โซน 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C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vertAlign w:val="superscript"/>
                    </w:rPr>
                    <w:t>2</w:t>
                  </w:r>
                  <w:r w:rsidRPr="0022524C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,</w:t>
                  </w: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787-3-78.54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5,765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2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22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11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22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1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56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43</w:t>
                  </w:r>
                </w:p>
              </w:tc>
              <w:tc>
                <w:tcPr>
                  <w:tcW w:w="2383" w:type="dxa"/>
                </w:tcPr>
                <w:p w:rsidR="00591930" w:rsidRPr="0022524C" w:rsidRDefault="00591930" w:rsidP="007B228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คณะกรรมการพิจารณาการใช้ประโยชน์ในพื้นที่ป่าสงวนแห่งชาติได้ประชุมพิจารณาเมื่อวันที่ 16 กรกฎาคม 2564</w:t>
                  </w:r>
                  <w:r w:rsidRPr="0022524C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มีมติเห็นชอบให้กรมชล</w:t>
                  </w:r>
                  <w:r w:rsidRPr="0022524C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ประทานใช้พื้นที่ป่าสงวนแห่งชาติดังกล่า</w:t>
                  </w:r>
                  <w:r w:rsidRPr="0022524C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ว 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ละรัฐมนตรีว่าการกระทรวงทรัพยากรธรรมชาติและสิ่งแวดล้อมเห็นชอบให้กรมชลประทานเข้าใช้พื้นที่ในเขตป่าสงวนแห่งชาติฯ แล้วเมื่อวันที่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12 ตุลาคม 2564</w:t>
                  </w:r>
                </w:p>
              </w:tc>
            </w:tr>
            <w:tr w:rsidR="007B228C" w:rsidRPr="0022524C" w:rsidTr="0087507F">
              <w:tc>
                <w:tcPr>
                  <w:tcW w:w="2017" w:type="dxa"/>
                </w:tcPr>
                <w:p w:rsidR="00591930" w:rsidRPr="0022524C" w:rsidRDefault="00591930" w:rsidP="007B228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(2) เขตปฏิรูปที่ดินเพื่อเกษตรกรรม </w:t>
                  </w:r>
                  <w:r w:rsidR="00546690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        </w:t>
                  </w: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(ส.ป.ก.)</w:t>
                  </w:r>
                </w:p>
              </w:tc>
              <w:tc>
                <w:tcPr>
                  <w:tcW w:w="2268" w:type="dxa"/>
                </w:tcPr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2,365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1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92</w:t>
                  </w:r>
                </w:p>
              </w:tc>
              <w:tc>
                <w:tcPr>
                  <w:tcW w:w="2383" w:type="dxa"/>
                </w:tcPr>
                <w:p w:rsidR="00591930" w:rsidRPr="0022524C" w:rsidRDefault="00591930" w:rsidP="007B228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คณะกรรมการปฏิรูปที่ดินจังหวัดระยอง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ในคราวประชุมครั้งที่ 2/2564 เมื่อวันที่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10 กันยายน 2564 ได้มีมติเห็นชอบ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ให้กรมชลประทานใช้</w:t>
                  </w:r>
                  <w:r w:rsidR="00EB1973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พื้นที่ฯ และเลขาธิการ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สำนักงานการปฏิรูปที่ดินอนุญาตโดยหลักการ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ให้กรมชลประทานใช้ที่ดินเพื่อก่อสร้าง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โครงการฯ แล้วเมื่อวันที่ 18 มกราคม 2565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[ปัจจุบันอยู่ระหว่างการรังวัดสำรวจแปลง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ที่ดินเพื่อจัดทำบัญชีรายชื่อเจ้าของที่ดิน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(รว. 43 ก.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vertAlign w:val="superscript"/>
                      <w:cs/>
                    </w:rPr>
                    <w:t>3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) และการตรวจสอบทรัพย์สิน]</w:t>
                  </w:r>
                </w:p>
              </w:tc>
            </w:tr>
            <w:tr w:rsidR="007B228C" w:rsidRPr="0022524C" w:rsidTr="0087507F">
              <w:tc>
                <w:tcPr>
                  <w:tcW w:w="2017" w:type="dxa"/>
                </w:tcPr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2268" w:type="dxa"/>
                </w:tcPr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8,153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1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70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2383" w:type="dxa"/>
                </w:tcPr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228C" w:rsidRPr="0022524C" w:rsidTr="0087507F">
        <w:tc>
          <w:tcPr>
            <w:tcW w:w="2122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7.</w:t>
            </w:r>
            <w:r w:rsidRPr="0022524C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งบประมาณและระยะเวลาดำเนินการ</w:t>
            </w:r>
          </w:p>
        </w:tc>
        <w:tc>
          <w:tcPr>
            <w:tcW w:w="6894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งบประมาณในการดำเนินโครงการฯ รวมทั้งสิ้น 3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561.62 ล้านบาท ซึ่งมีระยะเวลาดำเนินการ 4 ปี (ปีงบประมาณ พ.ศ. 2565 - 2568)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รายละเอียด ดังนี้</w:t>
            </w:r>
          </w:p>
          <w:p w:rsidR="00591930" w:rsidRPr="0022524C" w:rsidRDefault="0059193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หน่วย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ล้านบาท</w:t>
            </w:r>
          </w:p>
          <w:tbl>
            <w:tblPr>
              <w:tblStyle w:val="TableGrid122"/>
              <w:tblW w:w="0" w:type="auto"/>
              <w:tblLook w:val="04A0" w:firstRow="1" w:lastRow="0" w:firstColumn="1" w:lastColumn="0" w:noHBand="0" w:noVBand="1"/>
            </w:tblPr>
            <w:tblGrid>
              <w:gridCol w:w="1592"/>
              <w:gridCol w:w="911"/>
              <w:gridCol w:w="1052"/>
              <w:gridCol w:w="1089"/>
              <w:gridCol w:w="972"/>
              <w:gridCol w:w="1052"/>
            </w:tblGrid>
            <w:tr w:rsidR="007B228C" w:rsidRPr="0022524C" w:rsidTr="0087507F">
              <w:tc>
                <w:tcPr>
                  <w:tcW w:w="1592" w:type="dxa"/>
                  <w:vMerge w:val="restart"/>
                  <w:vAlign w:val="center"/>
                </w:tcPr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4024" w:type="dxa"/>
                  <w:gridSpan w:val="4"/>
                </w:tcPr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1052" w:type="dxa"/>
                  <w:vMerge w:val="restart"/>
                  <w:vAlign w:val="center"/>
                </w:tcPr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รวม</w:t>
                  </w:r>
                </w:p>
              </w:tc>
            </w:tr>
            <w:tr w:rsidR="007B228C" w:rsidRPr="0022524C" w:rsidTr="0087507F">
              <w:tc>
                <w:tcPr>
                  <w:tcW w:w="1592" w:type="dxa"/>
                  <w:vMerge/>
                </w:tcPr>
                <w:p w:rsidR="00591930" w:rsidRPr="0022524C" w:rsidRDefault="00591930" w:rsidP="007B228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11" w:type="dxa"/>
                </w:tcPr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2565</w:t>
                  </w:r>
                </w:p>
              </w:tc>
              <w:tc>
                <w:tcPr>
                  <w:tcW w:w="1052" w:type="dxa"/>
                </w:tcPr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2566</w:t>
                  </w:r>
                </w:p>
              </w:tc>
              <w:tc>
                <w:tcPr>
                  <w:tcW w:w="1089" w:type="dxa"/>
                </w:tcPr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2567</w:t>
                  </w:r>
                </w:p>
              </w:tc>
              <w:tc>
                <w:tcPr>
                  <w:tcW w:w="972" w:type="dxa"/>
                </w:tcPr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2568</w:t>
                  </w:r>
                </w:p>
              </w:tc>
              <w:tc>
                <w:tcPr>
                  <w:tcW w:w="1052" w:type="dxa"/>
                  <w:vMerge/>
                </w:tcPr>
                <w:p w:rsidR="00591930" w:rsidRPr="0022524C" w:rsidRDefault="00591930" w:rsidP="007B228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7B228C" w:rsidRPr="0022524C" w:rsidTr="0087507F">
              <w:tc>
                <w:tcPr>
                  <w:tcW w:w="1592" w:type="dxa"/>
                </w:tcPr>
                <w:p w:rsidR="00591930" w:rsidRPr="0022524C" w:rsidRDefault="00591930" w:rsidP="007B228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(1) ค่าซื้อที่ดิน ค่าทดแทน และ</w:t>
                  </w: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ค่ารื้อย้ายในการจัดหาที่ดิน</w:t>
                  </w:r>
                </w:p>
              </w:tc>
              <w:tc>
                <w:tcPr>
                  <w:tcW w:w="911" w:type="dxa"/>
                </w:tcPr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100.00</w:t>
                  </w:r>
                </w:p>
              </w:tc>
              <w:tc>
                <w:tcPr>
                  <w:tcW w:w="1052" w:type="dxa"/>
                </w:tcPr>
                <w:p w:rsidR="00591930" w:rsidRPr="0022524C" w:rsidRDefault="00591930" w:rsidP="007B228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1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,</w:t>
                  </w: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900.00</w:t>
                  </w:r>
                </w:p>
              </w:tc>
              <w:tc>
                <w:tcPr>
                  <w:tcW w:w="1089" w:type="dxa"/>
                </w:tcPr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500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972" w:type="dxa"/>
                </w:tcPr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052" w:type="dxa"/>
                </w:tcPr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2,500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00</w:t>
                  </w:r>
                </w:p>
              </w:tc>
            </w:tr>
            <w:tr w:rsidR="007B228C" w:rsidRPr="0022524C" w:rsidTr="0087507F">
              <w:tc>
                <w:tcPr>
                  <w:tcW w:w="1592" w:type="dxa"/>
                </w:tcPr>
                <w:p w:rsidR="00591930" w:rsidRPr="0022524C" w:rsidRDefault="00591930" w:rsidP="007B228C">
                  <w:pPr>
                    <w:spacing w:line="320" w:lineRule="exac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pacing w:val="-14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pacing w:val="-14"/>
                      <w:sz w:val="32"/>
                      <w:szCs w:val="32"/>
                      <w:cs/>
                    </w:rPr>
                    <w:t>(2)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pacing w:val="-14"/>
                      <w:sz w:val="32"/>
                      <w:szCs w:val="32"/>
                      <w:cs/>
                    </w:rPr>
                    <w:t xml:space="preserve"> </w:t>
                  </w: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pacing w:val="-14"/>
                      <w:sz w:val="32"/>
                      <w:szCs w:val="32"/>
                      <w:cs/>
                    </w:rPr>
                    <w:t>ค่าสิ่งก่อสร้าง</w:t>
                  </w:r>
                </w:p>
                <w:p w:rsidR="00591930" w:rsidRPr="0022524C" w:rsidRDefault="00591930" w:rsidP="007B228C">
                  <w:pPr>
                    <w:spacing w:line="320" w:lineRule="exac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 เขื่อนหัวงานและอาคารประกอบ</w:t>
                  </w:r>
                </w:p>
                <w:p w:rsidR="00591930" w:rsidRPr="0022524C" w:rsidRDefault="00591930" w:rsidP="007B228C">
                  <w:pPr>
                    <w:spacing w:line="320" w:lineRule="exac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 ค่าก่อสร้าง</w:t>
                  </w:r>
                  <w:r w:rsidRPr="0022524C">
                    <w:rPr>
                      <w:rFonts w:ascii="TH SarabunPSK" w:eastAsia="Calibri" w:hAnsi="TH SarabunPSK" w:cs="TH SarabunPSK" w:hint="cs"/>
                      <w:color w:val="000000" w:themeColor="text1"/>
                      <w:spacing w:val="-10"/>
                      <w:sz w:val="32"/>
                      <w:szCs w:val="32"/>
                      <w:cs/>
                    </w:rPr>
                    <w:t>ส่วนประกอบอื่น</w:t>
                  </w:r>
                </w:p>
              </w:tc>
              <w:tc>
                <w:tcPr>
                  <w:tcW w:w="911" w:type="dxa"/>
                </w:tcPr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052" w:type="dxa"/>
                </w:tcPr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196.33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193.33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591930" w:rsidRPr="0022524C" w:rsidRDefault="00591930" w:rsidP="007B228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3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089" w:type="dxa"/>
                </w:tcPr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335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328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7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972" w:type="dxa"/>
                </w:tcPr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444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444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052" w:type="dxa"/>
                </w:tcPr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976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62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966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62</w:t>
                  </w:r>
                </w:p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10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22524C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>00</w:t>
                  </w:r>
                </w:p>
              </w:tc>
            </w:tr>
            <w:tr w:rsidR="007B228C" w:rsidRPr="0022524C" w:rsidTr="0087507F">
              <w:tc>
                <w:tcPr>
                  <w:tcW w:w="1592" w:type="dxa"/>
                </w:tcPr>
                <w:p w:rsidR="00591930" w:rsidRPr="0022524C" w:rsidRDefault="00591930" w:rsidP="007B228C">
                  <w:pPr>
                    <w:spacing w:line="320" w:lineRule="exac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(3) ค่าใช้จ่ายตามแผนการป้องกัน แก้ไข </w:t>
                  </w: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pacing w:val="-10"/>
                      <w:sz w:val="32"/>
                      <w:szCs w:val="32"/>
                      <w:cs/>
                    </w:rPr>
                    <w:t>และพัฒนา</w:t>
                  </w: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สิ่งแวดล้อม</w:t>
                  </w:r>
                </w:p>
              </w:tc>
              <w:tc>
                <w:tcPr>
                  <w:tcW w:w="911" w:type="dxa"/>
                </w:tcPr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8.00</w:t>
                  </w:r>
                </w:p>
              </w:tc>
              <w:tc>
                <w:tcPr>
                  <w:tcW w:w="1052" w:type="dxa"/>
                </w:tcPr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18.86</w:t>
                  </w:r>
                </w:p>
              </w:tc>
              <w:tc>
                <w:tcPr>
                  <w:tcW w:w="1089" w:type="dxa"/>
                </w:tcPr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11.38</w:t>
                  </w:r>
                </w:p>
              </w:tc>
              <w:tc>
                <w:tcPr>
                  <w:tcW w:w="972" w:type="dxa"/>
                </w:tcPr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46.76</w:t>
                  </w:r>
                </w:p>
              </w:tc>
              <w:tc>
                <w:tcPr>
                  <w:tcW w:w="1052" w:type="dxa"/>
                </w:tcPr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85.00</w:t>
                  </w:r>
                </w:p>
              </w:tc>
            </w:tr>
            <w:tr w:rsidR="007B228C" w:rsidRPr="0022524C" w:rsidTr="0087507F">
              <w:tc>
                <w:tcPr>
                  <w:tcW w:w="1592" w:type="dxa"/>
                </w:tcPr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911" w:type="dxa"/>
                </w:tcPr>
                <w:p w:rsidR="00591930" w:rsidRPr="0022524C" w:rsidRDefault="00591930" w:rsidP="007B228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108.00</w:t>
                  </w:r>
                </w:p>
              </w:tc>
              <w:tc>
                <w:tcPr>
                  <w:tcW w:w="1052" w:type="dxa"/>
                </w:tcPr>
                <w:p w:rsidR="00591930" w:rsidRPr="0022524C" w:rsidRDefault="00591930" w:rsidP="007B228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2,115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089" w:type="dxa"/>
                </w:tcPr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847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03</w:t>
                  </w:r>
                </w:p>
              </w:tc>
              <w:tc>
                <w:tcPr>
                  <w:tcW w:w="972" w:type="dxa"/>
                </w:tcPr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491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1052" w:type="dxa"/>
                </w:tcPr>
                <w:p w:rsidR="00591930" w:rsidRPr="0022524C" w:rsidRDefault="00591930" w:rsidP="007B228C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3,561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22524C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62</w:t>
                  </w:r>
                </w:p>
              </w:tc>
            </w:tr>
          </w:tbl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B228C" w:rsidRPr="0022524C" w:rsidTr="0087507F">
        <w:tc>
          <w:tcPr>
            <w:tcW w:w="2122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8</w:t>
            </w:r>
            <w:r w:rsidRPr="0022524C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การจัดทำรายงานการประเมินผล</w:t>
            </w:r>
          </w:p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กระทบสิ่งแวดล้อม</w:t>
            </w:r>
          </w:p>
        </w:tc>
        <w:tc>
          <w:tcPr>
            <w:tcW w:w="6894" w:type="dxa"/>
          </w:tcPr>
          <w:p w:rsidR="00591930" w:rsidRPr="0022524C" w:rsidRDefault="00591930" w:rsidP="007B228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โครงการอ่างเก็บน้ำคลองโพล้ จังหวัดระยอง ไม่จัดอยู่ในประเภทหรือกิจการที่เข้าข่ายต้องจัดทำรายงานการประเมินผลกระทบสิ่งแวดล้อม ตามพระราชบัญญัติส่งเสริมและรักษาคุณภาพสิ่งแวดล้อมแห่งชาติ พ.ศ. 2561 เนื่องจากโครงการดังกล่าวมีพื้นที่ชลประทานไม่ถึง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80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000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ไร่ ไม่อยู่ในเขตพื้นที่ชั้นคุณภาพลุ่มน้ำชั้น 1 ไม่มีการผันน้ำข้ามลุ่มน้ำหลัก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25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ลุ่มน้ำ และการผันน้ำระหว่างประเทศ ไม่ได้ก่อสร้างประตูระบายน้ำในแม่น้ำสายหลัก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23 สาย และพื้นที่ก่อสร้างโครงการไม่ได้อยู่ในทะเบียนรายนามพื้นที่ชุ่มน้ำที่มีความสำคัญระดับนานาชาติและระดับชาติ ตามมติคณะรัฐมนตรีเมื่อวันที่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3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พฤศจิกายน 2552 แต่เนื่องจากพื้นที่ก่อสร้างโครงการบางส่วนอยู่ในเขตป่าเพื่อการอนุรักษ์ (โซน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 ดังนั้น เพื่อให้เป็นไปตามมติคณะรัฐมนตรีเกี่ยวกับป่าอนุรักษ์เพิ่มเติม กรมชลประทานจึงได้จัดทำรายงานรายการข้อมูลสิ่งแวดล้อม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t>4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Environmental Checklist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EC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 และได้มีการกำหนดแผนการป้องกัน แก้ไข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และพัฒนาสิ่งแวดล้อม (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EIMP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 พร้อมทั้งแผนงบประมาณเพื่อสนับสนุนการดำเนินการข้างต้นให้หน่วยงานที่เกี่ยวข้อง เพื่อใช้ดำเนินการตามแผนงานที่วางไว้</w:t>
            </w:r>
          </w:p>
        </w:tc>
      </w:tr>
    </w:tbl>
    <w:p w:rsidR="00591930" w:rsidRPr="0022524C" w:rsidRDefault="0059193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6"/>
          <w:szCs w:val="36"/>
        </w:rPr>
      </w:pPr>
      <w:r w:rsidRPr="0022524C">
        <w:rPr>
          <w:rFonts w:ascii="TH SarabunPSK" w:eastAsia="Calibri" w:hAnsi="TH SarabunPSK" w:cs="TH SarabunPSK"/>
          <w:color w:val="000000" w:themeColor="text1"/>
          <w:sz w:val="36"/>
          <w:szCs w:val="36"/>
        </w:rPr>
        <w:t>_________________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vertAlign w:val="superscript"/>
          <w:cs/>
        </w:rPr>
        <w:t>1</w:t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cs/>
        </w:rPr>
        <w:t xml:space="preserve">พื้นที่ป่าเพื่อเศรษฐกิจ (โซน </w:t>
      </w:r>
      <w:r w:rsidRPr="0022524C">
        <w:rPr>
          <w:rFonts w:ascii="TH SarabunPSK" w:eastAsia="Calibri" w:hAnsi="TH SarabunPSK" w:cs="TH SarabunPSK"/>
          <w:b/>
          <w:bCs/>
          <w:color w:val="000000" w:themeColor="text1"/>
        </w:rPr>
        <w:t>E</w:t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cs/>
        </w:rPr>
        <w:t>)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 xml:space="preserve"> หมายถึง พื้นที่ป่าสงวนแห่งชาติที่กำหนดไว้เพื่อการผลิตไม้และของป่า รวมถึงพื้นที่เศรษฐกิจตามนัยมติคณะรัฐมนตรีเกี่ยวกับการกำหนดชั้นคุณภาพลุ่มน้ำและการจำแนกเขตการใช้ประโยชน์ที่ดินป่</w:t>
      </w:r>
      <w:r w:rsidRPr="0022524C">
        <w:rPr>
          <w:rFonts w:ascii="TH SarabunPSK" w:eastAsia="Calibri" w:hAnsi="TH SarabunPSK" w:cs="TH SarabunPSK" w:hint="cs"/>
          <w:color w:val="000000" w:themeColor="text1"/>
          <w:cs/>
        </w:rPr>
        <w:t>า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>ไม้ในพื้นที่ป่าชายเลน ป่าสงวนแห่งชาติที่ถูกกำหนดเป็นป่าค่อนข้างเสื่อมโทรมและใกล้เขตชุมชน ได้แก่ พื้นที่พัฒนาป่าธรรมชาติ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vertAlign w:val="superscript"/>
          <w:cs/>
        </w:rPr>
        <w:t>2</w:t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cs/>
        </w:rPr>
        <w:t xml:space="preserve">พื้นที่ป่าเพื่อการอนุรักษ์ (โซน </w:t>
      </w:r>
      <w:r w:rsidRPr="0022524C">
        <w:rPr>
          <w:rFonts w:ascii="TH SarabunPSK" w:eastAsia="Calibri" w:hAnsi="TH SarabunPSK" w:cs="TH SarabunPSK"/>
          <w:b/>
          <w:bCs/>
          <w:color w:val="000000" w:themeColor="text1"/>
        </w:rPr>
        <w:t>C</w:t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cs/>
        </w:rPr>
        <w:t>)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 xml:space="preserve"> หมายถึง พื้นที่ป่าสงวนแห่งชาติที่กำหนดไว้เพื่อการอนุรักษ์สิ่งแวดล้อม ดิน น้ำ</w:t>
      </w:r>
      <w:r w:rsidRPr="0022524C">
        <w:rPr>
          <w:rFonts w:ascii="TH SarabunPSK" w:eastAsia="Calibri" w:hAnsi="TH SarabunPSK" w:cs="TH SarabunPSK" w:hint="cs"/>
          <w:color w:val="000000" w:themeColor="text1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>พันธุ์พืชและพันธุ์สัตว์ที่มีคุณค่าหายาก การป้องกันธรรมชาติอันเกิดจากน้ำท่วมและการพังทลายของดิน ตลอดจนเพื่อเป็นประโยชน์ในด้านการศึกษา การวิจัย นันทนาการของประชาชน และความมั่นคงของชาติ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vertAlign w:val="superscript"/>
          <w:cs/>
        </w:rPr>
        <w:t>3</w:t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cs/>
        </w:rPr>
        <w:t>แผนที่ ร.ว. 43 ก.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 xml:space="preserve"> หมายถึง แผนที่และบัญชีรายชื่อเจ้าของที่ดินที่ได้ทำการรังวัดที่ดินหรือรังวัดแบ่งแยกที่ดินเพื่อการชลประทาน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vertAlign w:val="superscript"/>
          <w:cs/>
        </w:rPr>
        <w:t>4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>รายงานรายการข้อมูลสิ่งแวดล้อม (</w:t>
      </w:r>
      <w:r w:rsidRPr="0022524C">
        <w:rPr>
          <w:rFonts w:ascii="TH SarabunPSK" w:eastAsia="Calibri" w:hAnsi="TH SarabunPSK" w:cs="TH SarabunPSK"/>
          <w:color w:val="000000" w:themeColor="text1"/>
        </w:rPr>
        <w:t>EC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>) คือ รายงานเกี่ยวกับข้อมูลสิ่งแวดล้อมที่ประกอบไปด้วยการประเมินข้อมูลทรัพยากรปัจจุบัน รายการตรวจสอบข้อมูลด้านสิ่งแวดล้อม การจัดระดับความสำคัญของผลกระทบสิ่งแวดล้อม</w:t>
      </w:r>
      <w:r w:rsidRPr="0022524C">
        <w:rPr>
          <w:rFonts w:ascii="TH SarabunPSK" w:eastAsia="Calibri" w:hAnsi="TH SarabunPSK" w:cs="TH SarabunPSK" w:hint="cs"/>
          <w:color w:val="000000" w:themeColor="text1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>และการกำหนดมาตรการในการป้องกันแก้ไขผลกระทบสิ่งแวดล้อม เพื่อใช้ยื่นประกอบการขอใช้พื้นที่ต่อกรมป่าไม้ในการดำเนินการก่อสร้างโครงการพัฒนาแหล่งน้ำโครงการเขื่อน/อ่างเก็บน้ำที่มีพื้นที่โครงการอยู่ในเขตป่าอนุรักษ์เพิ่มเติม</w:t>
      </w:r>
      <w:r w:rsidRPr="0022524C">
        <w:rPr>
          <w:rFonts w:ascii="TH SarabunPSK" w:eastAsia="Calibri" w:hAnsi="TH SarabunPSK" w:cs="TH SarabunPSK" w:hint="cs"/>
          <w:color w:val="000000" w:themeColor="text1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 xml:space="preserve">(โซน </w:t>
      </w:r>
      <w:r w:rsidRPr="0022524C">
        <w:rPr>
          <w:rFonts w:ascii="TH SarabunPSK" w:eastAsia="Calibri" w:hAnsi="TH SarabunPSK" w:cs="TH SarabunPSK"/>
          <w:color w:val="000000" w:themeColor="text1"/>
        </w:rPr>
        <w:t>C</w:t>
      </w:r>
      <w:r w:rsidRPr="0022524C">
        <w:rPr>
          <w:rFonts w:ascii="TH SarabunPSK" w:eastAsia="Calibri" w:hAnsi="TH SarabunPSK" w:cs="TH SarabunPSK"/>
          <w:color w:val="000000" w:themeColor="text1"/>
          <w:cs/>
        </w:rPr>
        <w:t>) น้อยกว่า 50 ไร่</w:t>
      </w:r>
    </w:p>
    <w:p w:rsidR="004F6127" w:rsidRPr="0022524C" w:rsidRDefault="004F6127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</w:rPr>
      </w:pPr>
    </w:p>
    <w:p w:rsidR="00591930" w:rsidRPr="0022524C" w:rsidRDefault="00C4212E" w:rsidP="007B228C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>11.</w:t>
      </w:r>
      <w:r w:rsidR="00591930"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เรื่อง ขอความเห็นชอบการจัดสวัสดิการรถจักรยานยนต์เพื่อใช้ในการปฏิบัติงานนอกสถานที่ให้แก่พนักงาน โดยให้พนักงานกู้เงินจากการประปานครหลวงแบบไม่คิดอัตราดอกเบี้ยในวงเงินการจัดสวัสดิการ จำนวน 30 ล้านบาท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คณะรัฐมนตรีมีมติเห็นชอบการจัดสวัสดิการรถจักรยานยนต์เพื่อใช้ในการปฏิบัติงานนอกสถานที่ให้แก่พนักงาน โดยให้พนักงานกู้เงินจากการประปานครหลวง (กปน.) แบบไม่คิดอัตราดอกเบี้ย ในวงเงินจัดสวัสดิการ จำนวน 30 ล้านบาท ตามที่กระทรวงมหาดไทย (มท.) เสนอ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มท. (กปน.) รายงานว่า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 กปน. เป็นรัฐวิสาหกิจในกลุ่มสาธารณูปโภคมีภารกิจและอำนาจหน้าที่ในการจัดหาแหล่งน้ำดิบเพื่อใช้ในการประปา ผลิต จัดส่ง และจำหน่ายในพื้นที่กรุงเทพมหานคร จังหวัดนนทบุรี และจังหวัดสมุทรปราการ รวมทั้งดำเนินธุรกิจอื่นที่เกี่ยวเนื่องและเป็นประโยชน์แก่ กปน. ทั้งนี้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กปน. ได้ดำเนินการจัดสวัสดิการ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ต่างๆ เพื่อเป็นการส่งเสริมและสร้างขวัญกำลังใจในการปฏิบัติภารกิจให้แก่องค์กร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โดยรถจักรยานยนต์เป็นหนึ่งในสวัสดิการที่จัดให้แก่พนักงานของ กปน. เพื่อใช้ปฏิบัติงานนอกสถานที่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ซึ่งเริ่มดำเนินการมาตั้งแต่ พ.ศ. 2525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ด้วยวิธีการเช่าซื้อ โดยใช้เงินจากกองทุนบำเหน็จ* ในวงเงิน 25 ล้านบาท และให้ได้รับผลประโยชน์ตอบแทนในอัตราไม่ต่ำกว่าดอกเบี้ยเงินฝากประเภทประจำ 12 เดือน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โดยมีการกำหนดคุณสมบัติของพนักงานที่มีสิทธิในการเช่าซื้อรถจักรยานยนต์ไว้ ดังนี้</w:t>
      </w:r>
    </w:p>
    <w:tbl>
      <w:tblPr>
        <w:tblStyle w:val="TableGrid101"/>
        <w:tblW w:w="0" w:type="auto"/>
        <w:tblLook w:val="04A0" w:firstRow="1" w:lastRow="0" w:firstColumn="1" w:lastColumn="0" w:noHBand="0" w:noVBand="1"/>
      </w:tblPr>
      <w:tblGrid>
        <w:gridCol w:w="949"/>
        <w:gridCol w:w="8645"/>
      </w:tblGrid>
      <w:tr w:rsidR="007B228C" w:rsidRPr="0022524C" w:rsidTr="0087507F">
        <w:tc>
          <w:tcPr>
            <w:tcW w:w="959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กลุ่ม</w:t>
            </w:r>
          </w:p>
        </w:tc>
        <w:tc>
          <w:tcPr>
            <w:tcW w:w="8861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รายละเอียด</w:t>
            </w:r>
          </w:p>
        </w:tc>
      </w:tr>
      <w:tr w:rsidR="007B228C" w:rsidRPr="0022524C" w:rsidTr="0087507F">
        <w:tc>
          <w:tcPr>
            <w:tcW w:w="959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กลุ่ม 1</w:t>
            </w:r>
          </w:p>
        </w:tc>
        <w:tc>
          <w:tcPr>
            <w:tcW w:w="8861" w:type="dxa"/>
          </w:tcPr>
          <w:p w:rsidR="00591930" w:rsidRPr="0022524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พนักงานผู้ปฏิบัติหน้าที่อ่านมาตร นายตรวจ จัดเก็บและรับเงิน (ปฏิบัติหน้าที่ผูกลวด)</w:t>
            </w:r>
          </w:p>
        </w:tc>
      </w:tr>
      <w:tr w:rsidR="007B228C" w:rsidRPr="0022524C" w:rsidTr="0087507F">
        <w:tc>
          <w:tcPr>
            <w:tcW w:w="959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กลุ่ม 2</w:t>
            </w:r>
          </w:p>
        </w:tc>
        <w:tc>
          <w:tcPr>
            <w:tcW w:w="8861" w:type="dxa"/>
          </w:tcPr>
          <w:p w:rsidR="00591930" w:rsidRPr="0022524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พนักงานที่ผู้บังคับบัญชามอบหมายให้ออกปฏิบัติงานสนามหรือออกพบปะประชาชน</w:t>
            </w:r>
          </w:p>
        </w:tc>
      </w:tr>
      <w:tr w:rsidR="007B228C" w:rsidRPr="0022524C" w:rsidTr="0087507F">
        <w:tc>
          <w:tcPr>
            <w:tcW w:w="959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กลุ่ม 3</w:t>
            </w:r>
          </w:p>
        </w:tc>
        <w:tc>
          <w:tcPr>
            <w:tcW w:w="8861" w:type="dxa"/>
          </w:tcPr>
          <w:p w:rsidR="00591930" w:rsidRPr="0022524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พนักงานผู้ปฏิบัติงานเข้าผลัด และพนักงานที่ปฏิบัติงานล่วงเวลาตามที่ผู้บังคับบัญชาสั่งการ </w:t>
            </w:r>
          </w:p>
        </w:tc>
      </w:tr>
      <w:tr w:rsidR="007B228C" w:rsidRPr="0022524C" w:rsidTr="0087507F">
        <w:tc>
          <w:tcPr>
            <w:tcW w:w="959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กลุ่ม 4</w:t>
            </w:r>
          </w:p>
        </w:tc>
        <w:tc>
          <w:tcPr>
            <w:tcW w:w="8861" w:type="dxa"/>
          </w:tcPr>
          <w:p w:rsidR="00591930" w:rsidRPr="0022524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พนักงานผู้ปฏิบัติหน้าที่อื่น ๆ ซึ่งผู้บังคับบัญชาพิจารณาความเหมาะสมแล้วและรับรองว่าเป็นผู้มีสิทธิ</w:t>
            </w:r>
          </w:p>
        </w:tc>
      </w:tr>
    </w:tbl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หมายเหตุ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* ข้อบังคับการประปานครหลวง ฉบับที่ 73 ว่าด้วยการเช่าซื้อรถจักรยานยนต์ พ.ศ. 2525 ข้อ 4 กำหนดให้ กปน. จะจัดหารถจักรยานยนต์ไว้จำนวนหนึ่ง เพื่อให้ผู้ปฏิบัติงานเช่าซื้อสำหรับใช้ในกิจการของ กปน. และข้อ 4 กำหนดให้เงินทุนสำหรับจัดหารถจักรยานยนต์ให้ใช้เงินจากกองทุนบำเหน็จหรือเงินอื่นใดอันพึงมีได้ในและกรณีที่ใช้เงินจากกองทุนบำเหน็จ ให้ กปน. ส่งใช้คืนกองทุนบำเหน็จภายในกำหนดหกปี พร้อมดอกเบี้ยในอัตราที่กองทุนบำเหน็จได้รับจากธนาคาร ซึ่งต่อมาได้ออกข้อบังคับการประปานครหลวง ฉบับที่ 32 ว่าด้วยการเช่าซื้อรถจักรยานยนต์ พ.ศ. 2544 ซึ่งปรับปรุงหลักเกณฑ์การเช่าซื้อรถจักรยานยนต์ใหม่เพื่อความคล่องตัวในการปฏิบัติงานบริการประชาชน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2. การจัดสวัสดิการรถจักรยานยนต์ให้แก่พนักงาน (ตามข้อ 1) มีวัตถุประสงค์เพื่อให้พนักงานที่มีหน้าที่ให้บริการนอกสถานที่สามารถออกไปให้บริการได้ด้วยความรวดเร็วและทันต่อความต้องการของประชาชนในการแก้ไขปัญหาการดำเนินงานทั้งในภาวะปกติหรือภาวะเร่งด่วนได้อย่างทันท่วงที ประกอบกับ กปน. มีแนวทางดำเนินธุรกิจเสริมในด้านต่าง ๆ อาทิ การตรวจสอบ ออกแบบ และควบคุมงาน งานบริการหลังมาตรวัดน้ำ งานย้ายแนวท่อประปา ซึ่งการจัดสวัสดิการดังกล่าวช่วยเพิ่มประสิทธิภาพการบริหารจัดการน้ำสูญเสียและแรงดันน้ำอย่างบูรณาการ ลดน้ำสูญเสียตามที่ กปน. กำหนด และระดมการสำรวจจุดรั่วต่าง ๆ ตามพื้นที่เป้าหมาย รวมทั้งเป็นการแบ่งเบาภาระทางการเงินของพนักงานอีกทางหนึ่ง ซึ่งจะเป็นการสร้างขวัญกำลังใจให้แก่พนักงาน อย่างไรก็ตาม เนื่องจากปัจจุบันพนักงานที่เป็นสมาชิกกองทุนบำเหน็จมีจำนวนลดลงอย่างต่อเนื่องและจะหมดไปในอนาคต เนื่องจากพนักงานส่วนใหญ่เข้าเป็นสมาชิกกองทุนสำรองเลี้ยงชีพพนักงาน กปน. แทน ดังนั้น กปน. จึงได้พิจารณาเปลี่ยนแปลงสวัสดิการดังกล่าว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จากเดิม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“จัดสวัสดิการจักรยานยนต์เพื่อใช้ในการปฏิบัติงานนอกสถานที่ให้แก่พนักงานด้วยวิธีเช่าซื้อ โดยใช้เงินจากกองทุนบำเหน็จ วงเงินการจัดสวัสดิการ 25 ล้านบาท และอัตราดอกเบี้ยไม่ต่ำกว่าอัตราดอกเบี้ยเงินฝากประเภทประจำ 12 เดือน”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เป็น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“จัดสวัสดิการรถจักรยานยนต์เพื่อใช้ในการปฏิบัติงานนอกสถานที่ให้แก่พนักงาน โดยให้พนักงานกู้เงินจาก กปน. แบบไม่คิดอัตราดอกเบี้ย โดยขยายวงเงินการจัดสวัสดิการ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จาก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25 ล้านบาท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เป็น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30 ล้านบาท”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3. การปรับปรุงสวัสดิการดังกล่าวโดยให้พนักงานกู้เงินจาก กปน. แบบไม่คิดอัตราดอกเบี้ย ในวงเงินจัดสวัสดิการ จำนวน 30 ล้านบาท (เป็นเงินสำหรับรถจักรยานยนต์ จำนวน 25 ล้านบาท และสำหรับอุปกรณ์หรือสิ่งอำนวยความสะดวก จำนวน 5 ล้านบาท)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เป็นการใช้งบประมาณจากรายได้ของ กปน. เอง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ดังนี้</w:t>
      </w:r>
    </w:p>
    <w:p w:rsidR="00591930" w:rsidRPr="0022524C" w:rsidRDefault="00591930" w:rsidP="007B228C">
      <w:pPr>
        <w:spacing w:line="320" w:lineRule="exact"/>
        <w:jc w:val="right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หน่วย : ล้านบาท</w:t>
      </w:r>
    </w:p>
    <w:tbl>
      <w:tblPr>
        <w:tblStyle w:val="TableGrid101"/>
        <w:tblW w:w="0" w:type="auto"/>
        <w:tblLook w:val="04A0" w:firstRow="1" w:lastRow="0" w:firstColumn="1" w:lastColumn="0" w:noHBand="0" w:noVBand="1"/>
      </w:tblPr>
      <w:tblGrid>
        <w:gridCol w:w="3193"/>
        <w:gridCol w:w="1267"/>
        <w:gridCol w:w="1267"/>
        <w:gridCol w:w="1267"/>
        <w:gridCol w:w="1267"/>
        <w:gridCol w:w="1333"/>
      </w:tblGrid>
      <w:tr w:rsidR="007B228C" w:rsidRPr="0022524C" w:rsidTr="0087507F">
        <w:tc>
          <w:tcPr>
            <w:tcW w:w="3369" w:type="dxa"/>
            <w:vMerge w:val="restart"/>
            <w:vAlign w:val="center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รายการ</w:t>
            </w:r>
          </w:p>
        </w:tc>
        <w:tc>
          <w:tcPr>
            <w:tcW w:w="6451" w:type="dxa"/>
            <w:gridSpan w:val="5"/>
            <w:vAlign w:val="center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ปีงบประมาณ พ.ศ.</w:t>
            </w:r>
          </w:p>
        </w:tc>
      </w:tr>
      <w:tr w:rsidR="007B228C" w:rsidRPr="0022524C" w:rsidTr="0087507F">
        <w:tc>
          <w:tcPr>
            <w:tcW w:w="3369" w:type="dxa"/>
            <w:vMerge/>
            <w:vAlign w:val="center"/>
          </w:tcPr>
          <w:p w:rsidR="00591930" w:rsidRPr="0022524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1275" w:type="dxa"/>
            <w:vAlign w:val="center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2564</w:t>
            </w:r>
          </w:p>
        </w:tc>
        <w:tc>
          <w:tcPr>
            <w:tcW w:w="1276" w:type="dxa"/>
            <w:vAlign w:val="center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2565</w:t>
            </w:r>
          </w:p>
        </w:tc>
        <w:tc>
          <w:tcPr>
            <w:tcW w:w="1276" w:type="dxa"/>
            <w:vAlign w:val="center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2566</w:t>
            </w:r>
          </w:p>
        </w:tc>
        <w:tc>
          <w:tcPr>
            <w:tcW w:w="1276" w:type="dxa"/>
            <w:vAlign w:val="center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2567</w:t>
            </w:r>
          </w:p>
        </w:tc>
        <w:tc>
          <w:tcPr>
            <w:tcW w:w="1348" w:type="dxa"/>
            <w:vAlign w:val="center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2568</w:t>
            </w:r>
          </w:p>
        </w:tc>
      </w:tr>
      <w:tr w:rsidR="007B228C" w:rsidRPr="0022524C" w:rsidTr="0087507F">
        <w:tc>
          <w:tcPr>
            <w:tcW w:w="3369" w:type="dxa"/>
          </w:tcPr>
          <w:p w:rsidR="00591930" w:rsidRPr="0022524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รายได้ของ กปน. </w:t>
            </w:r>
          </w:p>
        </w:tc>
        <w:tc>
          <w:tcPr>
            <w:tcW w:w="1275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19</w:t>
            </w: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,438.50</w:t>
            </w:r>
          </w:p>
        </w:tc>
        <w:tc>
          <w:tcPr>
            <w:tcW w:w="1276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19,457.80</w:t>
            </w:r>
          </w:p>
        </w:tc>
        <w:tc>
          <w:tcPr>
            <w:tcW w:w="1276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19,514.00</w:t>
            </w:r>
          </w:p>
        </w:tc>
        <w:tc>
          <w:tcPr>
            <w:tcW w:w="1276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19,693.60</w:t>
            </w:r>
          </w:p>
        </w:tc>
        <w:tc>
          <w:tcPr>
            <w:tcW w:w="1348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19,889.80</w:t>
            </w:r>
          </w:p>
        </w:tc>
      </w:tr>
      <w:tr w:rsidR="007B228C" w:rsidRPr="0022524C" w:rsidTr="0087507F">
        <w:tc>
          <w:tcPr>
            <w:tcW w:w="3369" w:type="dxa"/>
          </w:tcPr>
          <w:p w:rsidR="00591930" w:rsidRPr="0022524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จำนวนผู้ใช้สิทธิ (เมื่อขอใช้สิทธิกู้ยืมจะต้องใช้คืนเงินให้แก่ กปน. จนครบจำนวน)</w:t>
            </w:r>
          </w:p>
        </w:tc>
        <w:tc>
          <w:tcPr>
            <w:tcW w:w="6451" w:type="dxa"/>
            <w:gridSpan w:val="5"/>
            <w:vAlign w:val="center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ไม่เกินจำนวนวงเงินที่จัดสรร (30 ล้านบาท)</w:t>
            </w:r>
          </w:p>
        </w:tc>
      </w:tr>
      <w:tr w:rsidR="007B228C" w:rsidRPr="0022524C" w:rsidTr="0087507F">
        <w:tc>
          <w:tcPr>
            <w:tcW w:w="3369" w:type="dxa"/>
          </w:tcPr>
          <w:p w:rsidR="00591930" w:rsidRPr="0022524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ค่าใช้จ่าย**</w:t>
            </w:r>
          </w:p>
        </w:tc>
        <w:tc>
          <w:tcPr>
            <w:tcW w:w="1275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30</w:t>
            </w:r>
          </w:p>
        </w:tc>
        <w:tc>
          <w:tcPr>
            <w:tcW w:w="5176" w:type="dxa"/>
            <w:gridSpan w:val="4"/>
          </w:tcPr>
          <w:p w:rsidR="00591930" w:rsidRPr="0022524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u w:val="single"/>
                <w:bdr w:val="none" w:sz="0" w:space="0" w:color="auto" w:frame="1"/>
                <w:cs/>
              </w:rPr>
              <w:t>หมายเหตุ</w:t>
            </w: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 ** ค่าใช้จ่ายดังกล่าวจะเกิดขึ้นเฉพาะปีงบประมาณที่ดำเนินการจัดสวัสดิการฯ เท่านั้น</w:t>
            </w:r>
          </w:p>
        </w:tc>
      </w:tr>
    </w:tbl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ทั้งนี้ งบประมาณดังกล่าวเป็นการจัดสรรให้เพียงครั้งเดียวในปีที่เริ่มดำเนินการจัดสวัสดิการเท่านั้น โดยให้พนักงานที่มีคุณสมบัติใช้สิทธิกู้เงินและจ่ายชำระคืนเงินให้แก่ กปน. ตามจำนวนที่กู้ยืมไปจนครบถ้วน ดังนั้น การดำเนินการในลักษณะนี้จึง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มีลักษณะเป็นเงินหมุนเวียนซึ่งไม่ส่</w:t>
      </w:r>
      <w:r w:rsidR="00641C02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ง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ผลกระทบต่อภาระงบประมาณของ กปน.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แต่อย่างใด และยังคงนำส่งรายได้ให้รัฐได้ตามปกติ โดยรัฐสามารถนำรายได้ดังกล่าวไปใช้ในการบริหารและพัฒนาประเทศเพื่อประโยชน์แก่ประชาชนได้อย่างต่อเนื่องเช่นเดิม โดยไม่กระทบต่อภาระงบประมาณหรือภาระการสูญเสียรายได้ของรัฐในอนาคต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4.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คณะกรรมการการประปานครหลวง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ในคราวประชุมครั้งที่ 10/2563 เมื่อวันที่ 9 กันยายน 2563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มีมติเห็นชอบ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การปรับปรุงสวัสดิการข้างต้นแล้ว (ตามข้อ 2) รวมทั้งเห็นชอบให้ขยายวงเงินการจัดสวัสดิการ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จาก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25 ล้านบาท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เป็น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30 ล้านบาท และให้นำเสนอคณะกรรมการแรงงานรัฐวิสาหกิจสัมพันธ์ (ครรส.) และคณะรัฐมนตรีพิจารณาให้ความเห็นชอบก่อน กปน. ดำเนินการต่อไป ซึ่ง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ครรส.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ในการประชุมครั้งที่ 6/2564 เมื่อวันที่ 13 กันยายน 2564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มีมติเห็นชอบให้ กปน. กำหนดสวัสดิการรถจักรยานยนต์เพื่อใช้ในการปฏิบัติงานนอกสถานที่ให้แก่พนักงาน โดยให้พนักงานกู้เงินจาก กปน. แบบไม่คิดอัตราดอกเบี้ย และเห็นชอบวงเงินการจัดสวัสดิการ จำนวน 30 ล้านบาท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และให้ขอความเห็นชอบจากคณะรัฐมนตรีต่อไป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5. กปน. แจ้งว่า สำนักงานคณะกรรมการข้าราชการพลเรือน (สำนักงาน ก.พ.) เห็นด้วยในหลักการจัดสวัสดิการรถจักรจานยนต์ดังกล่าวด้วยแล้ว เพื่อเป็นการบรรเทาภาระทางด้านการเงินของพนักงานและเสริมสร้างแรงจูงใจในการปฏิบัติงานให้มีประสิทธิภาพมากยิ่งขึ้น และการดำเนินการจัดสวัสดิการดังกล่าวไม่กระทบต่อภาระงบประมาณหรือภาระการสูญเสียรายได้ของรัฐในอนาคต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</w:p>
    <w:p w:rsidR="00591930" w:rsidRPr="0022524C" w:rsidRDefault="00C4212E" w:rsidP="007B228C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12.</w:t>
      </w:r>
      <w:r w:rsidR="00591930"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เรื่อง การจัดสรรอัตราข้าราชการตั้งใหม่เพื่อนำไปกำหนดเป็นอัตรากำลังแทนให้แก่ส่วนราชการที่ส่งข้าราชการไปปฏิบัติหน้าที่ในศูนย์อำนวยการรักษาผลประโยชน์ของชาติทางทะเล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คณะรัฐมนตรีมีมติอนุมัติตามที่ศูนย์อำนวยการรักษาผลประโยชน์ของชาติทางทะเล (ศรชล.) เสนอ ดังนี้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จัดสรรอัตราข้าราชการตั้งใหม่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เพื่อนำไปกำหนดเป็นอัตรากำลังแทนให้แก่ส่วนราชการที่ส่งข้าราชการไปปฏิบัติหน้าที่ใน ศรชล. สำนักนายกรัฐมนตรี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รวม 203 อัตรา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ตามที่คณะกรรมการกำหนดเป้าหมายและนโยบายกำลังคนภาครัฐ (คปร.) ในคราวประชุมครั้งที่ 2/2564 เมื่อวันที่ 11 ตุลาคม 2564 มีมติเห็นชอบแล้ว ได้แก่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1.1 กรมเจ้าท่า กระทรวงคมนาคม (คค.) รวม 45 อัตรา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1.2 กรมทรัพยากรทางทะเลและชายฝั่ง กระทรวงทรัพยากรธรรมชาติและสิ่งแวดล้อม (ทส.) รวม 45 อัตรา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1.3 กรมประมง กระทรวงเกษตรและสหกรณ์ (กษ.) รวม 45 อัตรา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1.4 กรมศุลกากร กระทรวงการคลัง (กค.) รวม 45 อัตรา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1.5 กรมสวัสดิการและคุ้มครองแรงงาน กระทรวงแรงงาน (รง.) รวม 23 อัตรา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2. การดำเนินการตามข้อ 1 ให้กรมเจ้าท่า กรมทรัพยากรทางทะเลและชายฝั่ง กรมประมง กรมศุลกากร และกรมสวัสดิการและคุ้มครองแรงงานดำเนินการ ดังนี้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2.1 เสนอคณะอนุกรรมการสามัญประจำกระทรวง (อ.ก.พ. กระทรวง เพื่อจัดแบ่งงานภายในส่วนราชการกำหนด “กลุ่มงานปฏิบัติราชการประจำ ศรชล.” สังกัดส่วนกลาง โดยรับผิดชอบรายงานตรงต่อหัวหน้าส่วนราชการและกำหนดตำแหน่งในกลุ่มงานดังกล่าว เป็น “กรอบอัตรากำลังแทนประจำกรม” เพื่อรองรับการปฏิบัติหน้าที่ของผู้ดำรงตำแหน่งอัตรากำลังแทนระหว่างที่ไปปฏิบัติหน้าที่ใน ศรชล.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2.2 กำหนดเงื่อนไขไม่ให้นำตำแหน่งดังกล่าวไปใช้ในภารกิจอื่นและไม่ใช้เพื่อเลื่อนระดับตำแหน่งหรือปรับปรุงการกำหนดตำแหน่งเป็นระดับสูงขึ้น รวมทั้งไม่ให้นำไปใช้สำหรับการบริหารทรัพยากรบุคคลในลักษณะเดียวกันกับกรอบอัตรากำลังปกติของส่วนราชการ และเมื่อหมดความจำเป็นตามภารกิจแล้วให้ยุบเลิกกรอบอัตรากำลังแทนประจำกรมดังกล่าว ทั้งนี้ ให้จัดเลขที่ตำแหน่งเรียงต่อจากตำแหน่งเลขที่สุดท้ายของกรมและจัดทำหนังสือขอกำหนดกรอบอัตราข้าราชการตั้ง (กรอบอัตรากำลังแทนประจำกรม) เสนอคณะกรรมการข้าราชการพลเรือน (ก.พ.) ให้ความเห็นชอบต่อไป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2.3 นำตัวชี้วัดร่วม (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joint KPIs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ตามที่ อ.ก.พ. กระทรวงมีมติเห็นชอบแล้วเสนอต่อคณะกรรมการพัฒนาระบบราชการ (ก.พ.ร.) เพื่อกำหนดเป็นส่วนหนึ่งของคำรับรองการปฏิบัติราชการประจำปีของส่วนราชการ ทั้งนี้ ตั้งแต่ปีงบประมาณ พ.ศ. 2566 เป็นต้นไป จนกว่าจะมีการเปลี่ยนแปลง และให้รายงานผลการดำเนินการตามคำรับรองฯ ให้ คปร. และ ก.พ. ทราบด้วย อย่างไรก็ดี ควรประสานงานกับ ศรชล. เพื่อวางระบบการติดตาม ประเมินผลและรายงานผลการดำเนินการประจำปีอย่างเป็นระบบและต่อเนื่อง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2.4 การจัดสรรงบประมาณค่าใช้จ่ายสำหรับอัตราข้าราชการตั้งใหม่ดังกล่าวให้ส่วนราชการขอทำความตกลงกับสำนักงบประมาณ (สงป.) และดำเนินการตามหลักเกณฑ์และวิธีการที่ สงป. กำหนด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ทั้งนี้ ให้ ศรชล. เตรียมความพร้อมในการจัดทำตัวชี้วัดร่วม (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Joint KPIs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ในปีงบประมาณ พ.ศ. 2566 ด้วย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3.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จัดสรรอัตราข้าราชการทหารตั้งใหม่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เพื่อนำไปกำหนดเป็นอัตรากำลังแทนให้แก่กองทัพเรือ (ทร.) กระทรวงกลาโหม (กห.) ที่ส่งข้าราชการทหารไปปฏิบัติหน้าที่ใน ศรชล. สำนักนายกรัฐมนตรี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รวม 652 อัตรา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ตามที่สภากลาโหม ในคราวประชุมครั้งที่ 2/2564 เมื่อวันที่ 25 กุมภาพันธ์ 2564 ได้มีมติเห็นชอบแล้ว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4. สำหรับการจัดสรรงบประมาณค่าใช้จ่ายด้านบุคลากรสำหรับอัตราข้าราชการตั้งใหม่ของส่วนราชการทั้ง 5 ส่วนราชการ (ตามข้อ 1) จำนวน 90,530,880 บาทต่อปี และ ทร. จำนวน 317,409,720 บาทต่อปี เห็นควรให้ดำเนินการตามหลักเกณฑ์และวิธีการที่ สงป. กำหนด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สาระสำคัญของเรื่อง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ศรชล. รายงานว่า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1. ศรชล. จัดตั้งขึ้นตามมาตรา 17 ของพระราชบัญญัติการรักษาผลประโยชน์ของชาติทางทะเล พ.ศ. 2562 มีฐานะเป็นส่วนราชการรูปแบบเฉพาะในสังกัดสำนักนายกรัฐมนตรีภายใต้การบังคับบัญชาของนายกรัฐมนตรี มีภารกิจและขอบเขตความรับผิดชอบเกี่ยวกับการรักษาผลประโยชน์ของชาติทางทะเล มีลักษณะโครงสร้างแบบผสมผสานและการทำงานแบบเครือข่าย (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Networking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) ร่วมกับหน่วยงานที่เกี่ยวข้อง เน้นการบริหารงานแบบบูรณาการที่มีเป้าหมายการดำเนินการร่วมกันทั้งในเชิงภารกิจและเชิงพื้นที่ ซึ่งตามมาตรา 21 ของพระราชบัญญัติดังกล่าว กำหนดให้หน่วยงานของรัฐจัดส่งเจ้าหน้าที่ของรัฐไปปฏิบัติหน้าที่ใน ศรชล. ตามที่ผู้อำนวยการ ศรชล. ร้องขอ (ระยะเวลาการหมุนเวียนคราวละ 1 - 2 ปี)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และให้องค์กรกลางบริหารงานบุคคลหรือองค์กรอื่นที่มีหน้าที่และอำนาจทำนองเดียวกันของหน่วยงานของรัฐนั้น จัดให้มีอัตรากำลังแทน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ให้หน่วยงานของรัฐนั้นตามความจำเป็นแต่ไม่เกินจำนวนอัตรากำลังที่จัดส่งไป โดยอาจจัดเป็นรายอัตราหรือเป็นหน่วยก็ได้ ทั้งนี้ ให้เจ้าหน้าที่ของรัฐที่ได้รับคำสั่งให้ไปปฏิบัติหน้าที่ใน ศรชล. มีสิทธิได้รับเงินประจำตำแหน่งในอัตราที่ได้รับอยู่เดิมต่อไป สำหรับสิทธิประโยชน์อื่นให้เป็นไปตามกฎหมายว่าด้วยการนั้น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2. โดยที่ภารกิจของ ศรชล. เป็นภารกิจที่ต้องปฏิบัติงานกับผู้มีส่วนได้ส่วนเสีย ได้แก่ ประชาชน ชาวต่างชาติ ยานพาหนะทางเรือจากประเทศต่าง ๆ ที่เข้ามาในน่านน้ำไทย ซึ่งมีความจำเป็นอย่างยิ่งที่จะต้องกำกับ ติดตาม และเฝ้าระวังการกระทำผิดกฎหมายในน่านน้ำไทย โดย ศรชล. ได้พิจารณาอย่างละเอียดรอบคอบแล้วเห็นว่า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>ภารกิจดังกล่าวเป็นภารกิจที่ต้องใช้อำนาจหน้าที่ของพนักงานตามกฎหมาย จึงจำเป็นต้องใช้ข้าราชการเป็นผู้ปฏิบัติงาน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3. คณะกรรมการต่าง ๆ ได้พิจารณากำหนดอัตรากำลังแทนของส่วนราชการ สรุปได้ ดังนี้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3.1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ข้าราชการพลเรือน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คปร. ในคราวประชุมครั้งที่ 2/2564 เมื่อวันที่ 11 ตุลาคม 2564 ได้มีมติ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เห็นชอบการจัดสรรอัตราข้าราชการตั้งใหม่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เพื่อนำไปกำหนดเป็นอัตราแทนให้กับส่วนราชการที่ส่งข้าราชการไปปฏิบัติหน้าที่ใน ศรชล.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รวมทั้งสิ้น 5 หน่วยงาน จำนวน 203 อัตรา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โดยให้หน่วยงานดังกล่าวดำเนินการตามข้อ 2 ด้วย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3.2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ข้าราชการทหาร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สภากลาโหม ในคราวประชุมครั้งที่ 2/2564 เมื่อวันที่ 25 กุมภาพันธ์ 2564 มีมติ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เห็นชอบกรอบอัตรากำลังแทนของ ทร.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เพื่อไปปฏิบัติหน้าที่ใน ศรชล.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จำนวน 652 อัตรา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3.3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ข้าราชการตำรวจ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คณะกรรมการข้าราชการตำรวจ ในคราวประชุมครั้งที่ 6/2564 เมื่อวันที่ 27 พฤษภาคม 2564 และคณะกรรมการนโยบายตำรวจแห่งชาติในคราวประชุมครั้งที่ 4/2564 เมื่อวันที่ 28 มิถุนายน 2564 มีมติอนุมัติกำหนดตำแหน่งข้าราชการตำรวจประจำกองบังคับการตำรวจน้ำ รวม 47 อัตรา เพื่อไปปฏิบัติหน้าที่ใน ศรชล.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4. การจัดสรรอัตราข้าราชการตั้งใหม่เพื่อนำไปกำหนดเป็นอัตรากำลังแทนให้กับส่วนราชการที่ส่งข้าราชการไปปฏิบัติหน้าที่ใน ศรชล. จำนวน 6 หน่วยงาน รวม 855 อัตรา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จะมีค่าใช้จ่ายด้านบุคลากร รวมทั้งสิ้น 407,940,600 บาทต่อปี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จำแนกเป็น (1) ส่วนราชการทั้ง 5  แห่ง จำนวน 90,530,880 บาทต่อปี และ (2) ทร. จำนวน 317,409,720 บาทต่อปี (เงินเดือนข้าราชการ 285,739,320 บาทต่อปี และเงินตำแหน่งและเงินค่าตอบแทนประจำตำแหน่งจำนวน 31,670,400 บาทต่อปี) </w:t>
      </w:r>
    </w:p>
    <w:tbl>
      <w:tblPr>
        <w:tblStyle w:val="TableGrid101"/>
        <w:tblW w:w="0" w:type="auto"/>
        <w:tblLook w:val="04A0" w:firstRow="1" w:lastRow="0" w:firstColumn="1" w:lastColumn="0" w:noHBand="0" w:noVBand="1"/>
      </w:tblPr>
      <w:tblGrid>
        <w:gridCol w:w="3838"/>
        <w:gridCol w:w="1119"/>
        <w:gridCol w:w="4637"/>
      </w:tblGrid>
      <w:tr w:rsidR="007B228C" w:rsidRPr="0022524C" w:rsidTr="0087507F">
        <w:tc>
          <w:tcPr>
            <w:tcW w:w="3936" w:type="dxa"/>
            <w:vMerge w:val="restart"/>
            <w:vAlign w:val="center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ส่วนราชการ</w:t>
            </w:r>
          </w:p>
        </w:tc>
        <w:tc>
          <w:tcPr>
            <w:tcW w:w="1134" w:type="dxa"/>
            <w:vMerge w:val="restart"/>
            <w:vAlign w:val="center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อัตรา</w:t>
            </w:r>
          </w:p>
        </w:tc>
        <w:tc>
          <w:tcPr>
            <w:tcW w:w="4750" w:type="dxa"/>
            <w:vAlign w:val="center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ค่าใช้จ่ายด้านบุคลากรที่เพิ่มขึ้น</w:t>
            </w:r>
          </w:p>
        </w:tc>
      </w:tr>
      <w:tr w:rsidR="007B228C" w:rsidRPr="0022524C" w:rsidTr="0087507F">
        <w:tc>
          <w:tcPr>
            <w:tcW w:w="3936" w:type="dxa"/>
            <w:vMerge/>
            <w:vAlign w:val="center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4750" w:type="dxa"/>
            <w:vAlign w:val="center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บาทต่อปี</w:t>
            </w:r>
          </w:p>
        </w:tc>
      </w:tr>
      <w:tr w:rsidR="007B228C" w:rsidRPr="0022524C" w:rsidTr="0087507F">
        <w:tc>
          <w:tcPr>
            <w:tcW w:w="9820" w:type="dxa"/>
            <w:gridSpan w:val="3"/>
          </w:tcPr>
          <w:p w:rsidR="00591930" w:rsidRPr="0022524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ข้าราชการพลเรือน (5 ส่วนราชการ)</w:t>
            </w:r>
          </w:p>
        </w:tc>
      </w:tr>
      <w:tr w:rsidR="007B228C" w:rsidRPr="0022524C" w:rsidTr="0087507F">
        <w:tc>
          <w:tcPr>
            <w:tcW w:w="3936" w:type="dxa"/>
          </w:tcPr>
          <w:p w:rsidR="00591930" w:rsidRPr="0022524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1. กรมเจ้าท่า (คค.)</w:t>
            </w:r>
          </w:p>
        </w:tc>
        <w:tc>
          <w:tcPr>
            <w:tcW w:w="1134" w:type="dxa"/>
          </w:tcPr>
          <w:p w:rsidR="00591930" w:rsidRPr="00F111E3" w:rsidRDefault="00591930" w:rsidP="00F111E3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111E3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45</w:t>
            </w:r>
          </w:p>
        </w:tc>
        <w:tc>
          <w:tcPr>
            <w:tcW w:w="4750" w:type="dxa"/>
          </w:tcPr>
          <w:p w:rsidR="00591930" w:rsidRPr="00F111E3" w:rsidRDefault="00591930" w:rsidP="00F111E3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F111E3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  <w:t>20</w:t>
            </w:r>
            <w:r w:rsidRPr="00F111E3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,</w:t>
            </w:r>
            <w:r w:rsidRPr="00F111E3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  <w:t>289</w:t>
            </w:r>
            <w:r w:rsidRPr="00F111E3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,</w:t>
            </w:r>
            <w:r w:rsidRPr="00F111E3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  <w:t>480</w:t>
            </w:r>
          </w:p>
        </w:tc>
      </w:tr>
      <w:tr w:rsidR="007B228C" w:rsidRPr="0022524C" w:rsidTr="0087507F">
        <w:tc>
          <w:tcPr>
            <w:tcW w:w="3936" w:type="dxa"/>
          </w:tcPr>
          <w:p w:rsidR="00591930" w:rsidRPr="0022524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2. กรมทรัพยากรทางทะเลและชายฝั่ง (ทส.)</w:t>
            </w:r>
          </w:p>
        </w:tc>
        <w:tc>
          <w:tcPr>
            <w:tcW w:w="1134" w:type="dxa"/>
          </w:tcPr>
          <w:p w:rsidR="00591930" w:rsidRPr="00F111E3" w:rsidRDefault="00591930" w:rsidP="00F111E3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111E3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45</w:t>
            </w:r>
          </w:p>
        </w:tc>
        <w:tc>
          <w:tcPr>
            <w:tcW w:w="4750" w:type="dxa"/>
          </w:tcPr>
          <w:p w:rsidR="00591930" w:rsidRPr="00F111E3" w:rsidRDefault="00591930" w:rsidP="00F111E3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111E3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20,289,480</w:t>
            </w:r>
          </w:p>
        </w:tc>
      </w:tr>
      <w:tr w:rsidR="007B228C" w:rsidRPr="0022524C" w:rsidTr="0087507F">
        <w:tc>
          <w:tcPr>
            <w:tcW w:w="3936" w:type="dxa"/>
          </w:tcPr>
          <w:p w:rsidR="00591930" w:rsidRPr="0022524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3. กรมประมง (กษ.)</w:t>
            </w:r>
          </w:p>
        </w:tc>
        <w:tc>
          <w:tcPr>
            <w:tcW w:w="1134" w:type="dxa"/>
          </w:tcPr>
          <w:p w:rsidR="00591930" w:rsidRPr="00F111E3" w:rsidRDefault="00591930" w:rsidP="00F111E3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111E3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45</w:t>
            </w:r>
          </w:p>
        </w:tc>
        <w:tc>
          <w:tcPr>
            <w:tcW w:w="4750" w:type="dxa"/>
          </w:tcPr>
          <w:p w:rsidR="00591930" w:rsidRPr="00F111E3" w:rsidRDefault="00591930" w:rsidP="00F111E3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111E3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20,289,480</w:t>
            </w:r>
          </w:p>
        </w:tc>
      </w:tr>
      <w:tr w:rsidR="007B228C" w:rsidRPr="0022524C" w:rsidTr="0087507F">
        <w:tc>
          <w:tcPr>
            <w:tcW w:w="3936" w:type="dxa"/>
          </w:tcPr>
          <w:p w:rsidR="00591930" w:rsidRPr="0022524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4. กรมศุลกากร (กค.)</w:t>
            </w:r>
          </w:p>
        </w:tc>
        <w:tc>
          <w:tcPr>
            <w:tcW w:w="1134" w:type="dxa"/>
          </w:tcPr>
          <w:p w:rsidR="00591930" w:rsidRPr="00F111E3" w:rsidRDefault="00591930" w:rsidP="00F111E3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111E3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45</w:t>
            </w:r>
          </w:p>
        </w:tc>
        <w:tc>
          <w:tcPr>
            <w:tcW w:w="4750" w:type="dxa"/>
          </w:tcPr>
          <w:p w:rsidR="00591930" w:rsidRPr="00F111E3" w:rsidRDefault="00591930" w:rsidP="00F111E3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111E3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20,289,480</w:t>
            </w:r>
          </w:p>
        </w:tc>
      </w:tr>
      <w:tr w:rsidR="007B228C" w:rsidRPr="0022524C" w:rsidTr="0087507F">
        <w:tc>
          <w:tcPr>
            <w:tcW w:w="3936" w:type="dxa"/>
          </w:tcPr>
          <w:p w:rsidR="00591930" w:rsidRPr="0022524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5. กรมสวัสดิการและคุ้มครองแรงงาน (รง.)</w:t>
            </w:r>
          </w:p>
        </w:tc>
        <w:tc>
          <w:tcPr>
            <w:tcW w:w="1134" w:type="dxa"/>
          </w:tcPr>
          <w:p w:rsidR="00591930" w:rsidRPr="00F111E3" w:rsidRDefault="00591930" w:rsidP="00F111E3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111E3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23</w:t>
            </w:r>
          </w:p>
        </w:tc>
        <w:tc>
          <w:tcPr>
            <w:tcW w:w="4750" w:type="dxa"/>
          </w:tcPr>
          <w:p w:rsidR="00591930" w:rsidRPr="00F111E3" w:rsidRDefault="00591930" w:rsidP="00F111E3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111E3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9,372,960</w:t>
            </w:r>
          </w:p>
        </w:tc>
      </w:tr>
      <w:tr w:rsidR="007B228C" w:rsidRPr="0022524C" w:rsidTr="0087507F">
        <w:tc>
          <w:tcPr>
            <w:tcW w:w="3936" w:type="dxa"/>
          </w:tcPr>
          <w:p w:rsidR="00591930" w:rsidRPr="0022524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รวมค่าใช้จ่าย 5 ส่วนราชการ</w:t>
            </w:r>
          </w:p>
        </w:tc>
        <w:tc>
          <w:tcPr>
            <w:tcW w:w="1134" w:type="dxa"/>
          </w:tcPr>
          <w:p w:rsidR="00591930" w:rsidRPr="00F111E3" w:rsidRDefault="00591930" w:rsidP="00F111E3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111E3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203</w:t>
            </w:r>
          </w:p>
        </w:tc>
        <w:tc>
          <w:tcPr>
            <w:tcW w:w="4750" w:type="dxa"/>
          </w:tcPr>
          <w:p w:rsidR="00591930" w:rsidRPr="00F111E3" w:rsidRDefault="00591930" w:rsidP="00F111E3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111E3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90,530,880</w:t>
            </w:r>
          </w:p>
        </w:tc>
      </w:tr>
      <w:tr w:rsidR="007B228C" w:rsidRPr="0022524C" w:rsidTr="0087507F">
        <w:tc>
          <w:tcPr>
            <w:tcW w:w="9820" w:type="dxa"/>
            <w:gridSpan w:val="3"/>
          </w:tcPr>
          <w:p w:rsidR="00591930" w:rsidRPr="00F106DB" w:rsidRDefault="00591930" w:rsidP="00F111E3">
            <w:pPr>
              <w:spacing w:line="320" w:lineRule="exact"/>
              <w:jc w:val="lef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106DB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ข้าราชการทหาร</w:t>
            </w:r>
          </w:p>
        </w:tc>
      </w:tr>
      <w:tr w:rsidR="007B228C" w:rsidRPr="0022524C" w:rsidTr="0087507F">
        <w:tc>
          <w:tcPr>
            <w:tcW w:w="3936" w:type="dxa"/>
          </w:tcPr>
          <w:p w:rsidR="00591930" w:rsidRPr="0022524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- ทร. (กห.)</w:t>
            </w:r>
          </w:p>
        </w:tc>
        <w:tc>
          <w:tcPr>
            <w:tcW w:w="1134" w:type="dxa"/>
          </w:tcPr>
          <w:p w:rsidR="00591930" w:rsidRPr="00F111E3" w:rsidRDefault="00591930" w:rsidP="00F111E3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111E3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652</w:t>
            </w:r>
          </w:p>
        </w:tc>
        <w:tc>
          <w:tcPr>
            <w:tcW w:w="4750" w:type="dxa"/>
          </w:tcPr>
          <w:p w:rsidR="00591930" w:rsidRPr="00F111E3" w:rsidRDefault="00591930" w:rsidP="00F111E3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F111E3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317,409,720</w:t>
            </w:r>
          </w:p>
        </w:tc>
      </w:tr>
      <w:tr w:rsidR="007B228C" w:rsidRPr="0022524C" w:rsidTr="0087507F">
        <w:tc>
          <w:tcPr>
            <w:tcW w:w="3936" w:type="dxa"/>
          </w:tcPr>
          <w:p w:rsidR="00591930" w:rsidRPr="0022524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รวมค่าใช้จ่ายด้านบุคลากรที่เพิ่มขึ้น</w:t>
            </w:r>
          </w:p>
        </w:tc>
        <w:tc>
          <w:tcPr>
            <w:tcW w:w="1134" w:type="dxa"/>
          </w:tcPr>
          <w:p w:rsidR="00591930" w:rsidRPr="00460E38" w:rsidRDefault="00591930" w:rsidP="00F111E3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460E38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855</w:t>
            </w:r>
          </w:p>
        </w:tc>
        <w:tc>
          <w:tcPr>
            <w:tcW w:w="4750" w:type="dxa"/>
          </w:tcPr>
          <w:p w:rsidR="00591930" w:rsidRPr="00460E38" w:rsidRDefault="00591930" w:rsidP="00F111E3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460E38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407,940,600</w:t>
            </w:r>
          </w:p>
        </w:tc>
      </w:tr>
    </w:tbl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ทั้งนี้ เงินงบประมาณที่เพิ่มขึ้นจัดเป็นงบรายจ่ายประจำของส่วนราชการตามมาตรา 20 (2) แห่งพระราชบัญญัติวินัยการเงินการคลังของรัฐ พ.ศ. 2561 โดยจะผูกพันค่าใช้จ่ายในระยะยาวตามความจำเป็นของภารกิจของแต่ละส่วนราชการ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5. ศรชล. แจ้งว่า ภายหลังจากที่ได้รับจัดสรรอัตรากำลังแทนจะดำเนินการดังนี้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5.1 เสนอ อ.ก.พ. กระทรวงเพื่อจัดแบ่งงานภายในส่วนราชการกำหนด “กลุ่มงานปฏิบัติราชการประจำ ศรชล.” สังกัดส่วนกลาง โดยรับผิดชอบรายงานตรงต่อหัวหน้าส่วนราชการและกำหนดตำแหน่งในกลุ่มงานดังกล่าว เป็น “กรอบอัตรากำลังแทนประจำกรม” เพื่อรองรับการปฏิบัติหน้าที่ของผู้ดำรงตำแหน่งอัตรากำลังแทนระหว่างที่ไปปฏิบัติหน้าที่ใน ศรชล.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5.2 กำหนดเงื่อนไขไม่ให้ตำแหน่งดังกล่าวไปใช้ในภารกิจอื่นและไม่ใช้เพื่อเลื่อนระดับตำแหน่งหรือปรับปรุงการกำหนดตำแหน่งเป็นระดับสูงขึ้น รวมทั้งไม่ให้นำไปใช้สำหรับการบริหารทรัพยากรบุคคลในลักษณะเดียวกันกับกรอบอัตรากำลังปกติของส่วนราชการ และเมื่อหมดความจำเป็นตามภารกิจแล้วให้ยุบเลิกกรอบ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>อัตรากำลังแทนประจำกรมดังกล่าว ทั้งนี้ ให้จัดเลขที่ตำแหน่งเรียงต่อจากตำแหน่งเลขที่สุดท้ายของกรมและจัดทำหนังสือขอกำหนดกรอบอัตราข้าราชการตั้งใหม่ (กรอบอัตรากำลังแทนประจำกรม) เสนอ ก.พ. ให้ความเห็นชอบต่อไป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6. เพื่อให้การดำเนินการตามนโยบายเร่งด่วนของรัฐบาลด้านการสร้างความมั่นคงและการรักษาผลประโยชน์ของชาติทางทะเล รวมทั้งการจัดอัตรากำลังเพื่อขับเคลื่อนภารกิจของ ศรชล. สอดคล้องตามพระราชบัญญัติการรักษาผลประโยชน์ของชาติทางทะเล พ.ศ. 2562 รวมทั้งเพื่อให้ส่วนราชการสามารถส่งข้าราชการไปปฏิบัติหน้าที่ใน ศรชล. ได้อย่างเต็มกำลัง โดยไม่ส่งผลกระทบต่อประสิทธิภาพในการบริหารราชการ เกิดความคล่องตัวในการบริหารตำแหน่งว่างในระหว่างที่ส่งข้าราชการไปช่วยปฏิบัติหน้าที่และสามารถนำตำแหน่งว่างไปใช้ประโยชน์ในการบริหารทรัพยากรบุคคลให้เกิดประโยชน์สูงสุด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</w:p>
    <w:p w:rsidR="00591930" w:rsidRPr="0022524C" w:rsidRDefault="00C4212E" w:rsidP="007B228C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13.</w:t>
      </w:r>
      <w:r w:rsidR="00591930"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เรื่อง ร่างยุทธศาสตร์ด้านมาตรฐานทางจริยธรรมและการส่งเสริมจริยธรรมภาครัฐ พ.ศ. 2565 - 2570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คณะรัฐมนตรีมีมติเห็นชอบตามที่สำนักงาน ก.พ. เสนอ ดังนี้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 เห็นชอบร่างยุทธศาสตร์ด้านมาตรฐานทางจริยธรรมและการส่งเสริมจริยธรรมภาครัฐ เพื่อเป็นกรอบและกลไกในการขับเคลื่อนการดำเนินการรักษาจริยธรรมและส่งเสริมพัฒนาจริยธรรมให้เจ้าหน้าที่ของรัฐ องค์กรกลางบริหารงานบุคคล (ตามมาตรา 3 และมาตรา 20 ของพระราชบัญญัติมาตรฐานทางจริยธรรม พ.ศ. 2562) องค์กรที่มีหน้าที่จัดทำประมวลจริยธรรมและหน่วยงานของรัฐใช้เป็นแนวทางในการขับเคลื่อนมาตรฐานทางจริยธรรมให้เกิดผลในทางปฏิบัติได้อย่างมีประสิทธิภาพตามเจตนารมณ์ของพระราชบัญญัติมาตรฐานทางจริยธรรมฯ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2. ให้หน่วยงานของรัฐและหน่วยงานที่เกี่ยวข้องดำเนินการให้มีการจัดทำแผนงาน มาตรการ เพื่อส่งเสริมให้เจ้าหน้าที่ของรัฐรักษาจริยธรรมตามมาตรฐานทางจริยธรรม ประมวลจริยธรรม และข้อกำหนดจริยธรรม ซึ่งจะนำไปสู่การสร้างสังคม - วัฒนธรรมทางจริยธรรมของข้าราชการ และเจ้าหน้าที่ของรัฐที่เป็นคนดี มีความสามารถ และมีคุณธรรม พร้อมเป็นกลไกการปฏิรูปประเทศ สร้างความเชื่อมั่นให้กับประชาชน และยกระดับภาพลักษณ์ประเทศไทยที่บริหารประเทศโดยยึดหลักซื่อสัตย์สุจริตเป็นคุณธรรมสูงสุดเพื่อการมุ่งไปสู่การเป็นประเทศที่มั่นคง มั่งคั่ง ยั่งยืน เป็นประเทศที่พัฒนาแล้วตามแผนยุทธศาสตร์ชาติ 20 ปี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สำนักงาน ก.พ. รายงานว่า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1. รัฐธรรมนูญแห่งราชอาณาจักรไทย มาตรา 76 วรรคสาม บัญญัติให้รัฐพึงจัดให้มีมาตรฐานทางจริยธรรม เพื่อให้หน่วยงานของรัฐใช้เป็นหลักในการกำหนดประมวลจริยธรรมสำหรับเจ้าหน้าที่ของรัฐ ประกอบกับพระราชบัญญัติมาตรฐานทางจริยธรรมฯ บัญญัติให้มีคณะกรรมการมาตรฐานทางจริยธรรม (ก.ม.จ.) ซึ่ง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มีหน้าที่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สำคัญประการหนึ่ง คือ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การจัดทำยุทธศาสตร์ด้านมาตรฐานทางจริยธรรมและการส่งเสริมจริยธรรมภาครัฐ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เพื่อเป็นกลไกในการพัฒนาและเสริมสร้างศักยภาพของบุคลากรภาครัฐให้เป็นทั้งคนเก่งและคนดี มีการประพฤติปฏิบัติตนอย่างมีคุณธรรม จริยธรรม ยึดหลัก “ภาครัฐของประชาชนเพื่อประชาชนและประโยชน์ส่วนรวม” ซึ่งจะนำไปสู่การสร้างความเชื่อมั่นให้กับภาคส่วนต่าง ๆ และยกระดับภาพลักษณ์ประเทศไทยที่บริหารประเทศโดยยึดหลักความซื่อสัตย์สุจริตเป็นคุณธรรมสูงสุดเพื่อการมุ่งไปสู่การเป็นประเทศที่มั่นคง มั่งคั่ง ยั่งยืน เป็นประเทศที่พัฒนาแล้วตามแผนยุทธศาสตร์ชาติ 20 ปี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2. ร่างยุทธศาสตร์ด้านมาตรฐานทางจริยธรรมและการส่งเสริมจริยธรรมภาครัฐ ซึ่ง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ได้รับความเห็นชอบจาก ก.ม.จ. และสภาพัฒนาการเศรษฐกิจและสังคมแห่งชาติแล้ว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มีสาระสำคัญสรุปได้ ดังนี้</w:t>
      </w:r>
    </w:p>
    <w:tbl>
      <w:tblPr>
        <w:tblStyle w:val="TableGrid101"/>
        <w:tblW w:w="0" w:type="auto"/>
        <w:tblLook w:val="04A0" w:firstRow="1" w:lastRow="0" w:firstColumn="1" w:lastColumn="0" w:noHBand="0" w:noVBand="1"/>
      </w:tblPr>
      <w:tblGrid>
        <w:gridCol w:w="1655"/>
        <w:gridCol w:w="7939"/>
      </w:tblGrid>
      <w:tr w:rsidR="007B228C" w:rsidRPr="0022524C" w:rsidTr="0087507F">
        <w:tc>
          <w:tcPr>
            <w:tcW w:w="1668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ประเด็น</w:t>
            </w:r>
          </w:p>
        </w:tc>
        <w:tc>
          <w:tcPr>
            <w:tcW w:w="8152" w:type="dxa"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สาระสำคัญ</w:t>
            </w:r>
          </w:p>
        </w:tc>
      </w:tr>
      <w:tr w:rsidR="007B228C" w:rsidRPr="0022524C" w:rsidTr="0087507F">
        <w:tc>
          <w:tcPr>
            <w:tcW w:w="1668" w:type="dxa"/>
          </w:tcPr>
          <w:p w:rsidR="00591930" w:rsidRPr="00C9029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วิสัยทัศน์</w:t>
            </w:r>
          </w:p>
        </w:tc>
        <w:tc>
          <w:tcPr>
            <w:tcW w:w="8152" w:type="dxa"/>
          </w:tcPr>
          <w:p w:rsidR="00591930" w:rsidRPr="00C9029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เจ้าหน้าที่ของรัฐเป็นที่เชื่อถือและไว้วางใจได้</w:t>
            </w:r>
          </w:p>
        </w:tc>
      </w:tr>
      <w:tr w:rsidR="007B228C" w:rsidRPr="0022524C" w:rsidTr="0087507F">
        <w:tc>
          <w:tcPr>
            <w:tcW w:w="1668" w:type="dxa"/>
          </w:tcPr>
          <w:p w:rsidR="00591930" w:rsidRPr="00C9029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พันธกิจ</w:t>
            </w:r>
          </w:p>
        </w:tc>
        <w:tc>
          <w:tcPr>
            <w:tcW w:w="8152" w:type="dxa"/>
          </w:tcPr>
          <w:p w:rsidR="00591930" w:rsidRPr="00C9029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สร้างสังคม-วัฒนธรรมทางจริยธรรมของข้าราชการและเจ้าหน้าที่ของรัฐและเน้นย้ำภาพลักษณ์เจ้าหน้าที่ของรัฐที่เป็นคนดี มีความสามารถ และมีคุณธรรม เพื่อให้ได้รับความเชื่อมั่นจากประชาชนและความไว้วางใจในระดับนานาชาติ</w:t>
            </w:r>
          </w:p>
        </w:tc>
      </w:tr>
      <w:tr w:rsidR="007B228C" w:rsidRPr="0022524C" w:rsidTr="0087507F">
        <w:tc>
          <w:tcPr>
            <w:tcW w:w="1668" w:type="dxa"/>
          </w:tcPr>
          <w:p w:rsidR="00591930" w:rsidRPr="00C9029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เป้าหมาย</w:t>
            </w:r>
          </w:p>
        </w:tc>
        <w:tc>
          <w:tcPr>
            <w:tcW w:w="8152" w:type="dxa"/>
          </w:tcPr>
          <w:p w:rsidR="00591930" w:rsidRPr="00C9029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ยกระดับตัวชี้วัดนานาชาติและตัวชี้วัดระดับชาติที่เกี่ยวข้องกับจริยธรรมเจ้าหน้าที่ของรัฐและตัวชี้วัดด้านคุณธรรมและความโปร่งใสของการดำเนินงานภาครัฐของประเทศไทย โดยใช้กลไกขับเคลื่อนด้านมาตรฐานทางจริยธรรมเพื่อยกระดับการทำหน้าที่ของเจ้าหน้าที่ของรัฐ</w:t>
            </w:r>
          </w:p>
        </w:tc>
      </w:tr>
      <w:tr w:rsidR="007B228C" w:rsidRPr="0022524C" w:rsidTr="0087507F">
        <w:tc>
          <w:tcPr>
            <w:tcW w:w="1668" w:type="dxa"/>
          </w:tcPr>
          <w:p w:rsidR="00591930" w:rsidRPr="00C9029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lastRenderedPageBreak/>
              <w:t>วัตถุประสงค์</w:t>
            </w:r>
          </w:p>
        </w:tc>
        <w:tc>
          <w:tcPr>
            <w:tcW w:w="8152" w:type="dxa"/>
          </w:tcPr>
          <w:p w:rsidR="00591930" w:rsidRPr="00C9029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(1) เพื่อเป็นกรอบและกลไกในการขับเคลื่อนการดำเนินการรักษาจริยธรรมและส่งเสริมพัฒนาจริยธรรมให้เจ้าหน้าที่ของรัฐ โดยองค์กรกลางบริหารงานบุคคลและหน่วยงานของรัฐใช้เป็นแนวทางในการขับเคลื่อนงานด้านการส่งเสริมจริยธรรม ภายในระยะเวลา 6 ปี (พ.ศ. 2565 - 2570 )</w:t>
            </w:r>
          </w:p>
          <w:p w:rsidR="00591930" w:rsidRPr="00C9029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(2) เพื่อเป็นส่วนหนึ่งของการขับเคลื่อนระบบราชการและองค์กรภาครัฐให้บรรลุเป้าหมายตามแผนการพัฒนาชาติระยะยาวตามยุทธศาสตร์ชาติ 20 ปี (พ.ศ. 2561-2580) และแผนการปฏิรูปประเทศด้านการบริหารราชการแผ่นดิน และแผนการปฏิรูปประเทศด้านการป้องกันและการปราบปรามการทุจริตและประพฤติมิชอบ รวมทั้งเชื่อมโยงกับการขับเคลื่อนงานด้านการส่งเสริมคุณธรรมแห่งชาติและงานด้านการป้องกันและปราบปรามการทุจริตและประพฤติมิชอบ</w:t>
            </w:r>
          </w:p>
        </w:tc>
      </w:tr>
      <w:tr w:rsidR="007B228C" w:rsidRPr="0022524C" w:rsidTr="0087507F">
        <w:tc>
          <w:tcPr>
            <w:tcW w:w="1668" w:type="dxa"/>
          </w:tcPr>
          <w:p w:rsidR="00591930" w:rsidRPr="00C9029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ตัวชี้วัด</w:t>
            </w:r>
          </w:p>
          <w:p w:rsidR="00591930" w:rsidRPr="00C9029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ตามเป้าหมาย</w:t>
            </w:r>
          </w:p>
        </w:tc>
        <w:tc>
          <w:tcPr>
            <w:tcW w:w="8152" w:type="dxa"/>
          </w:tcPr>
          <w:p w:rsidR="00591930" w:rsidRPr="00C9029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(1) คะแนนด้านธรรมาภิบาลองค์กร (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  <w:t>Governance Index Rank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) ของ 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  <w:t>Bertelsmann Foundation Transformation Index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 (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  <w:t>BF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-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  <w:t>TI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) ด้านการเมือง ด้านเศรษฐกิจ และด้านธรรมาภิบาลองค์กรของรัฐบาลเพิ่มขึ้นจากค่าคะแนน 4.04 ในปี 2563 เป็น 6.00 ในปี 2570 </w:t>
            </w:r>
          </w:p>
          <w:p w:rsidR="00591930" w:rsidRPr="00C9029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(2) คะแนนระดับขีดความสามารถในการแข่งขัน (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  <w:t>The Global Competitiveness Index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) ในด้านสภาพแวดล้อมหน่วยงานของ 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World Economic Forum 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  <w:t>WEF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) เพิ่มขึ้นจากปี 2562 (54.8 คะแนน) </w:t>
            </w:r>
          </w:p>
          <w:p w:rsidR="00591930" w:rsidRPr="00C9029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(3) อันดับความสามารถในการแข่งขันในส่วนของประสิทธิภาพภาครัฐ (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  <w:t>Government Efficiency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) ของ 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IMD World Competitiveness Center 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สูงขึ้นจากปี 2563 (อันดับที่ 23 จาก 63 ประเทศ)</w:t>
            </w:r>
          </w:p>
          <w:p w:rsidR="00591930" w:rsidRPr="00C9029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(4) คะแนนผลการประเมินตัวชี้วัดการประเมินคุณธรรมและความโปร่งใสในการดำเนินงานของหน่วยงานภาครัฐ (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Integrity and Transparency Assessment 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: 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  <w:t>ITA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) หน่วยงานของรัฐไม่น้อยกว่าร้อยละ 80 (ไม่ต่ำกว่าเดิมหรือสูงขึ้นทุกปี)</w:t>
            </w:r>
          </w:p>
        </w:tc>
      </w:tr>
      <w:tr w:rsidR="007B228C" w:rsidRPr="0022524C" w:rsidTr="0087507F">
        <w:tc>
          <w:tcPr>
            <w:tcW w:w="1668" w:type="dxa"/>
          </w:tcPr>
          <w:p w:rsidR="00591930" w:rsidRPr="00C9029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ประเด็นท้าทาย</w:t>
            </w:r>
          </w:p>
          <w:p w:rsidR="00591930" w:rsidRPr="00C9029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เชิงกลยุทธ์</w:t>
            </w:r>
          </w:p>
        </w:tc>
        <w:tc>
          <w:tcPr>
            <w:tcW w:w="8152" w:type="dxa"/>
          </w:tcPr>
          <w:p w:rsidR="00591930" w:rsidRPr="00C9029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(1) ไม่มีข้อยกเว้น สร้างมาตรฐานทางจริยธรรมให้มีมาตรฐานเดียวกันในกลุ่มเจ้าหน้าที่ของรัฐทุกประเภทโดยไม่มีข้อยกเว้น</w:t>
            </w:r>
          </w:p>
          <w:p w:rsidR="00591930" w:rsidRPr="00C9029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(2) ไม่มีข้อกังขา สร้างความพร้อมในการขับเคลื่อนยุทธศาสตร์ทางจริยธรรม โดยไม่มีข้อกังขาหรือตั้งคำถามกับการดำเนินงาน โดยใช้จริยธรรมเป็นหลังพิงหรือหลักเกณฑ์ในการตัดสินใจและการประพฤติปฏิบัติตนแทนการใช้ดุลพินิจในกรณีที่ไม่มีกฎข้อบังคับมาชี้ขาดเพื่อลดพฤติกรรมสีเทา</w:t>
            </w:r>
          </w:p>
          <w:p w:rsidR="00591930" w:rsidRPr="00C9029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(3) ไม่สูญเปล่า สร้างระบบการบริหารงานบุคคลที่คำนึงถึงหลักทางจริยธรรม โดยเจ้าหน้าที่ของรัฐที่มีความประพฤติตามมาตรฐานทางจริยธรรมควรจะได้รับการสนับสนุนในรูปแบบต่าง ๆ  ไม่ให้ความพยายามนั้นสูญเปล่า และไม่ปล่อยให้มีที่ยืนสำหรับการกระทำผิดทางจริยธรรมปรากฏอยู่ในระบบการทำงานภาครัฐ ร่วมมือผลักดันให้เกิดการปฏิบัติสังคม-วัฒนธรรมทางจริยธรรมของเจ้าหน้าที่ของรัฐ และสร้างภาพลักษณ์บุคลากรภาครัฐไทยที่เป็นคนดี</w:t>
            </w:r>
          </w:p>
        </w:tc>
      </w:tr>
      <w:tr w:rsidR="007B228C" w:rsidRPr="0022524C" w:rsidTr="0087507F">
        <w:tc>
          <w:tcPr>
            <w:tcW w:w="1668" w:type="dxa"/>
            <w:vMerge w:val="restart"/>
          </w:tcPr>
          <w:p w:rsidR="00591930" w:rsidRPr="00C9029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ยุทธศาสตร์</w:t>
            </w:r>
          </w:p>
        </w:tc>
        <w:tc>
          <w:tcPr>
            <w:tcW w:w="8152" w:type="dxa"/>
          </w:tcPr>
          <w:p w:rsidR="00591930" w:rsidRPr="00C9029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ยุทธศาสตร์ที่ 1 การสร้างมาตรฐานทางจริยธรรมภายในหน่วยงานของรัฐ โดยนำมาตรฐานทางจริยธรรมและประมวลจริยธรรมมาเป็นกรอบแนวทางการปฏิบัติด้านจริยธรรมในองค์กรให้ชัดเจน และการให้ความสำคัญในการสร้างมาตรฐานทางจริยธรรมให้มีมาตรฐานเดียวกันในกลุ่มเจ้าหน้าที่ของรัฐทุกประเภท ครอบคลุมทุกหน่วยงานทั้งในระดับรัฐบาล ส่วนราชการ ท้องถิ่น และองค์กร โดย “ไม่มีข้อยกเว้น” และสร้างมาตรฐานทางจริยธรรมเพื่อใช้เป็นเครื่องมือในการแก้ปัญหาและข้อขัดแย้งที่เกิดจากคุณค่าทางจริยธรมที่แตกต่างกัน เพื่อให้ “ไม่มีข้อกังขา” โดยใช้มาตรฐานทางจริยธรรมเป็นหลังพิง หรือหลักเกณฑ์ในการตัดสินใจและการประพฤติปฏิบัติตนแทนการใช้ดุลยพินิจ ในกรณีที่ไม่มีกฎข้อบังคับมาชี้ขาด เพื่อลดพฤติกรรมสีเทา และเพื่อสร้างความพร้อมในการขับเคลื่อนยุทธศาสตร์ทางจริยธรรม</w:t>
            </w:r>
          </w:p>
        </w:tc>
      </w:tr>
      <w:tr w:rsidR="007B228C" w:rsidRPr="0022524C" w:rsidTr="0087507F">
        <w:tc>
          <w:tcPr>
            <w:tcW w:w="1668" w:type="dxa"/>
            <w:vMerge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8152" w:type="dxa"/>
          </w:tcPr>
          <w:p w:rsidR="00591930" w:rsidRPr="00C9029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ยุทธศาสตร์ที่ 2 การพัฒนาผลักดันนโยบายและระบบบริหารการส่งเสริมมาตรฐานทางจริยธรรมภาครัฐให้ครอบคลุมทุกหน่วยงานและทุกระดับ โดยมุ่งเน้นพัฒนานโยบายส่งเสริม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lastRenderedPageBreak/>
              <w:t>มาตรฐานทางจริยธรรม เตรียมความพร้อมและความร่วมมือในการร่วมบริหารงานภาครัฐอย่างมีจริยธรรม โดย “ไม่มีข้อกังขา” หรือตั้งคำถามอันเป็นการพัฒนากลไกการส่งเสริมจริยธรรมทั้งที่มีอยู่เดิมและที่ตั้งขึ้นมาใหม่ให้สามารถขับเคลื่อนทำงานได้อย่างสอดคล้องกันและมีประสิทธิภาพ</w:t>
            </w:r>
          </w:p>
        </w:tc>
      </w:tr>
      <w:tr w:rsidR="007B228C" w:rsidRPr="0022524C" w:rsidTr="0087507F">
        <w:tc>
          <w:tcPr>
            <w:tcW w:w="1668" w:type="dxa"/>
            <w:vMerge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8152" w:type="dxa"/>
          </w:tcPr>
          <w:p w:rsidR="00591930" w:rsidRPr="00C9029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ยุทธศาสตร์ที่ 3 การส่งเสริมการนำมาตรฐานทางจริยธรรม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vertAlign w:val="superscript"/>
                <w:cs/>
              </w:rPr>
              <w:t>1</w:t>
            </w: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ไปใช้ในการบริหารงานบุคคล โดยคำนึงถึงหลักทางจริยธรรม แบบ “ไม่มีข้อกังขา” และใช้จริยธรรมเป็นหลักเกณฑ์ในการตัดสินใจและการประพฤติปฏิบัติตน เจ้าหน้าที่ของรัฐที่มีความประพฤติที่ดี มีการรักษาจริยธรรม ควรจะได้รับการสนับสนนุในรูปแบบต่าง ๆ “ไม่ให้ความพยายามนั้นสูญเปล่า” รวมทั้งพัฒนาระบบเครื่องมือต่าง ๆ ที่เอื้อให้มีการนำจริยธรรมไปใช้ในการบริหารงานบุคคลทั้งระบบ</w:t>
            </w:r>
          </w:p>
        </w:tc>
      </w:tr>
      <w:tr w:rsidR="007B228C" w:rsidRPr="0022524C" w:rsidTr="0087507F">
        <w:tc>
          <w:tcPr>
            <w:tcW w:w="1668" w:type="dxa"/>
            <w:vMerge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8152" w:type="dxa"/>
          </w:tcPr>
          <w:p w:rsidR="00591930" w:rsidRPr="00C9029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ยุทธศาสตร์ที่ 4 การรวมพลังทุกภาคส่วนในการสร้างสังคม-วัฒนธรรมทางจริยธรรม การส่งเสริมจริยธรรมตามหลักจริยธรรม ไม่ควรมองข้ามการเสริมสร้างขีดความสามารถทางจริยธรรมของข้าราชการและกลไกการเสริมสร้างความเข้มแข็งเพื่อสนับสนุนจรรยาบรรณวิชาชีพที่จะต้องมีการใช้เทคนิคใหม่เพื่อสร้างการตัดสินใจเชิงจริยธรรมที่จะส่งเสริมการสร้าง “วัฒนธรรมจริยธรรม” ซึ่งเป็นสิ่งที่ต้องปลูกฝังเพื่อให้เกิดขึ้นและเหมาะสมกับความต้องการในสังคมไทย ผลักดันให้เกิดการปฏิวัติสังคม-วัฒนธรรมทางจริยธรรมในหมู่เจ้าหน้าที่ของรัฐ สร้างกลไกและเครือข่ายให้ทุกภาคส่วนเข้ามามีส่วนร่วมตรวจสอบการกระทำฝ่าฝืนจริยธรรมของเจ้าหน้าที่ของรัฐ กดดันไม่ให้มีการกระทำฝ่าฝืนจริยธรรมเกิดขึ้น รวมทั้งไม่ปล่อยให้มีที่ยืนสำหรับผู้กระทำผิด</w:t>
            </w:r>
          </w:p>
        </w:tc>
      </w:tr>
      <w:tr w:rsidR="007B228C" w:rsidRPr="0022524C" w:rsidTr="0087507F">
        <w:tc>
          <w:tcPr>
            <w:tcW w:w="1668" w:type="dxa"/>
            <w:vMerge/>
          </w:tcPr>
          <w:p w:rsidR="00591930" w:rsidRPr="0022524C" w:rsidRDefault="00591930" w:rsidP="007B228C">
            <w:pPr>
              <w:spacing w:line="320" w:lineRule="exact"/>
              <w:jc w:val="center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8152" w:type="dxa"/>
          </w:tcPr>
          <w:p w:rsidR="00591930" w:rsidRPr="00C9029C" w:rsidRDefault="00591930" w:rsidP="007B228C">
            <w:pPr>
              <w:spacing w:line="320" w:lineRule="exact"/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C9029C">
              <w:rPr>
                <w:rFonts w:ascii="TH SarabunPSK" w:eastAsia="MS Mincho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ยุทธศาสตร์ที่ 5 การสื่อสารเพื่อสร้างความรู้ความเข้าใจและเสริมสร้างทัศนคติเรื่องมาตรฐานทางจริยธรรมและการกระทำผิด การส่งเสริมให้คนไทยมีจิตสาธารณะและมีความรับผิดชอบต่อส่วนรวมภาครัฐ ควรมีการสื่อสารและการรณรงค์ด้วยแนวทางใหม่ ใช้เทคโนโลยีสื่อสารอย่างชาญฉลาดควบคู่กับการผลักดันจริยธรรม ใช้การสื่อสารและการรณรงค์สร้างความรู้ ความสำเร็จ และความสำคัญของมาตรฐานทางจริยธรรม การขับเคลื่อนจริยธรรมภาครัฐในระยะต่อไปจะต้องรณรงค์ ประชาสัมพันธ์ และเปลี่ยนทัศนคติเรื่องการทำผิดจริยธรรมของเจ้าหน้าที่ของรัฐ มีเพียงการกระทำที่ผิดหรือถูกเท่านั้น โดย “ไม่มีข้อกังขา” หรือตั้งคำถามกับการดำเนินงานและต้อง “ไม่สูญเปล่า” โดยไม่ยอมรับการกระทำผิดสีเทาอีกต่อไป</w:t>
            </w:r>
          </w:p>
        </w:tc>
      </w:tr>
    </w:tbl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3.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แนวทางการส่งเสริมจริยธรรมและรูปแบบการขับเคลื่อนงานด้านการส่งเสริมจริยธรรมสำหรับเจ้าหน้าที่ของรัฐ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3.1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การดำเนินการที่สามารถดำเนินการได้ทันทีและสร้างผลกระทบสูง (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Quick Win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)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เช่น การจัดทำคู่มือ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Dos&amp;Don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’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ts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เพื่อกำหนดพฤติกรรมที่ควรกระทำและไม่ควรกระทำ ซึ่งจะช่วยลดความสับสนเกี่ยวกับพฤติกรรมสีเทา การจัดทำแบบทดสอบแบบประเมินพฤติกรรมทางจริยธรรมสำหรับผู้เข้ารับการคัดเลือกเข้าสู่ระบบราชการ การจัดทำเครื่องมือการประเมินพฤติกรรมการทำงานภายใต้กรอบจริยธรรม การเลือกประเด็นปัญหาทางจริยธรรมที่ใกล้ตัวประชาชนมาทำแคมเปญรณรงค์เพื่อสร้างทัศนคติใหม่แก่สังคมและเจ้าหน้าที่รัฐ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3.2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การดำเนินการในส่วนกลาง ส่วนภูมิภาค และส่วนท้องถิ่น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โดยใช้กลไกการบริหารจัดการแผนให้บรรลุวัตถุประสงค์ตามยุทธศาสตร์ ได้แก่ (1)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ระดับส่วนกลาง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ปรับปรุงกลไกขับเคลื่อนจริยธรรมให้มีประสิทธิภาพ สามารถทำงานได้บรรลุวัตถุประสงค์และเจตนารมณ์ตามกฎหมาย กำหนดมาตรการ หลักเกณฑ์ และการบูรณาการระหว่างหน่วยงานกลางเพื่อการขับเคลื่อนงานด้านการส่งเสริมคุณธรรม จริยธรรม และป้องกันการทุจริต (2)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ระดับส่วนภูมิภาค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ให้สำนักงานจังหวัดส่งเสริมให้มีการปฏิบัติตามมาตรฐานทางจริยธรรม มีหน่วยงานทำหน้าที่ให้คำปรึกษา ส่งเสริมและรับเรื่องร้องเรียนพฤติกรรมล่อแหลม โดยใช้กลไกทางจริยธรรมเป็นกลไกการดำเนินการในเชิงป้องกัน และ (3)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ระดับส่วนท้องถิ่น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องค์กรปกครองส่วนท้องถิ่นทุกแห่งจัดทำข้อกำหนดจริยธรรมของท้องถิ่น คู่มืออธิบาย และกำหนดพฤติกรรมตามมาตรฐานทางจริยธรมกลางเปิดโอกาสให้ท้องถิ่นเข้ามามีส่วนร่วมในการติดตามและตรวจสอบ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4.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แนวทางการติดตามประเมินผลการดำเนินการตามยุทธศาสตร์ฯ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4.1 ตรวจสอบติดตามผลการดำเนินการตามยุทธศาสตร์ในแผนที่นำทางการขับเคลื่อนยุทธศาสตร์ (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Roadmap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ทุกระยะ โดยเสนอ ก.ม.จ. และคณะรัฐมนตรีพิจารณา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4.2 ให้องค์กรกลางบริหารงานบุคคลจัดทำรายงานการประเมินผลการดำเนินงานตามแบบรายงานประจำปี ตามมาตรา 19 แห่งพระราชบัญญัติมาตรฐานทางจริยธรรมฯ เพื่อเสนอ ก.ม.จ.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4.3 ประเมินผลสัมฤทธิ์ของการส่งเสริมคุณธรรม จริยธรรมตามพระราชบัญญัติมาตรฐานทางจริยธรรมฯ โดยใช้เครื่องมือประเมินในรูปแบบอิเล็กทรอนิกส์ในประเด็น ดังนี้ (1) ประเมินผลการดำเนินการส่งเสริมคุณธรรม จริยธรรม ตามยุทธศาสตร์ฯ เพื่อการกำกับและติดตาม และ (2) ประเมินผลลัพธ์/ผลสำเร็จของการส่งเสริมคุณธรรม จริยธรรมตามยุทธศาสตร์ฯ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__________________________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vertAlign w:val="superscript"/>
          <w:cs/>
        </w:rPr>
        <w:t>1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มาตรฐานทางจริยธรรม คือ การสร้างมาตรฐานเดียวกันและมีสภาพบังคับทางกฎหมาย มีการกำหนดมาตรการและกลไกในการขับเคลื่อนงานที่มีประสิทธิภาพเพื่อการเสริมสร้างและรักษาจริยธรรมของเจ้าหน้าที่ของรัฐ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</w:p>
    <w:p w:rsidR="00221CD1" w:rsidRPr="0022524C" w:rsidRDefault="00061048" w:rsidP="007B228C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14</w:t>
      </w:r>
      <w:r w:rsidR="00C4212E"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="00221CD1"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เรื่อง ผลการดำเนินงานของการรถไฟฟ้าขนส่ง</w:t>
      </w:r>
      <w:r w:rsidR="00221CD1"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มวลชน</w:t>
      </w:r>
      <w:r w:rsidR="00221CD1"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แห่งประเทศไทยในปีงบประมาณ </w:t>
      </w:r>
      <w:r w:rsidR="00221CD1"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2564 </w:t>
      </w:r>
      <w:r w:rsidR="00221CD1"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นโยบายของคณะกรรมการ และโครงการและแผ</w:t>
      </w:r>
      <w:r w:rsidR="00221CD1"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น</w:t>
      </w:r>
      <w:r w:rsidR="00221CD1"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งานของการร</w:t>
      </w:r>
      <w:r w:rsidR="00221CD1"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ถ</w:t>
      </w:r>
      <w:r w:rsidR="00221CD1"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ไฟฟ้าขนส่งมวลชนแห่งประเทศไทยในอนาคต 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คณะรัฐมนตรี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รับทราบ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ตามที่กระทรวงคมนาคม (คค.) เสนอ 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ผลการดำเนินงานของการรถไฟฟ้าขนส่งมวลชนแห่งประเทศไทย (รฟม.) ในปีงบประมาณ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2564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น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โยบายของคณะกรรมการการรถไฟฟ้าขนส่งมวลชนแห่งประเทศไทยและโครงการและแผนงานของ รฟม. ในอนาคต (เป็นการดำเนินการตามพระราชบัญญัติ รฟม.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พ.ศ.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2543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มาตรา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73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ที่บัญญัติให้ รฟม. ทำรายงานปีละครั้งเสนอคณะรัฐมนตรี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รายงานนี้ให้กล่าวถึงผลของงาน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ในปีที่ล่วงมาแล้วและคำชี้แจงเกี่ยวกับนโยบายของคณะกรรมการฯ โครงการและแผนงานที่จะทำในภายหน้า) 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สรุปสาระสำคัญได้ ดังนี้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1.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ผลการดำเนินงานในปีงบประมาณ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2564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(ณ วันที่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30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กันยายน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2564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)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1.1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ด้านการพัฒนาระบบรถไฟฟ้าขนส่งมวลชน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มีผลการดำเนินการ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098"/>
        <w:gridCol w:w="7117"/>
      </w:tblGrid>
      <w:tr w:rsidR="007B228C" w:rsidRPr="0022524C" w:rsidTr="00E17F61">
        <w:tc>
          <w:tcPr>
            <w:tcW w:w="2518" w:type="dxa"/>
            <w:gridSpan w:val="2"/>
          </w:tcPr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โครงการ</w:t>
            </w:r>
          </w:p>
        </w:tc>
        <w:tc>
          <w:tcPr>
            <w:tcW w:w="7302" w:type="dxa"/>
          </w:tcPr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ผลการดำเนินการ/ความก้าวหน้า</w:t>
            </w:r>
          </w:p>
        </w:tc>
      </w:tr>
      <w:tr w:rsidR="007B228C" w:rsidRPr="0022524C" w:rsidTr="00E17F61">
        <w:tc>
          <w:tcPr>
            <w:tcW w:w="9820" w:type="dxa"/>
            <w:gridSpan w:val="3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โครงการที่อยู่ระหว่างการก่อสร้าง (3 โครงการ) </w:t>
            </w:r>
          </w:p>
        </w:tc>
      </w:tr>
      <w:tr w:rsidR="007B228C" w:rsidRPr="0022524C" w:rsidTr="00E17F61">
        <w:tc>
          <w:tcPr>
            <w:tcW w:w="2518" w:type="dxa"/>
            <w:gridSpan w:val="2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(1) รถไฟฟ้าสายสีส้ม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ช่วงศูนย์วัฒนธรรม               แห่งประเทศไทย-มีนบุรี 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(สุวินทวงศ์) </w:t>
            </w:r>
          </w:p>
        </w:tc>
        <w:tc>
          <w:tcPr>
            <w:tcW w:w="7302" w:type="dxa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 xml:space="preserve"> งานศึกษาและวิเคราะห์โครงการ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>ต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 xml:space="preserve">ามพระราชบัญญัติการร่วมลงทุนระหว่างรัฐและเอกชน พ.ศ.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</w:rPr>
              <w:t xml:space="preserve">2562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>แล้วเสร็จ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2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bdr w:val="none" w:sz="0" w:space="0" w:color="auto" w:frame="1"/>
                <w:cs/>
              </w:rPr>
              <w:t>งานก่อสร้างงานโยธา ผลิตและติดตั้งงานระบบรถไฟฟ้าและงานเดินรถมีความก้าวหน้า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 xml:space="preserve">ร้อยละ 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>89.70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 xml:space="preserve"> (เร็วกว่าแผนร้อยละ 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>0.44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 xml:space="preserve">คาดว่าจะเปิดให้บริการในเดือนมีนาคม 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>2568</w:t>
            </w:r>
          </w:p>
        </w:tc>
      </w:tr>
      <w:tr w:rsidR="007B228C" w:rsidRPr="0022524C" w:rsidTr="00E17F61">
        <w:tc>
          <w:tcPr>
            <w:tcW w:w="2518" w:type="dxa"/>
            <w:gridSpan w:val="2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(2) รถไฟฟ้าสายสีชมพู 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ช่วงแคราย-มีนบุรี</w:t>
            </w:r>
          </w:p>
        </w:tc>
        <w:tc>
          <w:tcPr>
            <w:tcW w:w="7302" w:type="dxa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>งานก่อสร้างงานโยธา ผลิตและติดตั้งงานระบบรถไฟฟ้าและ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>ง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 xml:space="preserve">านเดินรถมีความก้าวหน้าร้อยละ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</w:rPr>
              <w:t>90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</w:rPr>
              <w:t xml:space="preserve">70 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 xml:space="preserve">(เร็วกว่าแผนร้อยละ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</w:rPr>
              <w:t>1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</w:rPr>
              <w:t>74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 xml:space="preserve">คาดว่าจะเปิดให้บริการในเดือนกันยายน 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>2565</w:t>
            </w:r>
          </w:p>
        </w:tc>
      </w:tr>
      <w:tr w:rsidR="007B228C" w:rsidRPr="0022524C" w:rsidTr="00E17F61">
        <w:tc>
          <w:tcPr>
            <w:tcW w:w="2518" w:type="dxa"/>
            <w:gridSpan w:val="2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(3) รถไฟฟ้าสายสีเหลือง 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ช่วงลาดพร้าว-สำโรง</w:t>
            </w:r>
          </w:p>
        </w:tc>
        <w:tc>
          <w:tcPr>
            <w:tcW w:w="7302" w:type="dxa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 xml:space="preserve">งานก่อสร้างงานโยธา ผลิตและติดตั้งงานระบบรถไฟฟ้าและงานเดินรถมีความก้าวหน้าร้อยละ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</w:rPr>
              <w:t>84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</w:rPr>
              <w:t>90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 xml:space="preserve"> (เร็วกว่าแผนร้อยละ 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>4.19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 xml:space="preserve">คาดว่าจะเปิดให้บริการในเดือนมิถุนายน 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bdr w:val="none" w:sz="0" w:space="0" w:color="auto" w:frame="1"/>
                <w:cs/>
              </w:rPr>
              <w:t>2565</w:t>
            </w:r>
          </w:p>
        </w:tc>
      </w:tr>
      <w:tr w:rsidR="007B228C" w:rsidRPr="0022524C" w:rsidTr="00E17F61">
        <w:tc>
          <w:tcPr>
            <w:tcW w:w="9820" w:type="dxa"/>
            <w:gridSpan w:val="3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โครงการที่อยู่ระหว่างการประกวดราคา (2 โครงการ) </w:t>
            </w:r>
          </w:p>
        </w:tc>
      </w:tr>
      <w:tr w:rsidR="007B228C" w:rsidRPr="0022524C" w:rsidTr="00E17F61">
        <w:tc>
          <w:tcPr>
            <w:tcW w:w="2518" w:type="dxa"/>
            <w:gridSpan w:val="2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(1) รถไฟฟ้าสายสีม่วง 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ช่วงเตาปูน-ราษฎร์บูรณะ (วงแหวนกาญจนาภิเษก)</w:t>
            </w:r>
          </w:p>
        </w:tc>
        <w:tc>
          <w:tcPr>
            <w:tcW w:w="7302" w:type="dxa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งานจัดกรรมสิทธิ์ที่ดินมีความก้าวหน้าร้อยละ 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>37.75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 (ตามแผน)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>งานก่อสร้างงานโยธา ผลิตและติดตั้งงานระบบรถไฟฟ้าและงานเดินรถมีความก้าวหน้า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ร้อยละ 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>9.10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 (ล่า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>ช้า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กว่าแผนร้อยละ 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>0.73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>) เนื่องจาก รฟม. ได้มีประกาศยกเลิกประกวดราคาง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>า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>นโยธาเพื่อให้เกิดการมีส่วนร่วมของประชาชนมากขึ้น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คาดว่าจะเปิดให้บริการในเดือนธันวาคม 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>2570</w:t>
            </w:r>
          </w:p>
        </w:tc>
      </w:tr>
      <w:tr w:rsidR="007B228C" w:rsidRPr="0022524C" w:rsidTr="00E17F61">
        <w:tc>
          <w:tcPr>
            <w:tcW w:w="2518" w:type="dxa"/>
            <w:gridSpan w:val="2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(2) รถไฟฟ้าสายสีส้ม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ช่วงบางขุนนนท์-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ศูนย์วัฒนธรรมแห่ง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ประเทศไทย </w:t>
            </w:r>
          </w:p>
        </w:tc>
        <w:tc>
          <w:tcPr>
            <w:tcW w:w="7302" w:type="dxa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  <w:lastRenderedPageBreak/>
              <w:sym w:font="Wingdings" w:char="F09F"/>
            </w: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งานจัดกรรมสิทธิ์ที่ดินมีความก้าวหน้าร้อยละ </w:t>
            </w: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17.80</w:t>
            </w: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 (ล่าช้ากว่าแผนร้อยละ </w:t>
            </w: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0</w:t>
            </w: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20</w:t>
            </w: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>งานก่อสร้างงานโยธา ผลิตและติดตั้งงานระบบรถไฟฟ้าและงานเดินรถมีความก้าวหน้า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           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ร้อยละ 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>5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 (ตามแผน)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  <w:lastRenderedPageBreak/>
              <w:sym w:font="Wingdings" w:char="F09F"/>
            </w: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คาดว่าจะเปิดให้บริการในเดือนกันยายน </w:t>
            </w: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2570</w:t>
            </w:r>
          </w:p>
        </w:tc>
      </w:tr>
      <w:tr w:rsidR="007B228C" w:rsidRPr="0022524C" w:rsidTr="00E17F61">
        <w:tc>
          <w:tcPr>
            <w:tcW w:w="9820" w:type="dxa"/>
            <w:gridSpan w:val="3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lastRenderedPageBreak/>
              <w:t>โครงการที่อยู่ระหว่างการศึกษาและวิเคราะห์โครงการ</w:t>
            </w:r>
            <w:r w:rsidRPr="002252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(4 โครงการ) </w:t>
            </w:r>
          </w:p>
        </w:tc>
      </w:tr>
      <w:tr w:rsidR="007B228C" w:rsidRPr="0022524C" w:rsidTr="00E17F61">
        <w:tc>
          <w:tcPr>
            <w:tcW w:w="1384" w:type="dxa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(1) รถไฟฟ้าจังหวัดภูเก็ต</w:t>
            </w:r>
          </w:p>
        </w:tc>
        <w:tc>
          <w:tcPr>
            <w:tcW w:w="8436" w:type="dxa"/>
            <w:gridSpan w:val="2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เสนอขอความเห็นชอบรูปแบบการลงทุนฯ มีความก้าวหน้าร้อยละ </w:t>
            </w: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20 </w:t>
            </w: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(ตามแผน)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คาดว่าจะเปิดให้บริการในเดือนธันวาคม </w:t>
            </w: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2569</w:t>
            </w:r>
          </w:p>
        </w:tc>
      </w:tr>
      <w:tr w:rsidR="007B228C" w:rsidRPr="0022524C" w:rsidTr="00E17F61">
        <w:tc>
          <w:tcPr>
            <w:tcW w:w="1384" w:type="dxa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(2) รถไฟฟ้า               จังหวัดเชียงใหม่</w:t>
            </w:r>
          </w:p>
        </w:tc>
        <w:tc>
          <w:tcPr>
            <w:tcW w:w="8436" w:type="dxa"/>
            <w:gridSpan w:val="2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เสนอขอความเห็นชอบรูปแบบการลงทุนฯ มีความก้าวหน้าร้อยละ 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24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(ตามแผน) โดยจากการศึกษาข้อมูลเพิ่มเติมพบว่าในระยะเริ่มต้นควรดำเนินการเฉพาะสายสีแดงเพียงเส้นทางเดียว และเห็นควรให้ระบบเทคโนโลยีรถไฟฟ้าทั้ง 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>3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 ทางเลือก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vertAlign w:val="superscript"/>
                <w:cs/>
              </w:rPr>
              <w:t>1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>ยังคงเป็นทางเลือกที่เหมาะสมสำหรับโครงการฯ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คาดว่าจะเปิดให้บริการในเดือนกุมภาพันธ์ 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>2571</w:t>
            </w:r>
          </w:p>
        </w:tc>
      </w:tr>
      <w:tr w:rsidR="007B228C" w:rsidRPr="0022524C" w:rsidTr="00E17F61">
        <w:tc>
          <w:tcPr>
            <w:tcW w:w="1384" w:type="dxa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>(3) รถไฟฟ้า               จังหวัดนครราชสีมา</w:t>
            </w:r>
          </w:p>
        </w:tc>
        <w:tc>
          <w:tcPr>
            <w:tcW w:w="8436" w:type="dxa"/>
            <w:gridSpan w:val="2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เสนอขอความเห็นชอบรูปแบบการลงทุนฯ มีความก้าวหน้าร้อยละ 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20 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(ตามแผน) โดยจากการศึกษาข้อมูลเพิ่มเติมพบว่าในระยะเริ่มต้นควรดำเนินการเฉพาะสายสีเขียวเพียงเส้นทางเดียว และเห็นควรให้ระบบเทคโนโลยีรถไฟฟ้าทั้ง 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>4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 ทางเลือก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vertAlign w:val="superscript"/>
                <w:cs/>
              </w:rPr>
              <w:t>2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 ยังคงเป็นทางเลือกที่เหมาะสมสำหรับโครงการฯ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คาดว่าจะเปิดให้บริการในเดือนกุมภาพันธ์ </w:t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>2571</w:t>
            </w:r>
          </w:p>
        </w:tc>
      </w:tr>
      <w:tr w:rsidR="007B228C" w:rsidRPr="0022524C" w:rsidTr="00E17F61">
        <w:tc>
          <w:tcPr>
            <w:tcW w:w="1384" w:type="dxa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(4) รถไฟฟ้า              จังหวัดพิษณุโลก </w:t>
            </w:r>
          </w:p>
        </w:tc>
        <w:tc>
          <w:tcPr>
            <w:tcW w:w="8436" w:type="dxa"/>
            <w:gridSpan w:val="2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>จัดทำร่างขอบเขตของงาน (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  <w:t>TOR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>) และร่างราคากลางงานจัดจ้างที่ปรึกษาแล้วเสร็จ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22524C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  <w:cs/>
              </w:rPr>
              <w:t xml:space="preserve">คาดว่าจะเปิดให้บริการในเดือนกรกฎาคม </w:t>
            </w:r>
            <w:r w:rsidRPr="0022524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bdr w:val="none" w:sz="0" w:space="0" w:color="auto" w:frame="1"/>
              </w:rPr>
              <w:t xml:space="preserve">2571 </w:t>
            </w:r>
          </w:p>
        </w:tc>
      </w:tr>
    </w:tbl>
    <w:p w:rsidR="00221CD1" w:rsidRPr="0022524C" w:rsidRDefault="00221CD1" w:rsidP="007B228C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นอกจากนี้  ยังมีผลการดำเนินการอื่น ๆ  เช่น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(1) โครงการรถไฟฟ้าสายสีน้ำตาล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ช่วงแคราย-ลำสาลี อยู่ระหว่างการพิจารณาเอกสารเชิญชวนเพื่อคัดเลือกที่ปรึกษาและศึกษาทบทวนและปรับปรุงรายละเอียดความเหมาะสม  รวมทั้งจัดทำรายงานการศึกษาและวิเคราะห์โครงการร่วมทุนระหว่างรัฐและเอกชน โดยคาดว่าจะเปิดให้บริการในเดือนสิงหาคม 2570 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(2) การก่อสร้างสิ่งอำนวยความสะดวกเพื่อเชื่อมต่อการเดินทางบริเวณสถานีสะพานพระนั่งเกล้ากับท่าเรือพระนั่งเกล้า 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ดำเนินการแล้วเสร็จ  โดยปัจจุบันอยู่ระหว่างการนำเทคโนโลยี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EMV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Contactless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vertAlign w:val="superscript"/>
        </w:rPr>
        <w:t>3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(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Europay,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Mastercard, Visa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มาใช้กับระบบตั๋วร่วม โดยคาดว่าจะสามารถเปิดให้บริการระบบตั๋วร่วม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EMV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Contactless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อย่างเป็นทางการในสายเฉลิมรัชมงคลและสายฉลองรัชธรรม ในปีงบประมาณ 2565 </w:t>
      </w:r>
    </w:p>
    <w:p w:rsidR="00221CD1" w:rsidRPr="0022524C" w:rsidRDefault="00221CD1" w:rsidP="007B228C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1.2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ด้านการให้บริการรถไฟฟ้าขนส่งมวลชน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เปิดให้บริการแล้ว 2 เส้นทาง มีผลการดำเนินงาน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2394"/>
        <w:gridCol w:w="2410"/>
        <w:gridCol w:w="2400"/>
      </w:tblGrid>
      <w:tr w:rsidR="007B228C" w:rsidRPr="0022524C" w:rsidTr="00E17F61">
        <w:tc>
          <w:tcPr>
            <w:tcW w:w="2455" w:type="dxa"/>
            <w:vMerge w:val="restart"/>
          </w:tcPr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เส้นทาง</w:t>
            </w:r>
          </w:p>
        </w:tc>
        <w:tc>
          <w:tcPr>
            <w:tcW w:w="7365" w:type="dxa"/>
            <w:gridSpan w:val="3"/>
          </w:tcPr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ผลการดำเนินงาน</w:t>
            </w:r>
          </w:p>
        </w:tc>
      </w:tr>
      <w:tr w:rsidR="007B228C" w:rsidRPr="0022524C" w:rsidTr="00E17F61">
        <w:tc>
          <w:tcPr>
            <w:tcW w:w="2455" w:type="dxa"/>
            <w:vMerge/>
          </w:tcPr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455" w:type="dxa"/>
          </w:tcPr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ผู้โดยสารเฉลี่ย </w:t>
            </w:r>
          </w:p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(คน-เที่ยว/วัน)</w:t>
            </w:r>
          </w:p>
        </w:tc>
        <w:tc>
          <w:tcPr>
            <w:tcW w:w="2455" w:type="dxa"/>
          </w:tcPr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เพิ่มขึ้น/ลดลง </w:t>
            </w:r>
          </w:p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จากปีงบประมาณ </w:t>
            </w:r>
          </w:p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พ.ศ. 2563</w:t>
            </w:r>
          </w:p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(ร้อยละ)</w:t>
            </w:r>
          </w:p>
        </w:tc>
        <w:tc>
          <w:tcPr>
            <w:tcW w:w="2455" w:type="dxa"/>
          </w:tcPr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ความพึงพอใจ</w:t>
            </w:r>
          </w:p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ของผู้ใช้บริการ</w:t>
            </w:r>
          </w:p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(ระดับมาก-มากที่สุด</w:t>
            </w:r>
            <w:r w:rsidRPr="002252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</w:tc>
      </w:tr>
      <w:tr w:rsidR="007B228C" w:rsidRPr="0022524C" w:rsidTr="00E17F61">
        <w:tc>
          <w:tcPr>
            <w:tcW w:w="2455" w:type="dxa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รถไฟฟ้ามหานคร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สายเฉลิมรัชมงคล</w:t>
            </w:r>
          </w:p>
        </w:tc>
        <w:tc>
          <w:tcPr>
            <w:tcW w:w="2455" w:type="dxa"/>
          </w:tcPr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176,</w:t>
            </w: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413</w:t>
            </w:r>
          </w:p>
        </w:tc>
        <w:tc>
          <w:tcPr>
            <w:tcW w:w="2455" w:type="dxa"/>
          </w:tcPr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-37.87</w:t>
            </w:r>
          </w:p>
        </w:tc>
        <w:tc>
          <w:tcPr>
            <w:tcW w:w="2455" w:type="dxa"/>
          </w:tcPr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ร้อยละ 85.92</w:t>
            </w:r>
          </w:p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(เป้าหมายร้อยละ 84.00)</w:t>
            </w:r>
          </w:p>
        </w:tc>
      </w:tr>
      <w:tr w:rsidR="00221CD1" w:rsidRPr="0022524C" w:rsidTr="00E17F61">
        <w:tc>
          <w:tcPr>
            <w:tcW w:w="2455" w:type="dxa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รถไฟฟ้ามหานคร</w:t>
            </w:r>
          </w:p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สายฉลองรัชธรรม</w:t>
            </w:r>
          </w:p>
        </w:tc>
        <w:tc>
          <w:tcPr>
            <w:tcW w:w="2455" w:type="dxa"/>
          </w:tcPr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32,752</w:t>
            </w:r>
          </w:p>
        </w:tc>
        <w:tc>
          <w:tcPr>
            <w:tcW w:w="2455" w:type="dxa"/>
          </w:tcPr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-28.98</w:t>
            </w:r>
          </w:p>
        </w:tc>
        <w:tc>
          <w:tcPr>
            <w:tcW w:w="2455" w:type="dxa"/>
          </w:tcPr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ร้อยละ 87.11</w:t>
            </w:r>
          </w:p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(เป้าหมายร้อยละ 79.50)</w:t>
            </w:r>
          </w:p>
        </w:tc>
      </w:tr>
    </w:tbl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221CD1" w:rsidRPr="0022524C" w:rsidRDefault="00522689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221CD1"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1.3 </w:t>
      </w:r>
      <w:r w:rsidR="00221CD1"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ด้านการเงิน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รฟม. มีผลประกอบการ</w:t>
      </w:r>
      <w:r w:rsidR="00221CD1"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กำไรสุทธิ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="00221CD1"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1,927.83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ล้านบาท โดยมีรายได้ 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16,018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27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ล้านบาท (เงินอุดหนุน 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10,434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78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ล้านบาท) และค่าใช้จ่ายรวม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 14,090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44  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ล้านบาท สามารถ</w:t>
      </w:r>
      <w:r w:rsidR="00221CD1"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เบิกจ่ายงบลงทุน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ได้ร้อยละ </w:t>
      </w:r>
      <w:r w:rsidR="00221CD1"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99.99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[คณะรัฐมนตรีมีมติ (</w:t>
      </w:r>
      <w:r w:rsidR="00221CD1"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29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กันยายน </w:t>
      </w:r>
      <w:r w:rsidR="00221CD1"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2563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เห็นชอบการกำหนดให้รัฐวิสาหกิจเบิกจ่ายลงทุนไม่น้อยกว่</w:t>
      </w:r>
      <w:r w:rsidR="00221CD1"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า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ร้อยละ </w:t>
      </w:r>
      <w:r w:rsidR="00221CD1"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95 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ของวงเงินอนุมัติให้เบิกจ่ายลงทุน] นอกจากนี้ ยังมี</w:t>
      </w:r>
      <w:r w:rsidR="00221CD1"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รายได้จากธุรกิจต่อเนื่อง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จากรถไฟฟ้า</w:t>
      </w:r>
      <w:r w:rsidR="00221CD1"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 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มหานครสายเฉลิมรัชมงคล 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104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16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ล้านบาท (รวมภาษีมูลค่าเพิ่ม) ต่ำกว่าเป้าหมาย </w:t>
      </w:r>
      <w:r w:rsidR="00221CD1"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33.48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ล้านบาท และสายฉลองรัชธรรม 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24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26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ล้านบาท (รวมภาษีมูลค่าเพิ่ม) ต่ำกว่าเป้าหมาย </w:t>
      </w:r>
      <w:r w:rsidR="00221CD1"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6.73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ล้านบาท  </w:t>
      </w:r>
      <w:r w:rsidR="00221CD1"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ผลตอบแทนต่อสินทรัพย์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ร้อยละ 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1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20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(เป้าหมายร้อยละ</w:t>
      </w:r>
      <w:r w:rsidR="00221CD1"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0.85</w:t>
      </w:r>
      <w:r w:rsidR="00221CD1"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รวมทั้งได้จัดทำรายงานการศึกษาโครงสร้างงบกำไรขาดทุนของ รฟม. เสร็จเรียบร้อยแล้ว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1.4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ด้านการพัฒนาองค์กรและทรัพยากรบุคคล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รฟม. ได้ดำเนินการตามแผนพัฒนาทรัพยากรบุคคล โดยพนักงานร้อยละ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96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90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มีสมรรถนะตามมาตรฐานที่องค์กรกำหนด (เป้าหมายร้อยละ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96.25)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และมีระดับความผูกพันเท่ากับ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4.23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(เป้าหมายเท่ากับ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4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16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) นอกจากนี้ ได้มีการดำเนินงานตามแผนต่าง ๆ เช่น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การพัฒนาระบบการสร้างความสัมพันธ์และบริหารความสัมพันธ์กับลูกค้าและการดำเนินการตามแผนพัฒนา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   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องค์ความรู้ด้านการบริหารก่อสร้าง การบริหารโครงการ และการจัดซื้อจัดจ้าง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1.5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ด้านการกำกับดูแลที่ดี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รฟม. ได้ดำเนินการตามแนวปฏิบัติในการแสดงความมุ่งมั่นต่อการปฏิบัติตามกฎหมายและมีจริยธรรมของผู้นำระดับสูง เช่น การแสดงรายการรับของขวัญ ของที่ระลึก หรือประโยชน์อื่นใด ตามกรอบเวลาที่กำหนด ทั้งนี้ ในปี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2564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ร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ฟม. มีผลประเมินคุณธรรมและความโปร่งใส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การดำเนินงานของหน่วยงานภาครัฐ (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Integrity  and Transparency Assessment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: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ITA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) อยู่ในลำดับที่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8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ของรัฐวิสาหกิจสังกัด คค. เท่ากับ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86.52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คะแนน (ปี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2563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เท่ากับ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88.01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คะแนน)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2.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นโยบายของคณะกรรมการฯ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เพื่อใช้เป็นแนวทางการปฏิบัติงานและกำกับดูแลการดำเนินงาน เช่น ให้บริการรถ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ไ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ฟฟ้าขนส่งมวลชนด้วยความสะดวก รวดเร็ว ปลอดภัย ตรงเวลา ประหยัด โดยคำนึงถึงความพึงพอใจของผู้ใช้บริการแต่ละกลุ่ม เร่งรัดดำเนินโครงการ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รถ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ไฟฟ้าขนส่งมวลชนสาย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ต่าง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ๆ ให้แล้วเส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ร็จ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และเปิดบริการได้ตามแผนงาน ศึก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ษาระบบ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รถไฟฟ้าในเมืองหลักอื่น ให้ประชาชนมีส่วนร่วมในการดำเนินงานและใช้เทคโนโลยีและนวัตกรรมในการพัฒนากระบวนการทำงานภายในองค์กร รวมทั้งการสื่อสารเชิงรุกในรูปแบบต่าง ๆ กับผู้ใช้บริการ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  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ผู้ได้รับผลกระทบ และกลุ่มผู้มีส่วนได้ส่วนเสียที่สำคัญ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เพื่อให้ได้รับรู้และเข้าใจถึงความสำคัญของรถไฟฟ้าขนส่งมวลชน</w:t>
      </w:r>
    </w:p>
    <w:p w:rsidR="00221CD1" w:rsidRPr="0022524C" w:rsidRDefault="00221CD1" w:rsidP="007B228C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3.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โครงการและแผนงานของ รฟม. ในอนาคต</w:t>
      </w:r>
    </w:p>
    <w:p w:rsidR="00221CD1" w:rsidRPr="0022524C" w:rsidRDefault="00221CD1" w:rsidP="007B228C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3.1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ด้านการพัฒนาระบบรถไฟฟ้าขนส่งมวลชน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รฟม. มีโครงการอยู่ระหว่างการก่อสร้าง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3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โครงการ อยู่ระหว่างการประกวดราคา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2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โครงการ และอยู่ระหว่างศึกษาและวิเคราะห์โครงการซึ่งคาดว่าจะได้รับอนุมัติจากคณะรัฐมนตรีในปี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2567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-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2568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จำ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นวน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5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โครงการ โดยมีเป้าหมายว่าการดำเนินงาน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จะต้องมีความสำเร็จ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ตามแผน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และประชาชนร้อยละ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90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ต้องมีความพึงพอใจในระดับมาก-มากที่สุด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ต่อมาตรการลดผลกระทบด้านสิ่งแวดล้อมและจราจรจากการก่อสร้างโครงการรถไฟฟ้าฯ นอกจากนี้ ได้มีการเตรียม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ความพร้อม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สำหรับการใช้ระบบตั๋วร่วม โดยจะสามารถ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ปิดให้บริก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า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รระบบตั๋วร่วม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EMV contactless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ในรถไฟฟ้าสายเฉลิมรัชมงคลและสายฉลองรัชธรรมอย่างเป็นทางการได้ภายในปี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2565 </w:t>
      </w:r>
    </w:p>
    <w:p w:rsidR="00221CD1" w:rsidRPr="0022524C" w:rsidRDefault="00221CD1" w:rsidP="007B228C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3.2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ด้านการให้บริการรถไฟฟ้าขนส่งมวลชน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รฟม. มีแผนที่จะพัฒ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นา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การให้บริการเพื่อตอบสนองความต้องการของผู้ใช้บริการ โดยมี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เป้าหมายความพึงพอใจ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ของผู้ใช้บริการรถไฟฟ้าและบริการเสริมอื่น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ๆ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ใน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ระดับมาก-มากที่สุด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และ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การเพิ่มขึ้นของจำนวนผู้ใช้บริการรถไฟฟ้า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ดังนี้</w:t>
      </w:r>
    </w:p>
    <w:p w:rsidR="00221CD1" w:rsidRPr="0022524C" w:rsidRDefault="00221CD1" w:rsidP="007B228C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3"/>
        <w:gridCol w:w="3203"/>
        <w:gridCol w:w="3198"/>
      </w:tblGrid>
      <w:tr w:rsidR="007B228C" w:rsidRPr="0022524C" w:rsidTr="00E17F61">
        <w:tc>
          <w:tcPr>
            <w:tcW w:w="3273" w:type="dxa"/>
          </w:tcPr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สายรถไฟฟ้า</w:t>
            </w:r>
          </w:p>
        </w:tc>
        <w:tc>
          <w:tcPr>
            <w:tcW w:w="3273" w:type="dxa"/>
          </w:tcPr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เป้าหมายความพึงพอใจฯ</w:t>
            </w:r>
          </w:p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ในปี 2565</w:t>
            </w:r>
          </w:p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(ระดับมาก</w:t>
            </w:r>
            <w:r w:rsidRPr="002252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–</w:t>
            </w: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มากที่สุด</w:t>
            </w:r>
            <w:r w:rsidRPr="0022524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</w:tc>
        <w:tc>
          <w:tcPr>
            <w:tcW w:w="3274" w:type="dxa"/>
          </w:tcPr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เป้าหมายการเพิ่มขึ้น</w:t>
            </w:r>
          </w:p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2252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ของจำนวนผู้โดยสาร</w:t>
            </w:r>
          </w:p>
        </w:tc>
      </w:tr>
      <w:tr w:rsidR="007B228C" w:rsidRPr="0022524C" w:rsidTr="00E17F61">
        <w:tc>
          <w:tcPr>
            <w:tcW w:w="3273" w:type="dxa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สายเฉลิมรัชมงคล</w:t>
            </w:r>
          </w:p>
        </w:tc>
        <w:tc>
          <w:tcPr>
            <w:tcW w:w="3273" w:type="dxa"/>
          </w:tcPr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ร้อยละ 87</w:t>
            </w:r>
          </w:p>
        </w:tc>
        <w:tc>
          <w:tcPr>
            <w:tcW w:w="3274" w:type="dxa"/>
          </w:tcPr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ร้อยละ 5 ต่อปี</w:t>
            </w:r>
          </w:p>
        </w:tc>
      </w:tr>
      <w:tr w:rsidR="007B228C" w:rsidRPr="0022524C" w:rsidTr="00E17F61">
        <w:tc>
          <w:tcPr>
            <w:tcW w:w="3273" w:type="dxa"/>
          </w:tcPr>
          <w:p w:rsidR="00221CD1" w:rsidRPr="0022524C" w:rsidRDefault="00221CD1" w:rsidP="007B22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สายฉลองรัชธรรม</w:t>
            </w:r>
          </w:p>
        </w:tc>
        <w:tc>
          <w:tcPr>
            <w:tcW w:w="3273" w:type="dxa"/>
          </w:tcPr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ร้อยละ 88</w:t>
            </w:r>
          </w:p>
        </w:tc>
        <w:tc>
          <w:tcPr>
            <w:tcW w:w="3274" w:type="dxa"/>
          </w:tcPr>
          <w:p w:rsidR="00221CD1" w:rsidRPr="0022524C" w:rsidRDefault="00221CD1" w:rsidP="007B22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2252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ร้อยละ 7 ต่อปี</w:t>
            </w:r>
          </w:p>
        </w:tc>
      </w:tr>
    </w:tbl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  <w:t>3.3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ด้านการเงิน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รฟม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มีแผนที่จะหารายได้จากธุรกิจต่อเนื่อง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134.84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ล้านบาท                 (สายเฉลิมรัชมงคล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109.37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ล้านบาท และสายฉลองรัชธรรม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25.47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ล้านบาท) และมีผลตอบแทนต่อสินทรัพย์ 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ร้อยละ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1.02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นอกจากนี้ มีแผนจะบริหารจัดการต้นทุนทางการเงินเพื่อลดค่าใช้จ่าย โดยต้องควบคุมค่าใช้จ่ายไม่ให้สูงกว่าปีที่ผ่านมา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  <w:t>3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4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ด้านการพัฒนาองค์กรและ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ท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รัพยากรบุคคล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รฟม. มีแผนจะพัฒนาบุคลากร โดยบุคลากรร้อยละ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96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61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ต้องผ่านเกณฑ์การประเมินสมรรถนะ และบุคลากรมีความผูกพันที่ระดับ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4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25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มีแผนจะพัฒนากระบวนการทำงานท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ี่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สำคัญที่เกี่ยวข้องกับระบบเทคโนโลยีสารสนเทศ รวมทั้งแผนพัฒนาองค์ความรู้ด้านการบริหาร งานก่อสร้าง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การบริหารโครงการ การจัดซื้อจัดจ้าง การจัดกรรมสิทธิ์ที่ดิน แผนการจัดการความรู้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ด้านการเดินรถไฟฟ้า และแผนการฝึกอบรมบุคลากรระบบราง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3.5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การกำกับดูแลที่ดี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รฟม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มีแผนจะพัฒนาและส่งเสริมธรรมาภิบาลองค์กรใน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4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มิติ ได้แก่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(1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การมีส่วนร่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ว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ม (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2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ส่งเสริมการสื่อสารธรรมาภิบาล (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3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สร้างมาตรฐานการดำเนินงานด้านการกำกับดูแลที่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ดี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และ (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4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) ประเมินประสิทธิภาพการดำเนินงานและพัฒนาแนวทางการประเมินประสิทธิภาพการดำเนินงานในด้านการกำกับดูแลที่ดีโดยมีเป้าหมายในการประเมิน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ITA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อยู่ที่ร้อยละ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92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  <w:t>4.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ความเห็นของ คค.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4.1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สถานการณ์การแพร่ระบาดของโรคติดเชื้อไวรัสโคโรนา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2019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ส่งผลให้มี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ปริมาณผู้โดยสารทุกสายทางลดลง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อย่างไรก็ตาม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รฟม.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ยังคงมีผลการดำเนินงานด้านการเงินที่มีกำไรเติบโตขึ้นอย่างแข็งแกร่ง รวมทั้งสามารถผลักดันการก่อสร้างจนมีโครงการรถ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ไ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ฟฟ้าที่มีกำหนดเปิดให้บริการได้ในปี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2565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จำนวน </w:t>
      </w:r>
      <w:r w:rsidR="00D400EA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          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2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โครงการ คือโครงการรถไฟฟ้าสายสีชมพูและสายสีเหลือง รวมทั้งมีการนำเทคโนโลยีสมัยใหม่มาใช้ในการให้บริการ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เช่น ระบบที่จอดรถด้วยหุ่นยนต์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4.2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เพื่อให้การดำเนินการของ รฟม. เป็นไปอย่างมีประสิทธิภาพและเป็นไปตามนโยบายของรัฐบาล คค. ได้มอบหมายให้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ร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ฟม. ดำเนินการ เช่น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</w:pP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4.2.1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ด้านการพัฒนาระบบรถไฟฟ้าขนส่งมวลชน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เช่น ให้เร่งก่อสร้างโครงการที่อยู่ระหว่างการก่อสร้างให้เป็นไปตามแผนงานและให้ควบคุมการก่อสร้างไม่ให้เกิดฝุ่นละอองขนาดเล็ก (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PM</w:t>
      </w:r>
      <w:r w:rsidRPr="0022524C">
        <w:rPr>
          <w:rFonts w:ascii="TH SarabunPSK" w:hAnsi="TH SarabunPSK" w:cs="TH SarabunPSK" w:hint="cs"/>
          <w:color w:val="000000" w:themeColor="text1"/>
          <w:sz w:val="36"/>
          <w:szCs w:val="36"/>
          <w:bdr w:val="none" w:sz="0" w:space="0" w:color="auto" w:frame="1"/>
          <w:vertAlign w:val="subscript"/>
          <w:cs/>
        </w:rPr>
        <w:t>2.5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)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ตามมาตรการที่กำหนดไว้อย่างเคร่งครัด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และเร่งรัดศึกษาโครงการระบบขนส่งมวลชนในต่างจังหวัดให้ได้ข้อสรุปโดยเร็ว 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4.2.2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ด้านการให้บริการรถไฟฟ้าขนส่งมวลชน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เช่น การบำรุงรักษาสิ่งอำนวยความสะดวกสำหรับผู้พิการให้สามารถเข้าถึงบริการได้อย่างสะดวกและปลอดภัยและการให้ความสำคัญกับการจัดระเบียบพื้นที่พาณิชย์ในลักษณะที่ต้องไม่กีดขวางทางเดิน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4.2.3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ด้านการเงิน ให้ความสำคัญกับการหารายได้เชิงพาณิชย์นอกเหนือจากการให้บริการรถ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ไ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ฟฟ้าและใช้แนวทางด้านการตลาด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_______________________</w:t>
      </w:r>
    </w:p>
    <w:p w:rsidR="00221CD1" w:rsidRPr="0022524C" w:rsidRDefault="00221CD1" w:rsidP="007B228C">
      <w:pPr>
        <w:spacing w:line="320" w:lineRule="exact"/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</w:rPr>
      </w:pPr>
      <w:r w:rsidRPr="0022524C">
        <w:rPr>
          <w:rFonts w:ascii="TH SarabunPSK" w:hAnsi="TH SarabunPSK" w:cs="TH SarabunPSK" w:hint="cs"/>
          <w:color w:val="000000" w:themeColor="text1"/>
          <w:sz w:val="24"/>
          <w:szCs w:val="24"/>
          <w:bdr w:val="none" w:sz="0" w:space="0" w:color="auto" w:frame="1"/>
          <w:vertAlign w:val="superscript"/>
          <w:cs/>
        </w:rPr>
        <w:t>1</w:t>
      </w:r>
      <w:r w:rsidRPr="0022524C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vertAlign w:val="superscript"/>
          <w:cs/>
        </w:rPr>
        <w:t xml:space="preserve"> </w:t>
      </w:r>
      <w:r w:rsidRPr="0022524C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cs/>
        </w:rPr>
        <w:t xml:space="preserve">จากการประสานข้อมูลเพิ่มเติมเมื่อวันที่ </w:t>
      </w:r>
      <w:r w:rsidRPr="0022524C">
        <w:rPr>
          <w:rFonts w:ascii="TH SarabunPSK" w:hAnsi="TH SarabunPSK" w:cs="TH SarabunPSK" w:hint="cs"/>
          <w:color w:val="000000" w:themeColor="text1"/>
          <w:sz w:val="24"/>
          <w:szCs w:val="24"/>
          <w:bdr w:val="none" w:sz="0" w:space="0" w:color="auto" w:frame="1"/>
          <w:cs/>
        </w:rPr>
        <w:t>23</w:t>
      </w:r>
      <w:r w:rsidRPr="0022524C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cs/>
        </w:rPr>
        <w:t xml:space="preserve"> มีนาคม </w:t>
      </w:r>
      <w:r w:rsidRPr="0022524C">
        <w:rPr>
          <w:rFonts w:ascii="TH SarabunPSK" w:hAnsi="TH SarabunPSK" w:cs="TH SarabunPSK" w:hint="cs"/>
          <w:color w:val="000000" w:themeColor="text1"/>
          <w:sz w:val="24"/>
          <w:szCs w:val="24"/>
          <w:bdr w:val="none" w:sz="0" w:space="0" w:color="auto" w:frame="1"/>
          <w:cs/>
        </w:rPr>
        <w:t>2565</w:t>
      </w:r>
      <w:r w:rsidRPr="0022524C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cs/>
        </w:rPr>
        <w:t xml:space="preserve"> ได้รับแจ้งว่า ทางเลือกของระบบขนส่งมวลชนภูมิภาคที่นำมาพิจารณาสำหรับรถ</w:t>
      </w:r>
      <w:r w:rsidRPr="0022524C">
        <w:rPr>
          <w:rFonts w:ascii="TH SarabunPSK" w:hAnsi="TH SarabunPSK" w:cs="TH SarabunPSK" w:hint="cs"/>
          <w:color w:val="000000" w:themeColor="text1"/>
          <w:sz w:val="24"/>
          <w:szCs w:val="24"/>
          <w:bdr w:val="none" w:sz="0" w:space="0" w:color="auto" w:frame="1"/>
          <w:cs/>
        </w:rPr>
        <w:t>ไ</w:t>
      </w:r>
      <w:r w:rsidRPr="0022524C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cs/>
        </w:rPr>
        <w:t>ฟฟ้าจังหวัดเชียงใหม่ ได้แก่ (</w:t>
      </w:r>
      <w:r w:rsidRPr="0022524C">
        <w:rPr>
          <w:rFonts w:ascii="TH SarabunPSK" w:hAnsi="TH SarabunPSK" w:cs="TH SarabunPSK" w:hint="cs"/>
          <w:color w:val="000000" w:themeColor="text1"/>
          <w:sz w:val="24"/>
          <w:szCs w:val="24"/>
          <w:bdr w:val="none" w:sz="0" w:space="0" w:color="auto" w:frame="1"/>
          <w:cs/>
        </w:rPr>
        <w:t>1</w:t>
      </w:r>
      <w:r w:rsidRPr="0022524C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cs/>
        </w:rPr>
        <w:t>) รถไฟฟ้ารางเบาแบบล้อเหล็ก (</w:t>
      </w:r>
      <w:r w:rsidRPr="0022524C">
        <w:rPr>
          <w:rFonts w:ascii="TH SarabunPSK" w:hAnsi="TH SarabunPSK" w:cs="TH SarabunPSK" w:hint="cs"/>
          <w:color w:val="000000" w:themeColor="text1"/>
          <w:sz w:val="24"/>
          <w:szCs w:val="24"/>
          <w:bdr w:val="none" w:sz="0" w:space="0" w:color="auto" w:frame="1"/>
          <w:cs/>
        </w:rPr>
        <w:t>2</w:t>
      </w:r>
      <w:r w:rsidRPr="0022524C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cs/>
        </w:rPr>
        <w:t>) รถไฟฟ้ารางเบาแบบล้อยาง และ (</w:t>
      </w:r>
      <w:r w:rsidRPr="0022524C">
        <w:rPr>
          <w:rFonts w:ascii="TH SarabunPSK" w:hAnsi="TH SarabunPSK" w:cs="TH SarabunPSK" w:hint="cs"/>
          <w:color w:val="000000" w:themeColor="text1"/>
          <w:sz w:val="24"/>
          <w:szCs w:val="24"/>
          <w:bdr w:val="none" w:sz="0" w:space="0" w:color="auto" w:frame="1"/>
          <w:cs/>
        </w:rPr>
        <w:t>3</w:t>
      </w:r>
      <w:r w:rsidRPr="0022524C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cs/>
        </w:rPr>
        <w:t>) รถไฟรางเบาแบบล้อยางชนิดรางเสมือน</w:t>
      </w:r>
    </w:p>
    <w:p w:rsidR="00221CD1" w:rsidRPr="0022524C" w:rsidRDefault="00221CD1" w:rsidP="007B228C">
      <w:pPr>
        <w:spacing w:line="320" w:lineRule="exact"/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</w:rPr>
      </w:pPr>
      <w:r w:rsidRPr="0022524C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vertAlign w:val="superscript"/>
        </w:rPr>
        <w:t>2</w:t>
      </w:r>
      <w:r w:rsidRPr="0022524C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cs/>
        </w:rPr>
        <w:t xml:space="preserve">จากการประสานข้อมูลเพิ่มเติมเมื่อวันที่ </w:t>
      </w:r>
      <w:r w:rsidRPr="0022524C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</w:rPr>
        <w:t>23</w:t>
      </w:r>
      <w:r w:rsidRPr="0022524C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cs/>
        </w:rPr>
        <w:t xml:space="preserve"> มีนาคม </w:t>
      </w:r>
      <w:r w:rsidRPr="0022524C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</w:rPr>
        <w:t>2565</w:t>
      </w:r>
      <w:r w:rsidRPr="0022524C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cs/>
        </w:rPr>
        <w:t xml:space="preserve"> ได้รับแจ้งว่า ทางเลือกของระบบขนส่งมวลชนภูมิภาคที่นำมาพิจารณาสำหรับรถไฟฟ้าจังหวัดนครราชสีมา ได้แก่ (</w:t>
      </w:r>
      <w:r w:rsidRPr="0022524C">
        <w:rPr>
          <w:rFonts w:ascii="TH SarabunPSK" w:hAnsi="TH SarabunPSK" w:cs="TH SarabunPSK" w:hint="cs"/>
          <w:color w:val="000000" w:themeColor="text1"/>
          <w:sz w:val="24"/>
          <w:szCs w:val="24"/>
          <w:bdr w:val="none" w:sz="0" w:space="0" w:color="auto" w:frame="1"/>
          <w:cs/>
        </w:rPr>
        <w:t>1</w:t>
      </w:r>
      <w:r w:rsidRPr="0022524C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cs/>
        </w:rPr>
        <w:t>) รถไฟฟ้ารางเบาแบบล้อเหล็ก (</w:t>
      </w:r>
      <w:r w:rsidRPr="0022524C">
        <w:rPr>
          <w:rFonts w:ascii="TH SarabunPSK" w:hAnsi="TH SarabunPSK" w:cs="TH SarabunPSK" w:hint="cs"/>
          <w:color w:val="000000" w:themeColor="text1"/>
          <w:sz w:val="24"/>
          <w:szCs w:val="24"/>
          <w:bdr w:val="none" w:sz="0" w:space="0" w:color="auto" w:frame="1"/>
          <w:cs/>
        </w:rPr>
        <w:t>2</w:t>
      </w:r>
      <w:r w:rsidRPr="0022524C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cs/>
        </w:rPr>
        <w:t>) รถไฟฟ้ารางเบาแบบล้อยาง (</w:t>
      </w:r>
      <w:r w:rsidRPr="0022524C">
        <w:rPr>
          <w:rFonts w:ascii="TH SarabunPSK" w:hAnsi="TH SarabunPSK" w:cs="TH SarabunPSK" w:hint="cs"/>
          <w:color w:val="000000" w:themeColor="text1"/>
          <w:sz w:val="24"/>
          <w:szCs w:val="24"/>
          <w:bdr w:val="none" w:sz="0" w:space="0" w:color="auto" w:frame="1"/>
          <w:cs/>
        </w:rPr>
        <w:t>3</w:t>
      </w:r>
      <w:r w:rsidRPr="0022524C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cs/>
        </w:rPr>
        <w:t>) รถไฟรางเบาแบบล้อยางชนิดรางเสมือน และ (</w:t>
      </w:r>
      <w:r w:rsidRPr="0022524C">
        <w:rPr>
          <w:rFonts w:ascii="TH SarabunPSK" w:hAnsi="TH SarabunPSK" w:cs="TH SarabunPSK" w:hint="cs"/>
          <w:color w:val="000000" w:themeColor="text1"/>
          <w:sz w:val="24"/>
          <w:szCs w:val="24"/>
          <w:bdr w:val="none" w:sz="0" w:space="0" w:color="auto" w:frame="1"/>
          <w:cs/>
        </w:rPr>
        <w:t>4</w:t>
      </w:r>
      <w:r w:rsidRPr="0022524C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cs/>
        </w:rPr>
        <w:t>) รถโดยสารประจำทางไฟฟ้าด่วนพิเศษ</w:t>
      </w:r>
    </w:p>
    <w:p w:rsidR="00221CD1" w:rsidRPr="0022524C" w:rsidRDefault="00221CD1" w:rsidP="007B228C">
      <w:pPr>
        <w:spacing w:line="320" w:lineRule="exact"/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</w:rPr>
      </w:pPr>
      <w:r w:rsidRPr="0022524C">
        <w:rPr>
          <w:rFonts w:ascii="TH SarabunPSK" w:hAnsi="TH SarabunPSK" w:cs="TH SarabunPSK" w:hint="cs"/>
          <w:color w:val="000000" w:themeColor="text1"/>
          <w:sz w:val="24"/>
          <w:szCs w:val="24"/>
          <w:bdr w:val="none" w:sz="0" w:space="0" w:color="auto" w:frame="1"/>
          <w:vertAlign w:val="superscript"/>
          <w:cs/>
        </w:rPr>
        <w:t>3</w:t>
      </w:r>
      <w:r w:rsidRPr="0022524C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</w:rPr>
        <w:t xml:space="preserve">EMV Contactless </w:t>
      </w:r>
      <w:r w:rsidRPr="0022524C">
        <w:rPr>
          <w:rFonts w:ascii="TH SarabunPSK" w:hAnsi="TH SarabunPSK" w:cs="TH SarabunPSK" w:hint="cs"/>
          <w:color w:val="000000" w:themeColor="text1"/>
          <w:sz w:val="24"/>
          <w:szCs w:val="24"/>
          <w:bdr w:val="none" w:sz="0" w:space="0" w:color="auto" w:frame="1"/>
          <w:cs/>
        </w:rPr>
        <w:t>คือ การชำระค่าโดยสารด้วยบัตรเครดิต/เดบิตที่ออกโดยธนาคาร</w:t>
      </w:r>
      <w:r w:rsidRPr="0022524C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vertAlign w:val="superscript"/>
          <w:cs/>
        </w:rPr>
        <w:t xml:space="preserve"> </w:t>
      </w:r>
    </w:p>
    <w:p w:rsidR="00221CD1" w:rsidRPr="0022524C" w:rsidRDefault="00221CD1" w:rsidP="007B228C">
      <w:pPr>
        <w:spacing w:line="320" w:lineRule="exact"/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</w:rPr>
      </w:pPr>
    </w:p>
    <w:p w:rsidR="00221CD1" w:rsidRPr="0022524C" w:rsidRDefault="00061048" w:rsidP="007B228C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15</w:t>
      </w:r>
      <w:r w:rsidR="00C4212E"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="00221CD1"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เรื่อง รายงานสถานการณ์การส่งออกของไทย เดือนมกราคม 2565 </w:t>
      </w:r>
    </w:p>
    <w:p w:rsidR="00221CD1" w:rsidRPr="0022524C" w:rsidRDefault="00221CD1" w:rsidP="007B228C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คณะรัฐมนตรีมีมติรับทราบรายงานสถานการณ์การส่งออกของไทย เดือนมกราคม 2565 ตามที่กระทรวงพาณิชย์เสนอ ดังนี้ </w:t>
      </w:r>
    </w:p>
    <w:p w:rsidR="00221CD1" w:rsidRPr="0022524C" w:rsidRDefault="00221CD1" w:rsidP="007B228C">
      <w:pPr>
        <w:tabs>
          <w:tab w:val="left" w:pos="126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  <w:cs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22524C">
        <w:rPr>
          <w:rFonts w:ascii="TH SarabunPSK" w:hAnsi="TH SarabunPSK" w:cs="TH SarabunPSK" w:hint="cs"/>
          <w:color w:val="000000" w:themeColor="text1"/>
          <w:spacing w:val="-6"/>
          <w:kern w:val="32"/>
          <w:sz w:val="32"/>
          <w:szCs w:val="32"/>
          <w:cs/>
        </w:rPr>
        <w:tab/>
      </w:r>
      <w:r w:rsidRPr="0022524C">
        <w:rPr>
          <w:rFonts w:ascii="TH SarabunPSK" w:hAnsi="TH SarabunPSK" w:cs="TH SarabunPSK"/>
          <w:b/>
          <w:bCs/>
          <w:color w:val="000000" w:themeColor="text1"/>
          <w:spacing w:val="-6"/>
          <w:kern w:val="32"/>
          <w:sz w:val="32"/>
          <w:szCs w:val="32"/>
          <w:u w:val="single"/>
          <w:cs/>
        </w:rPr>
        <w:t>สาระสำคัญ และข้อเท็จจริง</w:t>
      </w:r>
    </w:p>
    <w:p w:rsidR="00221CD1" w:rsidRPr="0022524C" w:rsidRDefault="00221CD1" w:rsidP="007B228C">
      <w:pPr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  <w:cs/>
        </w:rPr>
      </w:pPr>
      <w:r w:rsidRPr="0022524C"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  <w:cs/>
        </w:rPr>
        <w:tab/>
      </w:r>
      <w:r w:rsidRPr="0022524C">
        <w:rPr>
          <w:rFonts w:ascii="TH SarabunPSK" w:hAnsi="TH SarabunPSK" w:cs="TH SarabunPSK" w:hint="cs"/>
          <w:b/>
          <w:bCs/>
          <w:color w:val="000000" w:themeColor="text1"/>
          <w:spacing w:val="-6"/>
          <w:kern w:val="32"/>
          <w:sz w:val="32"/>
          <w:szCs w:val="32"/>
          <w:cs/>
        </w:rPr>
        <w:t xml:space="preserve">1. </w:t>
      </w:r>
      <w:r w:rsidRPr="0022524C">
        <w:rPr>
          <w:rFonts w:ascii="TH SarabunPSK" w:hAnsi="TH SarabunPSK" w:cs="TH SarabunPSK"/>
          <w:b/>
          <w:bCs/>
          <w:color w:val="000000" w:themeColor="text1"/>
          <w:spacing w:val="-6"/>
          <w:kern w:val="32"/>
          <w:sz w:val="32"/>
          <w:szCs w:val="32"/>
          <w:cs/>
        </w:rPr>
        <w:t>สรุปสถานการณ์การส่งออกของไทย เดือนมกราคม 2565</w:t>
      </w:r>
    </w:p>
    <w:p w:rsidR="00221CD1" w:rsidRPr="0022524C" w:rsidRDefault="00221CD1" w:rsidP="007B228C">
      <w:pPr>
        <w:tabs>
          <w:tab w:val="left" w:pos="1701"/>
        </w:tabs>
        <w:spacing w:line="320" w:lineRule="exact"/>
        <w:ind w:firstLine="1418"/>
        <w:jc w:val="thaiDistribute"/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</w:rPr>
      </w:pPr>
      <w:r w:rsidRPr="0022524C"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  <w:cs/>
        </w:rPr>
        <w:tab/>
      </w:r>
      <w:r w:rsidRPr="0022524C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การส่งออกของไทยในเดือนมกราคม 2565 มีมูลค่า 21,258.6 ล้านเหรียญสหรัฐ (708,312 ล้านบาท) ขยายตัวร้อยละ 8.0 </w:t>
      </w:r>
      <w:r w:rsidRPr="0022524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ซึ่งขยายตัวต่อเนื่องเป็นเดือนที่ 11 ท่ามกลางบรรยากาศการค้าโลก</w:t>
      </w:r>
      <w:r w:rsidRPr="0022524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  <w:t>ที่ฟื้นตัวต่อเนื่อง ขณะที่ความรุนแรงของ</w:t>
      </w:r>
      <w:r w:rsidRPr="0022524C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ไวรัสโควิด-19 สายพันธุ์โอมิครอนน้อยกว่าสายพันธุ์อื่น จึงส่งผลกระทบต่อภาพรวมเศรษฐกิจโลก</w:t>
      </w:r>
      <w:r w:rsidRPr="0022524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ในวงจำกัด นอกจากนี้ IMF ยังมองว่าเศรษฐกิจโลกในปี 2565 จะยังเติบโตได้ร้อยละ 4.4 เนื่องจากกิจกรรมทางเศรษฐกิจของประเทศหลักทั่วโลก ทั้งการค้า การผลิต การบริโภค และการเดินทาง จะกลับ</w:t>
      </w:r>
      <w:r w:rsidRPr="0022524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  <w:t>เข้าสู่ระดับปกติก่อนการแพร่ระบาดของไวรัสโควิด-19 และปัญหาด้านสาธารณสุขจะลดลงสู่ระดับต่ำภายในสิ้นปี 2565 จากอัตราการฉีดวัคซีนทั่วโลกเพิ่มขึ้น และการรักษามีประสิทธิภาพมากขึ้น จึงส่งผลดีต่อการส่งออกไทย</w:t>
      </w:r>
    </w:p>
    <w:p w:rsidR="00221CD1" w:rsidRPr="0022524C" w:rsidRDefault="00221CD1" w:rsidP="007B228C">
      <w:pPr>
        <w:tabs>
          <w:tab w:val="left" w:pos="1701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  <w:cs/>
        </w:rPr>
      </w:pPr>
      <w:r w:rsidRPr="0022524C"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  <w:cs/>
        </w:rPr>
        <w:tab/>
      </w:r>
      <w:r w:rsidRPr="0022524C">
        <w:rPr>
          <w:rFonts w:ascii="TH SarabunPSK" w:hAnsi="TH SarabunPSK" w:cs="TH SarabunPSK"/>
          <w:b/>
          <w:bCs/>
          <w:color w:val="000000" w:themeColor="text1"/>
          <w:spacing w:val="-6"/>
          <w:kern w:val="32"/>
          <w:sz w:val="32"/>
          <w:szCs w:val="32"/>
          <w:cs/>
        </w:rPr>
        <w:t>มูลค่าการค้ารวม</w:t>
      </w:r>
      <w:bookmarkStart w:id="0" w:name="_Hlk46392397"/>
    </w:p>
    <w:p w:rsidR="00221CD1" w:rsidRPr="0022524C" w:rsidRDefault="00221CD1" w:rsidP="007B228C">
      <w:pPr>
        <w:tabs>
          <w:tab w:val="left" w:pos="1701"/>
        </w:tabs>
        <w:spacing w:line="320" w:lineRule="exact"/>
        <w:ind w:firstLine="1418"/>
        <w:jc w:val="thaiDistribute"/>
        <w:rPr>
          <w:rFonts w:ascii="TH SarabunPSK" w:hAnsi="TH SarabunPSK" w:cs="TH SarabunPSK"/>
          <w:color w:val="000000" w:themeColor="text1"/>
          <w:spacing w:val="-4"/>
          <w:kern w:val="32"/>
          <w:sz w:val="32"/>
          <w:szCs w:val="32"/>
          <w:cs/>
        </w:rPr>
      </w:pPr>
      <w:r w:rsidRPr="0022524C"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  <w:cs/>
        </w:rPr>
        <w:lastRenderedPageBreak/>
        <w:tab/>
      </w:r>
      <w:r w:rsidRPr="0022524C"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  <w:cs/>
        </w:rPr>
        <w:tab/>
      </w:r>
      <w:bookmarkStart w:id="1" w:name="_Hlk46392409"/>
      <w:bookmarkEnd w:id="0"/>
      <w:r w:rsidRPr="0022524C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มูลค่าการค้าในรูปเงินดอลลาร์สหรัฐ </w:t>
      </w:r>
      <w:r w:rsidRPr="0022524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เดือนมกราคม 2565 </w:t>
      </w:r>
      <w:r w:rsidRPr="0022524C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การส่งออก </w:t>
      </w:r>
      <w:r w:rsidRPr="0022524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มีมูลค่า 21,258.6 </w:t>
      </w:r>
      <w:r w:rsidRPr="0022524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</w:t>
      </w:r>
      <w:r w:rsidRPr="0022524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ล้านเหรียญสหรัฐ ขยายตัวร้อยละ</w:t>
      </w:r>
      <w:r w:rsidRPr="0022524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8.0 เทียบกับเดือนเดียวกันของปีก่อน </w:t>
      </w:r>
      <w:r w:rsidRPr="0022524C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การนำเข้า </w:t>
      </w:r>
      <w:r w:rsidRPr="0022524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มีมูลค่า 23,785.0 ล้านเหรียญสหรัฐ ขยายตัว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 20.5 ดุลการค้า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ขาดดุล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>2,526.4 ล้านเหรียญสหรัฐ</w:t>
      </w:r>
    </w:p>
    <w:p w:rsidR="00221CD1" w:rsidRPr="0022524C" w:rsidRDefault="00221CD1" w:rsidP="007B228C">
      <w:pPr>
        <w:tabs>
          <w:tab w:val="left" w:pos="1701"/>
        </w:tabs>
        <w:spacing w:line="320" w:lineRule="exact"/>
        <w:ind w:firstLine="1418"/>
        <w:jc w:val="thaiDistribute"/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  <w:cs/>
        </w:rPr>
      </w:pPr>
      <w:r w:rsidRPr="0022524C"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  <w:cs/>
        </w:rPr>
        <w:tab/>
      </w:r>
      <w:bookmarkEnd w:id="1"/>
      <w:r w:rsidRPr="0022524C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มูลค่าการค้าในรูปเงินบาท </w:t>
      </w:r>
      <w:r w:rsidRPr="0022524C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เดือนมกราคม 2565 </w:t>
      </w:r>
      <w:r w:rsidRPr="0022524C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การส่งออก </w:t>
      </w:r>
      <w:r w:rsidRPr="0022524C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มีมูลค่า 708,312.3 ล้านบาท ขยายตัวร้อยละ </w:t>
      </w:r>
      <w:r w:rsidRPr="0022524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20.7 เทียบกับเดือนเดียวกันของปีก่อน </w:t>
      </w:r>
      <w:r w:rsidRPr="0022524C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การนำเข้า </w:t>
      </w:r>
      <w:r w:rsidRPr="0022524C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มีมูลค่า 802,688.8 ล้านบาท ขยายตัวร้อยละ 34.5 ดุลการค้า</w:t>
      </w:r>
      <w:r w:rsidRPr="0022524C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ขาดดุล </w:t>
      </w:r>
      <w:r w:rsidRPr="0022524C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94,376.5 ล้านบาท</w:t>
      </w:r>
    </w:p>
    <w:p w:rsidR="00221CD1" w:rsidRPr="0022524C" w:rsidRDefault="00221CD1" w:rsidP="007B228C">
      <w:pPr>
        <w:tabs>
          <w:tab w:val="left" w:pos="1701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  <w:cs/>
        </w:rPr>
      </w:pPr>
      <w:r w:rsidRPr="0022524C"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  <w:cs/>
        </w:rPr>
        <w:tab/>
      </w:r>
      <w:r w:rsidRPr="0022524C">
        <w:rPr>
          <w:rFonts w:ascii="TH SarabunPSK" w:hAnsi="TH SarabunPSK" w:cs="TH SarabunPSK"/>
          <w:b/>
          <w:bCs/>
          <w:color w:val="000000" w:themeColor="text1"/>
          <w:spacing w:val="-6"/>
          <w:kern w:val="32"/>
          <w:sz w:val="32"/>
          <w:szCs w:val="32"/>
          <w:cs/>
        </w:rPr>
        <w:t>ตลาดส่งออกสำคัญ</w:t>
      </w:r>
    </w:p>
    <w:p w:rsidR="00221CD1" w:rsidRPr="00B03540" w:rsidRDefault="00221CD1" w:rsidP="007B228C">
      <w:pPr>
        <w:tabs>
          <w:tab w:val="left" w:pos="1701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</w:pPr>
      <w:r w:rsidRPr="0022524C"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  <w:cs/>
        </w:rPr>
        <w:tab/>
      </w:r>
      <w:r w:rsidRPr="0022524C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การส่งออกไปยังกลุ่มตลาดสำคัญส่วนใหญ่ยังคงขยายตัว (ยกเว้นทวีปออสเตรเลีย และทวีปแอฟริกา) ตามแนวโน้มการฟื้นตัวของเศรษฐกิจโลก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สรุปได้ดังนี้ (1) ตลาดหลัก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ขยายตัวร้อยละ 9.2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โดยขยายตัวในตลาด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สหรัฐฯ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ร้อยละ 24.1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จีน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ร้อยละ 6.8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ญี่ปุ่น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ร้อยละ 0.1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อาเซียน (5)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ร้อยละ 13.2 </w:t>
      </w:r>
      <w:r w:rsidRPr="0022524C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single"/>
          <w:cs/>
        </w:rPr>
        <w:t>CLMV</w:t>
      </w:r>
      <w:r w:rsidRPr="0022524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ร้อยละ 2.3 และ</w:t>
      </w:r>
      <w:r w:rsidRPr="0022524C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single"/>
          <w:cs/>
        </w:rPr>
        <w:t>สหภาพยุโรป (27)</w:t>
      </w:r>
      <w:r w:rsidRPr="0022524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ร้อยละ 1.4 </w:t>
      </w:r>
      <w:r w:rsidRPr="0022524C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(2) ตลาดรอง ขยายตัวร้อยละ 5.1 </w:t>
      </w:r>
      <w:r w:rsidRPr="0022524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ขยายตัวในตลาด</w:t>
      </w:r>
      <w:r w:rsidRPr="0022524C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single"/>
          <w:cs/>
        </w:rPr>
        <w:t>เอเชียใต้</w:t>
      </w:r>
      <w:r w:rsidRPr="0022524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ร้อยละ 27.1 </w:t>
      </w:r>
      <w:r w:rsidRPr="0022524C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single"/>
          <w:cs/>
        </w:rPr>
        <w:t>ตะวันออกกลาง</w:t>
      </w:r>
      <w:r w:rsidRPr="0022524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ร้อยละ 0.2 </w:t>
      </w:r>
      <w:r w:rsidRPr="0022524C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single"/>
          <w:cs/>
        </w:rPr>
        <w:t>ลาตินอเมริกา</w:t>
      </w:r>
      <w:r w:rsidRPr="0022524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ร้อยละ 5.0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รัสเซียและกลุ่มประเทศ CIS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ร้อยละ </w:t>
      </w:r>
      <w:r w:rsidRPr="0022524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16.2 ขณะที่</w:t>
      </w:r>
      <w:r w:rsidRPr="0022524C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single"/>
          <w:cs/>
        </w:rPr>
        <w:t>ทวีป</w:t>
      </w:r>
      <w:r w:rsidRPr="00B03540">
        <w:rPr>
          <w:rFonts w:ascii="TH SarabunPSK" w:hAnsi="TH SarabunPSK" w:cs="TH SarabunPSK"/>
          <w:color w:val="000000" w:themeColor="text1"/>
          <w:spacing w:val="10"/>
          <w:sz w:val="32"/>
          <w:szCs w:val="32"/>
          <w:u w:val="single"/>
          <w:cs/>
        </w:rPr>
        <w:t>ออสเตรเลีย</w:t>
      </w:r>
      <w:r w:rsidRPr="00B03540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และ</w:t>
      </w:r>
      <w:r w:rsidRPr="00B03540">
        <w:rPr>
          <w:rFonts w:ascii="TH SarabunPSK" w:hAnsi="TH SarabunPSK" w:cs="TH SarabunPSK"/>
          <w:color w:val="000000" w:themeColor="text1"/>
          <w:spacing w:val="10"/>
          <w:sz w:val="32"/>
          <w:szCs w:val="32"/>
          <w:u w:val="single"/>
          <w:cs/>
        </w:rPr>
        <w:t>ทวีปแอฟริกา</w:t>
      </w:r>
      <w:r w:rsidRPr="00B03540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หดตัวร้อยละ 4.1 และร้อยละ 9.2 ตามลำดับ และ</w:t>
      </w:r>
      <w:r w:rsidR="00B03540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 xml:space="preserve"> </w:t>
      </w:r>
      <w:r w:rsidRPr="0022524C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(3) ตลาดอื่น ๆ</w:t>
      </w:r>
      <w:r w:rsidR="00B0354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ขยายตัวร้อยละ 0.9</w:t>
      </w:r>
    </w:p>
    <w:p w:rsidR="00221CD1" w:rsidRPr="0022524C" w:rsidRDefault="00221CD1" w:rsidP="007B228C">
      <w:pPr>
        <w:tabs>
          <w:tab w:val="left" w:pos="1701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  <w:cs/>
        </w:rPr>
      </w:pPr>
      <w:r w:rsidRPr="0022524C"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  <w:cs/>
        </w:rPr>
        <w:tab/>
      </w:r>
      <w:bookmarkStart w:id="2" w:name="_Hlk46392917"/>
      <w:r w:rsidRPr="0022524C">
        <w:rPr>
          <w:rFonts w:ascii="TH SarabunPSK" w:hAnsi="TH SarabunPSK" w:cs="TH SarabunPSK" w:hint="cs"/>
          <w:b/>
          <w:bCs/>
          <w:color w:val="000000" w:themeColor="text1"/>
          <w:spacing w:val="-6"/>
          <w:kern w:val="32"/>
          <w:sz w:val="32"/>
          <w:szCs w:val="32"/>
          <w:cs/>
        </w:rPr>
        <w:t xml:space="preserve">2. </w:t>
      </w:r>
      <w:r w:rsidRPr="0022524C">
        <w:rPr>
          <w:rFonts w:ascii="TH SarabunPSK" w:hAnsi="TH SarabunPSK" w:cs="TH SarabunPSK"/>
          <w:b/>
          <w:bCs/>
          <w:color w:val="000000" w:themeColor="text1"/>
          <w:spacing w:val="-6"/>
          <w:kern w:val="32"/>
          <w:sz w:val="32"/>
          <w:szCs w:val="32"/>
          <w:cs/>
        </w:rPr>
        <w:t>แนวโน้มและแผนส่งเสริมการส่งออกในปี 2565</w:t>
      </w:r>
    </w:p>
    <w:p w:rsidR="00221CD1" w:rsidRPr="0022524C" w:rsidRDefault="00221CD1" w:rsidP="007B228C">
      <w:pPr>
        <w:tabs>
          <w:tab w:val="left" w:pos="1701"/>
          <w:tab w:val="left" w:pos="2127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2524C"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  <w:cs/>
        </w:rPr>
        <w:tab/>
      </w:r>
      <w:bookmarkEnd w:id="2"/>
      <w:r w:rsidRPr="0022524C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การส่งออกปี 2565</w:t>
      </w:r>
      <w:r w:rsidRPr="0022524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22524C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คาดว่าจะมีปัจจัยสนับสนุนจาก </w:t>
      </w:r>
      <w:r w:rsidRPr="0022524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(1) การขยายการส่งออกไปยัง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ตลาดใหม่มากขึ้น เพื่อสร้างโอกาสทางการค้าให้กับผู้ส่งออกไทย อาทิ ตลาดเอเชียใต้ ตะวันออกกลาง </w:t>
      </w:r>
      <w:r w:rsidRPr="0022524C">
        <w:rPr>
          <w:rFonts w:ascii="TH SarabunPSK" w:hAnsi="TH SarabunPSK" w:cs="TH SarabunPSK"/>
          <w:color w:val="000000" w:themeColor="text1"/>
          <w:cs/>
        </w:rPr>
        <w:br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ลาตินอเมริกา รัสเซียและกลุ่มประเทศ CIS (2) การฟื้นฟูความสัมพันธ์ทางการค้ากับประเทศในภูมิภาคตะวันออกกลาง อาทิ ซาอุดีอาระเบีย และอิรัก (3) อุปสรรคการส่งออกเริ่มผ่อนคลาย อาทิ การขาดแคลน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ตู้คอนเทนเนอร์ในตลาดโลก </w:t>
      </w:r>
      <w:r w:rsidRPr="0022524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คาดว่าจะมีทิศทางดีขึ้น หลังจากรัฐบาลสหรัฐฯ มีนโยบายพยายามแก้ไขปัญหา</w:t>
      </w:r>
      <w:r w:rsidRPr="0022524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22524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ตู้สินค้าเปล่าล้นท่าเรือ (4) การฟื้นตัวของเศรษฐกิจโลกกลับไปสู่ระดับเดิมก่อนเกิดการแพร่ระบาดของไวรัส</w:t>
      </w:r>
      <w:r w:rsidRPr="0022524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  <w:t>โควิด-19 และ (5) การเติบโตของการค้าออนไลน์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ทั้งในระดับภูมิภาคและระดับโลก</w:t>
      </w:r>
    </w:p>
    <w:p w:rsidR="00221CD1" w:rsidRPr="0022524C" w:rsidRDefault="00221CD1" w:rsidP="007B228C">
      <w:pPr>
        <w:tabs>
          <w:tab w:val="left" w:pos="1701"/>
          <w:tab w:val="left" w:pos="2127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แผนส่งเสริมการส่งออก ในปี 2565</w:t>
      </w:r>
      <w:r w:rsidRPr="0022524C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กระทรวงพาณิชย์ยังคงสานต่อการดำเนินยุทธศาสตร์ “ตลาดนำการผลิต”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การทำงานรูปแบบเซลล์แมนประเทศและเซลล์แมนจังหวัด เพื่อส่งเสริมการส่งออกสินค้า</w:t>
      </w:r>
      <w:r w:rsidRPr="0022524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  <w:t>ที่สร้างรายได้ให้กับคนไทย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โดยเฉพาะสินค้าเกษตร อาหารและเครื่องดื่ม และการทำงานใกล้ชิดกับภาคเอกชนผ่าน “กรอ.พาณิชย์” เพื่อส่งเสริมและแก้ไขปัญหาทางการค้าร่วมกัน ขณะเดียวกัน ยังมีนโยบายหรือแผน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การทำงานสำคัญ ประกอบด้วย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การส่งเสริมผู้ส่งออกพัฒนาสินค้าตามแนวทางเศรษฐกิจ BCG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เพื่อเตรียม</w:t>
      </w:r>
      <w:r w:rsidRPr="0022524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รับมือกับการใช้มาตรการด้านสิ่งแวดล้อมของต่างประเทศ</w:t>
      </w:r>
      <w:r w:rsidRPr="0022524C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การฟื้นฟูความสัมพันธ์ทางการค้าไทย-ซาอุดีอาระเบีย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เตรียมผลักดันการส่งออกสินค้าศักยภาพ โดยเฉพาะข้าว ไก่สด แช่เย็น แช่แข็ง และเตรียมเสนอจัดตั้งคณะกรรมการร่วมทางการค้า (Joint Trade Committee: JTC) เพื่อเป็นเวทีเจรจาส่งเสริมการค้าระหว่างกันอย่างเป็นทางการ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การขับเคลื่อนธุรกิจดิจิทัลคอนเทนต์ภายใต้ยุทธศาสตร์ Soft Power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ดึงดูดผู้ให้บริการสตรีมมิ่งบันเทิงชื่อดังจากทั่วโลกมาเจรจาการค้ากับผู้ประกอบการไทย และส่งเสริมให้ไทยเป็น Hub </w:t>
      </w:r>
      <w:r w:rsidRPr="0022524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ของอุตสาหกรรมดิจิทัลคอนเทนต์ในภูมิภาค</w:t>
      </w:r>
      <w:r w:rsidRPr="0022524C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การส่งเสริมข้าวไทยในตลาดต่างประเทศตาม “ยุทธศาสตร์ข้าวไทย</w:t>
      </w:r>
      <w:r w:rsidRPr="0022524C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2563-2567”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เพื่อผลักดันให้ไทยกลับมาเป็นผู้นำตลาดการส่งออกข้าวอีกครั้ง </w:t>
      </w:r>
      <w:r w:rsidRPr="0022524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นอกจากนี้ กระทรวงพาณิชย์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ยังจะส่งเสริมให้ผู้ประกอบการไทยลองพิจารณาใช้ประโยชน์จากเส้นทางรถไฟลาว-จีน เพื่อส่งออกและขยายตลาดสินค้าไทยเข้าสู่ตลาดจีนได้สะดวกมากขึ้น</w:t>
      </w:r>
    </w:p>
    <w:p w:rsidR="00221CD1" w:rsidRPr="0022524C" w:rsidRDefault="00221CD1" w:rsidP="007B228C">
      <w:pPr>
        <w:pStyle w:val="a"/>
        <w:tabs>
          <w:tab w:val="left" w:pos="1080"/>
          <w:tab w:val="left" w:pos="4536"/>
        </w:tabs>
        <w:spacing w:line="320" w:lineRule="exact"/>
        <w:ind w:right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bookmarkStart w:id="3" w:name="OLE_LINK3"/>
      <w:bookmarkStart w:id="4" w:name="OLE_LINK4"/>
      <w:bookmarkStart w:id="5" w:name="OLE_LINK5"/>
      <w:r w:rsidRPr="0022524C">
        <w:rPr>
          <w:rFonts w:ascii="TH SarabunPSK" w:hAnsi="TH SarabunPSK" w:cs="TH SarabunPSK"/>
          <w:color w:val="000000" w:themeColor="text1"/>
          <w:spacing w:val="-6"/>
          <w:kern w:val="32"/>
          <w:sz w:val="32"/>
          <w:szCs w:val="32"/>
        </w:rPr>
        <w:tab/>
      </w:r>
      <w:bookmarkEnd w:id="3"/>
      <w:bookmarkEnd w:id="4"/>
      <w:bookmarkEnd w:id="5"/>
    </w:p>
    <w:p w:rsidR="00221CD1" w:rsidRPr="0022524C" w:rsidRDefault="00061048" w:rsidP="007B228C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16.</w:t>
      </w:r>
      <w:r w:rsidR="00221CD1"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เรื่อง  สรุปภาพรวมดัชนีเศรษฐกิจการค้าประจำเดือนกุมภาพันธ์ 2565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  <w:t>คณะรัฐมนตรีมีมติรับทราบสรุปภาพรวมดัชนีเศรษฐกิจการค้าประจำเดือนกุมภาพันธ์ 2565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ตามที่กระทรวงพาณิชย์เสนอ ดังนี้ 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สาระสำคัญ และข้อเท็จจริง 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1. สรุปภาพรวมดัชนีเศรษฐกิจการค้าเดือนกุมภาพันธ์ 2565 ดังนี้ 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ดัชนีราคาผู้บริโภคของประเทศไทย เดือนกุมภาพันธ์ 2565 อยู่ในระดับ 104.10 เป็นฐานให้อัตราเงินเฟ้อทั่วไป  เมื่อเทียบกับเดือนเดียวกันของปีก่อน สูงขึ้นร้อยละ 5.28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(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YoY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)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 โดยสาเหตุหลักยังคงมาจากราคาสินค้าในกลุ่มพลังงาน รวมถึงสินค้าในหมวดอาหารและเครื่องดื่มไม่มีแอลกอฮฮล์ ที่ปรับสูงขึ้น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ตาม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>ต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้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นทุนการผลิตและราคาวั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ต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ถุ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ดิบ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น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อกจากนี้ ฐานของ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ดั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ชนีราคาผู้บริโภคเดือนกุมภาพันธ์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2564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ต่ำสุดใน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รอบปี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2564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เป็นอีกสาเหตุที่ส่งผลให้อัตราเงินเฟ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้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อใ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น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เดือนนี้สูงขึ้นด้วย สำหรับอัตราเงินเ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ฟ้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อพื้นฐาน (เมื่อหักอาหารสดและพลังงานออก) สูงขึ้นร้อยละ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1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80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(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YoY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) (เดือนมกราคม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2565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สูงขึ้น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ร้อยละ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0.52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(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YoY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)) อย่างไรก็ตาม ดัชนีราคาผู้บริโภค เมื่อเทียบกับเดือนก่อนหน้า สูงขึ้นเพียง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ร้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อยละ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1.06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(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MoM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) เนื่องจากราคาเนื้อสุกร ผักสด และผลไม้ปรับตัวล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ลง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ดัชนีราคาผู้บริโภค เมื่อเทียบกับเดือนเดียวกันของปีก่อน หรือ อัตราเงินเ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ฟ้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อทั่วไปเดือนกุมภาพันธ์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2565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สูงขึ้นร้อยละ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5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28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(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YoY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)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มีสาเหตุจากสินค้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า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ในกลุ่มพลังงาน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ที่ส่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ง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ผลกระทบ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ทั้งท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างตรงและทางอ้อมต่อเงิน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เฟ้อ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โดยราคาสินค้าในกลุ่มพลังงาน สูงขึ้นร้อยละ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29.22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(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YoY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(เ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ดื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อนมกราคม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2565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สูงขึ้นร้อยละ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19.22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(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YoY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)) โดยเฉพาะราคาน้ำมันเชื้อเพลิงและ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ค่า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กระแสไฟฟ้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า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ปรับสูงขึ้นค่อนข้างมาก 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รวมถึงราคาสินค้าในหมวดอาหารและเครื่องดื่มไม่มีแอลกอฮอล์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เมื่อเทียบกับเดือนเดียวกันของปี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2564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สูงขึ้นร้อยละ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4.51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(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YoY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)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(เดือนมกราคม 2565 สูงขึ้นร้อยละ 2.39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(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YoY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)) อาทิ เนื้อสัตว์ ไข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่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ไก่ ผักสด อาหารบริโภคในบ้านและนอกบ้าน และเครื่องประกอบอาหาร ซึ่งปรับสูงขึ้นตาม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ต้น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ทุนการผลิตและราคาวัตถุดิบที่แพงขึ้น นอกจากนี้ อัตราเงิน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เฟ้อ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ที่สูงขึ้นร้อยละ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5.28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(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YoY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ยังมีสาเหตุจากฐานราคาในเดือนเดียวกันของปีก่อนต่ำสุดในรอบปี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2564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อย่างไรก็ดี ยังมี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สินค้าสำคัญหลายรายก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า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รที่ราคาปรับลดลง ทั้งข้าวสารเหนียว ข้าวสารเจ้า ผลไม้สด เสื้อผ้า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ค่า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เช่าบ้าน และ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ค่า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เล่าเรียน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จากมาตรการช่วยเหลือของภาครัฐ ซึ่งสามารถช่วยบรรเทาปัญหาราคาสินค้าแพงในช่วงระยะเวลานี้ใด้เป็นอย่างดี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  <w:t>สำหรับ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ดัชนีราคาผู้บริโภค เมื่อเทียบกับเดือนมกราคม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2565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สูงขึ้นร้อยละ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1.06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(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MoM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) เป็นการสูงขึ้นในอัตราที่ชะลอตัว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(เดือนมกราคม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2565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สูงขึ้นร้อยละ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1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13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(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YoY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)) ตามการลดลงของราคาเนื้อสุกร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  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ผักส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ด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และผลไม้ รวมถึงการสูงขึ้นในอัตราที่น้อยลงของราคาไก่สด ไข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่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ไก่ และน้ำมันเชื้อเพลิง เป็นผลจากมาตรการของกระทร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ว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งพาณิชย์ และการล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ด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ภาษีสรรพสามิตน้ำมันดีเซลเป็นสำคัญ และ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เฉลี่ย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2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เดือน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(ม.ค.- ก.พ.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2565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) เทียบกับช่วงเดียวกันของปีก่อน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สูงขึ้นร้อยละ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4.25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(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AoA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)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นอกจากนี้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ดั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ชนีราคาผู้ผลิต เดือนกุมภาพันธ์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2565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สูงขึ้นร้อยละ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9.4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(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YoY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)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(เ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ดื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อนมกราคม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2565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สูงขึ้นร้อยละ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8.7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(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YoY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)) เนื่องจากต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้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นทุนการผลิตและราคาวัตถุ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ดิบ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ปรับเพิ่มขึ้นตามราคาในตลาดโลก โดยเฉพาะราคาสินค้าในกลุ่มป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ิ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โตรเลียม ก๊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า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ซธรรมชาติ และสินค้าที่เกี่ยวเนื่อง ประกอบกับฐานราคาปี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2564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ค่อนข้างต่ำ ส่งผลให้ดัชนีราคาผู้ผลิตสูงขึ้น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ดัชนีราคาวัสดุก่อสร้าง สูงขึ้นร้อยละ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6.7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(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YoY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)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(เ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ดื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อนมกราคม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2565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สูงขึ้นร้อยละ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6.1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(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YoY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)) ตามต้นทุนการผ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ลิ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ตและวัตถุดิบที่ใช้ในการผลิตวัสดุก่อสร้างที่ปรับสูงขึ้น โดยเฉพาะเหล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็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 อลูมิเนียม และน้ำมัน ส่วน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ดัชนีความเชื่อมั่นผู้บริโภคโดยรวม ทรงตัวอยู่ที่ระดับ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44.6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อย่างไรก็ตาม แม้ว่าเงินเฟ้อในเดือนนี้จะปรับตัวสูงขึ้นค่อนข้างมาก แต่ยังมีเครื่อง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ชี้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วัดเศรษฐกิจอื่นที่ส่งสัญญาณว่าเศรษฐกิจของไทยปรับตัว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ดี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ขึ้น (ข้อมูลล่าสุด ณ เดือนมกราคม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2565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) 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ด้านอุปสงค์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ได้แก่ ยอดการจัดเก็บภาษีมูลค่าเพิ่ม ปริมาณรถจักรยานยนต์จดทะเบียนใหม่ ปริมาณจำหน่ายรถยนต์เชิงพาณิชย์ รายได้เกษตรกร ยอดการจัดเก็บภาษีธุรกรรมอสังหาริมทรัพย์ และการลงทุนภาคเอกชน  ปรับตัวสูงขึ้น และ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ด้านอุปทาน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ได้แก่ กำลังการผลิต และดัชนีผลผลิตอุตสาหกรรมปรับตัวสูงขึ้นเช่นกัน ซึ่งเครื่องชี้วัดเหล่านี้ จะเป็นการสะท้อนให้เห็นว่าเศรษฐกิจของไทยกำลังขับเคลื่อนไปในทิศทางที่ดี ส่งผลให้มีการสร้างรายได้และเพิ่มกำลังซื้อให้กับภาคธุรกิจและประชาชนได้ในภาวะเศรษฐกิจในปัจจุบัน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2. </w:t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แนวโน้มเงินเฟ้อทั่วไป เดือนมีนาคม </w:t>
      </w: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2565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</w:pPr>
      <w:r w:rsidRPr="002252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คาดว่ายังคงอยู่ในระดับสูง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ตามราคาพลังงาน (น้ำมันเชื้อเพลิง ค่ากระแสไฟฟ้า) ที่ยังสูงเมื่อเทียบกับปีก่อน ซึ่งจะส่งผลให้ราคาสินค้าอุปโภคบริโภคปรับสูงขึ้น รวมทั้งสินค้าในกลุ่มอาหารสำเร็จรูป และเครื่องประกอบอาหารเริ่มปรับตัวสูงขึ้น ประกอบกับฐานราคาในช่วงต้นปี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2564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ค่อนข้างต่ำ จะส่งผลให้เงินเฟ้อทั่วไปเพิ่มสูงขึ้นได้อีกทาง อย่างไรก็ตาม สินค้าที่เริ่มปรับตัวลดลง อาทิ กลุ่มอาหารสด โดยเฉพาะเนื้อสุกร ผักสด และผลไม้ รวมทั้งมาตรการภาครัฐในรูปแบบต่าง </w:t>
      </w:r>
      <w:r w:rsidRPr="0022524C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ๆ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ที่คาดว่าจะมีอย่างต่อเนื่อง เพื่อลดภาระค่าใช้จ่ายของประชาชน จะส่งผลให้เงินเฟ้อทั่วไปอยู่ในระดับที่เหมาะสม ทั้งนี้ กระทรวงพาณิชย์คาดการณ์ว่า เงินเฟ้อในปี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2565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ยังคงมีความเสี่ยงและเคลื่อนไหวในช่วงกว้าง ซึ่งจะประเมินสถานการณ์และปรับตัวเลขคาดการณ์ให้มีความเหมาะสมในเดือนมีนาคม </w:t>
      </w:r>
      <w:r w:rsidRPr="0022524C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2565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  <w:bdr w:val="none" w:sz="0" w:space="0" w:color="auto" w:frame="1"/>
        </w:rPr>
      </w:pPr>
    </w:p>
    <w:p w:rsidR="00221CD1" w:rsidRPr="0022524C" w:rsidRDefault="00061048" w:rsidP="007B228C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>17.</w:t>
      </w:r>
      <w:r w:rsidR="00221CD1"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เรื่อง ผลการพิจารณาของคณะกรรมการกลั่นกรองการใช้จ่ายเงินกู้ ในคราวประชุมครั้งที่ 7/2565 และผลการพิจารณาของคณะกรรมการกลั่นกรองการใช้จ่ายเงินกู้ ภายใต้พระราชกำหนดฯ เพิ่มเติม พ.ศ. 2564 ในคราวประชุมครั้งที่ 8/2565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คณะรัฐมนตรีมีมติอนุมัติและเห็นชอบตามที่เลขาธิการสภาพัฒนาการเศรษฐกิจและสังคมแห่งชาติ ในฐานะประธานกรรมการกลั่นกรองการใช้จ่ายเงินกู้เสนอผลการพิจารณาของคณะกรรมการกลั่นกรองการใช้จ่ายเงินกู้ (คกง.) ในคราวประชุมครั้งที่ 7/2565 เมื่อวันที่ 22 มีนาคม 2565 และผลการพิจารณาของ คกง. ภายใต้พระราชกำหนดให้อำนาจกระทรวงการคลังกู้เงินเพื่อแก้ไขปัญหาเศรษฐกิจและสังคม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2019 เพิ่มเติม พ.ศ. 2564 (พระราชกำหนดกู้เงินฯ เพิ่มเติม พ.ศ. 2564) ในคราวประชุมครั้งที่ 8/2565 เมื่อวันที่ 22 มีนาคม 2565 ดังนี้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1.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ผลการพิจารณาของ คกง. ในคราวประชุมครั้งที่ 7/2565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1.1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อนุมัติให้มหาวิทยาลัยนราธิวาสราชนครินทร์ (ม.นราธิวาสราชนครินทร์) เปลี่ยนแปลงรายละเอียดที่เป็นสาระสำคัญของโครงการ กรณีแผนงานการแก้ไขปัญหาการระบาดของโรคติดเชื้อไวรัสโคโรนา 2019 (โรคโควิด 19) (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B044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) แผนงานการแก้ไขปัญหาโรคโควิด 19) โดยขยายระยะเวลาดำเนินโครงการ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จากเดิม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สิ้นสุดเดือนมีนาคม 2565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เป็น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สิ้นสุดเดือนมิถุนายน 2565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พื่อให้การดำเนินโครงการเป็นไปอย่างต่อเนื่องและเป็นประโยชน์ต่อการแก้ไขปัญหาการระบาดของโรคโควิด 19 ตามที่รัฐมนตรีว่าการกระทรวงการอุดมศึกษา วิทยาศาสตร์ วิจัยและนวัตกรรมได้ให้ความเห็นชอบแล้ว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1.2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อนุมัติให้กระทรวงการอุดมศึกษา วิทยาศาสตร์ วิจัยและนวัตกรรม (อว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.)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เปลี่ยนแปลงรายละเอียดที่เป็นสาระสำคัญของโครงการยกระดับเศรษฐกิจและสังคมรายตำบลแบบบูรณาการ </w:t>
      </w:r>
      <w:r w:rsidR="00685F7E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(1 ตำบล 1 มหาวิทยาลัย) (โครงการ 1 ตำบล 1 มหาวิทยาลัย)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โดย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(1) ขยายระยะเวลาดำเนินกิจกรรมพัฒนา 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Platform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การเก็บและวิเคราะห์ข้อมูล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จากเดิม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สิ้นสุดเดือนกุมภาพันธ์ 2565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เป็น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สิ้นสุดเดือนพฤษภาคม 2565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และ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(2) เปลี่ยนแปลงกรอบวงเงินในกิจกรรมติดตามความก้าวหน้าโครงการ (รอบ 6 เดือน)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จากเดิม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20,450,000 บาท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เป็น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21,422,580 บาท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เพื่อให้มีความถูกต้องตามข้อเท็จจริง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เนื่องจากการคำนวณกรอบวงเงินที่เสนอคณะรัฐมนตรีเมื่อวันที่ 24 มกราคม 2565 มีข้อผิดพลาด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ตามที่รัฐมนตรีว่าการกระทรวงการอุดมศึกษา วิทยาศาสตร์ วิจัยและนวัตกรรมได้ให้ความเห็นชอบตามขั้นตอนแล้ว อย่างไรก็ดี เห็นควรมอบหมายให้ อว. ดำเนินการรวบรวมเอกสารและรายละเอียดการใช้จ่ายของโครงการ โดยเฉพาะรายการงบบริหารจัดการของ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ระบบบูรณาการโครงการ 1 ตำบล 1 มหาวิทยาลัยระดับประเทศ (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National System Integrator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)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เพื่อรองรับการตรวจสอบของหน่วยงานที่เกี่ยวข้องต่อไป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1.3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เห็นชอบให้จังหวัดชัยนาท จังหวัดราชบุรี จังหวัดสุพรรณบุรี และจังหวัดสกลนครเปลี่ยนแปลงรายละเอียดโครงการที่ได้รับอนุมัติให้ใช้จ่ายเงินกู้ตาม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2019 พ.ศ. 2563 (พระราชกำหนดกู้เงินฯ พ.ศ. 2563)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ตามที่รัฐมนตรีว่าการกระทรวงมหาดไทยได้ให้ความเห็นชอบตามขั้นตอนแล้ว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1.4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เห็นควรมอบหมายให้กระทรวงมหาดไทย (มท.)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กำกับให้จังหวัดและหน่วยงานรับผิดชอบโครงการที่คณะรัฐมนตรีให้ใช้จ่ายเงินกู้ตามพระราชกำหนดกู้เงินฯ พ.ศ.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2563 เร่งดำเนินโครงการให้เป็นไปตามกรอบระยะเวลาที่คณะรัฐมนตรีอนุมัติ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1.5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มอบหมายให้หน่วยงานผู้รับผิดชอบโครงการตามข้อ 1.1 - 1.3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เร่งแก้ไขข้อมูลโครงการในระบบติดตามและประเมินผลแห่งชาติ (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Electronic Monitoring and Evaluation System of National Strategy and Country Reform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: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eMENSCR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) ให้สอดคล้องกับการปรับปรุงรายละเอียดโครงการโดยเร็ว และเร่งดำเนินโครงการให้แล้วเสร็จ และปฏิบัติตามข้อ 19 และข้อ 20 ของระเบียบสำนักนายกรัฐมนตรี 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2019 พ.ศ. 2563 </w:t>
      </w:r>
      <w:r w:rsidR="006B20CD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  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พ.ศ. 2563 (ระเบียบสำนักนายกรัฐมนตรี กู้เงินฯ พ.ศ. 2563) รวมทั้งรับความเห็นและข้อเสนอแนะเพิ่มเติมของ คกง. ไปดำเนินการโดยเคร่งครัดต่อไป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2.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ผลการพิจารณาของ คกง. ภายใต้พระราชกำหนดกู้เงินฯ เพิ่มเติม พ.ศ. 2564 ในคราวประชุมครั้งที่ 8/2565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อนุมัติโครงการยกระดับเศรษฐกิจฐานรากระดับจังหวัดด้วยวิทยาศาสตร์ เทคโนโลยี และนวัตกรรม (โครงการยกระดับเศรษฐกิจฐานรากระดับจังหวัดฯ) ของสถาบันวิจัยวิทยาศาสตร์และเทคโนโลยีแห่งประเทศไทย (วว.) อว. กรอบวงเงิน 35.6912 ล้านบาท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โดยให้ใช้จ่ายจากเงินกู้ภายใต้แผนงานหรือโครงการกลุ่มที่ 3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vertAlign w:val="superscript"/>
          <w:cs/>
        </w:rPr>
        <w:t>1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ตามบัญชีท้ายพระราชกำหนดกู้เงินฯ เพิ่มเติม พ.ศ. 2564 และ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มอบหมายให้ วว.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เป็นหน่วยงานรับผิดชอบโครงการ และดำเนินการจัดทำความต้องการใช้จ่ายเป็นรายเดือน เพื่อให้สำนักงานบริหารหนี้สาธารณะสามารถจัดหาเงินกู้พร้อมทั้งปฏิบัติตามข้อ 15 ของระเบียบสำนักนายกรัฐมนตรี 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2019 เพิ่มเติม พ.ศ. 2564 พ.ศ. 2564 (ระเบียบสำนักนายกรัฐมนตรี กู้เงินฯ เพิ่มเติม พ.ศ. 2564) อย่างเคร่งครัดตามขั้นตอนต่อไป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>_________________________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vertAlign w:val="superscript"/>
        </w:rPr>
        <w:t>1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แผนงานหรือโครงการที่มีวัตถุประสงค์เพื่อฟื้นฟูเศรษฐกิจและสังคมที่ได้รับผลกระทบจากการระบาดของโรค</w:t>
      </w:r>
      <w:r w:rsidR="00F96C42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โควิด 19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เพื่อเป็นค่าใช้จ่ายสำหรับแผนงานหรือโครงการเพื่อรักษาระดับการจ้างงานของผู้ประกอบการ และกระตุ้นการลงทุนและการบริโภคในระบบเศรษฐกิจของประเทศ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</w:p>
    <w:p w:rsidR="00221CD1" w:rsidRPr="0022524C" w:rsidRDefault="00061048" w:rsidP="007B228C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18.</w:t>
      </w:r>
      <w:r w:rsidR="00221CD1"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เรื่อง การขอเปิดจุดผ่านแดนชั่วคราวเพื่อการก่อสร้างสะพานมิตรภาพไทย-ลาว แห่งที่ 5 (บึงกาฬ-บอลิคำไซ)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คณะรัฐมนตรีมีมติรับทราบและเห็นชอบตามที่สำนักงานสภาความมั่นคงแห่งชาติ (สมช.) เสนอดังนี้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1. รับทราบการเปิดจุดผ่านแดนชั่วคราวเพื่อดำเนินการก่อสร้างสะพานมิตรภาพไทย-ลาว แห่งที่ 5 (บึงกาฬ-บอลิคำไซ) ระหว่างบ้านดอนยม ตำบลไคสี อำเภอเมืองบึงกาฬ จังหวัดบึงกาฬ ประเทศไทย กับ บ้านก้วยอุดม เมืองปากซัน แขวงบอลิคำไซ สาธารณรัฐประชาธิปไตยประชาชนลาว (สปป.ลาว) ทั้งนี้ เมื่อบรรลุวัตถุประสงค์ที่ได้กำหนดจะต้องปิดจุดผ่านแดนชั่วคราวทันที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2. มอบให้กระทรวงคมนาคม (คค.) ประสานงานกับหน่วยงานที่เกี่ยวข้องเพื่อจัดทำเงื่อนไขข้อกำหนด และการควบคุมดูแลไม่ให้มีผลกระทบในด้านต่าง ๆ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3. การดำเนินการใด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ๆ จะต้อง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ระมัดระวังมิให้เกิดความเสียหายและผลกระทบต่อความมั่นคง โดยต้องปฏิบัติตามมติคณะรัฐมนตรีเมื่อวันที่ 12 ตุลาคม 2542 (เรื่อง แนวทางปฏิบัติเกี่ยวกับการก่อสร้างถนนหรือกระทำกิจการใด ๆ ตามบริเวณชายแดน) และมติคณะรัฐมนตรีเมื่อวันที่ 10 พฤษภาคม 2548 (เรื่อง การระงับการก่อสร้างถนนบริเวณจุดผ่านแดนถาวรช่องจอม จังหวัดสุรินทร์) อย่างเคร่งครัด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ทั้งนี้ ให้กระทรวงคมนาคม (คค.) กระทรวงมหาไทย และหน่วยงานที่เกี่ยวข้องรับความเห็นของสำนักงานสภาพัฒนาการเศรษฐกิจและสังคมแห่งชาติไปพิจารณาดำเนินการในส่วนที่เกี่ยวข้องต่อไปด้วย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สาระสำคัญของเรื่อง 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สมช. รายงานว่า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1. คค. โดยกรมทางหลวงได้ดำเนินการจ้างบริษัทวิศวกรที่ปรึกษาควบคุมงานและบริษัทผู้รับจ้างก่อสร้าง และได้ลงนามสัญญาจ้างเพื่อการก่อสร้างสะพานมิตรภาพไทย-ลาว แห่งที่ 5 (บึงกาฬ-บอลิคำไซ) เรียบร้อยแล้ว ซึ่งการดำเนินโครงการดังกล่าวมีความจำเป็นต้องเปิด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จุดผ่านแดนชั่วคราวระหว่างบ้านดอนยม ตำบลไคสี อำเภอเมืองบึงกาฬ จังหวัดบึงกาฬ ประเทศไทย กับ บ้านก้วยอุดม เมืองปากซัน แขวงบอลิคำไซ สปป.ลาว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เพื่อดำเนินการก่อสร้างร่วมอำนวยความสะดวกในการเคลื่อนย้ายบุคลากร ยานพาหนะ เครื่องจักรอุปกรณ์ที่เกี่ยวกับการก่อสร้างดังกล่าว และ คค. ได้มีหนังสือถึงกระทรวงมหาดไทย (มท.) เพื่อขอให้ สมช. พิจารณาเปิดจุดผ่านแดนชั่วคราวเพื่อการก่อสร้างสะพานดังกล่าว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2. คณะอนุกรรมการพิจารณาการเปิด-ระงับ หรือปิดจุดผ่านแดนประเภทต่าง ๆ (เลขาธิการสภาความมั่นคงแห่งชาติ เป็นประธานอนุกรรมการฯ) มีข้อคิดเห็นและมติ ดังนี้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2.1 การก่อสร้างสะพานมิตรภาพไทย-ลาว แห่งที่ 5 (บึงกาฬ-บอลิคำไซ) จะช่วยพัฒนาการเชื่อมโยงเครือข่ายการคมนาคมขนส่งระหว่างไทยกับ สปป.ลาว ส่งเสริมและอำนวยความสะดวกในการขนส่งสินค้า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>และรองรับปริมาณการเดินทางและขนส่งสินค้าที่เพิ่มมากขึ้น รวมทั้งลดปัญหาความแออัดในการขนส่งสินค้าไปยัง สปป.ลาว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2.2 การก่อสร้างสะพานมิตรภาพไทย-ลาว แห่งที่ 5 (บึงกาฬ-บอลิคำไซ)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ไม่ส่งผลกระทบต่อประเด็นเขตแดน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ซึ่งเป็นไปตามหลักเกณฑ์และแนวทางการปฏิบัติในการพิจารณาเปิดจุดผ่านแดนชั่วคราว ตามมติคณะรัฐมนตรีเมื่อวันที่ 26 มกราคม 2559 นอกจากนี้ กรมทางหลวงได้มีการวางแผนรองรับและดำเนินการป้องกันผลกระทบที่อาจเกิดขึ้นในประเด็นต่าง ๆ อย่างครบถ้วน เช่น การกัดเซาะตลิ่ง และการเปลี่ยนแปลงทิศทางของน้ำ ทั้งนี้ คณะอนุกรรมการฯ ได้เน้นย้ำให้หน่วยงานที่เกี่ยวข้องติดตามและจัดเก็บข้อมูลการเปลี่ยนแปลงที่เกิดขึ้นในแม่น้ำโขงอย่างต่อเนื่องเพื่อใช้เป็นหลักฐานในการอ้างอิง เนื่องจากในระยะยาวอาจมีการเปลี่ยนแปลงทางภูมิศาสตร์ในแม่น้ำโขงได้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2.3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คณะอนุกรรมการฯ มีมติเห็นชอบ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ให้มีการเปิดจุดผ่านแดนชั่วคราวเพื่อการก่อสร้างสะพานมิตรภาพไทย-ลาว แห่งที่ 5 (บึงกาฬ-บอลิคำไซ) ระหว่างบ้านดอนยม ตำบลไคสี อำเภอเมืองบึงกาฬ จังหวัดบึงกาฬ ประเทศไทย กับ บ้านก้วยอุดม เมืองปากซัน แขวงบอลิคำไซ สปป.ลาว 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</w:p>
    <w:p w:rsidR="00221CD1" w:rsidRPr="0022524C" w:rsidRDefault="00061048" w:rsidP="007B228C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19.</w:t>
      </w:r>
      <w:r w:rsidR="00221CD1"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เรื่อง รายงานภาวะเศรษฐกิจอุตสาหกรรมไตรมาสที่ 4/2564 และแนวโน้มไตรมาสที่ 1/2565 และรายงานภาวะเศรษฐกิจอุตสาหกรรมประจำเดือนมกราคม 2565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คณะรัฐมนตรีมีมติรับทราบรายงานภาวะเศรษฐกิจอุตสาหกรรมไตรมาสที่ 4/2564 และแนวโน้มไตรมาสที่ 1/2565 และรายงานภาวะเศรษฐกิจอุตสาหกรรมประจำเดือนมกราคม 2565 ตามที่กระทรวงอุตสาหกรรมเสนอ ดังนี้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สาระสำคัญ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ภาวะเศรษฐกิจอุตสาหกรรม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ในไตรมาสที่ 4/2564 เมื่อพิจารณาจากดัชนีผลผลิตอุตสาหกรรม (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MPI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) ขยายตัวร้อยละ 4.9 ปรับตัวดีขึ้นเมื่อเทียบกับในไตรมาสที่ 3/2564 ที่หดตัวร้อยละ 0.2 เป็นผลจากการระบาดของเชื้อไวรัสโควิด-19 ที่เริ่มคลี่คลาย ส่งผลให้กิจกรรมทางเศรษฐกิจในประเทศทยอยกลับมาใกล้เคียงกับช่วงก่อนการระบาด รวมถึงภาคการส่งออกยังคงเติบโตต่อเนื่องตามแนวโน้มเศรษฐกิจโลกที่ทยอยฟื้นตัว อุตสาหกรรมสำคัญที่ขยายตัวในไตรมาสที่ 4/2564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อาทิ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การกลั่นปิโตรเลียม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จากฐานต่ำในปีก่อนที่ไทยพบการระบาดของเชื้อโควิด-19 ในหลายพื้นที่ รัฐจึงมีมาตรการควบคุมการระบาดมากขึ้น ทำให้กิจกรรมทางเศรษฐกิจชะลอตัวลง กระทบต่อการใช้น้ำมันสำเร็จรูป แต่ในปีนี้ในเดือนพฤศจิกายน ประเทศไทยเริ่มกลับมาเปิดประเทศให้นักท่องเที่ยวต่างชาติเข้ามาอีกครั้งทำให้การใช้น้ำมันเชื้อเพลิงสำเร็จรูปในประเทศปรับตัวเพิ่มขึ้น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ชิ้นส่วนอิเล็กทรอนิกส์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จากความต้องการใช้ในตลาดโลกที่สูงขึ้น เพื่อนำไปใช้ร่วมกับกลุ่มสินค้าที่ใช้ในชีวิตประจำวันเพิ่มมากขึ้น เช่น รถยนต์ เครื่องใช้ไฟฟ้าในบ้าน อุปกรณ์ไฟฟ้าต่าง ๆ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ยานยนต์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จากผลของเศรษฐกิจโลกฟื้นตัว หนุนให้มีความต้องการรถยนต์มากขึ้น ทำให้การส่งออกขยายตัว 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เฟอร์นิเจอร์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เนื่องจากฐานต่ำปีก่อน จากการแพร่ระบาดของเชื้อโควิด-19 ที่ยังรุนแรงทั้งในและต่างประเทศ รวมถึงในปีนี้ผู้ผลิตได้รับคำสั่งซื้อสินค้าประเภทเฟอร์นิเจอร์โลหะเพิ่มมากขึ้น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ภาวะเศรษฐกิจอุตสาหกรรม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เดือนมกราคม 2565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เมื่อพิจารณาจาก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ดัชนีผลผลิตอุตสาหกรรม (</w:t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MPI</w:t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) ขยายตัวร้อยละ 2.0 จากช่วงเดียวกันของปีก่อน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จากความต้องการซื้อในประเทศและต่างประเทศที่ทยอยฟื้นตัวในหลายสินค้า หลังจากภาครัฐผ่อนคลายมาตรการล็อกดาวน์ ทำให้กิจกรรมทางเศรษฐกิจทยอยฟื้นตัว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อุตสาหกรรมสำคัญที่ส่งผลให้ 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MPI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เดือนมกราคม 2565 ขยายตัวเมื่อเทียบกับเดือนเดียวกันของปีก่อนคือ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1. การกลั่นน้ำมันปิโตรเลียม ขยายตัวร้อยละ 9.21 จากการผ่อนคลายมาตรการควบคุมการแพร่ระบาด การเร่งฉีดวัคซีนให้ครอบคลุม และการเปิดประเทศรับนักท่องเที่ยว ทำให้มีการดำเนินกิจกรรมทางเศรษฐกิจต่าง ๆ ได้มากขึ้น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2. ชิ้นส่วนอิเล็กทรอนิกส์ ขยายตัวร้อยละ 16.76 เพิ่มขึ้นต่อเนื่องตามความต้องการสินค้าในตลาดโลกที่เติบโตสูง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3. รถยนต์ ขยายตัวร้อยละ 5.10 จากสภาพเศรษฐกิจในประเทศมีทิศทางฟื้นตัวต่อเนื่อง จากการเปิดประเทศและการผ่อนคลายมาตรการควบคุมการแพร่ระบาด หลังการเร่งฉีดวัคซีนในทุกจังหวัด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4. ผลิตภัณฑ์ยางอื่น ๆ ที่มิใช่ยางล้อ ขยายตัวร้อยละ 9.35 จากการผลิตยางแท่งที่มีการส่งออกเพิ่มขึ้น โดยเฉพาะลูกค้าหลักจากจีน อเมริกา และญี่ปุ่น ที่มีคำสั่งซื้อต่อเนื่อง 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5. เบียร์ ขยายตัวร้อยละ 24.74 จากการผ่อนคลายมาตรการควบคุมการแพร่ระบาดและการเปิดประเทศรับนักท่องเที่ยว ทำให้การจำหน่ายในประเทศเพิ่มขึ้น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แนวโน้มอุตสาหกรรมรายสาขาที่สำคัญ ไตรมาสที่ 1/2565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อุตสาหกรรมอิเล็กทรอนิกส์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คาดว่าจะมีดัชนีผลผลิตและมูลค่าการส่งออกขยายตัวได้ต่อเนื่องประมาณร้อยละ 5.0 และ 7.0 ตามลำดับ เนื่องจากเศรษฐกิจประเทศคู่ค้าและตลาดส่งออกโลกเริ่มฟื้นตัวจากสถานการณ์การแพร่ระบาดของเชื้อไวรัสโควิด-19 รวมทั้งการขยายโครงข่ายและพัฒนาระบบเทคโนโลยี 5</w:t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G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ทำให้มีความต้องการสินค้าอิเล็กทรอนิกส์จากในประเทศและต่างประเทศเพิ่มขึ้นอย่างต่อเนื่อง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อุตสาหกรรมเยื่อกระดาษ กระดาษ และสิ่งพิมพ์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ผลิตภัณฑ์กระดาษที่ใช้ผลิตกล่องบรรจุภัณฑ์ จะขยายตัวเพิ่มขึ้นตามการบริโภคในประเทศ ขณะเดียวกันบรรจุภัณฑ์กระดาษยังคงได้รับอานิสงส์ตามการใช้งานสำหรับซื้อขายสินค้าทางออนไลน์ สำหรับการส่งออกจะขยายตัวต่อเนื่องในกลุ่มเยื่อกระดาษ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อุตสาหกรรมปูนซีเมนต์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ปริมาณการผลิตและการจำหน่ายคาดว่าจะสามารถขยายตัวได้โดยมีโครงการสาธารณูปโภคขนาดใหญ่ของภาครัฐเป็นปัจจัยขับเคลื่อนหลัก รวมถึงมาตรการกระตุ้นเศรษฐกิจที่รัฐบาลและธนาคารแห่งประเทศไทยทยอยออกมาเพื่อกระตุ้นความต้องการบริโภคในภาคอสังหาริมทรัพย์มีผลบังคับใช้แล้ว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อุตสาหกรรมยางและผลิตภัณฑ์ยาง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การผลิตยางรถยนต์ คาดว่าจะขยายตัวร้อยละ 3.00 ตามแนวโน้มการขยายตัวของตลาดส่งออก ในส่วนของการผลิตถุงมือยางคาดว่าจะชะลอตัวลงร้อยละ 5.00 เนื่องจากไทยไม่สามารถแข่งขันด้านราคาได้ สำหรับการผลิตยางแปรรูปขั้นปฐมคาดว่าจะขยายตัวร้อยละ 5.00 ตามแนวโน้มความต้องการใช้ของตลาดทั้งในและต่างประเทศที่ปรับสูงขึ้น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</w:pP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22524C">
        <w:rPr>
          <w:rFonts w:ascii="TH SarabunPSK" w:eastAsia="MS Mincho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อุตสาหกรรมอาหาร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คาดว่าดัชนีผลผลิตในภาพรวมและมูลค่าการส่งออกจะขยายตัวเล็กน้อยเมื่อเทียบกับไตรมาสเดียวกันของปีก่อน เนื่องจากเศรษฐกิจและการค้าโลกมีแนวโน้มขยายตัวอย่างต่อเนื่อง ประกอบกับมีปัจจัยบวกจากเงินบาทอ่อนค่า อย่างไรก็ตามสถานการณ์การผลิตและการส่งออกยังมีความเสี่ยงจากการระบาดของ</w:t>
      </w:r>
      <w:r w:rsidR="00F61C2F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</w:t>
      </w:r>
      <w:r w:rsidRPr="0022524C">
        <w:rPr>
          <w:rFonts w:ascii="TH SarabunPSK" w:eastAsia="MS Mincho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โควิด-19 สายพันธุ์โอมิครอนที่เกิดขึ้นในประเทศและประเทศคู่ค้า รวมถึงการปรับราคาเพิ่มขึ้นของวัตถุดิบในการผลิตสินค้าอาหาร ซึ่งมีผลต่อต้นทุนภาคอุตสาหกรรมและส่งผลให้กำลังซื้อของผู้บริโภคลดลง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  <w:bdr w:val="none" w:sz="0" w:space="0" w:color="auto" w:frame="1"/>
        </w:rPr>
      </w:pPr>
    </w:p>
    <w:p w:rsidR="00221CD1" w:rsidRPr="0022524C" w:rsidRDefault="00061048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20.</w:t>
      </w:r>
      <w:r w:rsidR="00221CD1"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กำหนดขอบเขตสภาพการจ้างที่เกี่ยวกับการเงินสำหรับรัฐวิสาหกิจแต่ละแห่งที่รัฐวิสาหกิจนั้นอาจดำเนินการเองได้ ตามมาตรา 13 (2)</w:t>
      </w:r>
      <w:r w:rsidR="00221CD1"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21CD1"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แห่งพระราชบัญญัติแรงงานรัฐวิสาหกิจสัมพันธ์ พ.ศ. 2543 เกี่ยวกับการปรับปรุงค่าห้องและค่าอาหาร กรณีเข้ารับการรักษาพยาบาลในสถานพยาบาล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คณะรัฐมนตรีมีมติเห็นชอบ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กำหนดขอบเขตสภาพการจ้างที่เกี่ยวกับการเงินสำหรับรัฐวิสาหกิจแต่ละแห่งที่รัฐวิสาหกิจนั้นอาจดำเนินการเองได้ ตามมาตรา 13 (2)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แห่งพระราชบัญญัติแรงงานรัฐวิสาหกิจสัมพันธ์ พ.ศ. 2543 เกี่ยวกับการปรับปรุงค่าห้องและค่าอาหาร กรณีเข้ารับการรักษาพยาบาลในสถานพยาบา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ล สำหรับลูกจ้างเท่าที่จ่ายจริงตามความจำเป็น แต่ไม่เกินวันละ 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500 บาท และสำหรับบุคคลในครอบครัวเท่าที่จ่ายจริงตามความจำเป็น แต่ไม่เกินวันละ 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100 บาท ซึ่งสิทธิสำหรับบุคคลในครอบครัวจะต้องเป็นสิทธิที่อยู่เดิมตามมติคณะกรรมการแรงงานรัฐวิสาหกิจสัมพันธ์ (ครรส.) ครั้งที่ 5/2564 เมื่อวันที่ 30 สิงหาคม 2564 ตามที่กระทรวงแรงงาน (รง.) เสนอ 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สาระสำคัญของเรื่อง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รง. รายงานว่า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จากการกำหนดขอบเขตสภาพการจ้างที่เกี่ยวกับการเงินที่รัฐวิสาหกิจแต่ละแห่งอาจดำเนินการเองได้ ตามมาตรา 13 (2) แห่งพระราชบัญญัติแรงงานรัฐวิสาหกิ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จสัมพันธ์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พ.ศ.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2543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เกี่ยวกับการปรับปรุงค่าห้องและค่าอาหาร ในกรณีเข้ารับการรักษา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พยาบาลในสถานพยาบาล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ปัจจุบันพนักงานและลูกจ้างของรัฐวิสาหกิจตามพระราชบัญญัติ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แรงงานรัฐวิสาหกิจสัมพันธ์ พ.ศ.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2543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(ณ วันที่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กรกฎาคม 2564) จำนวนทั้งสิ้น 58 แห่ง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(แบ่งเป็น 3 กลุ่ม)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*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มีจำนวนพนักงานและลูกจ้างรวมทั้งสิ้น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261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464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คน ซึ่งจากการสำรวจข้อมูลรัฐวิสาหกิจเกี่ยวกับค่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รักษาพยาบาล กรณีค่าห้องและค่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อาหาร พบว่า มีรัฐวิสาหกิจที่ตอบแบบสำรวจจำนวน 53 แห่ง มีพนักงานและลูกจ้าง จำนวนรวม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254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428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คน มีการจ่ายค่ารักษาพยาบาลสำหรับค่าห้องและค่าอาหารสรุปได้ ดังนี้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1.1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รัฐวิสาหกิจกลุ่มที่ 1 มีรัฐวิสาหกิจจำนวนรวม 7 แห่ง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(ไม่ตอบแบบสำรวจข้อมูล 2 แห่ง ได้แก่ ธนาคารพัฒนาวิสาหกิจขนาดกลางและขนาดย่อมแห่งประเทศไทยและบรรษัทประกันสินเชื่ออุตสาหกรรมขนาดย่อม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มีพนักงานและลูกจ้าง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19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332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คน มีการจ่ายค่ารักษาพยาบาลสำหรับค่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ห้องและค่าอาหาร สำหรับพนักงานในอัตรา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00 -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00 บาท/วัน ลูกจ้างในอัตรา 600 -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000 บาท/วัน และบุคคลในครอบครัวในอัตรา 600 -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000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บาท/วัน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1.2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รัฐวิสาหกิจกลุ่มที่ 2 มีรัฐวิสาหกิจจำนวนรวม 13 แห่ง (ไม่ตอบแบบสำรวจข้อมูล </w:t>
      </w:r>
      <w:r w:rsidR="0087791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1 แห่ง ได้แก่ องค์การทหารผ่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นศึก) มีพนักงานและลูกจ้างจำนวน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128,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384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คน มีการจ่ายค่ารักษาพยาบาลสำหรับค่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ห้องและค่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อาหาร สำหรับพนักงานในอัตรา 600 -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000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บาท/วัน ลูกจ้างในอัตรา 300 -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5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00 บาท/วัน และบุคคลในครอบครัวในอัตรา 300 -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000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บาท/วัน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>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3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รัฐวิสาหกิจกลุ่มที่ 3 มีรัฐวิสาหกิจจำนวนรวม 33 แห่ง (ไม่ตอบแบบสำรวจ 2 แห่ง ได้แก่ สถาบันการบินพลเรือนและการกีฬาแห่งประเทศไทย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ไม่แจ้งข้อมูล 1 แห่ง ได้แก่ องค์การตลาดเพื่อเกษตรกร) มีพนักงานและลูกจ้างจำนวน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106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712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คน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มีการจ่ายค่ารักษาพยาบาลสำหรับค่าห้องและค่าอาหาร สำหรับพนักงานในอัตรา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800 -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200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บาท/วัน ลูกจ้างในอัตรา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6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00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- 1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200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บาท/วัน และบุคคลในครอบครัวในอัตรา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60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0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- 1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000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บาท/วัน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โดยมีรัฐวิสาหกิจที่จ่ายค่าห้องและค่าอาหารในอัตราตั้งแต่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5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00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บาทขึ้นไป/วัน จำนวน </w:t>
      </w:r>
      <w:r w:rsidR="0087791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8 แห่ง จำแนกเป็น รัฐวิสาหกิจกลุ่มที่ 1 จำนวน 5 แห่ง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ได้แก่ ธนาคารเพื่อการส่งออกและนำเข้าแห่งประเทศไทย บริษัท อสมท จำกัด (มหาชน)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บริษัท ท่าอากาศยานไทย จำกัด (มหาชน) บริษัท วิทยุการบินแห่งประเทศไทย จำกัด และบริษัท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ปตท. จำกัด (มหาชน) และรัฐวิสาหกิจกลุ่มที่ 2 จำนวน 3 แห่ง ได้แก่ บริษัท ธนารักษ์พัฒนาสินทรัพย์ จำกัด บริษัท ผลิตไฟฟ้าและน้ำเย็น จำกัด บริษัท กฟผ. อินเตอร์เนชั่นแนล จำกัด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เนื่องจากปัจจุบันภาวะเศรษฐกิจมีการเปลี่ยนแปลง ค่าครองชีพมีการปรับสูงขึ้นทุกปี สถานพยาบาลของทางราชการและของเอกชนมีการปรับเพิ่มค่าห้องและค่าอาหาร พนักงานและลูกจ้างของรัฐวิสาหกิจ รวมถึงบุคคลในครอบครัวต้องประสบปัญหาด้านค่าใช้จ่ายในการเข้ารับการรักษาพยาบาลในยามเจ็บป่วยและต้องรักษาตัว ดังนั้น การกำหนดขอบเขตสภาพการจ้างที่เกี่ยวกับการเงินสำหรับรัฐวิสาหกิจแต่ละแห่งที่รัฐวิสาหกิจนั้นอาจดำเนินการได้เองตามมาตรา 13 (2) แห่งพระราชบัญญัติแรงงานรัฐวิสาหกิจสัมพันธ์ พ.ศ. 2543 เกี่ยวกับค่ารักษาพยาบาล จะช่วยบรรเทาภาระค่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ช้จ่ายด้านการรักษาพยาบาลให้กับพนักงานและลูกจ้างของรัฐวิสาหกิจได้เป็นอย่างมากส่งผลให้พนักงานและลูกจ้างของรัฐวิสาหกิจมีคุณภาพชีวิตที่ดีขึ้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และจากการสำรวจข้อมูลอัตราค่าห้องและค่าอาหารของสถานพยาบาลต่าง ๆ ณ ปี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2563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พบว่า สถา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นพยาบาลของราชการมีค่าเฉลี่ยอัตราค่าห้องและค่าอาหารสำหรับห้องสามัญ 633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บาท/วัน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ห้องพิเศษรวม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450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บาท/วัน และห้องพิเศษเดี่ยว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867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บาท/วัน และสถานพยาบาลของเอกชนมีค่าเฉลี่ยอัตราค่าห้องและค่าอาหารสำหรับห้องพิเศษรวม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625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บาท/วัน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ห้องพิเศษคู่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,0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52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บาท/วัน และห้องพิเศษเดี่ยว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009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บาท/วัน ดังนั้น จึงควรมีการปรับปรุงอัตราค่าห้องและค่าอาหารเพื่อให้สอดคล้องกับสภาวะเศรษฐกิจและค่าครองชีพที่ปรับสูงขึ้น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>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 ครรส. ในคราวประชุมครั้งที่ 5/2564 เมื่อวันที่ 30 สิงหาคม 2564 ได้มีมติที่เห็นชอบเกี่ยวกับก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รปรับปรุงค่าห้องและค่าอาหาร กรณีเข้ารับการรักษา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พยาบาลใน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สถานพยาบาล สำหรับลูกจ้างเท่าที่จ่ายจริงตามความจำเป็น แต่ไม่เกินวันละ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500 บาท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และสำหรับบุคคลในครอบครัวเท่าที่จ่ายจริงตามความจำเป็น แต่ไม่เกินวันละ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100 บาท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ซึ่งสิทธิสำหรับบุคคลในครอบครัวจะต้องเป็นสิทธิที่มีอยู่เดิม ทั้งนี้ ขอบเขตสภาพการจ้า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งดังกล่าว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ไม่ใช่สภาพบังคับที่รัฐวิสาหกิจต้องดำเ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นิ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นการและหากรัฐวิสาหกิจแห่งใดประสงค์จะด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ำเนินการ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ปรับปรุงสภาพการจ้างดังกล่าว รัฐวิสาหกิจแห่งนั้นจะต้องคำนึงถึงสถานะการเงิน ผลการดำเนินงานของกิจการ การจัดหารายได้เพิ่มหรือสามารถประหยัดค่าใช้จ่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ยให้ครอบคลุมรายจ่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ยที่จะเกิดขึ้นและคงสัดส่วนของรายจ่ายด้านบุคลากรต่อรายได้ให้คงอยู่ในอัตราเดิม และเมื่อรัฐวิสาหกิจใดดำเนินการปรับปรุงสภาพการจ้างดังกล่าวแล้วให้แจ้งการปรับปรุงให้ ครรส. ทราบ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เพื่อรวบรวมเป็นฐานข้อมูลในการพิจารณาปรับปรุงสภาพการจ้างของลูกจ้างรัฐวิสาหกิจในโอกาสต่อไป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4.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จากการปรับปรุงค่าห้องและค่าอาหาร กรณีเข้ารับการรักษาพยาบาลในสถานพยาบาลนั้น รัฐวิสาหกิจมีการประมาณการค่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ใช้จ่ายที่เพิ่มขึ้นจากเดิม โดยในปี พ.ศ. 2565และปี พ.ศ. 2566 คาดว่าจะมีค่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ใช้จ่ายเพิ่มขึ้น จำนวน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959.87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ล้านบาท และ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965.81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ล้านบาทตามลำดับ ซึ่งแต่ละรัฐวิสาหกิจสามารถดำเนินการตามระเบียบ ข้อบังคับ และแผนการใช้จ่ายงบประมาณของรัฐวิสาหกิจนั้น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ๆ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โดยไม่ให้มีผลกระทบต่อภาระงบประมาณ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 xml:space="preserve">รวมทั้งได้มีการประมาณการรายได้และการประหยัดค่าใช้จ่ายเพื่อชดเชยค่าใช้จ่ายที่เพิ่มขึ้น โดยในปี พ.ศ.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2565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มีการประมาณการรายได้ จำนวน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3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91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354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63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ล้านบาท การประหยัดค่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ใช้จ่ายจำนวน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56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701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73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ล้านบาท และในปี พ.ศ. 2566 มีการประมาณการรายได้ จำนวน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5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17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026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90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ล้านบาท การประหยัดค่าใช้จ่าย จำนวน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53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094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57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ล้านบาท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_________________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หมายเหตุ : รัฐวิสาหกิจกลุ่มที่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1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รัฐวิสาหกิจที่สามารถดำเนินการกำหนดอัตราเงินเดือนค่าจ้าง ค่าตอบแทนและสวัสดิการต่าง ๆ เองได้ เมื่อคณะกรรมการรัฐวิสาหกิจนั้นเห็นชอบแล้ว (9 หน่วยงาน)</w:t>
      </w:r>
    </w:p>
    <w:p w:rsidR="00221CD1" w:rsidRPr="0022524C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รัฐวิสาหกิจกลุ่มที่ 2 รัฐวิสาหกิจที่ใช้บัญชีโครงสร้างอัตราเงินเดือนค่าจ้างเป็นของตนเอง 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14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หน่วยงาน)</w:t>
      </w:r>
    </w:p>
    <w:p w:rsidR="00A07083" w:rsidRDefault="00221CD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รัฐวิสาหกิจกลุ่มที่ 3 รัฐวิสาหกิจที่ใช้บัญชีโครงสร้างอัตราเงินเดือนตามประกาศคณะกรรมการรัฐวิสาหกิจสัมพันธ์ (35 หน่วยงาน)</w:t>
      </w:r>
    </w:p>
    <w:p w:rsidR="007A6EAE" w:rsidRPr="0022524C" w:rsidRDefault="007A6EAE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8972C0" w:rsidRPr="0022524C" w:rsidRDefault="00061048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24"/>
          <w:szCs w:val="32"/>
          <w:cs/>
        </w:rPr>
        <w:t>21.</w:t>
      </w:r>
      <w:r w:rsidR="008972C0" w:rsidRPr="0022524C">
        <w:rPr>
          <w:rFonts w:ascii="TH SarabunPSK" w:eastAsia="Calibri" w:hAnsi="TH SarabunPSK" w:cs="TH SarabunPSK"/>
          <w:b/>
          <w:bCs/>
          <w:color w:val="000000" w:themeColor="text1"/>
          <w:sz w:val="24"/>
          <w:szCs w:val="24"/>
          <w:cs/>
        </w:rPr>
        <w:t xml:space="preserve"> </w:t>
      </w:r>
      <w:r w:rsidR="008972C0" w:rsidRPr="0022524C">
        <w:rPr>
          <w:rFonts w:ascii="TH SarabunPSK" w:eastAsia="Calibri" w:hAnsi="TH SarabunPSK" w:cs="TH SarabunPSK" w:hint="cs"/>
          <w:b/>
          <w:bCs/>
          <w:color w:val="000000" w:themeColor="text1"/>
          <w:sz w:val="24"/>
          <w:szCs w:val="32"/>
          <w:cs/>
        </w:rPr>
        <w:t>เรื่อง สรุปมติที่ประชุมคณะกรรมการจัดระบบการจราจรทางบก ครั้งที่ 1/2565</w:t>
      </w: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24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24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24"/>
          <w:szCs w:val="32"/>
          <w:cs/>
        </w:rPr>
        <w:t xml:space="preserve">คณะรัฐมนตรีรับทราบตามที่กระทรวงคมนาคม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24"/>
          <w:szCs w:val="32"/>
          <w:cs/>
        </w:rPr>
        <w:t>คค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.)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เสนอสรุปมติคณะกรรมการจัดระบบการจราจรทางบก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คจร.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ครั้งที่ 1/2565 เมื่อวันที่ 24 กุมภาพันธ์ 2565 โดยมีพลเอก ประวิตร วงษ์สุวรรณ เป็นประธาน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[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เป็นการดำเนินการตามพระราชบัญญัติ คจร. พ.ศ. 2521 และที่แก้ไขเพิ่มเติม มาตรา 5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ที่บัญญัติให้ คจร. เสนอนโยบายและแผนหลักต่อคณะรัฐมนตรี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]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สรุปสาระสำคัญได้ ดังนี้</w:t>
      </w:r>
    </w:p>
    <w:p w:rsidR="008972C0" w:rsidRPr="0022524C" w:rsidRDefault="008972C0" w:rsidP="007B228C">
      <w:pPr>
        <w:spacing w:after="160" w:line="320" w:lineRule="exact"/>
        <w:jc w:val="both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1. คจร. มีมติ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รับทราบเรื่องต่าง ๆ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ดังนี้</w:t>
      </w:r>
    </w:p>
    <w:p w:rsidR="008972C0" w:rsidRPr="0022524C" w:rsidRDefault="008972C0" w:rsidP="007B228C">
      <w:pPr>
        <w:spacing w:after="160" w:line="320" w:lineRule="exact"/>
        <w:jc w:val="both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1.1 ความคืบหน้าการดำเนินการที่สำคัญตามมติ คจร. ได้แก่</w:t>
      </w: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1.1.1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ผลการทบทวนการศึกษาความเหมาะสมโครงการขอนแก่น </w:t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Smart City </w:t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ระยะที่ 1</w:t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ก่อสร้างระบบขนส่งมวลชนระบบรางเบาสายเหนือ-ใต้ ต้นแบบในเมืองภูมิภาคจังหวัดขอนแก่น รวมถึงโครงการระบบขนส่งสาธารณะในเขตจังหวัดขอนแก่น เส้นทางนำร่องสายสีแดง</w:t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สำราญ-ท่าพระ</w:t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สำนักงานนโยบายและแผนการขนส่งและจราจร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สนข.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ได้จัดทำรายงานการวิเคราะห์ผลกระทบสิ่งแวดล้อมโครงการก่อสร้างดังกล่าวเสนอต่อสำนักงานนโยบายและแผนทรัพยากรธรรมชาติและสิ่งแวดล้อม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สผ.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เพื่อพิจารณาการจัดทำรายงานการประเมินผลกระทบสิ่งแวดล้อม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Environmental Impact Assessment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: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EIA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ทั้งนี้ คจร. ได้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มอบหมายให้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จังหวัดขอนแก่นรับรายงาน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EIA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 สนข. ไปดำเนินการตามขั้นตอนและระเบียบที่เกี่ยวข้องและรายงานให้ คจร. ทราบต่อไป</w:t>
      </w: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1.1.2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การพัฒนาระบบขนส่งมวลชนจังหวัดภูเก็ต ระยะที่ 1 ช่วงท่าอากาศยานนานาชาติภูเก็ต-ห้าแยกฉลอง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มีผลการดำเนินงาน เช่น เร่งรัดศึกษาความเหมาะสมและออกแบบโครงการทางพิเศษสายเมืองใหม่-เกาะแก้ว-กะทู้ จังหวัดภูเก็ต รวมทั้งจัดทำแผนบูรณาการโครงการระบบขนส่งมวลชนจังหวัดภูเก็ตกับโครงการพิเศษเมืองใหม่-เกาะแก้ว-กะทู้ โดยมีกำหนดเปิดให้บริการในช่วงเวลาที่สอดคล้องกับการจัดงาน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Specialised Expo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ของจังหวัดภูเก็ต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จัดในปี 2571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ซึ่งในส่วนที่ไทยจะเป็นเจ้าภาพจัดงาน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Specialised Expo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นั้น อยู่ในขั้นตอนการเตรียมนำเสนอความพร้อมของประเทศที่เสนอตัวเป็นเจ้าภาพ โดยจะต้องจัดทำ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Country Presentation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เพื่อนำเสนอประเทศ ณ กรุงปารีส ในเดือนมิถุนายน 2565 และต้อนรับคณะผู้แทนกรรมการจัดงาน ณ จังหวัดภูเก็ต ในวันที่ 11-15 กรกฎาคม 2565</w:t>
      </w:r>
    </w:p>
    <w:p w:rsidR="008972C0" w:rsidRPr="0022524C" w:rsidRDefault="008972C0" w:rsidP="007B228C">
      <w:pPr>
        <w:spacing w:after="160" w:line="320" w:lineRule="exact"/>
        <w:jc w:val="both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1.1.3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แผนแม่บทการพัฒนาระบบขนส่งสาธารณะกลุ่มจังหวัดฉะเชิงเทรา ชลบุรี ระยอง เพื่อรองรับการพัฒนาเขตพัฒนาพิเศษภาคตะวันออก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Eastern Economic Corridor Public Transit Master Plan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EPMP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โดยสำนักงานคณะกรรมการนโยบายเขตพัฒนาพิเศษภาคตะวันออกและ สนข. จะหารือร่วมกับกรมขนส่งทางบก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ขบ.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และองค์กรปกครองส่วนท้องถิ่นจังหวัดชลบุรี ระยอง และฉะเชิงเทรา เพื่อหาผู้ประกอบการในการเดินรถตามแผนฯ ต่อไป</w:t>
      </w: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1.1.4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โครงการศึกษาจัดทำแผนการพัฒนาโรงข่ายทางรถไฟร่วมกับทางหลวงพิเศษระหว่างเมือง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Motorways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Railways Masterplan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MR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Map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กลมทางหลวง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ทล.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ได้จัดทำร่างแผนการพัฒนา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lastRenderedPageBreak/>
        <w:t>MR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Map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แล้วเสร็จจำนวน 10 เส้นทางระยะทางรวม 7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,003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กิโลเมตร ทั้งนี้ เส้นทางนำร่อง 3 เส้นทาง ดังนี้ </w:t>
      </w:r>
      <w:r w:rsidR="00F6729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เส้นทาง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MR2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กรุงเทพมหานคร/ชลบุรี-หนองคาย ช่วงชลบุรี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แหลมฉบัง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)-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นครราชสีมา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เส้นทาง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MR5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กาญจนบุรี-อุบลราชธานี ช่วงนครราชสีมา-อุบลราชธานี และ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เส้นทาง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MR8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ชุมพร-ระนอง นอกจากนี้ การรับฟังความคิดเห็นของประชาชนในพื้นที่ซึ่งส่วนใหญ่เห็นด้วยกับ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MR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Map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เนื่องจากเป็นการลดผลกระทบในการเวนคืนแต่มีข้อกังวล เช่น การตัดเส้นทางผ่านพื้นที่อนุรักษ์และพื้นที่ชุมชน</w:t>
      </w: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1.2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รายงานความคืบหน้าการดำเนินงานตามแผนแม่บทระบบขนส่งมวลชนทางรางในเขตกรุงเทพมหานครและปริมณฑล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สรุปได้ ดังนี้</w:t>
      </w:r>
    </w:p>
    <w:tbl>
      <w:tblPr>
        <w:tblStyle w:val="TableGrid16"/>
        <w:tblW w:w="0" w:type="auto"/>
        <w:tblLook w:val="04A0" w:firstRow="1" w:lastRow="0" w:firstColumn="1" w:lastColumn="0" w:noHBand="0" w:noVBand="1"/>
      </w:tblPr>
      <w:tblGrid>
        <w:gridCol w:w="2405"/>
        <w:gridCol w:w="1055"/>
        <w:gridCol w:w="1163"/>
        <w:gridCol w:w="4456"/>
      </w:tblGrid>
      <w:tr w:rsidR="007B228C" w:rsidRPr="0022524C" w:rsidTr="00E17F61">
        <w:tc>
          <w:tcPr>
            <w:tcW w:w="2405" w:type="dxa"/>
          </w:tcPr>
          <w:p w:rsidR="008972C0" w:rsidRPr="00F67299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729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สถานะโครงการ</w:t>
            </w:r>
          </w:p>
        </w:tc>
        <w:tc>
          <w:tcPr>
            <w:tcW w:w="992" w:type="dxa"/>
          </w:tcPr>
          <w:p w:rsidR="008972C0" w:rsidRPr="00F67299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6729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8972C0" w:rsidRPr="00F67299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6729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F6729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เส้นทาง</w:t>
            </w:r>
            <w:r w:rsidRPr="00F6729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63" w:type="dxa"/>
          </w:tcPr>
          <w:p w:rsidR="008972C0" w:rsidRPr="00F67299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6729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ระยะทาง</w:t>
            </w:r>
          </w:p>
          <w:p w:rsidR="008972C0" w:rsidRPr="00F67299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6729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F6729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กิโลเมตร</w:t>
            </w:r>
            <w:r w:rsidRPr="00F6729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456" w:type="dxa"/>
          </w:tcPr>
          <w:p w:rsidR="008972C0" w:rsidRPr="00F67299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729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ตัวอย่างโครงการ</w:t>
            </w:r>
          </w:p>
        </w:tc>
      </w:tr>
      <w:tr w:rsidR="007B228C" w:rsidRPr="0022524C" w:rsidTr="00E17F61">
        <w:tc>
          <w:tcPr>
            <w:tcW w:w="2405" w:type="dxa"/>
          </w:tcPr>
          <w:p w:rsidR="008972C0" w:rsidRPr="0022524C" w:rsidRDefault="008972C0" w:rsidP="007B228C">
            <w:pPr>
              <w:spacing w:line="320" w:lineRule="exact"/>
              <w:jc w:val="both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เปิดให้บริการแล้ว</w:t>
            </w:r>
          </w:p>
        </w:tc>
        <w:tc>
          <w:tcPr>
            <w:tcW w:w="992" w:type="dxa"/>
          </w:tcPr>
          <w:p w:rsidR="008972C0" w:rsidRPr="0022524C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1163" w:type="dxa"/>
          </w:tcPr>
          <w:p w:rsidR="008972C0" w:rsidRPr="0022524C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211.94</w:t>
            </w:r>
          </w:p>
        </w:tc>
        <w:tc>
          <w:tcPr>
            <w:tcW w:w="4456" w:type="dxa"/>
          </w:tcPr>
          <w:p w:rsidR="008972C0" w:rsidRPr="0022524C" w:rsidRDefault="008972C0" w:rsidP="007B228C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สายสีแดง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เหนือ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ช่วงบางซื่อ-รังสิต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26.30 กิโลเมตร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8972C0" w:rsidRPr="0022524C" w:rsidRDefault="008972C0" w:rsidP="007B228C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สายสีแดง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ตะวันตก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ช่วงบางซื่อ-ตลิ่งชัน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15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26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กิโลเมตร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8972C0" w:rsidRPr="0022524C" w:rsidRDefault="008972C0" w:rsidP="007B228C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สายสีทอง ช่วงกรุงธนบุรี-คลองสาน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88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กิโลเมตร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7B228C" w:rsidRPr="0022524C" w:rsidTr="00E17F61">
        <w:tc>
          <w:tcPr>
            <w:tcW w:w="2405" w:type="dxa"/>
          </w:tcPr>
          <w:p w:rsidR="008972C0" w:rsidRPr="0022524C" w:rsidRDefault="008972C0" w:rsidP="007B228C">
            <w:pPr>
              <w:spacing w:line="320" w:lineRule="exact"/>
              <w:jc w:val="both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อยู่ระหว่างก่อสร้าง</w:t>
            </w:r>
          </w:p>
        </w:tc>
        <w:tc>
          <w:tcPr>
            <w:tcW w:w="992" w:type="dxa"/>
          </w:tcPr>
          <w:p w:rsidR="008972C0" w:rsidRPr="0022524C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163" w:type="dxa"/>
          </w:tcPr>
          <w:p w:rsidR="008972C0" w:rsidRPr="0022524C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112.20</w:t>
            </w:r>
          </w:p>
        </w:tc>
        <w:tc>
          <w:tcPr>
            <w:tcW w:w="4456" w:type="dxa"/>
          </w:tcPr>
          <w:p w:rsidR="008972C0" w:rsidRPr="0022524C" w:rsidRDefault="008972C0" w:rsidP="007B228C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สายสีชมพู ช่วงแคราย-มีนบุรี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34.50 กิโลเมตร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8972C0" w:rsidRPr="0022524C" w:rsidRDefault="008972C0" w:rsidP="007B228C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แอร์พอร์ตลิงค์ ช่วงพญาไท-บางซื่อ-ดอนเมือง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21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80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กิโลเมตร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7B228C" w:rsidRPr="0022524C" w:rsidTr="00E17F61">
        <w:tc>
          <w:tcPr>
            <w:tcW w:w="2405" w:type="dxa"/>
          </w:tcPr>
          <w:p w:rsidR="008972C0" w:rsidRPr="0022524C" w:rsidRDefault="008972C0" w:rsidP="007B228C">
            <w:pPr>
              <w:spacing w:line="320" w:lineRule="exact"/>
              <w:jc w:val="both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อยู่ระหว่างประกวดราคา</w:t>
            </w:r>
          </w:p>
        </w:tc>
        <w:tc>
          <w:tcPr>
            <w:tcW w:w="992" w:type="dxa"/>
          </w:tcPr>
          <w:p w:rsidR="008972C0" w:rsidRPr="0022524C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163" w:type="dxa"/>
          </w:tcPr>
          <w:p w:rsidR="008972C0" w:rsidRPr="0022524C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37</w:t>
            </w:r>
          </w:p>
        </w:tc>
        <w:tc>
          <w:tcPr>
            <w:tcW w:w="4456" w:type="dxa"/>
          </w:tcPr>
          <w:p w:rsidR="008972C0" w:rsidRPr="0022524C" w:rsidRDefault="008972C0" w:rsidP="007B228C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สายสีม่วง ช่วงเตาปูน-ราษฎร์บูรณะ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23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60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กิโลเมตร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8972C0" w:rsidRPr="0022524C" w:rsidRDefault="008972C0" w:rsidP="007B228C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สายสีส้ม ช่วงศูนย์วัฒนธรรมแห่งประเทศไทย-บางขุนนนท์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13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40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กิโลเมตร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7B228C" w:rsidRPr="0022524C" w:rsidTr="00E17F61">
        <w:tc>
          <w:tcPr>
            <w:tcW w:w="2405" w:type="dxa"/>
          </w:tcPr>
          <w:p w:rsidR="008972C0" w:rsidRPr="0022524C" w:rsidRDefault="008972C0" w:rsidP="007B228C">
            <w:pPr>
              <w:spacing w:line="320" w:lineRule="exact"/>
              <w:jc w:val="both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อยู่ระหว่างดำเนินการตามขั้นตอนการร่วมลงทุนระหว่างภาครัฐและเอกชน</w:t>
            </w:r>
          </w:p>
        </w:tc>
        <w:tc>
          <w:tcPr>
            <w:tcW w:w="992" w:type="dxa"/>
          </w:tcPr>
          <w:p w:rsidR="008972C0" w:rsidRPr="0022524C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163" w:type="dxa"/>
          </w:tcPr>
          <w:p w:rsidR="008972C0" w:rsidRPr="0022524C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71.49</w:t>
            </w:r>
          </w:p>
        </w:tc>
        <w:tc>
          <w:tcPr>
            <w:tcW w:w="4456" w:type="dxa"/>
          </w:tcPr>
          <w:p w:rsidR="008972C0" w:rsidRPr="0022524C" w:rsidRDefault="008972C0" w:rsidP="007B228C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สายสีแดง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เหนือ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ช่วงรังสิต-มหาวิทยาลัยธรรมศาสตร์ศูนย์รังสิต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84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กิโลเมตร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8972C0" w:rsidRPr="0022524C" w:rsidRDefault="008972C0" w:rsidP="007B228C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สายสีเทา ช่วงวัชรพล-ทองหล่อ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16.25 กิโลเมตร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7B228C" w:rsidRPr="0022524C" w:rsidTr="00E17F61">
        <w:tc>
          <w:tcPr>
            <w:tcW w:w="2405" w:type="dxa"/>
          </w:tcPr>
          <w:p w:rsidR="008972C0" w:rsidRPr="0022524C" w:rsidRDefault="008972C0" w:rsidP="007B228C">
            <w:pPr>
              <w:spacing w:line="320" w:lineRule="exact"/>
              <w:jc w:val="both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โครงการส่วนต่อขยายเพิ่มเติม</w:t>
            </w:r>
          </w:p>
        </w:tc>
        <w:tc>
          <w:tcPr>
            <w:tcW w:w="992" w:type="dxa"/>
          </w:tcPr>
          <w:p w:rsidR="008972C0" w:rsidRPr="0022524C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1163" w:type="dxa"/>
          </w:tcPr>
          <w:p w:rsidR="008972C0" w:rsidRPr="0022524C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120.78</w:t>
            </w:r>
          </w:p>
        </w:tc>
        <w:tc>
          <w:tcPr>
            <w:tcW w:w="4456" w:type="dxa"/>
          </w:tcPr>
          <w:p w:rsidR="008972C0" w:rsidRPr="0022524C" w:rsidRDefault="008972C0" w:rsidP="007B228C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สายสีแดง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ใต้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ช่วงหัวลำโพง-มหาชัย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38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กิโลเมตร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8972C0" w:rsidRPr="0022524C" w:rsidRDefault="008972C0" w:rsidP="007B228C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สายสีน้ำตาล ช่วงแคราย-ลำสาลี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22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10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กิโลเมตร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</w:tbl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1.3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รายงานความคืบหน้าแผนแม่บทการแก้ไขปัญหาการจราจร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ในเขตกรุงเทพมหานครและปริมณฑล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ประกอบด้วย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การเพิ่มพื้นที่และความสามารถในการรองรับปริมาณการจราจรบนถนนในจุดที่จำเป็น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ได้แก่ การก่อสร้างอุโมงค์ ถนน ทางยกระดับ สะพานข้ามแยก และจุดที่ยังไม่ได้ดำเนินการเชื่อมต่อเส้นทาง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Missing Link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เพื่อแก้ไขปัญหาคอขวดและการขาดความต่อเนื่องของโครงข่ายถนน จำนวน 12 เส้นทาง วงเงินรวม 271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,741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ล้านบาท และการบริหารจัดการการใช้ถนนเดิมให้มีประสิทธิภาพ และ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การส่งเสริมการใช้ระบบขนส่งสาธารณะเพื่อลดปริมาณรถส่วนบุคคลบนถนน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วงเงินรวม 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,937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ล้านบาท เช่น การจัดพื้นที่จอดและจรตามแนวขนส่งมวลชน มาตรการส่งเสริมการใช้ระบบขนส่งสาธารณะและการเพิ่มโครงข่ายเชื่อมต่อเข้าสู่สถานีรถไฟฟ้า ทั้งนี้ </w:t>
      </w:r>
      <w:r w:rsidR="00632D8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มีความก้าวหน้าของโครงการที่อยู่ระหว่างการก่อสร้าง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เช่น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โครงการก่อสร้างทางลอดถนนจรัญสนิทวงศ์กับถนนพรานนก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แยกไฟฉาย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มีความก้าวหน้าร้อยละ 80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โครงการก่อสร้างทางลอดรัชดา-ราชพฤกษ์ มีความก้าวหน้าร้อยละ 64.41 และ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โครงการเพิ่มประสิทธิภาพทางแยกต่างระดับลำลูกกา มีความก้าวหน้าร้อยละ 28.62</w:t>
      </w: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1.4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การดำเนินการระบบขนส่งสาธารณะเพื่อเชื่อมต่อการเดินทางสถานีรถไฟชานเมืองสายสีแดง </w:t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สถานีรังสิต</w:t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โดยที่กรุงเทพมหานครและปริมณฑล รวมถึงพื้นที่จังหวัดปทุมธานีประสบปัญหาการจราจรติดขัด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เป็นจำนวนมากทั้งจากรถยนต์ส่วนบุคคลและรถโดยสารประจำทาง ส่งผลให้เกิดมลพิษฝุ่นละอองขนาดเล็ก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PM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vertAlign w:val="subscript"/>
        </w:rPr>
        <w:t>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vertAlign w:val="subscript"/>
          <w:cs/>
        </w:rPr>
        <w:t>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vertAlign w:val="subscript"/>
        </w:rPr>
        <w:t>5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ดังนั้น เพื่อเป็นการแก้ไขปัญหาจราจรและรองรับการใช้งานรถไฟชานเมืองสายสีแดง จึงพิจารณาให้มีการจัดให้บริการเดินรถด้วยระบบขนส่งสาธารณะรอง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Feeder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ที่มีรูปแบบการเดินรถตามตารางเวลาที่สอดคล้องกับการให้บริการของระบบรถไฟชานเมืองสายสีแดง รวมทั้งเป็นมิตรต่อสิ่งแวดล้อมและรองรับการให้บริการแก่ทุกคน โดยในปัจจุบันมีการ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แต่งตั้งคณะทำงาน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ปรับปรุงลักษณะกายภาพบนถนนรังสิต-นครนายก ถนนเลียบคลองเปรมประชากร และถนนพหลโยธิน รองรับระบบขนส่งสาธารณะในการเชื่อมต่อการเดินทางสถานีรถไฟฟ้าสายสีแดง จังหวัดปทุมธานี และ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คณะทำงาน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เพื่อดำเนินการจัดให้มีระบบ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Feeder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เพื่อเชื่อมต่อการเดินทางกับระบบรถไฟฟ้าสายสีแดงที่สถานีรังสิต โดยจะรับฟังความเห็นของประชาชนต่อไป</w:t>
      </w: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1.5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แนวทางการพัฒนาระบบเทคโนโลยีด้านการจราจรและขนส่งเพื่อแก้ไขปัญหาจราจรในเขตกรุงเทพมหานครและปริมณฑล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ปัจจุบันมีหลายหน่วยงานที่พัฒนาและนำระบบเทคโนโลยีด้านการขนส่งและจราจรด้วยการติดตั้งระบบกล้องวงจรปิด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CCTV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และระบบกำหนดตำแหน่งบนพื้นโลก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GPS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เช่น ทล.การทางพิเศษแห่งประเทศไทย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กทพ.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 ขบ. ซึ่งข้อมูลที่ได้จากระบบเหล่านี้สามารถนำไปใช้ในการวิเคราะห์ปริมาณจราจรและความเร็วในการเดินทางของพื้นที่ได้อย่างมีประสิทธิภาพ อย่างไรก็ตาม การดำเนินการของหน่วยงานดังกล่าวยังขาดรูปแบบการเชื่อมต่อข้อมูลและการบูรณาการทั้งระบบ ดังนั้น สนข. จึงได้ศึกษาการจัดทำโมเดลการพัฒนาระบบเทคโนโลยีเพื่อการบริการจัดการการจราจร เพื่อนำข้อมูลจากระบบ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CCTV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และระบบ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GPS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ของหน่วยงานต่าง ๆ มาใช้ในการบริหารจัดการการจราจร โดยมีการเชื่อมต่อข้อมูลระหว่างหน่วยงานอย่างเป็นระบบและมีประสิทธิภาพ รวมทั้งมีฐานข้อมูลกลางเพื่อใช้ประกอบการบริหารจัดการด้านการจราจร ซึ่งในปัจจุบันพบว่า กล้อง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CCTV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ของกรุงเทพมหานคร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กทม.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473 กล้อง สามารถนำมาใช้ได้ 129 กล้อง ของ ทล. 29 กล้อง สามารถนำมาใช้ได้ 22 กล้อง ของกรมทางหลวงชนบท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ทช.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52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กล้อง สามารถนำมาใช้ได้ 52 กล้อง ของ กทพ. 375 กล้อง สามารถนำมาใช้ได้ 33 กล้อง ทั้งนี้ คจร. ได้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มอบหมาย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ให้ กทม. ทล. ทช. กทพ. และ ขบ. ให้ความอนุเคราะห์การเชื่อมต่อข้อมูลกล้อง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CCTV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และ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GPS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ต่อไป</w:t>
      </w: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1.6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สรุปผลการดำเนินงานคณะอนุกรรมการจัดระบบการจราจรทางบก </w:t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อจร.</w:t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ปีงบประมาณ พ.ศ. 2564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ซึ่ง อจร. ได้พิจารณาการแก้ไขปัญหาและอุปสรรถด้านการขนส่งและการจราจร 215 เรื่อง ดำเนินการแล้วเสร็จ 73 เรื่อง อยู่ระหว่างดำเนินการ 97 เรื่อง และอยู่ระหว่างการพิจารณาของหน่วยงานที่เกี่ยวข้อง 45 เรื่อง</w:t>
      </w: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 คจร. ได้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พิจารณาเรื่องต่าง ๆ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ดังนี้</w:t>
      </w: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รายงานผลการศึกษาเพื่อแก้ไขปัญหาการจราจรบนโครงข่ายทางพิเศษในภาพรวมทั้งระบบ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เพื่อแก้ไขปัญหาด้านต่าง ๆ เช่น ความจุของทางพิเศษไม่เพียงพอการจราจรติดขัดบริเวณทางลงทางพิเศษ และจุดคอขวดทางกายภาพบนทางพิเศษ โดยผลการศึกษามีการเสนอแนะให้แก้ไขปัญหาการจราจรบนโครงข่ายทางพิเศษใน 3 แนวเส้นทางหลัก ได้แก่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ทางพิเศษศรีรัช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ช่วงงามวงศ์วาน-พญาไท-พระราม 9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ทางพิเศษเฉลิมมหานคร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ช่วงมักกะสัน-ท่าเรือ-บางนา และ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ทางพิเศษฉลองรัช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แบ่งเป็น 2 ระยะ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ได้แก่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ระยะที่ 1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ดำเนินการในปี 2565-2569 และ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ระยะที่ 2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ดำเนินการตั้งแต่ปี 2570 เป็นต้นไป โดยมีรายละเอียด ดังนี้</w:t>
      </w: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2.1.1 กลุ่มที่ 1 ดำเนินการในปี 2566 จำนวน 4 โครงการ บริเวณสถานีกลางบางซื่อ ได้แก่ การก่อสร้างทางเชื่อมและการก่อสร้างทางขึ้น-ลง</w:t>
      </w: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2.1.2 กลุ่มที่ 2 ดำเนินการในปี 2567 จำนวน 4 โครงการ บนทางพิเศษฉลองรัช ได้แก่ </w:t>
      </w:r>
      <w:r w:rsidR="00173CC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การเปิดใช้ช่องจราจรสวนกระแส การปรับปรุงทางลง และการก่อสร้างทางเชื่อม</w:t>
      </w: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2.1.3 กลุ่มที่ 3 ดำเนินการในปี 2568-2569 จำนวน 8 โครงการ บนพิเศษศรีรัช ได้แก่ </w:t>
      </w:r>
      <w:r w:rsidR="00173CC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การก่อสร้างทางยกระดับ การขยายผิวจราจร การก่อสร้างทางเชื่อม และการก่อสร้างทางลง</w:t>
      </w: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2.1.4 กลุ่มที่ 4 ดำเนินการหลังปี 2570 จำนวน 5 โครงการ บนทางพิเศษเฉลิมมหานคร ได้แก่ การขยายผิวจราจร การก่อสร้างทางลง และการก่อสร้างทางเชื่อม โดยมี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การวิเคราะห์ความคุ้มค่าด้านเศรษฐกิจ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พบว่า ควรมีการลงทุนทั้งในระยะที่ 1 และ 2 ซึ่งจะทำให้มีผลตอบแทนทางเศรษฐกิจ ร้อยละ 16.35 และ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ร้อยละ 25.77 ตามลำดับ นอกจากนี้มีการเสนอให้พัฒนาโครงการทางพิเศษเพิ่มเติมอีก 11 โครงการ โดยบูรณาการร่วมกับโครงข่าย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MR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Map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เช่น โครงก</w:t>
      </w:r>
      <w:r w:rsidR="00173CC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ารทางพิเศษสายพระราม 3-ดานคะนอง-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วงแหวนรอบนอกกรุงเทพมหานครด้านตะวันตกและโครงการทางเชื่อมระหว่างทางยกระดับอุตราภิมุข และทางพิเศษศรีรัช-วงแหวนรอบนอก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Missing Link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คจร. มีมติ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เห็นชอบ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รายงานผลการศึกษาเพื่อแก้ไขปัญหาการจราจรบนโครงข่ายทางพิเศษในภาพรวมทั้งระบบ</w:t>
      </w: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2.2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แผนพัฒนาการเดินทางทางน้ำในเขตกรุงเทพมหานครและปริมณฑลและการเชื่อมต่อการเดินทางรูปแบบอื่น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โดยได้จัดทำแผนการพัฒนาการเดินทางทางน้ำในปี พ.ศ. 2565-2585 มีวัตถุประสงค์เพื่อพัฒนาทางเลือกในการเดินทางที่มีประสิทธิภาพรองรับการเดินทางในเขตกรุงเทพมหานครและปริมณฑล บูรณาการการเดินทางทางน้ำให้เข้ากับการเดินทางรูปแบบอื่นแบบไร้รอยต่อ และเพื่อเพิ่มการใช้ประโยชน์ของการเดินทางทางน้ำในการสัญจรและการท่องเที่ยว รวมจำนวน 14 เส้นทาง มีรายละเอียด ดังนี้</w:t>
      </w: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2.2.1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ระยะเร่งด่วน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พ.ศ. 2565-2570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จำนวน 5 เส้นทาง เช่น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เส้นทางเดินเรือในคลองแสนแสบส่วนต่อขยาย ช่วงวัดศรีบุญเรืองถึงถนนสุวินทวงศ์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ระยะทาง 12 กิโลเมตร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และเส้นทางเดินเรือในคลองบางลำพู ช่วงสะพานผ่านฟ้าลีลาศถึงป้อมพระสุเมรุ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ระยะทาง 1.5 กิโลเมตร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เส้นทางเดินเรือในคลองลาดพร้าว ช่วงสายไหมถึงพระโขนง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ระยะทาง 25.7 กิโลเมตร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>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2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ระยะกลาง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พ.ศ 2571-2575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จำนวน 5 เส้นทาง เช่น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เส้นทางเดินเรือในคลองลาดพร้าวส่วนต่อขยาย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คลองสอง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ช่วงถนนสายไหม-คูคต ถึงประตูน้ำคลองสอง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ระยะทาง 8.5 กิโลเมตร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="00D43D3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เส้นทางเดินเรือในแม่น้ำเจ้าพระยาส่วนต่อขยาย ช่วงปากเกร็ดถึงที่ว่าการอำเภอเมือง จังหวัดปทุมธานี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ระยะทาง 15 กิโลเมตร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>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3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ระยะยาว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พ.ศ. 2576-2585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จำนวน 4 เส้นทาง เช่น เส้นทางเดินเรือในคลองอ้อมนนท์ ช่วงวัดโตนดถึงแยกคลองบางกรวย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ระยะทาง 18.3 กิโลเมตร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โดยหากดำเนินงานตามแผนพัฒนาการเดินทางทางน้ำฯ คาดว่าจะมีปริมาณผู้โดยสารเดินทางทางน้ำเพิ่มขึ้นจาก 193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,070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คน/วัน เป็น 354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,225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คน/วัน</w:t>
      </w:r>
    </w:p>
    <w:p w:rsidR="008972C0" w:rsidRPr="0022524C" w:rsidRDefault="008972C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คจร. มีมติ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เห็นชอบ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แผนพัฒนาการเดินทางทางน้ำในเขตกรุงเทพมหานครและปริมณฑลและการเชื่อมต่อการเดินทางรูปแบบอื่น และ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มอบหมาย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สนข. ผลักดันไปสู่การปฏิบัติในแผนระดับที่ 3 ต่อไป</w:t>
      </w:r>
    </w:p>
    <w:p w:rsidR="00A07083" w:rsidRPr="0022524C" w:rsidRDefault="00A07083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</w:p>
    <w:p w:rsidR="008972C0" w:rsidRPr="0022524C" w:rsidRDefault="00061048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22.</w:t>
      </w:r>
      <w:r w:rsidR="008972C0"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972C0"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 แผนพัฒนาจังหวัดและกลุ่มจังหวัด พ.ศ. 2566-2570 แผนปฏิบัติราชการประจำปีงบประมาณ พ.ศ. 2566 ของจังหวัดและกลุ่มจังหวัด และข้อเสนอแผนงานโครงการของส่วนราชการที่สอดคล้องกับร่างกรอบแผนพัฒนาภาค พ.ศ. 2566-2570 ที่จะดำเนินการในปีงบประมาณ พ.ศ. 2566</w:t>
      </w: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คณะรัฐมนตรีรับทราบตามที่สำนักงานสภาพัฒนาการเศรษฐกิจและสังคมแห่งชาติ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สศช.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ในฐานะฝ่ายเลขานุการคณะกรรมการบูรณาการนโยบายการพัฒนาภาค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ก.บ.ภ.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เสนอผลการประชุม ก.บ.ภ. ครั้งที่ 1/2565 เมื่อวันที่ 14 กุมภาพันธ์ 2565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[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เป็นการดำเนินการตามระเบียบสำนักนายกรัฐมนตรีว่าด้วยการบริหารงานเชิงพื้นที่แบบบูรณาการ พ.ศ. 2560 ข้อ 5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4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ที่กำหนดให้ ก.บ.ภ. มีหน้าที่และอำนาจให้ความเห็นชอบแผนพัฒนาจังหวัด แผนพัฒนากลุ่มจังหวัด แผนพัฒนาภาค แผนปฏิบัติราชการประจำปีของจังหวัด แผนปฏิบัติราชการประจำปีของกลุ่มจังหวัด คำของบประมาณของจังหวัด กลุ่มจังหวัด และงบประมาณของส่วนราชการที่จะดำเนินการตามแผนพัฒนาภาคตามกฎหมายว่าด้วยวิธีการงบประมาณ แล้วเสนอคณะรัฐมนตรีเพื่อทราบ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]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สรุปสาระสำคัญได้ ดังนี้</w:t>
      </w: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เห็นชอบแผนพัฒนาจังหวัดและกลุ่มจังหวัด พ.ศ. 2566-2570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จำนวน 76 จังหวัด และ 18 กลุ่มจังหวัด โดยมอบหมายให้จังหวัด กลุ่มจังหวัด และหน่วยงานที่เกี่ยวข้องนำความเห็นและข้อสังเกตของที่ประชุม รวมทั้งข้อเสนอแนะของฝ่ายเลขานุการฯ ไปปรับปรุงแผนพัฒนาจังหวัดและกลุ่มจังหวัด และดำเนินการในส่วนที่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เกี่ยวข้อง เช่น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ควร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ปรับปรุงข้อมูลให้เป็นปัจจุบัน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และนำมาประกอบการวิเคราะห์เปรียบเทียบทั้งในด้านเศรษฐกิจ สังคม และทรัพยากรธรรมชาติและสิ่งแวดล้อมเพื่อให้เห็นศักยภาพของจังหวัดและกลุ่มจังหวัด รวมทั้งวิเคราะห์เหตุผลหรือปัจจัยสนับสนุนการเปลี่ยนแปลง ตลอดจนเปรียบเทียบกับพื้นที่อื่นเพื่อให้การกำหนดเป้าหมายและประเด็นการพัฒนาของจังหวัดและกลุ่มจังหวัดมีความชัดเจนและสอดคล้องกับสถานการณ์มากขึ้น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ควร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กำหนดตัวชี้วัดที่สามารถวัดความสำเร็จได้ชัดเจน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โดยคำนึงถึงการประเมินผลสัมฤทธิ์เพื่อประเมินประสิทธิภาพของแผนพัฒนาและค่าเป้าหมายการพัฒนาที่เหมาะสม และ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ควร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จัดทำแผนงานโครงการที่มีความเชื่อมโยง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ในลักษณะห่วงโซ่คุณค่าให้สอดคล้องกับแนวทางการพัฒนา ปัญหา และความต้องการของพื้นที่</w:t>
      </w: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เห็นชอบแผนปฏิบัติราชการประจำปีงบประมาณ พ.ศ. 2566 ของจังหวัดและกลุ่มจังหวัด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จำนวน 76 จังหวัด และ 18 กลุ่มจังหวัด สรุปได้ ดังนี้</w:t>
      </w:r>
    </w:p>
    <w:tbl>
      <w:tblPr>
        <w:tblStyle w:val="TableGrid16"/>
        <w:tblW w:w="0" w:type="auto"/>
        <w:tblLook w:val="04A0" w:firstRow="1" w:lastRow="0" w:firstColumn="1" w:lastColumn="0" w:noHBand="0" w:noVBand="1"/>
      </w:tblPr>
      <w:tblGrid>
        <w:gridCol w:w="1657"/>
        <w:gridCol w:w="1336"/>
        <w:gridCol w:w="1472"/>
        <w:gridCol w:w="1313"/>
        <w:gridCol w:w="1447"/>
        <w:gridCol w:w="1127"/>
        <w:gridCol w:w="1242"/>
      </w:tblGrid>
      <w:tr w:rsidR="007B228C" w:rsidRPr="0022524C" w:rsidTr="00E17F61">
        <w:trPr>
          <w:trHeight w:val="1124"/>
        </w:trPr>
        <w:tc>
          <w:tcPr>
            <w:tcW w:w="0" w:type="auto"/>
            <w:vMerge w:val="restart"/>
            <w:vAlign w:val="center"/>
          </w:tcPr>
          <w:p w:rsidR="008972C0" w:rsidRPr="00102B72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02B7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คำของบประมาณปี พ.ศ. 2566</w:t>
            </w:r>
          </w:p>
        </w:tc>
        <w:tc>
          <w:tcPr>
            <w:tcW w:w="0" w:type="auto"/>
            <w:gridSpan w:val="2"/>
            <w:vAlign w:val="center"/>
          </w:tcPr>
          <w:p w:rsidR="008972C0" w:rsidRPr="00102B72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02B7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โครงการที่เห็น</w:t>
            </w:r>
            <w:r w:rsidRPr="00102B7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ควรสนับสนุน</w:t>
            </w:r>
            <w:r w:rsidRPr="00102B7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ภายใ</w:t>
            </w:r>
            <w:r w:rsidRPr="00102B7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sz w:val="32"/>
                <w:szCs w:val="32"/>
                <w:u w:val="single"/>
                <w:cs/>
              </w:rPr>
              <w:t>นกรอบ</w:t>
            </w:r>
            <w:r w:rsidRPr="00102B7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วงเงิน</w:t>
            </w:r>
          </w:p>
        </w:tc>
        <w:tc>
          <w:tcPr>
            <w:tcW w:w="0" w:type="auto"/>
            <w:gridSpan w:val="2"/>
            <w:vAlign w:val="center"/>
          </w:tcPr>
          <w:p w:rsidR="008972C0" w:rsidRPr="00102B72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02B7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โครงการที่เห็น</w:t>
            </w:r>
            <w:r w:rsidRPr="00102B7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ควรสนับสนุน</w:t>
            </w:r>
            <w:r w:rsidRPr="00102B7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เกินกรอบ</w:t>
            </w:r>
            <w:r w:rsidRPr="00102B7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วงเงิน</w:t>
            </w:r>
          </w:p>
        </w:tc>
        <w:tc>
          <w:tcPr>
            <w:tcW w:w="0" w:type="auto"/>
            <w:gridSpan w:val="2"/>
            <w:vAlign w:val="center"/>
          </w:tcPr>
          <w:p w:rsidR="008972C0" w:rsidRPr="00102B72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02B7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</w:tr>
      <w:tr w:rsidR="007B228C" w:rsidRPr="0022524C" w:rsidTr="00E17F61">
        <w:trPr>
          <w:trHeight w:val="1124"/>
        </w:trPr>
        <w:tc>
          <w:tcPr>
            <w:tcW w:w="0" w:type="auto"/>
            <w:vMerge/>
            <w:vAlign w:val="center"/>
          </w:tcPr>
          <w:p w:rsidR="008972C0" w:rsidRPr="00102B72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8972C0" w:rsidRPr="00102B72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02B7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8972C0" w:rsidRPr="00102B72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02B7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2B7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102B7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vAlign w:val="center"/>
          </w:tcPr>
          <w:p w:rsidR="008972C0" w:rsidRPr="00102B72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02B7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:rsidR="008972C0" w:rsidRPr="00102B72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02B7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2B7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ล้านบาท</w:t>
            </w:r>
            <w:r w:rsidRPr="00102B7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vAlign w:val="center"/>
          </w:tcPr>
          <w:p w:rsidR="008972C0" w:rsidRPr="00102B72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02B7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8972C0" w:rsidRPr="00102B72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02B7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2B7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102B7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vAlign w:val="center"/>
          </w:tcPr>
          <w:p w:rsidR="008972C0" w:rsidRPr="00102B72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02B7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:rsidR="008972C0" w:rsidRPr="00102B72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02B7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2B7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ล้านบาท</w:t>
            </w:r>
            <w:r w:rsidRPr="00102B7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vAlign w:val="center"/>
          </w:tcPr>
          <w:p w:rsidR="008972C0" w:rsidRPr="00102B72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02B7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8972C0" w:rsidRPr="00102B72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02B7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2B7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102B7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vAlign w:val="center"/>
          </w:tcPr>
          <w:p w:rsidR="008972C0" w:rsidRPr="00102B72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02B7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:rsidR="008972C0" w:rsidRPr="00102B72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02B7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02B7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ล้านบาท</w:t>
            </w:r>
            <w:r w:rsidRPr="00102B7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7B228C" w:rsidRPr="0022524C" w:rsidTr="00E17F61">
        <w:trPr>
          <w:trHeight w:val="274"/>
        </w:trPr>
        <w:tc>
          <w:tcPr>
            <w:tcW w:w="0" w:type="auto"/>
          </w:tcPr>
          <w:p w:rsidR="008972C0" w:rsidRPr="0022524C" w:rsidRDefault="008972C0" w:rsidP="007B228C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76 จังหวัด</w:t>
            </w:r>
          </w:p>
        </w:tc>
        <w:tc>
          <w:tcPr>
            <w:tcW w:w="0" w:type="auto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,182</w:t>
            </w:r>
          </w:p>
        </w:tc>
        <w:tc>
          <w:tcPr>
            <w:tcW w:w="0" w:type="auto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20,544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99</w:t>
            </w:r>
          </w:p>
        </w:tc>
        <w:tc>
          <w:tcPr>
            <w:tcW w:w="0" w:type="auto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386</w:t>
            </w:r>
          </w:p>
        </w:tc>
        <w:tc>
          <w:tcPr>
            <w:tcW w:w="0" w:type="auto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9,322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0" w:type="auto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1,568</w:t>
            </w:r>
          </w:p>
        </w:tc>
        <w:tc>
          <w:tcPr>
            <w:tcW w:w="0" w:type="auto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29,867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39</w:t>
            </w:r>
          </w:p>
        </w:tc>
      </w:tr>
      <w:tr w:rsidR="007B228C" w:rsidRPr="0022524C" w:rsidTr="00E17F61">
        <w:trPr>
          <w:trHeight w:val="280"/>
        </w:trPr>
        <w:tc>
          <w:tcPr>
            <w:tcW w:w="0" w:type="auto"/>
          </w:tcPr>
          <w:p w:rsidR="008972C0" w:rsidRPr="0022524C" w:rsidRDefault="008972C0" w:rsidP="007B228C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18 กลุ่มจังหวัด</w:t>
            </w:r>
          </w:p>
        </w:tc>
        <w:tc>
          <w:tcPr>
            <w:tcW w:w="0" w:type="auto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227</w:t>
            </w:r>
          </w:p>
        </w:tc>
        <w:tc>
          <w:tcPr>
            <w:tcW w:w="0" w:type="auto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8,739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0" w:type="auto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59</w:t>
            </w:r>
          </w:p>
        </w:tc>
        <w:tc>
          <w:tcPr>
            <w:tcW w:w="0" w:type="auto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2,215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  <w:tc>
          <w:tcPr>
            <w:tcW w:w="0" w:type="auto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286</w:t>
            </w:r>
          </w:p>
        </w:tc>
        <w:tc>
          <w:tcPr>
            <w:tcW w:w="0" w:type="auto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10,955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21</w:t>
            </w:r>
          </w:p>
        </w:tc>
      </w:tr>
      <w:tr w:rsidR="008972C0" w:rsidRPr="0022524C" w:rsidTr="00E17F61">
        <w:trPr>
          <w:trHeight w:val="258"/>
        </w:trPr>
        <w:tc>
          <w:tcPr>
            <w:tcW w:w="0" w:type="auto"/>
          </w:tcPr>
          <w:p w:rsidR="008972C0" w:rsidRPr="0022524C" w:rsidRDefault="008972C0" w:rsidP="007B228C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0" w:type="auto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,409</w:t>
            </w:r>
          </w:p>
        </w:tc>
        <w:tc>
          <w:tcPr>
            <w:tcW w:w="0" w:type="auto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29,284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0" w:type="auto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445</w:t>
            </w:r>
          </w:p>
        </w:tc>
        <w:tc>
          <w:tcPr>
            <w:tcW w:w="0" w:type="auto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11,538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37</w:t>
            </w:r>
          </w:p>
        </w:tc>
        <w:tc>
          <w:tcPr>
            <w:tcW w:w="0" w:type="auto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1,854</w:t>
            </w:r>
          </w:p>
        </w:tc>
        <w:tc>
          <w:tcPr>
            <w:tcW w:w="0" w:type="auto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40,822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60</w:t>
            </w:r>
          </w:p>
        </w:tc>
      </w:tr>
    </w:tbl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โดยโครงการและงบประมาณของกลุ่มจังหวัดสามารถแบ่งออกเป็น 2 ส่วน ดังนี้</w:t>
      </w:r>
    </w:p>
    <w:tbl>
      <w:tblPr>
        <w:tblStyle w:val="TableGrid16"/>
        <w:tblW w:w="0" w:type="auto"/>
        <w:tblLook w:val="04A0" w:firstRow="1" w:lastRow="0" w:firstColumn="1" w:lastColumn="0" w:noHBand="0" w:noVBand="1"/>
      </w:tblPr>
      <w:tblGrid>
        <w:gridCol w:w="2689"/>
        <w:gridCol w:w="1488"/>
        <w:gridCol w:w="1488"/>
        <w:gridCol w:w="1675"/>
        <w:gridCol w:w="1676"/>
      </w:tblGrid>
      <w:tr w:rsidR="007B228C" w:rsidRPr="0022524C" w:rsidTr="00E17F61">
        <w:tc>
          <w:tcPr>
            <w:tcW w:w="2689" w:type="dxa"/>
            <w:vMerge w:val="restart"/>
            <w:vAlign w:val="center"/>
          </w:tcPr>
          <w:p w:rsidR="008972C0" w:rsidRPr="00EC0069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C006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976" w:type="dxa"/>
            <w:gridSpan w:val="2"/>
            <w:vAlign w:val="center"/>
          </w:tcPr>
          <w:p w:rsidR="008972C0" w:rsidRPr="00EC0069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C006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โครงการที่เห็น</w:t>
            </w:r>
            <w:r w:rsidRPr="00EC006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ควรสนับสนุน</w:t>
            </w:r>
          </w:p>
          <w:p w:rsidR="008972C0" w:rsidRPr="00EC0069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C006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ใ</w:t>
            </w:r>
            <w:r w:rsidRPr="00EC006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sz w:val="32"/>
                <w:szCs w:val="32"/>
                <w:u w:val="single"/>
                <w:cs/>
              </w:rPr>
              <w:t>นกรอบ</w:t>
            </w:r>
            <w:r w:rsidRPr="00EC006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วงเงิน</w:t>
            </w:r>
          </w:p>
        </w:tc>
        <w:tc>
          <w:tcPr>
            <w:tcW w:w="3351" w:type="dxa"/>
            <w:gridSpan w:val="2"/>
            <w:vAlign w:val="center"/>
          </w:tcPr>
          <w:p w:rsidR="008972C0" w:rsidRPr="00EC0069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C006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โครงการที่เห็น</w:t>
            </w:r>
            <w:r w:rsidRPr="00EC006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ควรสนับสนุน</w:t>
            </w:r>
          </w:p>
          <w:p w:rsidR="008972C0" w:rsidRPr="00EC0069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C006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เกินกรอบ</w:t>
            </w:r>
            <w:r w:rsidRPr="00EC006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วงเงิน</w:t>
            </w:r>
          </w:p>
        </w:tc>
      </w:tr>
      <w:tr w:rsidR="007B228C" w:rsidRPr="0022524C" w:rsidTr="00E17F61">
        <w:tc>
          <w:tcPr>
            <w:tcW w:w="2689" w:type="dxa"/>
            <w:vMerge/>
          </w:tcPr>
          <w:p w:rsidR="008972C0" w:rsidRPr="00EC0069" w:rsidRDefault="008972C0" w:rsidP="007B228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Align w:val="center"/>
          </w:tcPr>
          <w:p w:rsidR="008972C0" w:rsidRPr="00EC0069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C006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8972C0" w:rsidRPr="00EC0069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C006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EC006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EC006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488" w:type="dxa"/>
            <w:vAlign w:val="center"/>
          </w:tcPr>
          <w:p w:rsidR="008972C0" w:rsidRPr="00EC0069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C006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:rsidR="008972C0" w:rsidRPr="00EC0069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C006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EC006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ล้านบาท</w:t>
            </w:r>
            <w:r w:rsidRPr="00EC006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675" w:type="dxa"/>
            <w:vAlign w:val="center"/>
          </w:tcPr>
          <w:p w:rsidR="008972C0" w:rsidRPr="00EC0069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C006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8972C0" w:rsidRPr="00EC0069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C006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EC006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EC006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676" w:type="dxa"/>
            <w:vAlign w:val="center"/>
          </w:tcPr>
          <w:p w:rsidR="008972C0" w:rsidRPr="00EC0069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C006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:rsidR="008972C0" w:rsidRPr="00EC0069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C006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EC006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ล้านบาท</w:t>
            </w:r>
            <w:r w:rsidRPr="00EC006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7B228C" w:rsidRPr="0022524C" w:rsidTr="00E17F61">
        <w:tc>
          <w:tcPr>
            <w:tcW w:w="2689" w:type="dxa"/>
          </w:tcPr>
          <w:p w:rsidR="008972C0" w:rsidRPr="0022524C" w:rsidRDefault="008972C0" w:rsidP="007B228C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ส่วนที่ 1 เพื่อขับเคลื่อนแผนพัฒนากลุ่มจังหวัดตามความต้องการรายพื้นที่</w:t>
            </w:r>
          </w:p>
        </w:tc>
        <w:tc>
          <w:tcPr>
            <w:tcW w:w="1488" w:type="dxa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148</w:t>
            </w:r>
          </w:p>
        </w:tc>
        <w:tc>
          <w:tcPr>
            <w:tcW w:w="1488" w:type="dxa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,503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37</w:t>
            </w:r>
          </w:p>
        </w:tc>
        <w:tc>
          <w:tcPr>
            <w:tcW w:w="1675" w:type="dxa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59</w:t>
            </w:r>
          </w:p>
        </w:tc>
        <w:tc>
          <w:tcPr>
            <w:tcW w:w="1676" w:type="dxa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2,215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</w:tr>
      <w:tr w:rsidR="007B228C" w:rsidRPr="0022524C" w:rsidTr="00E17F61">
        <w:tc>
          <w:tcPr>
            <w:tcW w:w="2689" w:type="dxa"/>
          </w:tcPr>
          <w:p w:rsidR="008972C0" w:rsidRPr="0022524C" w:rsidRDefault="008972C0" w:rsidP="007B228C">
            <w:pPr>
              <w:spacing w:line="320" w:lineRule="exac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ส่วนที่ 2 เพื่อขับเคลื่อนแผนพัฒนากลุ่มจัหวัด          ในลักษณะ 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Cluster </w:t>
            </w: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หรือตอบสนองนโยบายสำคัญของรัฐบาลเชิงพื้นที่ระดับกลุ่มจังหวัด</w:t>
            </w:r>
          </w:p>
        </w:tc>
        <w:tc>
          <w:tcPr>
            <w:tcW w:w="1488" w:type="dxa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79</w:t>
            </w:r>
          </w:p>
        </w:tc>
        <w:tc>
          <w:tcPr>
            <w:tcW w:w="1488" w:type="dxa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4,235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87</w:t>
            </w:r>
          </w:p>
        </w:tc>
        <w:tc>
          <w:tcPr>
            <w:tcW w:w="1675" w:type="dxa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676" w:type="dxa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7B228C" w:rsidRPr="0022524C" w:rsidTr="00E17F61">
        <w:tc>
          <w:tcPr>
            <w:tcW w:w="2689" w:type="dxa"/>
          </w:tcPr>
          <w:p w:rsidR="008972C0" w:rsidRPr="0022524C" w:rsidRDefault="008972C0" w:rsidP="007B228C">
            <w:pPr>
              <w:spacing w:line="320" w:lineRule="exact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88" w:type="dxa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227</w:t>
            </w:r>
          </w:p>
        </w:tc>
        <w:tc>
          <w:tcPr>
            <w:tcW w:w="1488" w:type="dxa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8,739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675" w:type="dxa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59</w:t>
            </w:r>
          </w:p>
        </w:tc>
        <w:tc>
          <w:tcPr>
            <w:tcW w:w="1676" w:type="dxa"/>
          </w:tcPr>
          <w:p w:rsidR="008972C0" w:rsidRPr="0022524C" w:rsidRDefault="008972C0" w:rsidP="007B228C">
            <w:pPr>
              <w:spacing w:line="320" w:lineRule="exact"/>
              <w:jc w:val="righ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2,215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24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</w:tr>
    </w:tbl>
    <w:p w:rsidR="008972C0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ทั้งนี้ มีโครงการที่สำคัญ เช่น โครงการป้องกันปัญหาฝุ่นควันและไฟป่ากลุ่มจังหวัดภาคเหนือตอนบน โครงการส่งเสริมการท่องเที่ยวเชิงวัฒนธรรมสร้างสรรค์ โครงการพัฒนาศักยภาพการท่องเที่ยวเชิงสุขภาพ โครงการเพิ่มช่องทางการตลาดสินค้าเกษตรสร้างสรรค์ และโครงการยกระดับมันสำปะหลังไทยก้าวไกลสู่ตลาดโลก</w:t>
      </w:r>
    </w:p>
    <w:p w:rsidR="00221CD1" w:rsidRPr="0022524C" w:rsidRDefault="008972C0" w:rsidP="007B228C">
      <w:pPr>
        <w:spacing w:after="16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เห็นชอบในหลักการข้อเสนอแผนงานโครงการของส่วนราชการ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ที่สอดคล้องกับร่างกรอบแผนพัฒนาภาค พ.ศ. 2566-2570 ที่จะดำเนินการในปีงบประมาณ พ.ศ. 2566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จำนวน 937 โครงการ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โดยมีกรอบการดำเนินงานของร่างกรอบแผนพัฒนาประกอบด้วย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ภาคเหนือ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มุ่งเน้นให้เป็นฐานเศรษฐกิจสร้างสรรค์ของ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>ประเทศ เช่น โครงการเมืองต้นแบบเศรษฐกิจสร้างสรรค์ด้วยการออกแบบใหม่เมืองสร้างสรรค์และโครงการศึกษาออกแบบผลิตภัณฑ์ บรรจุภัณฑ์ และตราสินค้าในแหล่งท่องเที่ยวชุมชนภาคเหนื</w:t>
      </w:r>
      <w:r w:rsidR="00543EF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ภาคตะวันออกเฉียงเหนือ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มุ่งเน้นให้เป็นศูนย์กลางเศรษฐกิจของอนุภูมิภาคลุ่มแม่น้ำโขง เช่น โครงการส่งเสริมการประยุกต์ใช้เทคโนโลยีดิจิทัลด้านเการเกษตรพื้นที่ภาคตะวันออกเฉียงเหนือและโครงการพัฒนาเทคโนโลยีที่ยั่งยืนสำหรับฟาร์มปศุสัตว์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ภาคกลาง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มุ่งเน้นให้เป็นฐานการผลิตและบริการมูลค่าสูง เช่น โครงการพัฒนาเกษตรกรโคนมสู่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SMART Farmers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และโครงการพัฒนาเครือข่ายเพื่อเฝ้าระวังคุณภาพสิ่งแวดล้อม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4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ภาคตะวันออก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มุ่งเน้นให้เป็นฐานเศรษฐกิจชั้นนำของอาเซียน เช่น โครงการอุทยานวิทยาศาสตร์ภาคตะวันออกมหาวิทยาลัยบูรพาและโครงการจัดตั้งศูนย์วิจัยและพัฒนาอุตสาหกรรมไม้เศรษฐกิจภูมิภาคอาเซียน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5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ภาคใต้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มุ่งเน้นให้เป็นแหล่งท่องเที่ยวและบริการที่มีคุณภาพ แหล่งผลิตสินค้าเกษตรปลอดภัยและมูลค่าสูงเชื่อมโยงเศรษฐกิจภูมิภาค เช่น โครงการพัฒนาระบบสารสนเทศเพื่อการบริการข้อมูลนักท่องเที่ยวและโครงการศูนย์สุขภาพนานาชาติอันดามัน และ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6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ภาคใต้ชายแดน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มุ่งเน้นให้เป็นฐานเศรษฐกิจชายแดนที่มั่นคงบนสังคมพหุวัฒนธรรม เช่น โครงการพัฒนาผู้ประกอบการอาหารฮาลาล 5 จังหวัดชายแดนใต้เพื่อการค้าระหว่างประเทศและโครงการขับเคลื่อนการศึกษาเพื่ออาชีพแห่งอนาคต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7B228C" w:rsidRPr="0022524C" w:rsidTr="0043427F">
        <w:tc>
          <w:tcPr>
            <w:tcW w:w="9594" w:type="dxa"/>
          </w:tcPr>
          <w:p w:rsidR="00710221" w:rsidRPr="0022524C" w:rsidRDefault="00710221" w:rsidP="007B22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ต่างประเทศ</w:t>
            </w:r>
          </w:p>
        </w:tc>
      </w:tr>
    </w:tbl>
    <w:p w:rsidR="00591930" w:rsidRPr="0022524C" w:rsidRDefault="00061048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23.</w:t>
      </w:r>
      <w:r w:rsidR="00591930"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591930"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  การขอความเห็นชอบการต่อวาระการดำรงตำแหน่งของนายวันชัย รุจนวงศ์ ผู้แทนไทย ในคณะกรรมาธิการอาเซียนว่าด้วยการส่งเสริมและคุ้มครองสิทธิสตรีและสิทธิเด็ก ในฐานะผู้เชี่ยวชาญด้านสิทธิเด็ก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คณะรัฐมนตรีมีมติเห็นชอบการต่อวาระการดำรงตำแหน่งของนายวันชัย รุจนวงศ์ ผู้แทนไทย ในคณะกรรมาธิการอาเซียนว่าด้วยการส่งเสริมและคุ้มครองสิทธิสตรีและสิทธิเด็ก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[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ASEAN Commission on the Promotion and Protection of the Rights of Women and Children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ACWC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)]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vertAlign w:val="superscript"/>
        </w:rPr>
        <w:t>1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ในฐานะผู้เชี่ยวชาญด้านสิทธิเด็ก</w:t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ต่อไปอีก 3 ปี (วาระตั้งแต่วันที่ 7 เมษายน 2565 ถึงวันที่ 6 เมษายน 2565)  รวมทั้งให้รัฐมนตรีว่าการกระทรวงการพัฒนาสังคมและความมั่นคงของมนุษย์ในฐานะรัฐมนตรีที่รับผิดชอบด้านสวัสดิการสังคมและการพัฒนาของประเทศไทย 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ASEAN Minister in Charge of Social Welfare and Development of Thailand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 มีหนังสือแจ้งเรื่องการต่อวาระการดำรงตำแหน่งของนายวันชัย รุจนวงศ์ ผู้แทนไทยในคณะกรรมาธิการอาเซียนว่าด้วยการส่งเสริมและคุ้มครองสิทธิสตรีและสิทธิเด็ก ในฐานะผู้เชี่ยวชาญด้านสิทธิเด็ก ต่อไปอีก 3 ปี ไปยังสำนักเลขาธิการอาเซียน ในโอกาสแรกภายหลังจากคณะรัฐมนตรีได้มีมติเห็นชอบเป็นที่เรียบร้อยแล้วตามที่กระทรวงการพัฒนาสังคมและความมั่นคงของมนุษย์ (พม.) เสนอ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ACWC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เป็นกลไกด้านสิทธิมนุษยชนสำหรับสตรีและเด็กในอาเซียน มีสถานะเป็นองค์กรระหว่างรัฐบาลและเป็นส่วนหนึ่งขององค์กรโครงสร้างอาเซียน มีอำนาจหน้าที่ในการส่งเสริมการดำเนินการตามตราสารและข้อตกลงระหว่างประเทศที่เกี่ยวกับสิทธิสตรีและสิทธิเด็ก กำหนดนโยบาย แผนงาน และยุทธศาสตร์เชิงนวัตกรรม ส่งเสริมให้สาธารณชนมีความตระหนักและรับรู้เกี่ยวกับสิทธิสตรีและเด็กในอาเซียน รวมถึงเสริมสร้างศักยภาพของผู้มีส่วนได้ส่วนเสียในทุกระดับ รวมทั้งการให้ความช่วยเหลือในการเตรียมรายงานผลการดำเนินงานตามอนุสัญญาว่าด้วยการขจัดการเลือกปฏิบัติต่อสตรีในทุกรูปแบบ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[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Convention on the Elimination of All Forms of Discrimination against Women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CEDAW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)]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อนุสัญญาว่าด้วยสิทธิเด็ก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[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Convention on the Rights of the Child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CRC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)]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และกระบวนการทบทวนสถานการณ์สิทธิมนุษยชนของคณะมนตรีสิทธิมนุษยชนแห่งสหประชาชาติ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[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Universal Periodic Review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UPR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)]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โดย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ACWC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ประกอบด้วยผู้แทนประเทศละ 2 คน แบ่งเป็นผู้แทนด้านสิทธิเด็ก 1 คน และด้านสิทธิสตรี 1 คน รวมเป็น 20 คน ซึ่งจะดำเนินการภายใต้ขอบเขตและอำนาจหน้าที่ของคณะกรรมาธิการอาเซียนว่าด้วยการส่งเสริมและคุ้มครองสิทธิสตรีและสิทธิเด็ก 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TOR of ACWC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ซึ่ง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นายวันชัย รุจนวงศ์ ผู้แทนไทยในฐานะผู้เชี่ยวชาญด้านสิทธิเด็ก จะหม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วาระการดำรงตำแหน่ง (วาระที่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ในวันที่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7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เมษายน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2565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ดังนั้น เพื่อให้เกิดความต่อเนื่องของการดำเนินงานและเพื่อรักษาผลประโยชน์ของประเทศไทยภายใต้กลไก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ACWC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กระทรวงการพัฒนาสังคมและความมั่นคงของมนุษย์ (พม.) จึงได้แต่งตั้งคณะกรรมการคัดเลือกผู้แทนไทยใน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ACWC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พื่อกำหนดคุณสมบัติและเงื่อนไขการเป็นผู้แทนไทยกำหนดหลักเกณฑ์การคัดเลือกและดำเนินการคัดเลือกผู้แทนไทย รวมทั้งพิจารณาการดำรงตำแหน่งต่อของผู้แทนไทย ในกรณีที่เห็นว่าจำเป็นและเหมาะสม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ซึ่ง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คณะกรรมการคัดเลือกผู้แทนไทยใน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ACWC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มีมติเห็นชอบให้นายวันชัย รุจนวงศ์ ดำรงตำแหน่งต่ออีก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วาระ เป็นเวลา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ปี (วาระตั้งแต่วันที่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7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เมษายน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2565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 xml:space="preserve">ถึงวันที่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6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เมษายน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2568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เนื่องจากเป็นผู้ที่มีความเชี่ยวชาญในประเด็นการส่งเสริมและคุ้มครองสิทธิของเด็ก มีประสบการณ์การทำงานที่หลากหลาย และมีผลงานในฐานะผู้แทนไทยด้านสิทธิเด็กใน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ACWC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ที่โดดเด่นและเป็นที่ประจักษ์มาอย่างต่อเนื่อง เป็นที่ยอมรับทั้งในระดับประเทศ ระดับภูมิภาค และระดับนานาชาติ โดยรัฐมนตรีว่าการกระทรวงการพัฒนาสังคมและความมั่นคงของมนุษย์ ในฐานะรัฐมนตรีที่รับผิดชอบด้านสวัสดิการสังคมและการพัฒนาของประเทศไทยจะได้มีหนังสือแจ้งเรื่องการต่อวาระการดำรงตำแหน่งของนายวันชัย รุจนวงศ์ ไปยังสำนักเลขาธิการอาเ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ซี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ยน ภายหลังจากคณะรัฐมนตรีได้มีมติเห็นชอบเป็นที่เรียบร้อยแล้ว ซึ่งการแต่งตั้งผู้แทนไทยในฐานะผู้เชี่ยวชาญด้านสิทธิเด็ก นอกจากจะเป็นการปฏิบัติตามกฎบัตรอาเซียนอันเป็นธรรมนูญของประเทศสมาชิกแล้ว ยังเป็นการแสดงให้เห็นถึงภาพลักษณ์อันดีของประเทศไทยในการสนับสนุนส่งเสริมการดำเนินงานตามอนุสัญญาว่าด้วยสิทธิเด็ก ที่สมาชิกอาเ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ซี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ยนทุกประเทศได้ให้สัตยาบันเป็นภาคีจึงเป็นการช่วยเสริมสร้างบทบาทของประเทศไทยในการเป็นผู้นำการขับเคลื่อนความร่วมมือด้านสิทธิเด็กทั้งในและนอกภูมิภาค ทั้งนี้ หน่วยงานที่เกี่ยวข้องพิจารณาแล้วไม่ขัด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ข้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อง/เห็นชอบตามที่ พม. เสนอ</w:t>
      </w:r>
    </w:p>
    <w:p w:rsidR="00591930" w:rsidRPr="0022524C" w:rsidRDefault="00591930" w:rsidP="007B228C">
      <w:pPr>
        <w:spacing w:line="320" w:lineRule="exact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__________________________</w:t>
      </w:r>
    </w:p>
    <w:p w:rsidR="00591930" w:rsidRPr="0022524C" w:rsidRDefault="00591930" w:rsidP="00543EFA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vertAlign w:val="superscript"/>
        </w:rPr>
        <w:t>1</w:t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ACWC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ประกอบด้วยประเทศสมาชิกอาเซียน 10 ประเทศ ได้แก่ ไทย บรูไ</w:t>
      </w:r>
      <w:r w:rsidR="00543EF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 กัมพูชา ลาว มาเลเซีย เมียนมา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ฟิลิปปินส์ สิงคโปร์ เวียดนาม และอินโดนีเซีย</w:t>
      </w:r>
    </w:p>
    <w:p w:rsidR="00971939" w:rsidRPr="0022524C" w:rsidRDefault="00971939" w:rsidP="007B228C">
      <w:pPr>
        <w:spacing w:line="320" w:lineRule="exact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971939" w:rsidRPr="0022524C" w:rsidRDefault="00061048" w:rsidP="007B228C">
      <w:pPr>
        <w:spacing w:line="320" w:lineRule="exac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24.</w:t>
      </w:r>
      <w:r w:rsidR="00971939"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 ร่างแถลงการณ์ร่วมการประชุมรัฐมนตรีว่าการกระทรวงการคลังและผู้ว่าการธนาคารกลางอาเซียน ครั้งที่ 8</w:t>
      </w:r>
    </w:p>
    <w:p w:rsidR="00971939" w:rsidRPr="0022524C" w:rsidRDefault="00971939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ณะรัฐมนตรีมีมติเห็นชอบในหลักการต่อร่างแถลงการณ์ร่วมการประชุมรัฐมนตรีว่าการกระทรวงการคลังและผู้ว่าการธนาคารกลางอาเซียน ครั้งที่ 8 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Joint Statement of the 8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vertAlign w:val="superscript"/>
        </w:rPr>
        <w:t xml:space="preserve">th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ASEAN Finance Ministers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’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and Central Bank Governor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’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s Meeting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) (ร่างแถลงการณ์ร่วมฯ) ทั้งนี้หากมีความจำเป็นต้องปรับปรุงแก้ไขร่างแถลงการณ์ร่วมการประชุมรัฐมนตรีว่าการกระทรวงการคลังและผู้ว่าการธนาคารกลางอาเซียน ครั้งที่ 8 ในส่วนที่มิใช่สาระสำคัญหรือไม่ขัดต่อผลประโยชย์ของประเทศไทย ให้กระทรวงการคลังดำเนินได้โดยไม่ต้องนำเสนอคณะรัฐมนตรีเพื่อพิจารณาอีกครั้ง รวมทั้งอนุมัติให้รัฐมนตรีว่าการทระทรวงการคลังหรือผู้ที่ได้รับมอบหมายจากรัฐมนตรีว่าการกระทรวงการคลังร่วมรับรองร่างแถลงการณ์ร่วมการประชุมรัฐมนตรีว่าการกระทรวงการคลังและผู้ว่าการธนาคารกลางอาเซียน ครั้งที่ 8 ตามที่กระทรวงการคลัง (กค.) เสนอ </w:t>
      </w:r>
    </w:p>
    <w:p w:rsidR="00971939" w:rsidRPr="0022524C" w:rsidRDefault="00971939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สาระสำคัญของร่างแกลงการณ์ร่วม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ฯ </w:t>
      </w:r>
    </w:p>
    <w:p w:rsidR="00971939" w:rsidRPr="0022524C" w:rsidRDefault="00971939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ร่างแถลงการณ์ร่วมฯ จัดทำขึ้นบนหลักการพื้นฐานของการเป็นประชาคมอาเซียน คือ การส่งเสริมความร่วมมือและให้ความช่วยเหลือระหว่างกันทั้งทางด้านเศรษฐกิจ สังคม และวัฒนธรรมเพื่อเพิ่มขีดความสามารถในการแข่งข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ั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นให้กับภูมิภาคอาเ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ซี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ยนและการรักษาความเป็นแกนกลางของอาเซียน 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ASEAN Centrality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มีสาระสำคัญสรุปได้ ดังนี้</w:t>
      </w:r>
    </w:p>
    <w:p w:rsidR="00971939" w:rsidRPr="0022524C" w:rsidRDefault="00971939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1.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ร่างแถลงการณ์ร่วม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ฯ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มีเนื้อหาแสดงถึงเจตนารมณ์ของรัฐมนตรีว่าการกระทรวงการคลังและ</w:t>
      </w:r>
      <w:r w:rsidR="00543EFA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ผู้ว่าการธนาคารกลางอาเ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ซี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ยนในการร่วมกันขับเคลื่อนการฟื้นตัวทางเศรษฐกิจของอาเ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ซี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ยน ตลอดจนการเติบโตทางเศรษฐกิจในระยะยาว โดยมุ่งให้สอดคล้องกับยุทธศาสตร์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ด้าน ของราชอาณาจักรกัมพูชาในฐานะประธานอาเซียน ปี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2565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ได้แก่ 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การฟื้นฟู 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Recovery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การสร้างภูมิคุ้มกัน 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Resiliency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และ (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3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การเดินหน้าไปด้วยกัน (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Togetherness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</w:p>
    <w:p w:rsidR="00971939" w:rsidRPr="0022524C" w:rsidRDefault="00971939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รัฐมนตรีว่าการกระทรวงการคลังและผู้ว่าการธนาคารกลางอาเ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ซี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ยนได้ตระหนักถึงผลกระทบเชิงลบจากการแพร่ระบาดของโรคติดเชื้อไวรัสโคโรนา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2019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(โควิด-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19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ต่อกิจกรรมทางเศรษฐกิจและรับทราบถึงสัญญาณการฟื้นตัวจากภาวะถดถอยทางเศรษฐกิจในภูมิภาคด้วยการเติบโตในเชิงบวกของผลิตภัณฑ์มวลรวมภายในประเทศของอาเซียนในปีนี้ และพร้อมที่จะใช้เครื่องมือนโยบายที่มีอยู่ทั้งหมดเพื่อให้มั่นใจว่าจะมีการฟื้นตัวทางเศรษฐกิจที่ครอบคลุม ยั่งยืน และมีภูมิคุ้มกัน</w:t>
      </w:r>
    </w:p>
    <w:p w:rsidR="00971939" w:rsidRPr="0022524C" w:rsidRDefault="00971939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ab/>
        <w:t xml:space="preserve">3.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ัฐมนตรีว่าการกระทรวงการคลังและผู้ว่าการธนาคารกลางอาเซียนได้แสดงความชื่นชมต่อความสำเร็จและความคืบหน้าการดำเนินงานของคณะทำงานรายสาขาภายใต้กรอบการประขุม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>AFMM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และกรอบการประชุม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AFMGM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ในด้านต่าง ๆ ประกอบด้วย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(1)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ด้านการร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ว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มตัวและการเปิดเสรีทางการเงิน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(2)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ด้านการอำนวยความสะดวกทางการค้าและการลงทุน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(3)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ด้านความเชื่อมโยงด้านบริการทางการเงินและการชำระเงิน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(4) ด้านการ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>ระดมทุน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โครงสร้า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ง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พื้นฐาน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(5) ด้านการเ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งินที่ยั่งยืน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(6) ด้านการ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เข้าถึงบริการทางการเงิน 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(7)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ด้านการระ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มทุนเพื่อการบริหารจัดการภัยพิบัติ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(8)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ด้านการสร้างภูมิคุ้มกันทางไซเบอร์ 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และ (9)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ด้านสินทรัพย์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ดิ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จิทัล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7B228C" w:rsidRPr="0022524C" w:rsidTr="0043427F">
        <w:tc>
          <w:tcPr>
            <w:tcW w:w="9594" w:type="dxa"/>
          </w:tcPr>
          <w:p w:rsidR="00710221" w:rsidRPr="0022524C" w:rsidRDefault="00710221" w:rsidP="007B22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2252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แต่งตั้ง</w:t>
            </w:r>
          </w:p>
        </w:tc>
      </w:tr>
    </w:tbl>
    <w:p w:rsidR="00591930" w:rsidRPr="0022524C" w:rsidRDefault="00061048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25.</w:t>
      </w:r>
      <w:r w:rsidR="00591930"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 ระดับทรงคุณวุฒิ จำนวน 2 ราย ตั้งแต่วันที่มีคุณสมบัติครบถ้วนสมบูรณ์ ดังนี้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นางสาวทัศนีย์ กิตอำนวยพงษ์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นายแพทย์เชี่ยวชาญ (ด้านเวชกรรม สาขาอายุรกรรม) โรงพยาบาลราชวิถี กรมการแพทย์ ดำรงตำแหน่ง นายแพทย์ทรงคุณวุฒิ (ด้านเวชกรรม สาขาอายุรกรรม) โรงพยาบาลราชวิถี กรมการแพทย์ ตั้งแต่วันที่ 16 กรกฎาคม 2564 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เรืออากาศเอกหญิง บุษบัน เชื้ออินทร์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นายแพทย์เชี่ยวชาญ (ด้านเวชกรรมป้องกัน) กรมควบคุมโรค ดำรงตำแหน่ง นายแพทย์ทรงคุณวุฒิ (ด้านเวชกรรมป้องกัน) กรมควบคุมโรค ตั้งแต่วันที่ 29 กันยายน 2564 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591930" w:rsidRPr="0022524C" w:rsidRDefault="00061048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26.</w:t>
      </w:r>
      <w:r w:rsidR="00591930"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(สำนักนายกรัฐมนตรี) </w:t>
      </w:r>
    </w:p>
    <w:p w:rsidR="00591930" w:rsidRPr="0022524C" w:rsidRDefault="00591930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คณะรัฐมนตรีมีมติอนุมัติตามที่สำนักงานคณะกรรมการส่งเสริมการลงทุนเสนอแต่งตั้ง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นายวิรัตน์ ธัชศฤงคารสกุล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ผู้อำนวยการศูนย์ (ผู้อำนวยการระดับสูง) ศูนย์เทคโนโลยีสารสนเทศและการสื่อสาร สำนักงานคณะกรรมการส่งเสริมการลงทุน ให้ดำรงตำแหน่ง ที่ปรึกษาด้านการลงทุน (นักวิเคราะห์นโยบายและแผนทรงคุณวุฒิ) สำนักงานคณะกรรมการส่งเสริมการลงทุน สำนักนายกรัฐมนตรี ตั้งแต่วันที่ 26 พฤศจิกายน 2564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 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814F81" w:rsidRPr="0022524C" w:rsidRDefault="00061048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27.</w:t>
      </w:r>
      <w:r w:rsidR="00814F81"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(กระทรวงการต่างประเทศ) 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คณะรัฐมนตรีมีมติอนุมัติตามที่รัฐมนตรีว่าการกระทรวงการต่างประเทศเสนอแต่งตั้ง </w:t>
      </w:r>
      <w:r w:rsidR="0024405D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</w:t>
      </w:r>
      <w:bookmarkStart w:id="6" w:name="_GoBack"/>
      <w:bookmarkEnd w:id="6"/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นางสุพรรณวษา โชติกญาณ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ถัง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รองอธิบดีกรมสนธิสัญญาและกฎหมาย ให้ดำรงตำแหน่ง อธิบดีกรมสนธิสัญญาและกฎหมาย ทั้งนี้ ตั้งแต่วันที่ทรงพระกรุณาโปรดเกล้าโปรดกระหม่อมแต่งตั้งเป็นต้นไป 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814F81" w:rsidRPr="0022524C" w:rsidRDefault="00061048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28.</w:t>
      </w:r>
      <w:r w:rsidR="00814F81"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(กระทรวงสาธารณสุข) 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คณะรัฐมนตรีมีมติอนุมัติตามที่รัฐมนตรีว่าการกระทรวงสาธารณสุขเสนอแต่งตั้ง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นายกิตติศักดิ์ อักษรวงศ์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ผู้ช่วยปลัดกระทรวง สำนักงานปลัดกระทรวง ให้ดำรงตำแหน่ง ผู้ตรวจราชการกระทรวง สำนักงานปลัดกระทรวง กระทรวงสาธารณสุข เพื่อทดแทนตำแหน่งที่ว่าง ตั้งแต่วันที่ทรงพระกรุณาโปรดเกล้าโปรดกระหม่อมแต่งตั้งเป็นต้นไป 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814F81" w:rsidRPr="0022524C" w:rsidRDefault="00061048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29.</w:t>
      </w:r>
      <w:r w:rsidR="00814F81"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การแต่งตั้งผู้อำนวยการสถาบันวิจัยและพัฒนาเทคโนโลยีระบบราง 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คณะรัฐมนตรีมีมติเห็นชอบตามที่คณะกรรมการพัฒนาและส่งเสริมองค์การมหาชนเสนอการแต่งตั้ง </w:t>
      </w: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นายสันติ เจริญพรพัฒนา</w:t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เป็นผู้อำนวยการสถาบันวิจัยและพัฒนาเทคโนโลยีระบบราง โดยให้มีผลตั้งแต่วันที่ลงนามในสัญญาจ้างเป็นต้นไป 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814F81" w:rsidRPr="0022524C" w:rsidRDefault="00061048" w:rsidP="007B228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30.</w:t>
      </w:r>
      <w:r w:rsidR="00814F81"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</w:t>
      </w:r>
      <w:bookmarkStart w:id="7" w:name="_Hlk100054238"/>
      <w:r w:rsidR="00814F81" w:rsidRPr="0022524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การแต่งตั้งคณะกรรมการองค์การคลังสินค้า  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คณะรัฐมนตรีมีมติเห็นชอบตามที่กระทรวงพาณิชย์เสนอแต่งตั้งรายชื่อเป็นคณะกรรมการองค์การคลังสินค้า จำนวน 7 รายชื่อ ดังนี้  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 นายวิชัย โภชนกิจ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ประธานกรรมการ  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2. นายศรายุทธ ยิ้มยวน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รองประธานกรรมการ 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3. นายมงคล เหล่าวรพงศ์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กรรมการ  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4. รองศาสตราจารย์อัศม์เดช วานิชชินชัย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กรรมการ 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5. นายสกล กิตติ์นิธิ 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กรรมการ  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6. นายคมฤทธิ์ กวินอัครฐิติ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กรรมการ  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7. นายอภิชาต ศักดิเศรษฐ์ </w:t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กรรมการ  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ทั้งนี้ ตั้งแต่วันที่ 5 เมษายน 2565 เป็นต้นไป </w:t>
      </w:r>
      <w:bookmarkEnd w:id="7"/>
      <w:r w:rsidRPr="0022524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22524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814F81" w:rsidRPr="0022524C" w:rsidRDefault="00814F81" w:rsidP="007B228C">
      <w:pPr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780388" w:rsidRPr="0022524C" w:rsidRDefault="00780388" w:rsidP="007B228C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80388" w:rsidRPr="0022524C" w:rsidRDefault="00780388" w:rsidP="007B228C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80388" w:rsidRPr="0022524C" w:rsidRDefault="00780388" w:rsidP="007B228C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80388" w:rsidRPr="0022524C" w:rsidRDefault="00780388" w:rsidP="007B228C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80388" w:rsidRPr="0022524C" w:rsidRDefault="00780388" w:rsidP="007B228C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80388" w:rsidRPr="0022524C" w:rsidRDefault="00780388" w:rsidP="007B228C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80388" w:rsidRPr="0022524C" w:rsidRDefault="00780388" w:rsidP="007B228C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85C97" w:rsidRPr="0022524C" w:rsidRDefault="00D85C97" w:rsidP="007B228C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D85C97" w:rsidRPr="0022524C" w:rsidSect="00746E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017" w:rsidRDefault="00987017">
      <w:r>
        <w:separator/>
      </w:r>
    </w:p>
  </w:endnote>
  <w:endnote w:type="continuationSeparator" w:id="0">
    <w:p w:rsidR="00987017" w:rsidRDefault="0098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Default="00223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Pr="00281C47" w:rsidRDefault="00223DD6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Pr="00EB167C" w:rsidRDefault="00223DD6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223DD6" w:rsidRPr="00EB167C" w:rsidRDefault="0022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017" w:rsidRDefault="00987017">
      <w:r>
        <w:separator/>
      </w:r>
    </w:p>
  </w:footnote>
  <w:footnote w:type="continuationSeparator" w:id="0">
    <w:p w:rsidR="00987017" w:rsidRDefault="0098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Default="00223D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>PAGE</w:instrText>
    </w:r>
    <w:r>
      <w:rPr>
        <w:rStyle w:val="PageNumber"/>
        <w:rFonts w:cs="DilleniaUPC"/>
        <w:cs/>
      </w:rPr>
      <w:instrText xml:space="preserve">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223DD6" w:rsidRDefault="00223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Default="00223DD6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24405D">
      <w:rPr>
        <w:rStyle w:val="PageNumber"/>
        <w:rFonts w:ascii="Cordia New" w:hAnsi="Cordia New" w:cs="Cordia New"/>
        <w:noProof/>
        <w:sz w:val="32"/>
        <w:szCs w:val="32"/>
        <w:cs/>
      </w:rPr>
      <w:t>43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223DD6" w:rsidRDefault="00223DD6">
    <w:pPr>
      <w:pStyle w:val="Header"/>
    </w:pPr>
  </w:p>
  <w:p w:rsidR="00223DD6" w:rsidRDefault="00223DD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Default="00223DD6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23DD6" w:rsidRDefault="00223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5E7"/>
    <w:multiLevelType w:val="hybridMultilevel"/>
    <w:tmpl w:val="211C9538"/>
    <w:lvl w:ilvl="0" w:tplc="04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0C070B13"/>
    <w:multiLevelType w:val="hybridMultilevel"/>
    <w:tmpl w:val="7C067396"/>
    <w:lvl w:ilvl="0" w:tplc="DB5C016A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250987"/>
    <w:multiLevelType w:val="hybridMultilevel"/>
    <w:tmpl w:val="71D6A2C8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1ED45D8D"/>
    <w:multiLevelType w:val="multilevel"/>
    <w:tmpl w:val="BF0E047E"/>
    <w:styleLink w:val="Style1"/>
    <w:lvl w:ilvl="0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thaiNumbers"/>
      <w:lvlText w:val="%1.%2.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2">
      <w:start w:val="1"/>
      <w:numFmt w:val="thaiNumbers"/>
      <w:lvlText w:val="%3)"/>
      <w:lvlJc w:val="left"/>
      <w:pPr>
        <w:ind w:left="1224" w:hanging="504"/>
      </w:pPr>
      <w:rPr>
        <w:rFonts w:ascii="TH SarabunPSK" w:eastAsia="Calibri" w:hAnsi="TH SarabunPSK" w:cs="TH SarabunPSK" w:hint="default"/>
        <w:b w:val="0"/>
        <w:bCs w:val="0"/>
        <w:sz w:val="32"/>
        <w:szCs w:val="32"/>
      </w:rPr>
    </w:lvl>
    <w:lvl w:ilvl="3">
      <w:start w:val="1"/>
      <w:numFmt w:val="thaiNumbers"/>
      <w:lvlText w:val="๑.๒.%4"/>
      <w:lvlJc w:val="left"/>
      <w:pPr>
        <w:ind w:left="1728" w:hanging="648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ED0621"/>
    <w:multiLevelType w:val="hybridMultilevel"/>
    <w:tmpl w:val="BF8254A4"/>
    <w:lvl w:ilvl="0" w:tplc="C0E2421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50CDA"/>
    <w:multiLevelType w:val="hybridMultilevel"/>
    <w:tmpl w:val="8C68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BD3"/>
    <w:rsid w:val="00000F9B"/>
    <w:rsid w:val="0000116B"/>
    <w:rsid w:val="0000158D"/>
    <w:rsid w:val="000016D5"/>
    <w:rsid w:val="00001A45"/>
    <w:rsid w:val="00002226"/>
    <w:rsid w:val="00002235"/>
    <w:rsid w:val="0000240A"/>
    <w:rsid w:val="000027F8"/>
    <w:rsid w:val="00003190"/>
    <w:rsid w:val="00003508"/>
    <w:rsid w:val="00004C0E"/>
    <w:rsid w:val="000052AC"/>
    <w:rsid w:val="00006430"/>
    <w:rsid w:val="0000646D"/>
    <w:rsid w:val="000066F2"/>
    <w:rsid w:val="00006864"/>
    <w:rsid w:val="00006D0F"/>
    <w:rsid w:val="00007921"/>
    <w:rsid w:val="00007CD7"/>
    <w:rsid w:val="00007FA5"/>
    <w:rsid w:val="00012ADC"/>
    <w:rsid w:val="00012E07"/>
    <w:rsid w:val="00013160"/>
    <w:rsid w:val="00014594"/>
    <w:rsid w:val="00014B6F"/>
    <w:rsid w:val="00014D5C"/>
    <w:rsid w:val="00015062"/>
    <w:rsid w:val="00015089"/>
    <w:rsid w:val="00015211"/>
    <w:rsid w:val="000152C6"/>
    <w:rsid w:val="00015554"/>
    <w:rsid w:val="00016461"/>
    <w:rsid w:val="00016E06"/>
    <w:rsid w:val="00016E31"/>
    <w:rsid w:val="00017F5D"/>
    <w:rsid w:val="000203A4"/>
    <w:rsid w:val="00020C49"/>
    <w:rsid w:val="000210AF"/>
    <w:rsid w:val="000218EA"/>
    <w:rsid w:val="00023AA7"/>
    <w:rsid w:val="00024992"/>
    <w:rsid w:val="00025C46"/>
    <w:rsid w:val="00026692"/>
    <w:rsid w:val="00026D2C"/>
    <w:rsid w:val="00032322"/>
    <w:rsid w:val="000328AF"/>
    <w:rsid w:val="00032D35"/>
    <w:rsid w:val="00033F60"/>
    <w:rsid w:val="0003595A"/>
    <w:rsid w:val="0003739E"/>
    <w:rsid w:val="000376A2"/>
    <w:rsid w:val="00040312"/>
    <w:rsid w:val="000407FB"/>
    <w:rsid w:val="00040921"/>
    <w:rsid w:val="00040B70"/>
    <w:rsid w:val="00042675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47F21"/>
    <w:rsid w:val="000505D3"/>
    <w:rsid w:val="00051A93"/>
    <w:rsid w:val="00051B4A"/>
    <w:rsid w:val="00052088"/>
    <w:rsid w:val="0005258E"/>
    <w:rsid w:val="00052A8E"/>
    <w:rsid w:val="00052FDA"/>
    <w:rsid w:val="00054383"/>
    <w:rsid w:val="00054B23"/>
    <w:rsid w:val="000553E0"/>
    <w:rsid w:val="00055E69"/>
    <w:rsid w:val="00055F95"/>
    <w:rsid w:val="00057050"/>
    <w:rsid w:val="0005728B"/>
    <w:rsid w:val="0005767F"/>
    <w:rsid w:val="00057A49"/>
    <w:rsid w:val="000603FF"/>
    <w:rsid w:val="00060859"/>
    <w:rsid w:val="00060A18"/>
    <w:rsid w:val="00061048"/>
    <w:rsid w:val="00061437"/>
    <w:rsid w:val="000621FD"/>
    <w:rsid w:val="0006285B"/>
    <w:rsid w:val="0006368D"/>
    <w:rsid w:val="00063F89"/>
    <w:rsid w:val="00064D7E"/>
    <w:rsid w:val="00064F6A"/>
    <w:rsid w:val="0006509D"/>
    <w:rsid w:val="00065A37"/>
    <w:rsid w:val="00065A66"/>
    <w:rsid w:val="00065ABC"/>
    <w:rsid w:val="0006604F"/>
    <w:rsid w:val="0006722D"/>
    <w:rsid w:val="00071905"/>
    <w:rsid w:val="000719BD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1547"/>
    <w:rsid w:val="00081C7C"/>
    <w:rsid w:val="00082847"/>
    <w:rsid w:val="00083818"/>
    <w:rsid w:val="00083E7F"/>
    <w:rsid w:val="000847E3"/>
    <w:rsid w:val="00084A93"/>
    <w:rsid w:val="00084C4D"/>
    <w:rsid w:val="00085282"/>
    <w:rsid w:val="000854F8"/>
    <w:rsid w:val="00086404"/>
    <w:rsid w:val="00086C5E"/>
    <w:rsid w:val="000874A5"/>
    <w:rsid w:val="000874BE"/>
    <w:rsid w:val="000907FB"/>
    <w:rsid w:val="000916D7"/>
    <w:rsid w:val="00092F20"/>
    <w:rsid w:val="00093162"/>
    <w:rsid w:val="00093760"/>
    <w:rsid w:val="00094A4D"/>
    <w:rsid w:val="00095518"/>
    <w:rsid w:val="0009620F"/>
    <w:rsid w:val="0009663C"/>
    <w:rsid w:val="00097C3B"/>
    <w:rsid w:val="00097D24"/>
    <w:rsid w:val="000A10B0"/>
    <w:rsid w:val="000A18C6"/>
    <w:rsid w:val="000A196D"/>
    <w:rsid w:val="000A208F"/>
    <w:rsid w:val="000A24B9"/>
    <w:rsid w:val="000A2582"/>
    <w:rsid w:val="000A3166"/>
    <w:rsid w:val="000A31B3"/>
    <w:rsid w:val="000A395B"/>
    <w:rsid w:val="000A39A4"/>
    <w:rsid w:val="000A3B2B"/>
    <w:rsid w:val="000A3DD3"/>
    <w:rsid w:val="000A4FE4"/>
    <w:rsid w:val="000A5084"/>
    <w:rsid w:val="000A5532"/>
    <w:rsid w:val="000A5A43"/>
    <w:rsid w:val="000A64C0"/>
    <w:rsid w:val="000A66F0"/>
    <w:rsid w:val="000A7819"/>
    <w:rsid w:val="000A7F87"/>
    <w:rsid w:val="000B06E5"/>
    <w:rsid w:val="000B07DD"/>
    <w:rsid w:val="000B14EF"/>
    <w:rsid w:val="000B1555"/>
    <w:rsid w:val="000B1778"/>
    <w:rsid w:val="000B19AA"/>
    <w:rsid w:val="000B2E32"/>
    <w:rsid w:val="000B3BC2"/>
    <w:rsid w:val="000B40BD"/>
    <w:rsid w:val="000B4396"/>
    <w:rsid w:val="000B469D"/>
    <w:rsid w:val="000B48A8"/>
    <w:rsid w:val="000B5949"/>
    <w:rsid w:val="000B5E82"/>
    <w:rsid w:val="000B62DF"/>
    <w:rsid w:val="000B6334"/>
    <w:rsid w:val="000B6A85"/>
    <w:rsid w:val="000B70C8"/>
    <w:rsid w:val="000B7211"/>
    <w:rsid w:val="000B7452"/>
    <w:rsid w:val="000C0257"/>
    <w:rsid w:val="000C0B7B"/>
    <w:rsid w:val="000C18A6"/>
    <w:rsid w:val="000C2211"/>
    <w:rsid w:val="000C47F8"/>
    <w:rsid w:val="000C4F4A"/>
    <w:rsid w:val="000C56E0"/>
    <w:rsid w:val="000C58D1"/>
    <w:rsid w:val="000C5A43"/>
    <w:rsid w:val="000C5BD7"/>
    <w:rsid w:val="000C5DD9"/>
    <w:rsid w:val="000C5F68"/>
    <w:rsid w:val="000C7199"/>
    <w:rsid w:val="000D10C9"/>
    <w:rsid w:val="000D16DF"/>
    <w:rsid w:val="000D1D86"/>
    <w:rsid w:val="000D26B3"/>
    <w:rsid w:val="000D2E85"/>
    <w:rsid w:val="000D355A"/>
    <w:rsid w:val="000D4CE6"/>
    <w:rsid w:val="000D5729"/>
    <w:rsid w:val="000D5A83"/>
    <w:rsid w:val="000D5E08"/>
    <w:rsid w:val="000D6D93"/>
    <w:rsid w:val="000D7240"/>
    <w:rsid w:val="000D7949"/>
    <w:rsid w:val="000E0865"/>
    <w:rsid w:val="000E1F54"/>
    <w:rsid w:val="000E40D7"/>
    <w:rsid w:val="000E42A5"/>
    <w:rsid w:val="000E53CD"/>
    <w:rsid w:val="000E5441"/>
    <w:rsid w:val="000E5A6B"/>
    <w:rsid w:val="000E64C1"/>
    <w:rsid w:val="000E75A3"/>
    <w:rsid w:val="000F0786"/>
    <w:rsid w:val="000F1746"/>
    <w:rsid w:val="000F1C9F"/>
    <w:rsid w:val="000F297C"/>
    <w:rsid w:val="000F38B4"/>
    <w:rsid w:val="000F4529"/>
    <w:rsid w:val="000F507D"/>
    <w:rsid w:val="000F57D8"/>
    <w:rsid w:val="000F659A"/>
    <w:rsid w:val="000F6AC1"/>
    <w:rsid w:val="000F6AF0"/>
    <w:rsid w:val="000F70FE"/>
    <w:rsid w:val="000F7423"/>
    <w:rsid w:val="00101137"/>
    <w:rsid w:val="00102ADB"/>
    <w:rsid w:val="00102AFA"/>
    <w:rsid w:val="00102B72"/>
    <w:rsid w:val="00103106"/>
    <w:rsid w:val="00103373"/>
    <w:rsid w:val="001036C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17C5F"/>
    <w:rsid w:val="00120173"/>
    <w:rsid w:val="001205E4"/>
    <w:rsid w:val="00120B5B"/>
    <w:rsid w:val="001214DD"/>
    <w:rsid w:val="0012195E"/>
    <w:rsid w:val="00123DAB"/>
    <w:rsid w:val="00124640"/>
    <w:rsid w:val="00124CF3"/>
    <w:rsid w:val="001257F6"/>
    <w:rsid w:val="00126220"/>
    <w:rsid w:val="0012674C"/>
    <w:rsid w:val="0012678C"/>
    <w:rsid w:val="001267BB"/>
    <w:rsid w:val="00126D51"/>
    <w:rsid w:val="001270EC"/>
    <w:rsid w:val="00127266"/>
    <w:rsid w:val="0012775F"/>
    <w:rsid w:val="00130532"/>
    <w:rsid w:val="00130893"/>
    <w:rsid w:val="00130980"/>
    <w:rsid w:val="00130D06"/>
    <w:rsid w:val="00130D1C"/>
    <w:rsid w:val="00130EFF"/>
    <w:rsid w:val="00131321"/>
    <w:rsid w:val="00132BC8"/>
    <w:rsid w:val="0013345A"/>
    <w:rsid w:val="00135520"/>
    <w:rsid w:val="001357F7"/>
    <w:rsid w:val="00135D24"/>
    <w:rsid w:val="00135E9B"/>
    <w:rsid w:val="00136158"/>
    <w:rsid w:val="00136712"/>
    <w:rsid w:val="00136A6E"/>
    <w:rsid w:val="00137E0E"/>
    <w:rsid w:val="00141E64"/>
    <w:rsid w:val="00142334"/>
    <w:rsid w:val="00142539"/>
    <w:rsid w:val="001428B6"/>
    <w:rsid w:val="00144956"/>
    <w:rsid w:val="00145103"/>
    <w:rsid w:val="00145A99"/>
    <w:rsid w:val="001460C9"/>
    <w:rsid w:val="00146488"/>
    <w:rsid w:val="00146BB2"/>
    <w:rsid w:val="0015156A"/>
    <w:rsid w:val="00151618"/>
    <w:rsid w:val="00152EBC"/>
    <w:rsid w:val="001538BE"/>
    <w:rsid w:val="00154326"/>
    <w:rsid w:val="001545A5"/>
    <w:rsid w:val="00154D3F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1D4"/>
    <w:rsid w:val="0016332F"/>
    <w:rsid w:val="0016416A"/>
    <w:rsid w:val="00164183"/>
    <w:rsid w:val="0016498F"/>
    <w:rsid w:val="00165162"/>
    <w:rsid w:val="001657F3"/>
    <w:rsid w:val="00167111"/>
    <w:rsid w:val="00167621"/>
    <w:rsid w:val="00167726"/>
    <w:rsid w:val="00167766"/>
    <w:rsid w:val="0016789D"/>
    <w:rsid w:val="00171486"/>
    <w:rsid w:val="001716F0"/>
    <w:rsid w:val="00171F0E"/>
    <w:rsid w:val="001720AC"/>
    <w:rsid w:val="0017237A"/>
    <w:rsid w:val="00172FEE"/>
    <w:rsid w:val="00173CC5"/>
    <w:rsid w:val="00175E37"/>
    <w:rsid w:val="00175F1F"/>
    <w:rsid w:val="0017622C"/>
    <w:rsid w:val="00177641"/>
    <w:rsid w:val="00177B0B"/>
    <w:rsid w:val="0018006F"/>
    <w:rsid w:val="00180B2E"/>
    <w:rsid w:val="00180E93"/>
    <w:rsid w:val="001825D1"/>
    <w:rsid w:val="00183CD4"/>
    <w:rsid w:val="00183DB5"/>
    <w:rsid w:val="001840D0"/>
    <w:rsid w:val="001842A2"/>
    <w:rsid w:val="0018498A"/>
    <w:rsid w:val="00184C29"/>
    <w:rsid w:val="00185D9E"/>
    <w:rsid w:val="00186B97"/>
    <w:rsid w:val="001873B4"/>
    <w:rsid w:val="00187EA9"/>
    <w:rsid w:val="00190013"/>
    <w:rsid w:val="00190537"/>
    <w:rsid w:val="00190B73"/>
    <w:rsid w:val="001915FC"/>
    <w:rsid w:val="00191664"/>
    <w:rsid w:val="00191DFC"/>
    <w:rsid w:val="00192368"/>
    <w:rsid w:val="0019250A"/>
    <w:rsid w:val="00193242"/>
    <w:rsid w:val="00193BF8"/>
    <w:rsid w:val="00193CE3"/>
    <w:rsid w:val="001945F3"/>
    <w:rsid w:val="00195828"/>
    <w:rsid w:val="00195FAE"/>
    <w:rsid w:val="0019681C"/>
    <w:rsid w:val="0019764D"/>
    <w:rsid w:val="00197D12"/>
    <w:rsid w:val="00197DD8"/>
    <w:rsid w:val="001A0210"/>
    <w:rsid w:val="001A05F6"/>
    <w:rsid w:val="001A3B64"/>
    <w:rsid w:val="001A4D7D"/>
    <w:rsid w:val="001A5871"/>
    <w:rsid w:val="001A5C25"/>
    <w:rsid w:val="001A645D"/>
    <w:rsid w:val="001A650B"/>
    <w:rsid w:val="001A6912"/>
    <w:rsid w:val="001A7695"/>
    <w:rsid w:val="001B0069"/>
    <w:rsid w:val="001B0B59"/>
    <w:rsid w:val="001B0E4D"/>
    <w:rsid w:val="001B1016"/>
    <w:rsid w:val="001B22C4"/>
    <w:rsid w:val="001B2769"/>
    <w:rsid w:val="001B2C45"/>
    <w:rsid w:val="001B2D39"/>
    <w:rsid w:val="001B3F9D"/>
    <w:rsid w:val="001B4868"/>
    <w:rsid w:val="001B4E4B"/>
    <w:rsid w:val="001B60F6"/>
    <w:rsid w:val="001B6A74"/>
    <w:rsid w:val="001B7304"/>
    <w:rsid w:val="001B77F0"/>
    <w:rsid w:val="001B7D9A"/>
    <w:rsid w:val="001C02FE"/>
    <w:rsid w:val="001C08CF"/>
    <w:rsid w:val="001C0C1F"/>
    <w:rsid w:val="001C0E82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29D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6EFB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4F9"/>
    <w:rsid w:val="001E3824"/>
    <w:rsid w:val="001E3BF2"/>
    <w:rsid w:val="001E4073"/>
    <w:rsid w:val="001E409F"/>
    <w:rsid w:val="001E442C"/>
    <w:rsid w:val="001E4DA0"/>
    <w:rsid w:val="001E4F6D"/>
    <w:rsid w:val="001E6A05"/>
    <w:rsid w:val="001E6ED1"/>
    <w:rsid w:val="001E7D3E"/>
    <w:rsid w:val="001F050B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0F2"/>
    <w:rsid w:val="001F3985"/>
    <w:rsid w:val="001F3DD7"/>
    <w:rsid w:val="001F49F8"/>
    <w:rsid w:val="001F4F58"/>
    <w:rsid w:val="001F52AC"/>
    <w:rsid w:val="001F55FA"/>
    <w:rsid w:val="001F607B"/>
    <w:rsid w:val="001F6799"/>
    <w:rsid w:val="001F68CF"/>
    <w:rsid w:val="001F6A24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862"/>
    <w:rsid w:val="00206AD2"/>
    <w:rsid w:val="00206DFF"/>
    <w:rsid w:val="00206F7D"/>
    <w:rsid w:val="00207C67"/>
    <w:rsid w:val="0021030C"/>
    <w:rsid w:val="00210842"/>
    <w:rsid w:val="00210EC2"/>
    <w:rsid w:val="00210ED6"/>
    <w:rsid w:val="0021153E"/>
    <w:rsid w:val="002118A1"/>
    <w:rsid w:val="00211FB9"/>
    <w:rsid w:val="00212512"/>
    <w:rsid w:val="00212DBC"/>
    <w:rsid w:val="00213521"/>
    <w:rsid w:val="0021396D"/>
    <w:rsid w:val="002139E8"/>
    <w:rsid w:val="00213AE0"/>
    <w:rsid w:val="00214145"/>
    <w:rsid w:val="002155C3"/>
    <w:rsid w:val="002159E5"/>
    <w:rsid w:val="00215BD4"/>
    <w:rsid w:val="00215C7E"/>
    <w:rsid w:val="00215F70"/>
    <w:rsid w:val="002160E9"/>
    <w:rsid w:val="00217E11"/>
    <w:rsid w:val="00220812"/>
    <w:rsid w:val="002208E7"/>
    <w:rsid w:val="00220A6E"/>
    <w:rsid w:val="0022180B"/>
    <w:rsid w:val="00221CD1"/>
    <w:rsid w:val="00222240"/>
    <w:rsid w:val="00222CAD"/>
    <w:rsid w:val="00223942"/>
    <w:rsid w:val="00223C2A"/>
    <w:rsid w:val="00223DD6"/>
    <w:rsid w:val="0022524C"/>
    <w:rsid w:val="00225998"/>
    <w:rsid w:val="00225AF8"/>
    <w:rsid w:val="002265A7"/>
    <w:rsid w:val="002265DD"/>
    <w:rsid w:val="00226A11"/>
    <w:rsid w:val="00227260"/>
    <w:rsid w:val="0022761B"/>
    <w:rsid w:val="00227E8A"/>
    <w:rsid w:val="002307D6"/>
    <w:rsid w:val="002308CD"/>
    <w:rsid w:val="0023100F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A5D"/>
    <w:rsid w:val="00243BD5"/>
    <w:rsid w:val="00243F2F"/>
    <w:rsid w:val="0024405D"/>
    <w:rsid w:val="0024422D"/>
    <w:rsid w:val="002447D0"/>
    <w:rsid w:val="00244B55"/>
    <w:rsid w:val="002452A0"/>
    <w:rsid w:val="00245745"/>
    <w:rsid w:val="002467BD"/>
    <w:rsid w:val="002478EE"/>
    <w:rsid w:val="00247D7C"/>
    <w:rsid w:val="002500B0"/>
    <w:rsid w:val="0025012E"/>
    <w:rsid w:val="00250906"/>
    <w:rsid w:val="00250FFE"/>
    <w:rsid w:val="00251053"/>
    <w:rsid w:val="00251377"/>
    <w:rsid w:val="002520BE"/>
    <w:rsid w:val="0025301C"/>
    <w:rsid w:val="0025379A"/>
    <w:rsid w:val="002540FD"/>
    <w:rsid w:val="00254AE3"/>
    <w:rsid w:val="00254CF8"/>
    <w:rsid w:val="00254DB6"/>
    <w:rsid w:val="0025553B"/>
    <w:rsid w:val="002558D2"/>
    <w:rsid w:val="002564B6"/>
    <w:rsid w:val="00256B4B"/>
    <w:rsid w:val="00256DFE"/>
    <w:rsid w:val="00257959"/>
    <w:rsid w:val="0026002F"/>
    <w:rsid w:val="002601EF"/>
    <w:rsid w:val="00260C90"/>
    <w:rsid w:val="00260EF9"/>
    <w:rsid w:val="002615E3"/>
    <w:rsid w:val="00262040"/>
    <w:rsid w:val="002620BF"/>
    <w:rsid w:val="0026287A"/>
    <w:rsid w:val="00262B42"/>
    <w:rsid w:val="00262BE7"/>
    <w:rsid w:val="00263125"/>
    <w:rsid w:val="002636A9"/>
    <w:rsid w:val="0026432B"/>
    <w:rsid w:val="00264E63"/>
    <w:rsid w:val="00264EF6"/>
    <w:rsid w:val="00266641"/>
    <w:rsid w:val="00266B8E"/>
    <w:rsid w:val="00266FC6"/>
    <w:rsid w:val="00267028"/>
    <w:rsid w:val="0026737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821"/>
    <w:rsid w:val="00282968"/>
    <w:rsid w:val="00282A69"/>
    <w:rsid w:val="00282E2B"/>
    <w:rsid w:val="00282E9F"/>
    <w:rsid w:val="002834C7"/>
    <w:rsid w:val="00283956"/>
    <w:rsid w:val="0028465C"/>
    <w:rsid w:val="002846BD"/>
    <w:rsid w:val="00284888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2842"/>
    <w:rsid w:val="00293173"/>
    <w:rsid w:val="002951C3"/>
    <w:rsid w:val="00295FB6"/>
    <w:rsid w:val="00296901"/>
    <w:rsid w:val="00296C2C"/>
    <w:rsid w:val="00296FD5"/>
    <w:rsid w:val="002A0050"/>
    <w:rsid w:val="002A0E7B"/>
    <w:rsid w:val="002A0F99"/>
    <w:rsid w:val="002A1C07"/>
    <w:rsid w:val="002A1E3F"/>
    <w:rsid w:val="002A2F43"/>
    <w:rsid w:val="002A2F50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949"/>
    <w:rsid w:val="002B2C22"/>
    <w:rsid w:val="002B390D"/>
    <w:rsid w:val="002B39BC"/>
    <w:rsid w:val="002B41BC"/>
    <w:rsid w:val="002B436F"/>
    <w:rsid w:val="002B48DC"/>
    <w:rsid w:val="002B4C7A"/>
    <w:rsid w:val="002B55D0"/>
    <w:rsid w:val="002B57D8"/>
    <w:rsid w:val="002B5891"/>
    <w:rsid w:val="002B5AD8"/>
    <w:rsid w:val="002B6C16"/>
    <w:rsid w:val="002B6C67"/>
    <w:rsid w:val="002B7119"/>
    <w:rsid w:val="002B73E5"/>
    <w:rsid w:val="002B7B11"/>
    <w:rsid w:val="002B7D73"/>
    <w:rsid w:val="002C17C9"/>
    <w:rsid w:val="002C2AA0"/>
    <w:rsid w:val="002C2B5C"/>
    <w:rsid w:val="002C3AB8"/>
    <w:rsid w:val="002C3F31"/>
    <w:rsid w:val="002C3FE5"/>
    <w:rsid w:val="002C4488"/>
    <w:rsid w:val="002C4BAB"/>
    <w:rsid w:val="002C553F"/>
    <w:rsid w:val="002C5587"/>
    <w:rsid w:val="002C6F38"/>
    <w:rsid w:val="002C756F"/>
    <w:rsid w:val="002C7FFD"/>
    <w:rsid w:val="002D07D0"/>
    <w:rsid w:val="002D0853"/>
    <w:rsid w:val="002D0C4F"/>
    <w:rsid w:val="002D10B7"/>
    <w:rsid w:val="002D1B76"/>
    <w:rsid w:val="002D2429"/>
    <w:rsid w:val="002D2FD3"/>
    <w:rsid w:val="002D37FB"/>
    <w:rsid w:val="002D4620"/>
    <w:rsid w:val="002D5823"/>
    <w:rsid w:val="002D5B00"/>
    <w:rsid w:val="002D6446"/>
    <w:rsid w:val="002D6CAA"/>
    <w:rsid w:val="002D6F01"/>
    <w:rsid w:val="002D73ED"/>
    <w:rsid w:val="002D77E8"/>
    <w:rsid w:val="002D79D8"/>
    <w:rsid w:val="002D7EED"/>
    <w:rsid w:val="002E0447"/>
    <w:rsid w:val="002E09B6"/>
    <w:rsid w:val="002E21F8"/>
    <w:rsid w:val="002E2DE7"/>
    <w:rsid w:val="002E2E1E"/>
    <w:rsid w:val="002E2EE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E7E4E"/>
    <w:rsid w:val="002F04C5"/>
    <w:rsid w:val="002F06D0"/>
    <w:rsid w:val="002F0D19"/>
    <w:rsid w:val="002F0E87"/>
    <w:rsid w:val="002F15FC"/>
    <w:rsid w:val="002F1DB6"/>
    <w:rsid w:val="002F22FE"/>
    <w:rsid w:val="002F25D0"/>
    <w:rsid w:val="002F2B26"/>
    <w:rsid w:val="002F32FC"/>
    <w:rsid w:val="002F37AA"/>
    <w:rsid w:val="002F3AF5"/>
    <w:rsid w:val="002F5216"/>
    <w:rsid w:val="002F5E7A"/>
    <w:rsid w:val="002F5F3D"/>
    <w:rsid w:val="002F5FEA"/>
    <w:rsid w:val="002F62C4"/>
    <w:rsid w:val="002F66EE"/>
    <w:rsid w:val="002F7976"/>
    <w:rsid w:val="00300AEA"/>
    <w:rsid w:val="00300C26"/>
    <w:rsid w:val="00300C3E"/>
    <w:rsid w:val="0030140A"/>
    <w:rsid w:val="00301691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0DF0"/>
    <w:rsid w:val="003110DC"/>
    <w:rsid w:val="003117E3"/>
    <w:rsid w:val="00311C82"/>
    <w:rsid w:val="00311F9D"/>
    <w:rsid w:val="003120FE"/>
    <w:rsid w:val="00312827"/>
    <w:rsid w:val="0031287C"/>
    <w:rsid w:val="003132A7"/>
    <w:rsid w:val="00313D00"/>
    <w:rsid w:val="0031425D"/>
    <w:rsid w:val="0031493D"/>
    <w:rsid w:val="00314AB0"/>
    <w:rsid w:val="00314BF0"/>
    <w:rsid w:val="00315D63"/>
    <w:rsid w:val="00316472"/>
    <w:rsid w:val="003164EC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27E3B"/>
    <w:rsid w:val="0033079B"/>
    <w:rsid w:val="00332CE0"/>
    <w:rsid w:val="00333526"/>
    <w:rsid w:val="0033398D"/>
    <w:rsid w:val="00333F1D"/>
    <w:rsid w:val="00334143"/>
    <w:rsid w:val="003344AF"/>
    <w:rsid w:val="00334566"/>
    <w:rsid w:val="00334968"/>
    <w:rsid w:val="00334BE8"/>
    <w:rsid w:val="00334EFF"/>
    <w:rsid w:val="00336080"/>
    <w:rsid w:val="00336353"/>
    <w:rsid w:val="003363B4"/>
    <w:rsid w:val="00336625"/>
    <w:rsid w:val="00336C93"/>
    <w:rsid w:val="00337477"/>
    <w:rsid w:val="003379F2"/>
    <w:rsid w:val="003405EE"/>
    <w:rsid w:val="00340A05"/>
    <w:rsid w:val="00340D89"/>
    <w:rsid w:val="00340F14"/>
    <w:rsid w:val="00341CEB"/>
    <w:rsid w:val="00342AFD"/>
    <w:rsid w:val="00342FB9"/>
    <w:rsid w:val="00343AB3"/>
    <w:rsid w:val="00344082"/>
    <w:rsid w:val="00344174"/>
    <w:rsid w:val="00344B0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807"/>
    <w:rsid w:val="00353A30"/>
    <w:rsid w:val="00353CE6"/>
    <w:rsid w:val="00354244"/>
    <w:rsid w:val="00354335"/>
    <w:rsid w:val="00354E6F"/>
    <w:rsid w:val="00355256"/>
    <w:rsid w:val="00355317"/>
    <w:rsid w:val="003557D7"/>
    <w:rsid w:val="00355D97"/>
    <w:rsid w:val="00356122"/>
    <w:rsid w:val="00357079"/>
    <w:rsid w:val="00357BF8"/>
    <w:rsid w:val="00357F8C"/>
    <w:rsid w:val="00360217"/>
    <w:rsid w:val="003606B4"/>
    <w:rsid w:val="00361033"/>
    <w:rsid w:val="0036206C"/>
    <w:rsid w:val="00362412"/>
    <w:rsid w:val="0036365B"/>
    <w:rsid w:val="00364264"/>
    <w:rsid w:val="0036471F"/>
    <w:rsid w:val="00364819"/>
    <w:rsid w:val="00365CAB"/>
    <w:rsid w:val="00366499"/>
    <w:rsid w:val="00366906"/>
    <w:rsid w:val="00366AFB"/>
    <w:rsid w:val="0036709E"/>
    <w:rsid w:val="00367EBD"/>
    <w:rsid w:val="003708CA"/>
    <w:rsid w:val="00370AA4"/>
    <w:rsid w:val="00370B25"/>
    <w:rsid w:val="003711CA"/>
    <w:rsid w:val="00371C1B"/>
    <w:rsid w:val="00372406"/>
    <w:rsid w:val="0037282D"/>
    <w:rsid w:val="00372A6F"/>
    <w:rsid w:val="00373387"/>
    <w:rsid w:val="003736EF"/>
    <w:rsid w:val="00373E6A"/>
    <w:rsid w:val="003745A4"/>
    <w:rsid w:val="003755D1"/>
    <w:rsid w:val="00376C1E"/>
    <w:rsid w:val="00377571"/>
    <w:rsid w:val="00377C04"/>
    <w:rsid w:val="00377C9C"/>
    <w:rsid w:val="003805E0"/>
    <w:rsid w:val="00380B95"/>
    <w:rsid w:val="00380E7A"/>
    <w:rsid w:val="00381206"/>
    <w:rsid w:val="00381346"/>
    <w:rsid w:val="003827FB"/>
    <w:rsid w:val="00382869"/>
    <w:rsid w:val="00382CE0"/>
    <w:rsid w:val="00382DD4"/>
    <w:rsid w:val="00383199"/>
    <w:rsid w:val="0038350C"/>
    <w:rsid w:val="0038363D"/>
    <w:rsid w:val="00383A26"/>
    <w:rsid w:val="00383B3D"/>
    <w:rsid w:val="00383D08"/>
    <w:rsid w:val="003844BF"/>
    <w:rsid w:val="003844C9"/>
    <w:rsid w:val="00385A9F"/>
    <w:rsid w:val="00386649"/>
    <w:rsid w:val="00386F81"/>
    <w:rsid w:val="003878EE"/>
    <w:rsid w:val="00390939"/>
    <w:rsid w:val="0039094E"/>
    <w:rsid w:val="0039099D"/>
    <w:rsid w:val="00390F34"/>
    <w:rsid w:val="003915BF"/>
    <w:rsid w:val="003917B3"/>
    <w:rsid w:val="00391886"/>
    <w:rsid w:val="00391BA4"/>
    <w:rsid w:val="00392205"/>
    <w:rsid w:val="00392C6A"/>
    <w:rsid w:val="0039306C"/>
    <w:rsid w:val="00393288"/>
    <w:rsid w:val="003933CF"/>
    <w:rsid w:val="003935C1"/>
    <w:rsid w:val="00394125"/>
    <w:rsid w:val="0039435B"/>
    <w:rsid w:val="003947A5"/>
    <w:rsid w:val="00395C2D"/>
    <w:rsid w:val="0039630C"/>
    <w:rsid w:val="003972B1"/>
    <w:rsid w:val="00397FE1"/>
    <w:rsid w:val="003A06D4"/>
    <w:rsid w:val="003A0A36"/>
    <w:rsid w:val="003A1AE4"/>
    <w:rsid w:val="003A23D9"/>
    <w:rsid w:val="003A24AD"/>
    <w:rsid w:val="003A29E8"/>
    <w:rsid w:val="003A2B7B"/>
    <w:rsid w:val="003A2CCC"/>
    <w:rsid w:val="003A330B"/>
    <w:rsid w:val="003A373D"/>
    <w:rsid w:val="003A46F9"/>
    <w:rsid w:val="003A4FFC"/>
    <w:rsid w:val="003A5032"/>
    <w:rsid w:val="003A5178"/>
    <w:rsid w:val="003A569C"/>
    <w:rsid w:val="003A57F4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B7AB1"/>
    <w:rsid w:val="003C03CE"/>
    <w:rsid w:val="003C0978"/>
    <w:rsid w:val="003C0B9B"/>
    <w:rsid w:val="003C19B6"/>
    <w:rsid w:val="003C1D4A"/>
    <w:rsid w:val="003C2017"/>
    <w:rsid w:val="003C2292"/>
    <w:rsid w:val="003C3279"/>
    <w:rsid w:val="003C34CA"/>
    <w:rsid w:val="003C3699"/>
    <w:rsid w:val="003C64E1"/>
    <w:rsid w:val="003C6509"/>
    <w:rsid w:val="003C6865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D76F8"/>
    <w:rsid w:val="003E06B9"/>
    <w:rsid w:val="003E2540"/>
    <w:rsid w:val="003E2657"/>
    <w:rsid w:val="003E2EB6"/>
    <w:rsid w:val="003E3CC4"/>
    <w:rsid w:val="003E42D1"/>
    <w:rsid w:val="003E44C0"/>
    <w:rsid w:val="003E5940"/>
    <w:rsid w:val="003E5FF5"/>
    <w:rsid w:val="003E670C"/>
    <w:rsid w:val="003E7481"/>
    <w:rsid w:val="003E75A9"/>
    <w:rsid w:val="003E7DD1"/>
    <w:rsid w:val="003F0010"/>
    <w:rsid w:val="003F05C4"/>
    <w:rsid w:val="003F07E9"/>
    <w:rsid w:val="003F0C06"/>
    <w:rsid w:val="003F257A"/>
    <w:rsid w:val="003F2C7A"/>
    <w:rsid w:val="003F2F60"/>
    <w:rsid w:val="003F5389"/>
    <w:rsid w:val="003F5E03"/>
    <w:rsid w:val="003F6A30"/>
    <w:rsid w:val="003F737C"/>
    <w:rsid w:val="003F744B"/>
    <w:rsid w:val="003F7E04"/>
    <w:rsid w:val="004004D6"/>
    <w:rsid w:val="00400CEA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8BA"/>
    <w:rsid w:val="00411AD1"/>
    <w:rsid w:val="00411D32"/>
    <w:rsid w:val="004121D7"/>
    <w:rsid w:val="0041278A"/>
    <w:rsid w:val="004127F0"/>
    <w:rsid w:val="00413B77"/>
    <w:rsid w:val="004140FD"/>
    <w:rsid w:val="00414B10"/>
    <w:rsid w:val="004153E1"/>
    <w:rsid w:val="0041597F"/>
    <w:rsid w:val="00415AD5"/>
    <w:rsid w:val="00416061"/>
    <w:rsid w:val="0041693E"/>
    <w:rsid w:val="0041720F"/>
    <w:rsid w:val="0042009E"/>
    <w:rsid w:val="00420712"/>
    <w:rsid w:val="00420E37"/>
    <w:rsid w:val="00421401"/>
    <w:rsid w:val="00421AFD"/>
    <w:rsid w:val="00421D08"/>
    <w:rsid w:val="00424EE3"/>
    <w:rsid w:val="00424F5D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151"/>
    <w:rsid w:val="00432674"/>
    <w:rsid w:val="0043443E"/>
    <w:rsid w:val="0043497A"/>
    <w:rsid w:val="00434C86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6A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812"/>
    <w:rsid w:val="00445BAA"/>
    <w:rsid w:val="00445EB9"/>
    <w:rsid w:val="00447896"/>
    <w:rsid w:val="0044791D"/>
    <w:rsid w:val="00450AE5"/>
    <w:rsid w:val="00450F46"/>
    <w:rsid w:val="00451103"/>
    <w:rsid w:val="004512C6"/>
    <w:rsid w:val="00451E29"/>
    <w:rsid w:val="00451F38"/>
    <w:rsid w:val="00455622"/>
    <w:rsid w:val="00455DBE"/>
    <w:rsid w:val="0045666C"/>
    <w:rsid w:val="00457581"/>
    <w:rsid w:val="0046008E"/>
    <w:rsid w:val="00460DA6"/>
    <w:rsid w:val="00460E38"/>
    <w:rsid w:val="004610D2"/>
    <w:rsid w:val="0046193D"/>
    <w:rsid w:val="0046209F"/>
    <w:rsid w:val="0046264A"/>
    <w:rsid w:val="00462A2F"/>
    <w:rsid w:val="00462A43"/>
    <w:rsid w:val="00462C8D"/>
    <w:rsid w:val="004632C6"/>
    <w:rsid w:val="0046470F"/>
    <w:rsid w:val="00464842"/>
    <w:rsid w:val="0046507B"/>
    <w:rsid w:val="0046647F"/>
    <w:rsid w:val="0046654B"/>
    <w:rsid w:val="004667C5"/>
    <w:rsid w:val="004669CD"/>
    <w:rsid w:val="00466C63"/>
    <w:rsid w:val="004678D8"/>
    <w:rsid w:val="00467B64"/>
    <w:rsid w:val="00467D7A"/>
    <w:rsid w:val="0047083A"/>
    <w:rsid w:val="00470852"/>
    <w:rsid w:val="00470C48"/>
    <w:rsid w:val="0047177F"/>
    <w:rsid w:val="00471784"/>
    <w:rsid w:val="00471B54"/>
    <w:rsid w:val="00471D5A"/>
    <w:rsid w:val="00472227"/>
    <w:rsid w:val="00472245"/>
    <w:rsid w:val="0047282C"/>
    <w:rsid w:val="00472EF6"/>
    <w:rsid w:val="00473908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644"/>
    <w:rsid w:val="004828E4"/>
    <w:rsid w:val="00482AD4"/>
    <w:rsid w:val="00482B1F"/>
    <w:rsid w:val="00482B8A"/>
    <w:rsid w:val="004852B6"/>
    <w:rsid w:val="00485803"/>
    <w:rsid w:val="00485C0E"/>
    <w:rsid w:val="004866BC"/>
    <w:rsid w:val="004873EC"/>
    <w:rsid w:val="00487B21"/>
    <w:rsid w:val="00487B2A"/>
    <w:rsid w:val="00490EAD"/>
    <w:rsid w:val="00491B39"/>
    <w:rsid w:val="00492394"/>
    <w:rsid w:val="00492798"/>
    <w:rsid w:val="00492FD4"/>
    <w:rsid w:val="00493363"/>
    <w:rsid w:val="00493F67"/>
    <w:rsid w:val="00494123"/>
    <w:rsid w:val="00494F09"/>
    <w:rsid w:val="00494FEA"/>
    <w:rsid w:val="00495094"/>
    <w:rsid w:val="0049555C"/>
    <w:rsid w:val="00495CC1"/>
    <w:rsid w:val="00495E3A"/>
    <w:rsid w:val="00496122"/>
    <w:rsid w:val="00496B20"/>
    <w:rsid w:val="00496BD3"/>
    <w:rsid w:val="00496E4A"/>
    <w:rsid w:val="00496EE4"/>
    <w:rsid w:val="00497876"/>
    <w:rsid w:val="00497C1C"/>
    <w:rsid w:val="004A0276"/>
    <w:rsid w:val="004A068E"/>
    <w:rsid w:val="004A07BE"/>
    <w:rsid w:val="004A1883"/>
    <w:rsid w:val="004A1EAE"/>
    <w:rsid w:val="004A2288"/>
    <w:rsid w:val="004A244F"/>
    <w:rsid w:val="004A2575"/>
    <w:rsid w:val="004A2989"/>
    <w:rsid w:val="004A2F4F"/>
    <w:rsid w:val="004A32C3"/>
    <w:rsid w:val="004A371E"/>
    <w:rsid w:val="004A3839"/>
    <w:rsid w:val="004A439D"/>
    <w:rsid w:val="004A4A5A"/>
    <w:rsid w:val="004A4AA2"/>
    <w:rsid w:val="004A507D"/>
    <w:rsid w:val="004A533C"/>
    <w:rsid w:val="004A579F"/>
    <w:rsid w:val="004A61A7"/>
    <w:rsid w:val="004A63C4"/>
    <w:rsid w:val="004A6444"/>
    <w:rsid w:val="004A7299"/>
    <w:rsid w:val="004A77C3"/>
    <w:rsid w:val="004B0CC7"/>
    <w:rsid w:val="004B11E5"/>
    <w:rsid w:val="004B11FA"/>
    <w:rsid w:val="004B1698"/>
    <w:rsid w:val="004B1B2B"/>
    <w:rsid w:val="004B24C3"/>
    <w:rsid w:val="004B3031"/>
    <w:rsid w:val="004B3DB8"/>
    <w:rsid w:val="004B4B3E"/>
    <w:rsid w:val="004B4E3C"/>
    <w:rsid w:val="004B5CA8"/>
    <w:rsid w:val="004B5DA4"/>
    <w:rsid w:val="004B6A40"/>
    <w:rsid w:val="004C005C"/>
    <w:rsid w:val="004C022B"/>
    <w:rsid w:val="004C032E"/>
    <w:rsid w:val="004C056B"/>
    <w:rsid w:val="004C1AA8"/>
    <w:rsid w:val="004C2CDE"/>
    <w:rsid w:val="004C3167"/>
    <w:rsid w:val="004C31AB"/>
    <w:rsid w:val="004C33F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1263"/>
    <w:rsid w:val="004D217E"/>
    <w:rsid w:val="004D21A1"/>
    <w:rsid w:val="004D4B35"/>
    <w:rsid w:val="004D4C0C"/>
    <w:rsid w:val="004D4CE7"/>
    <w:rsid w:val="004D4D40"/>
    <w:rsid w:val="004D530A"/>
    <w:rsid w:val="004D61E9"/>
    <w:rsid w:val="004D6E64"/>
    <w:rsid w:val="004E01EB"/>
    <w:rsid w:val="004E0E61"/>
    <w:rsid w:val="004E1313"/>
    <w:rsid w:val="004E2516"/>
    <w:rsid w:val="004E2BCD"/>
    <w:rsid w:val="004E3061"/>
    <w:rsid w:val="004E30F6"/>
    <w:rsid w:val="004E31C9"/>
    <w:rsid w:val="004E3207"/>
    <w:rsid w:val="004E3434"/>
    <w:rsid w:val="004E35D7"/>
    <w:rsid w:val="004E3974"/>
    <w:rsid w:val="004E411D"/>
    <w:rsid w:val="004E47C9"/>
    <w:rsid w:val="004E4A94"/>
    <w:rsid w:val="004E571E"/>
    <w:rsid w:val="004E5C7E"/>
    <w:rsid w:val="004E5CE0"/>
    <w:rsid w:val="004E62C4"/>
    <w:rsid w:val="004E6C46"/>
    <w:rsid w:val="004E775E"/>
    <w:rsid w:val="004E7ACE"/>
    <w:rsid w:val="004F045F"/>
    <w:rsid w:val="004F0C3C"/>
    <w:rsid w:val="004F1F61"/>
    <w:rsid w:val="004F4A1A"/>
    <w:rsid w:val="004F4FED"/>
    <w:rsid w:val="004F55B4"/>
    <w:rsid w:val="004F5B4A"/>
    <w:rsid w:val="004F6127"/>
    <w:rsid w:val="004F7EA8"/>
    <w:rsid w:val="0050015B"/>
    <w:rsid w:val="0050149D"/>
    <w:rsid w:val="0050153E"/>
    <w:rsid w:val="005015A0"/>
    <w:rsid w:val="005019ED"/>
    <w:rsid w:val="0050263A"/>
    <w:rsid w:val="00503DD5"/>
    <w:rsid w:val="00503DE6"/>
    <w:rsid w:val="005043AE"/>
    <w:rsid w:val="00506C08"/>
    <w:rsid w:val="00507D3A"/>
    <w:rsid w:val="0051063B"/>
    <w:rsid w:val="005106BD"/>
    <w:rsid w:val="00510E55"/>
    <w:rsid w:val="00510E77"/>
    <w:rsid w:val="00512314"/>
    <w:rsid w:val="005124BC"/>
    <w:rsid w:val="005125C0"/>
    <w:rsid w:val="0051289A"/>
    <w:rsid w:val="00512DB1"/>
    <w:rsid w:val="00513E3E"/>
    <w:rsid w:val="00513F4F"/>
    <w:rsid w:val="005141E2"/>
    <w:rsid w:val="00515706"/>
    <w:rsid w:val="00515C77"/>
    <w:rsid w:val="00516AC9"/>
    <w:rsid w:val="00516DA3"/>
    <w:rsid w:val="00517628"/>
    <w:rsid w:val="005206D0"/>
    <w:rsid w:val="00520A25"/>
    <w:rsid w:val="00521040"/>
    <w:rsid w:val="00521BBF"/>
    <w:rsid w:val="00521CB7"/>
    <w:rsid w:val="00521FEC"/>
    <w:rsid w:val="00522689"/>
    <w:rsid w:val="00522A08"/>
    <w:rsid w:val="00523745"/>
    <w:rsid w:val="005238B9"/>
    <w:rsid w:val="00523C40"/>
    <w:rsid w:val="0052461C"/>
    <w:rsid w:val="00524897"/>
    <w:rsid w:val="00525539"/>
    <w:rsid w:val="00525AA5"/>
    <w:rsid w:val="00525B08"/>
    <w:rsid w:val="0052636A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5FE0"/>
    <w:rsid w:val="00536025"/>
    <w:rsid w:val="00536742"/>
    <w:rsid w:val="00536C1F"/>
    <w:rsid w:val="005372A3"/>
    <w:rsid w:val="0053769B"/>
    <w:rsid w:val="00541072"/>
    <w:rsid w:val="0054197B"/>
    <w:rsid w:val="00541A84"/>
    <w:rsid w:val="0054207D"/>
    <w:rsid w:val="005420D0"/>
    <w:rsid w:val="00543EFA"/>
    <w:rsid w:val="00544D10"/>
    <w:rsid w:val="00546190"/>
    <w:rsid w:val="005466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8FD"/>
    <w:rsid w:val="00556F3A"/>
    <w:rsid w:val="00557579"/>
    <w:rsid w:val="00561FB7"/>
    <w:rsid w:val="0056337D"/>
    <w:rsid w:val="00563E1A"/>
    <w:rsid w:val="00565334"/>
    <w:rsid w:val="00565761"/>
    <w:rsid w:val="005661CE"/>
    <w:rsid w:val="005672F3"/>
    <w:rsid w:val="00567843"/>
    <w:rsid w:val="005704D3"/>
    <w:rsid w:val="0057055F"/>
    <w:rsid w:val="0057192C"/>
    <w:rsid w:val="00571B98"/>
    <w:rsid w:val="005729AC"/>
    <w:rsid w:val="00572F22"/>
    <w:rsid w:val="005736D6"/>
    <w:rsid w:val="005745D6"/>
    <w:rsid w:val="0057524E"/>
    <w:rsid w:val="00576B0E"/>
    <w:rsid w:val="00580060"/>
    <w:rsid w:val="0058057C"/>
    <w:rsid w:val="005808F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AB1"/>
    <w:rsid w:val="00590DAD"/>
    <w:rsid w:val="005917E3"/>
    <w:rsid w:val="00591930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979AA"/>
    <w:rsid w:val="005A0102"/>
    <w:rsid w:val="005A041C"/>
    <w:rsid w:val="005A0A31"/>
    <w:rsid w:val="005A0F1B"/>
    <w:rsid w:val="005A0FC4"/>
    <w:rsid w:val="005A1D88"/>
    <w:rsid w:val="005A267A"/>
    <w:rsid w:val="005A28E0"/>
    <w:rsid w:val="005A3146"/>
    <w:rsid w:val="005A4531"/>
    <w:rsid w:val="005A48E2"/>
    <w:rsid w:val="005A4957"/>
    <w:rsid w:val="005A4C8B"/>
    <w:rsid w:val="005A52C7"/>
    <w:rsid w:val="005A54A8"/>
    <w:rsid w:val="005A7B16"/>
    <w:rsid w:val="005A7E80"/>
    <w:rsid w:val="005B03E7"/>
    <w:rsid w:val="005B0D24"/>
    <w:rsid w:val="005B140F"/>
    <w:rsid w:val="005B2B36"/>
    <w:rsid w:val="005B2C5D"/>
    <w:rsid w:val="005B2FA5"/>
    <w:rsid w:val="005B324A"/>
    <w:rsid w:val="005B3F51"/>
    <w:rsid w:val="005B5574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B77E0"/>
    <w:rsid w:val="005C00DE"/>
    <w:rsid w:val="005C129A"/>
    <w:rsid w:val="005C2783"/>
    <w:rsid w:val="005C43DC"/>
    <w:rsid w:val="005C698F"/>
    <w:rsid w:val="005C7381"/>
    <w:rsid w:val="005C77C4"/>
    <w:rsid w:val="005D022B"/>
    <w:rsid w:val="005D050D"/>
    <w:rsid w:val="005D11CF"/>
    <w:rsid w:val="005D3139"/>
    <w:rsid w:val="005D39E9"/>
    <w:rsid w:val="005D4260"/>
    <w:rsid w:val="005D5414"/>
    <w:rsid w:val="005D55C3"/>
    <w:rsid w:val="005D56BF"/>
    <w:rsid w:val="005D56DD"/>
    <w:rsid w:val="005D61D4"/>
    <w:rsid w:val="005D61EA"/>
    <w:rsid w:val="005D65C6"/>
    <w:rsid w:val="005D680D"/>
    <w:rsid w:val="005D7FDA"/>
    <w:rsid w:val="005E0297"/>
    <w:rsid w:val="005E0B51"/>
    <w:rsid w:val="005E0FDA"/>
    <w:rsid w:val="005E14B0"/>
    <w:rsid w:val="005E16FC"/>
    <w:rsid w:val="005E1E90"/>
    <w:rsid w:val="005E29A2"/>
    <w:rsid w:val="005E2D91"/>
    <w:rsid w:val="005E3165"/>
    <w:rsid w:val="005E3498"/>
    <w:rsid w:val="005E3754"/>
    <w:rsid w:val="005E7622"/>
    <w:rsid w:val="005E7E9B"/>
    <w:rsid w:val="005F09FD"/>
    <w:rsid w:val="005F0A8E"/>
    <w:rsid w:val="005F1BB1"/>
    <w:rsid w:val="005F2359"/>
    <w:rsid w:val="005F268A"/>
    <w:rsid w:val="005F27F7"/>
    <w:rsid w:val="005F3C8B"/>
    <w:rsid w:val="005F3D18"/>
    <w:rsid w:val="005F40AD"/>
    <w:rsid w:val="005F428B"/>
    <w:rsid w:val="005F4497"/>
    <w:rsid w:val="005F5479"/>
    <w:rsid w:val="005F5CC7"/>
    <w:rsid w:val="005F6324"/>
    <w:rsid w:val="005F66A4"/>
    <w:rsid w:val="005F672E"/>
    <w:rsid w:val="005F6984"/>
    <w:rsid w:val="005F6DD6"/>
    <w:rsid w:val="005F7431"/>
    <w:rsid w:val="005F753D"/>
    <w:rsid w:val="005F78D5"/>
    <w:rsid w:val="005F79B0"/>
    <w:rsid w:val="00600A0E"/>
    <w:rsid w:val="00601ED5"/>
    <w:rsid w:val="00602E28"/>
    <w:rsid w:val="00603586"/>
    <w:rsid w:val="006038D9"/>
    <w:rsid w:val="0060453B"/>
    <w:rsid w:val="00604D6A"/>
    <w:rsid w:val="006052F1"/>
    <w:rsid w:val="006053AE"/>
    <w:rsid w:val="00607817"/>
    <w:rsid w:val="00607C38"/>
    <w:rsid w:val="00610315"/>
    <w:rsid w:val="00610A6C"/>
    <w:rsid w:val="00611CDC"/>
    <w:rsid w:val="00611D28"/>
    <w:rsid w:val="00611D2B"/>
    <w:rsid w:val="006129F2"/>
    <w:rsid w:val="00612E00"/>
    <w:rsid w:val="00613041"/>
    <w:rsid w:val="00614128"/>
    <w:rsid w:val="00615904"/>
    <w:rsid w:val="00615F84"/>
    <w:rsid w:val="00616259"/>
    <w:rsid w:val="0061651B"/>
    <w:rsid w:val="00620997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06E9"/>
    <w:rsid w:val="00631168"/>
    <w:rsid w:val="00631E05"/>
    <w:rsid w:val="00632A13"/>
    <w:rsid w:val="00632D82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1C02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0F36"/>
    <w:rsid w:val="006511CB"/>
    <w:rsid w:val="00651436"/>
    <w:rsid w:val="00651439"/>
    <w:rsid w:val="006516FC"/>
    <w:rsid w:val="00652087"/>
    <w:rsid w:val="00652F83"/>
    <w:rsid w:val="0065442C"/>
    <w:rsid w:val="0065469E"/>
    <w:rsid w:val="00654F30"/>
    <w:rsid w:val="00655AE6"/>
    <w:rsid w:val="00656F42"/>
    <w:rsid w:val="00656F72"/>
    <w:rsid w:val="006573B7"/>
    <w:rsid w:val="006576F1"/>
    <w:rsid w:val="0065797F"/>
    <w:rsid w:val="00657E14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27F2"/>
    <w:rsid w:val="00663595"/>
    <w:rsid w:val="00663599"/>
    <w:rsid w:val="006660B4"/>
    <w:rsid w:val="00666C51"/>
    <w:rsid w:val="006670E7"/>
    <w:rsid w:val="00667979"/>
    <w:rsid w:val="00667B0A"/>
    <w:rsid w:val="00667E88"/>
    <w:rsid w:val="00670184"/>
    <w:rsid w:val="006704FF"/>
    <w:rsid w:val="0067052F"/>
    <w:rsid w:val="00670772"/>
    <w:rsid w:val="006709AF"/>
    <w:rsid w:val="00670A54"/>
    <w:rsid w:val="00670A73"/>
    <w:rsid w:val="00670B61"/>
    <w:rsid w:val="00671102"/>
    <w:rsid w:val="0067330B"/>
    <w:rsid w:val="006738AF"/>
    <w:rsid w:val="00674086"/>
    <w:rsid w:val="00674468"/>
    <w:rsid w:val="006751F2"/>
    <w:rsid w:val="0067537F"/>
    <w:rsid w:val="00675A6E"/>
    <w:rsid w:val="00675C52"/>
    <w:rsid w:val="00675F7B"/>
    <w:rsid w:val="00676495"/>
    <w:rsid w:val="0067652B"/>
    <w:rsid w:val="00677078"/>
    <w:rsid w:val="00680446"/>
    <w:rsid w:val="00680EE4"/>
    <w:rsid w:val="006812C2"/>
    <w:rsid w:val="006814DE"/>
    <w:rsid w:val="00681A8F"/>
    <w:rsid w:val="006830EA"/>
    <w:rsid w:val="00683C17"/>
    <w:rsid w:val="00684009"/>
    <w:rsid w:val="0068461E"/>
    <w:rsid w:val="00685242"/>
    <w:rsid w:val="00685CEA"/>
    <w:rsid w:val="00685F7E"/>
    <w:rsid w:val="0068615C"/>
    <w:rsid w:val="00686273"/>
    <w:rsid w:val="006866B0"/>
    <w:rsid w:val="006875D4"/>
    <w:rsid w:val="00690660"/>
    <w:rsid w:val="00690FD1"/>
    <w:rsid w:val="00691B4D"/>
    <w:rsid w:val="00691CC7"/>
    <w:rsid w:val="006925F2"/>
    <w:rsid w:val="006930F8"/>
    <w:rsid w:val="0069345D"/>
    <w:rsid w:val="00693A69"/>
    <w:rsid w:val="00694897"/>
    <w:rsid w:val="00694D5A"/>
    <w:rsid w:val="00697E6B"/>
    <w:rsid w:val="006A07C0"/>
    <w:rsid w:val="006A07FC"/>
    <w:rsid w:val="006A1759"/>
    <w:rsid w:val="006A234D"/>
    <w:rsid w:val="006A2989"/>
    <w:rsid w:val="006A2FFB"/>
    <w:rsid w:val="006A366D"/>
    <w:rsid w:val="006A388F"/>
    <w:rsid w:val="006A4C20"/>
    <w:rsid w:val="006A4D3C"/>
    <w:rsid w:val="006A4EB7"/>
    <w:rsid w:val="006A5669"/>
    <w:rsid w:val="006A6482"/>
    <w:rsid w:val="006A7A5E"/>
    <w:rsid w:val="006B01E5"/>
    <w:rsid w:val="006B0A31"/>
    <w:rsid w:val="006B0D0C"/>
    <w:rsid w:val="006B20CD"/>
    <w:rsid w:val="006B2126"/>
    <w:rsid w:val="006B256C"/>
    <w:rsid w:val="006B2AE5"/>
    <w:rsid w:val="006B3D90"/>
    <w:rsid w:val="006B5DAA"/>
    <w:rsid w:val="006B6284"/>
    <w:rsid w:val="006B65D9"/>
    <w:rsid w:val="006B7687"/>
    <w:rsid w:val="006B7D11"/>
    <w:rsid w:val="006C0925"/>
    <w:rsid w:val="006C1232"/>
    <w:rsid w:val="006C14A6"/>
    <w:rsid w:val="006C23FA"/>
    <w:rsid w:val="006C2670"/>
    <w:rsid w:val="006C31FB"/>
    <w:rsid w:val="006C34F3"/>
    <w:rsid w:val="006C3B90"/>
    <w:rsid w:val="006C4080"/>
    <w:rsid w:val="006C4FC8"/>
    <w:rsid w:val="006C543E"/>
    <w:rsid w:val="006C64AF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5DBF"/>
    <w:rsid w:val="006D7022"/>
    <w:rsid w:val="006D7115"/>
    <w:rsid w:val="006D73DA"/>
    <w:rsid w:val="006D76B9"/>
    <w:rsid w:val="006D78D6"/>
    <w:rsid w:val="006D7C7E"/>
    <w:rsid w:val="006E1594"/>
    <w:rsid w:val="006E1BBA"/>
    <w:rsid w:val="006E1E5F"/>
    <w:rsid w:val="006E2EA3"/>
    <w:rsid w:val="006E3790"/>
    <w:rsid w:val="006E3E6C"/>
    <w:rsid w:val="006E4F03"/>
    <w:rsid w:val="006E580A"/>
    <w:rsid w:val="006E5C57"/>
    <w:rsid w:val="006E5D5F"/>
    <w:rsid w:val="006F04BF"/>
    <w:rsid w:val="006F0867"/>
    <w:rsid w:val="006F2FFD"/>
    <w:rsid w:val="006F3731"/>
    <w:rsid w:val="006F3757"/>
    <w:rsid w:val="006F534A"/>
    <w:rsid w:val="006F5A2D"/>
    <w:rsid w:val="006F5BDB"/>
    <w:rsid w:val="006F5FCC"/>
    <w:rsid w:val="006F645C"/>
    <w:rsid w:val="006F6672"/>
    <w:rsid w:val="006F7566"/>
    <w:rsid w:val="006F76CB"/>
    <w:rsid w:val="006F7870"/>
    <w:rsid w:val="00700650"/>
    <w:rsid w:val="00701058"/>
    <w:rsid w:val="007010AA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363"/>
    <w:rsid w:val="00704C81"/>
    <w:rsid w:val="00704EEF"/>
    <w:rsid w:val="00705522"/>
    <w:rsid w:val="007056D8"/>
    <w:rsid w:val="007057BF"/>
    <w:rsid w:val="007062A4"/>
    <w:rsid w:val="00706730"/>
    <w:rsid w:val="00706858"/>
    <w:rsid w:val="007070B8"/>
    <w:rsid w:val="00707300"/>
    <w:rsid w:val="007073B4"/>
    <w:rsid w:val="007079E2"/>
    <w:rsid w:val="00707B25"/>
    <w:rsid w:val="00710221"/>
    <w:rsid w:val="0071067C"/>
    <w:rsid w:val="0071085D"/>
    <w:rsid w:val="00710E57"/>
    <w:rsid w:val="00711169"/>
    <w:rsid w:val="007113FC"/>
    <w:rsid w:val="00711BFA"/>
    <w:rsid w:val="00712314"/>
    <w:rsid w:val="007127AD"/>
    <w:rsid w:val="00713696"/>
    <w:rsid w:val="00714120"/>
    <w:rsid w:val="007147AF"/>
    <w:rsid w:val="00715852"/>
    <w:rsid w:val="00715EA4"/>
    <w:rsid w:val="00716236"/>
    <w:rsid w:val="00716696"/>
    <w:rsid w:val="00716E06"/>
    <w:rsid w:val="00717C09"/>
    <w:rsid w:val="00717C60"/>
    <w:rsid w:val="0072026E"/>
    <w:rsid w:val="0072029A"/>
    <w:rsid w:val="00720E65"/>
    <w:rsid w:val="00721082"/>
    <w:rsid w:val="00721656"/>
    <w:rsid w:val="007219A1"/>
    <w:rsid w:val="00721BF4"/>
    <w:rsid w:val="00722AFC"/>
    <w:rsid w:val="007234D4"/>
    <w:rsid w:val="00724197"/>
    <w:rsid w:val="007247AF"/>
    <w:rsid w:val="00724CA2"/>
    <w:rsid w:val="007253FB"/>
    <w:rsid w:val="00725EBD"/>
    <w:rsid w:val="00726D9A"/>
    <w:rsid w:val="00730DB4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5CC1"/>
    <w:rsid w:val="00736595"/>
    <w:rsid w:val="00736C49"/>
    <w:rsid w:val="00740852"/>
    <w:rsid w:val="0074192E"/>
    <w:rsid w:val="00742691"/>
    <w:rsid w:val="00743182"/>
    <w:rsid w:val="00743459"/>
    <w:rsid w:val="00744265"/>
    <w:rsid w:val="00744646"/>
    <w:rsid w:val="0074479B"/>
    <w:rsid w:val="007447ED"/>
    <w:rsid w:val="007462E5"/>
    <w:rsid w:val="00746E62"/>
    <w:rsid w:val="007476E8"/>
    <w:rsid w:val="00747B56"/>
    <w:rsid w:val="0075085E"/>
    <w:rsid w:val="00750AF3"/>
    <w:rsid w:val="00750D94"/>
    <w:rsid w:val="00752031"/>
    <w:rsid w:val="00752EF8"/>
    <w:rsid w:val="00753AD5"/>
    <w:rsid w:val="00753B7B"/>
    <w:rsid w:val="00753EE4"/>
    <w:rsid w:val="00753F4F"/>
    <w:rsid w:val="00753FA6"/>
    <w:rsid w:val="00754C89"/>
    <w:rsid w:val="00754F29"/>
    <w:rsid w:val="007554A9"/>
    <w:rsid w:val="00755EF6"/>
    <w:rsid w:val="00755F26"/>
    <w:rsid w:val="00755FE7"/>
    <w:rsid w:val="007578BA"/>
    <w:rsid w:val="00757C3F"/>
    <w:rsid w:val="0076057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59C6"/>
    <w:rsid w:val="00766C4F"/>
    <w:rsid w:val="00767A85"/>
    <w:rsid w:val="00767D07"/>
    <w:rsid w:val="007704F2"/>
    <w:rsid w:val="00770B3E"/>
    <w:rsid w:val="007710AD"/>
    <w:rsid w:val="00771290"/>
    <w:rsid w:val="00771A2B"/>
    <w:rsid w:val="007721E6"/>
    <w:rsid w:val="00772941"/>
    <w:rsid w:val="00773455"/>
    <w:rsid w:val="0077487F"/>
    <w:rsid w:val="00774902"/>
    <w:rsid w:val="00775180"/>
    <w:rsid w:val="0077549C"/>
    <w:rsid w:val="00775874"/>
    <w:rsid w:val="00775999"/>
    <w:rsid w:val="007761B9"/>
    <w:rsid w:val="007769BB"/>
    <w:rsid w:val="00776E4B"/>
    <w:rsid w:val="00777101"/>
    <w:rsid w:val="00777289"/>
    <w:rsid w:val="00777DDD"/>
    <w:rsid w:val="00780388"/>
    <w:rsid w:val="00780542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6F77"/>
    <w:rsid w:val="0078705F"/>
    <w:rsid w:val="007879E9"/>
    <w:rsid w:val="00787D1A"/>
    <w:rsid w:val="007900D8"/>
    <w:rsid w:val="007915A8"/>
    <w:rsid w:val="00791AB8"/>
    <w:rsid w:val="007921D3"/>
    <w:rsid w:val="007924CD"/>
    <w:rsid w:val="00792D0A"/>
    <w:rsid w:val="00792FCB"/>
    <w:rsid w:val="0079347E"/>
    <w:rsid w:val="00793A84"/>
    <w:rsid w:val="007944A4"/>
    <w:rsid w:val="00794BAB"/>
    <w:rsid w:val="00794D36"/>
    <w:rsid w:val="00794D60"/>
    <w:rsid w:val="00795502"/>
    <w:rsid w:val="007957F8"/>
    <w:rsid w:val="00795CB6"/>
    <w:rsid w:val="00797227"/>
    <w:rsid w:val="007A14F0"/>
    <w:rsid w:val="007A1BA4"/>
    <w:rsid w:val="007A201E"/>
    <w:rsid w:val="007A2102"/>
    <w:rsid w:val="007A2747"/>
    <w:rsid w:val="007A3D08"/>
    <w:rsid w:val="007A420C"/>
    <w:rsid w:val="007A4617"/>
    <w:rsid w:val="007A57B5"/>
    <w:rsid w:val="007A5A63"/>
    <w:rsid w:val="007A5E55"/>
    <w:rsid w:val="007A6892"/>
    <w:rsid w:val="007A695F"/>
    <w:rsid w:val="007A6EAE"/>
    <w:rsid w:val="007A72B2"/>
    <w:rsid w:val="007A7425"/>
    <w:rsid w:val="007A7B52"/>
    <w:rsid w:val="007A7BF3"/>
    <w:rsid w:val="007B0013"/>
    <w:rsid w:val="007B026F"/>
    <w:rsid w:val="007B04F8"/>
    <w:rsid w:val="007B1648"/>
    <w:rsid w:val="007B228C"/>
    <w:rsid w:val="007B22D5"/>
    <w:rsid w:val="007B2B59"/>
    <w:rsid w:val="007B2DFE"/>
    <w:rsid w:val="007B35F7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16D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096"/>
    <w:rsid w:val="007D365D"/>
    <w:rsid w:val="007D40A6"/>
    <w:rsid w:val="007D480F"/>
    <w:rsid w:val="007D4952"/>
    <w:rsid w:val="007D4FB1"/>
    <w:rsid w:val="007D59CA"/>
    <w:rsid w:val="007D6A64"/>
    <w:rsid w:val="007E056E"/>
    <w:rsid w:val="007E1239"/>
    <w:rsid w:val="007E184D"/>
    <w:rsid w:val="007E19E1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4CD"/>
    <w:rsid w:val="007F550C"/>
    <w:rsid w:val="007F662B"/>
    <w:rsid w:val="007F6D1D"/>
    <w:rsid w:val="007F707D"/>
    <w:rsid w:val="007F70B1"/>
    <w:rsid w:val="008005FE"/>
    <w:rsid w:val="00800735"/>
    <w:rsid w:val="008008C9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2DB"/>
    <w:rsid w:val="00805CA0"/>
    <w:rsid w:val="008060B2"/>
    <w:rsid w:val="00806425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3F5A"/>
    <w:rsid w:val="008142D6"/>
    <w:rsid w:val="008143FE"/>
    <w:rsid w:val="008144A4"/>
    <w:rsid w:val="00814F81"/>
    <w:rsid w:val="00815094"/>
    <w:rsid w:val="008150B5"/>
    <w:rsid w:val="0081577E"/>
    <w:rsid w:val="008163C6"/>
    <w:rsid w:val="00816D9C"/>
    <w:rsid w:val="00817066"/>
    <w:rsid w:val="008175A2"/>
    <w:rsid w:val="00817791"/>
    <w:rsid w:val="0081785E"/>
    <w:rsid w:val="008204B4"/>
    <w:rsid w:val="0082064D"/>
    <w:rsid w:val="00820AF1"/>
    <w:rsid w:val="00820FF1"/>
    <w:rsid w:val="00821644"/>
    <w:rsid w:val="00821684"/>
    <w:rsid w:val="00821B61"/>
    <w:rsid w:val="00822900"/>
    <w:rsid w:val="00822DE1"/>
    <w:rsid w:val="0082323E"/>
    <w:rsid w:val="00823AD6"/>
    <w:rsid w:val="00824F7C"/>
    <w:rsid w:val="00825164"/>
    <w:rsid w:val="0082563C"/>
    <w:rsid w:val="008259DA"/>
    <w:rsid w:val="00825E10"/>
    <w:rsid w:val="0082608D"/>
    <w:rsid w:val="008265BF"/>
    <w:rsid w:val="0082771C"/>
    <w:rsid w:val="0082793B"/>
    <w:rsid w:val="00827AE2"/>
    <w:rsid w:val="00827EB2"/>
    <w:rsid w:val="00830931"/>
    <w:rsid w:val="00831075"/>
    <w:rsid w:val="0083142B"/>
    <w:rsid w:val="00831548"/>
    <w:rsid w:val="008316C8"/>
    <w:rsid w:val="00832E9C"/>
    <w:rsid w:val="0083317D"/>
    <w:rsid w:val="00833623"/>
    <w:rsid w:val="00834AFB"/>
    <w:rsid w:val="00835375"/>
    <w:rsid w:val="008355E2"/>
    <w:rsid w:val="0083582C"/>
    <w:rsid w:val="0083643E"/>
    <w:rsid w:val="00836590"/>
    <w:rsid w:val="008403F0"/>
    <w:rsid w:val="00840DDB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256"/>
    <w:rsid w:val="008509FB"/>
    <w:rsid w:val="00850F3C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3E7"/>
    <w:rsid w:val="00860FB4"/>
    <w:rsid w:val="00861589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0BBF"/>
    <w:rsid w:val="008720E5"/>
    <w:rsid w:val="00872E39"/>
    <w:rsid w:val="00872F03"/>
    <w:rsid w:val="008732B8"/>
    <w:rsid w:val="008732C6"/>
    <w:rsid w:val="0087401E"/>
    <w:rsid w:val="00876243"/>
    <w:rsid w:val="0087640A"/>
    <w:rsid w:val="008767A5"/>
    <w:rsid w:val="00877918"/>
    <w:rsid w:val="008802AB"/>
    <w:rsid w:val="008803E3"/>
    <w:rsid w:val="008808E5"/>
    <w:rsid w:val="008814C6"/>
    <w:rsid w:val="00881978"/>
    <w:rsid w:val="008819B0"/>
    <w:rsid w:val="0088229C"/>
    <w:rsid w:val="00882BFF"/>
    <w:rsid w:val="00883DFD"/>
    <w:rsid w:val="00884D24"/>
    <w:rsid w:val="008853E4"/>
    <w:rsid w:val="008858EB"/>
    <w:rsid w:val="00885D1E"/>
    <w:rsid w:val="0088693F"/>
    <w:rsid w:val="00890146"/>
    <w:rsid w:val="008903E2"/>
    <w:rsid w:val="008905A2"/>
    <w:rsid w:val="008907B7"/>
    <w:rsid w:val="00891283"/>
    <w:rsid w:val="00892987"/>
    <w:rsid w:val="00893370"/>
    <w:rsid w:val="00893442"/>
    <w:rsid w:val="00893825"/>
    <w:rsid w:val="00893E0F"/>
    <w:rsid w:val="00894134"/>
    <w:rsid w:val="00894B94"/>
    <w:rsid w:val="0089507C"/>
    <w:rsid w:val="008954B5"/>
    <w:rsid w:val="008954D7"/>
    <w:rsid w:val="0089616B"/>
    <w:rsid w:val="00896406"/>
    <w:rsid w:val="00896411"/>
    <w:rsid w:val="008964CA"/>
    <w:rsid w:val="0089656B"/>
    <w:rsid w:val="008970D5"/>
    <w:rsid w:val="008972BA"/>
    <w:rsid w:val="008972C0"/>
    <w:rsid w:val="008974B6"/>
    <w:rsid w:val="0089799B"/>
    <w:rsid w:val="008979ED"/>
    <w:rsid w:val="008A0BB4"/>
    <w:rsid w:val="008A0CCC"/>
    <w:rsid w:val="008A17F7"/>
    <w:rsid w:val="008A1F01"/>
    <w:rsid w:val="008A2583"/>
    <w:rsid w:val="008A329E"/>
    <w:rsid w:val="008A41FB"/>
    <w:rsid w:val="008A4925"/>
    <w:rsid w:val="008A5315"/>
    <w:rsid w:val="008A648B"/>
    <w:rsid w:val="008A64FF"/>
    <w:rsid w:val="008A662D"/>
    <w:rsid w:val="008A765F"/>
    <w:rsid w:val="008A7987"/>
    <w:rsid w:val="008B0395"/>
    <w:rsid w:val="008B0760"/>
    <w:rsid w:val="008B0DF9"/>
    <w:rsid w:val="008B1255"/>
    <w:rsid w:val="008B2641"/>
    <w:rsid w:val="008B2DF4"/>
    <w:rsid w:val="008B36E3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762"/>
    <w:rsid w:val="008C2798"/>
    <w:rsid w:val="008C2B3E"/>
    <w:rsid w:val="008C2ECC"/>
    <w:rsid w:val="008C3188"/>
    <w:rsid w:val="008C3416"/>
    <w:rsid w:val="008C4C86"/>
    <w:rsid w:val="008C50DF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2DA7"/>
    <w:rsid w:val="008E30DC"/>
    <w:rsid w:val="008E345D"/>
    <w:rsid w:val="008E4AEC"/>
    <w:rsid w:val="008E514E"/>
    <w:rsid w:val="008E7F90"/>
    <w:rsid w:val="008F0400"/>
    <w:rsid w:val="008F1278"/>
    <w:rsid w:val="008F1FFA"/>
    <w:rsid w:val="008F2953"/>
    <w:rsid w:val="008F2D3E"/>
    <w:rsid w:val="008F3D3F"/>
    <w:rsid w:val="008F3EB7"/>
    <w:rsid w:val="008F4E18"/>
    <w:rsid w:val="008F5FE8"/>
    <w:rsid w:val="008F6FB8"/>
    <w:rsid w:val="008F703E"/>
    <w:rsid w:val="00900B5B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1305"/>
    <w:rsid w:val="009121A0"/>
    <w:rsid w:val="009124C2"/>
    <w:rsid w:val="00912E40"/>
    <w:rsid w:val="00913123"/>
    <w:rsid w:val="00913A53"/>
    <w:rsid w:val="00913BE4"/>
    <w:rsid w:val="00914092"/>
    <w:rsid w:val="00914AA0"/>
    <w:rsid w:val="00914BA2"/>
    <w:rsid w:val="009153F7"/>
    <w:rsid w:val="00915981"/>
    <w:rsid w:val="00915B02"/>
    <w:rsid w:val="00915F1E"/>
    <w:rsid w:val="0091648B"/>
    <w:rsid w:val="009169CE"/>
    <w:rsid w:val="00916F91"/>
    <w:rsid w:val="009177D3"/>
    <w:rsid w:val="00917D00"/>
    <w:rsid w:val="00917F5B"/>
    <w:rsid w:val="00917FCD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5D4D"/>
    <w:rsid w:val="00927464"/>
    <w:rsid w:val="00927997"/>
    <w:rsid w:val="0093074E"/>
    <w:rsid w:val="00930A12"/>
    <w:rsid w:val="00930E51"/>
    <w:rsid w:val="00930EA9"/>
    <w:rsid w:val="00931564"/>
    <w:rsid w:val="00931BB6"/>
    <w:rsid w:val="009320A3"/>
    <w:rsid w:val="009326EE"/>
    <w:rsid w:val="00932C77"/>
    <w:rsid w:val="0093312E"/>
    <w:rsid w:val="009333A8"/>
    <w:rsid w:val="00933719"/>
    <w:rsid w:val="00934B99"/>
    <w:rsid w:val="00934CD7"/>
    <w:rsid w:val="009363BE"/>
    <w:rsid w:val="0093675D"/>
    <w:rsid w:val="009368E8"/>
    <w:rsid w:val="009370E0"/>
    <w:rsid w:val="0093778A"/>
    <w:rsid w:val="00937FD5"/>
    <w:rsid w:val="00940040"/>
    <w:rsid w:val="00940A24"/>
    <w:rsid w:val="00941556"/>
    <w:rsid w:val="00941DC8"/>
    <w:rsid w:val="00941FDC"/>
    <w:rsid w:val="00943B41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0506"/>
    <w:rsid w:val="0095068D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4E03"/>
    <w:rsid w:val="009552AE"/>
    <w:rsid w:val="009556DA"/>
    <w:rsid w:val="00955C6F"/>
    <w:rsid w:val="00955D58"/>
    <w:rsid w:val="009568C4"/>
    <w:rsid w:val="00956C9F"/>
    <w:rsid w:val="0095715B"/>
    <w:rsid w:val="009601FA"/>
    <w:rsid w:val="00960ECD"/>
    <w:rsid w:val="009614D5"/>
    <w:rsid w:val="0096194E"/>
    <w:rsid w:val="00962059"/>
    <w:rsid w:val="00962D0A"/>
    <w:rsid w:val="00962D24"/>
    <w:rsid w:val="00962FFD"/>
    <w:rsid w:val="00963535"/>
    <w:rsid w:val="00963DB8"/>
    <w:rsid w:val="009643DA"/>
    <w:rsid w:val="009677D0"/>
    <w:rsid w:val="00967C4A"/>
    <w:rsid w:val="009707E5"/>
    <w:rsid w:val="009711E7"/>
    <w:rsid w:val="00971939"/>
    <w:rsid w:val="00971CA5"/>
    <w:rsid w:val="00971CBB"/>
    <w:rsid w:val="00972272"/>
    <w:rsid w:val="009723EA"/>
    <w:rsid w:val="00972DFF"/>
    <w:rsid w:val="00973187"/>
    <w:rsid w:val="009734BA"/>
    <w:rsid w:val="00973D0D"/>
    <w:rsid w:val="00973E3C"/>
    <w:rsid w:val="00973EB1"/>
    <w:rsid w:val="0097516E"/>
    <w:rsid w:val="0097517B"/>
    <w:rsid w:val="00976294"/>
    <w:rsid w:val="009764F3"/>
    <w:rsid w:val="009769F7"/>
    <w:rsid w:val="00976A7D"/>
    <w:rsid w:val="00981666"/>
    <w:rsid w:val="009826D4"/>
    <w:rsid w:val="00983248"/>
    <w:rsid w:val="0098349A"/>
    <w:rsid w:val="009834D3"/>
    <w:rsid w:val="00983A28"/>
    <w:rsid w:val="00983D10"/>
    <w:rsid w:val="00983EC0"/>
    <w:rsid w:val="00984BE9"/>
    <w:rsid w:val="00984D6C"/>
    <w:rsid w:val="009853CE"/>
    <w:rsid w:val="009854E6"/>
    <w:rsid w:val="0098576D"/>
    <w:rsid w:val="00985FCC"/>
    <w:rsid w:val="00986BE8"/>
    <w:rsid w:val="00987017"/>
    <w:rsid w:val="00987BED"/>
    <w:rsid w:val="00990B31"/>
    <w:rsid w:val="00990F9B"/>
    <w:rsid w:val="009917DF"/>
    <w:rsid w:val="0099213B"/>
    <w:rsid w:val="00994713"/>
    <w:rsid w:val="0099495B"/>
    <w:rsid w:val="00994EC4"/>
    <w:rsid w:val="00994FB1"/>
    <w:rsid w:val="009951AE"/>
    <w:rsid w:val="00995260"/>
    <w:rsid w:val="0099586A"/>
    <w:rsid w:val="00996963"/>
    <w:rsid w:val="00997A90"/>
    <w:rsid w:val="00997B5B"/>
    <w:rsid w:val="009A035D"/>
    <w:rsid w:val="009A090F"/>
    <w:rsid w:val="009A1593"/>
    <w:rsid w:val="009A24A3"/>
    <w:rsid w:val="009A262A"/>
    <w:rsid w:val="009A267D"/>
    <w:rsid w:val="009A2975"/>
    <w:rsid w:val="009A2E8A"/>
    <w:rsid w:val="009A343A"/>
    <w:rsid w:val="009A3BF3"/>
    <w:rsid w:val="009A3D50"/>
    <w:rsid w:val="009A4664"/>
    <w:rsid w:val="009A4CE7"/>
    <w:rsid w:val="009A597B"/>
    <w:rsid w:val="009A6525"/>
    <w:rsid w:val="009A700B"/>
    <w:rsid w:val="009A79BB"/>
    <w:rsid w:val="009B00BB"/>
    <w:rsid w:val="009B02A9"/>
    <w:rsid w:val="009B2A54"/>
    <w:rsid w:val="009B3797"/>
    <w:rsid w:val="009B47B7"/>
    <w:rsid w:val="009B520F"/>
    <w:rsid w:val="009B5C72"/>
    <w:rsid w:val="009B71DF"/>
    <w:rsid w:val="009B72CC"/>
    <w:rsid w:val="009C0241"/>
    <w:rsid w:val="009C0DAA"/>
    <w:rsid w:val="009C11DC"/>
    <w:rsid w:val="009C1CDC"/>
    <w:rsid w:val="009C2FA1"/>
    <w:rsid w:val="009C4AF7"/>
    <w:rsid w:val="009C4E67"/>
    <w:rsid w:val="009C5494"/>
    <w:rsid w:val="009C588B"/>
    <w:rsid w:val="009C5A0B"/>
    <w:rsid w:val="009C5D09"/>
    <w:rsid w:val="009C61CC"/>
    <w:rsid w:val="009C6766"/>
    <w:rsid w:val="009C6865"/>
    <w:rsid w:val="009C68FC"/>
    <w:rsid w:val="009C7256"/>
    <w:rsid w:val="009D011C"/>
    <w:rsid w:val="009D0510"/>
    <w:rsid w:val="009D072C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0DA"/>
    <w:rsid w:val="009D6FA4"/>
    <w:rsid w:val="009D6FF5"/>
    <w:rsid w:val="009E04B1"/>
    <w:rsid w:val="009E0DC4"/>
    <w:rsid w:val="009E14AA"/>
    <w:rsid w:val="009E1881"/>
    <w:rsid w:val="009E1E14"/>
    <w:rsid w:val="009E2B17"/>
    <w:rsid w:val="009E37E3"/>
    <w:rsid w:val="009E4649"/>
    <w:rsid w:val="009E46A6"/>
    <w:rsid w:val="009E4A47"/>
    <w:rsid w:val="009E5225"/>
    <w:rsid w:val="009E53C4"/>
    <w:rsid w:val="009E6B12"/>
    <w:rsid w:val="009E6E58"/>
    <w:rsid w:val="009F0910"/>
    <w:rsid w:val="009F16B4"/>
    <w:rsid w:val="009F1AF9"/>
    <w:rsid w:val="009F267A"/>
    <w:rsid w:val="009F5041"/>
    <w:rsid w:val="009F52D5"/>
    <w:rsid w:val="009F5791"/>
    <w:rsid w:val="009F5DFA"/>
    <w:rsid w:val="009F5FD7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5CD8"/>
    <w:rsid w:val="00A0670F"/>
    <w:rsid w:val="00A06723"/>
    <w:rsid w:val="00A06AF4"/>
    <w:rsid w:val="00A06EC8"/>
    <w:rsid w:val="00A07083"/>
    <w:rsid w:val="00A073EA"/>
    <w:rsid w:val="00A07471"/>
    <w:rsid w:val="00A10282"/>
    <w:rsid w:val="00A108C5"/>
    <w:rsid w:val="00A116B0"/>
    <w:rsid w:val="00A1212F"/>
    <w:rsid w:val="00A135C8"/>
    <w:rsid w:val="00A13712"/>
    <w:rsid w:val="00A13885"/>
    <w:rsid w:val="00A1418C"/>
    <w:rsid w:val="00A15E7B"/>
    <w:rsid w:val="00A16DE8"/>
    <w:rsid w:val="00A16F94"/>
    <w:rsid w:val="00A220C5"/>
    <w:rsid w:val="00A22D8F"/>
    <w:rsid w:val="00A22D97"/>
    <w:rsid w:val="00A22DF8"/>
    <w:rsid w:val="00A232FF"/>
    <w:rsid w:val="00A23C77"/>
    <w:rsid w:val="00A2424F"/>
    <w:rsid w:val="00A25454"/>
    <w:rsid w:val="00A25D1B"/>
    <w:rsid w:val="00A267BA"/>
    <w:rsid w:val="00A26858"/>
    <w:rsid w:val="00A26D65"/>
    <w:rsid w:val="00A26E37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5ED"/>
    <w:rsid w:val="00A336A4"/>
    <w:rsid w:val="00A33BB2"/>
    <w:rsid w:val="00A34643"/>
    <w:rsid w:val="00A34A12"/>
    <w:rsid w:val="00A34B13"/>
    <w:rsid w:val="00A35DA7"/>
    <w:rsid w:val="00A35E8E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2EF4"/>
    <w:rsid w:val="00A431D2"/>
    <w:rsid w:val="00A43B68"/>
    <w:rsid w:val="00A44057"/>
    <w:rsid w:val="00A4469B"/>
    <w:rsid w:val="00A448E2"/>
    <w:rsid w:val="00A45B23"/>
    <w:rsid w:val="00A45BF1"/>
    <w:rsid w:val="00A46A65"/>
    <w:rsid w:val="00A470F7"/>
    <w:rsid w:val="00A4777A"/>
    <w:rsid w:val="00A51481"/>
    <w:rsid w:val="00A51714"/>
    <w:rsid w:val="00A52CF0"/>
    <w:rsid w:val="00A53476"/>
    <w:rsid w:val="00A53851"/>
    <w:rsid w:val="00A5429C"/>
    <w:rsid w:val="00A552EE"/>
    <w:rsid w:val="00A55892"/>
    <w:rsid w:val="00A5616B"/>
    <w:rsid w:val="00A5633D"/>
    <w:rsid w:val="00A56D84"/>
    <w:rsid w:val="00A575C8"/>
    <w:rsid w:val="00A60639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119"/>
    <w:rsid w:val="00A65A96"/>
    <w:rsid w:val="00A66B8D"/>
    <w:rsid w:val="00A67BD2"/>
    <w:rsid w:val="00A67D54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77A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2C8"/>
    <w:rsid w:val="00A90922"/>
    <w:rsid w:val="00A90CFA"/>
    <w:rsid w:val="00A90E34"/>
    <w:rsid w:val="00A91055"/>
    <w:rsid w:val="00A922B8"/>
    <w:rsid w:val="00A924F1"/>
    <w:rsid w:val="00A92C28"/>
    <w:rsid w:val="00A92FB7"/>
    <w:rsid w:val="00A93119"/>
    <w:rsid w:val="00A93884"/>
    <w:rsid w:val="00A93E63"/>
    <w:rsid w:val="00A947A5"/>
    <w:rsid w:val="00A9485E"/>
    <w:rsid w:val="00A958C8"/>
    <w:rsid w:val="00A959B0"/>
    <w:rsid w:val="00A965CE"/>
    <w:rsid w:val="00A970E9"/>
    <w:rsid w:val="00A971D5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4F88"/>
    <w:rsid w:val="00AA5495"/>
    <w:rsid w:val="00AA56EB"/>
    <w:rsid w:val="00AA6DC9"/>
    <w:rsid w:val="00AA6EAD"/>
    <w:rsid w:val="00AA7570"/>
    <w:rsid w:val="00AA79E9"/>
    <w:rsid w:val="00AA7C3E"/>
    <w:rsid w:val="00AA7F32"/>
    <w:rsid w:val="00AB1564"/>
    <w:rsid w:val="00AB17A6"/>
    <w:rsid w:val="00AB1A87"/>
    <w:rsid w:val="00AB23E5"/>
    <w:rsid w:val="00AB3D1A"/>
    <w:rsid w:val="00AB6582"/>
    <w:rsid w:val="00AB6A30"/>
    <w:rsid w:val="00AB764B"/>
    <w:rsid w:val="00AB786F"/>
    <w:rsid w:val="00AB7AA7"/>
    <w:rsid w:val="00AC0519"/>
    <w:rsid w:val="00AC059A"/>
    <w:rsid w:val="00AC0C95"/>
    <w:rsid w:val="00AC19F8"/>
    <w:rsid w:val="00AC1B22"/>
    <w:rsid w:val="00AC2834"/>
    <w:rsid w:val="00AC2B39"/>
    <w:rsid w:val="00AC2D88"/>
    <w:rsid w:val="00AC2F67"/>
    <w:rsid w:val="00AC311E"/>
    <w:rsid w:val="00AC3771"/>
    <w:rsid w:val="00AC3CB9"/>
    <w:rsid w:val="00AC43A0"/>
    <w:rsid w:val="00AC52F9"/>
    <w:rsid w:val="00AC5A1B"/>
    <w:rsid w:val="00AC5DB8"/>
    <w:rsid w:val="00AC6444"/>
    <w:rsid w:val="00AC6445"/>
    <w:rsid w:val="00AC650D"/>
    <w:rsid w:val="00AC7520"/>
    <w:rsid w:val="00AD00D0"/>
    <w:rsid w:val="00AD03BE"/>
    <w:rsid w:val="00AD0E63"/>
    <w:rsid w:val="00AD1316"/>
    <w:rsid w:val="00AD1710"/>
    <w:rsid w:val="00AD2864"/>
    <w:rsid w:val="00AD2BE5"/>
    <w:rsid w:val="00AD3574"/>
    <w:rsid w:val="00AD3CF6"/>
    <w:rsid w:val="00AD41CD"/>
    <w:rsid w:val="00AD588F"/>
    <w:rsid w:val="00AD5F44"/>
    <w:rsid w:val="00AD6903"/>
    <w:rsid w:val="00AD7D86"/>
    <w:rsid w:val="00AE030E"/>
    <w:rsid w:val="00AE07C6"/>
    <w:rsid w:val="00AE07D9"/>
    <w:rsid w:val="00AE093C"/>
    <w:rsid w:val="00AE0A90"/>
    <w:rsid w:val="00AE1945"/>
    <w:rsid w:val="00AE1DD0"/>
    <w:rsid w:val="00AE2634"/>
    <w:rsid w:val="00AE2689"/>
    <w:rsid w:val="00AE26B2"/>
    <w:rsid w:val="00AE26E2"/>
    <w:rsid w:val="00AE2848"/>
    <w:rsid w:val="00AE2D14"/>
    <w:rsid w:val="00AE2F0D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E7CC3"/>
    <w:rsid w:val="00AF0CC5"/>
    <w:rsid w:val="00AF1650"/>
    <w:rsid w:val="00AF1D54"/>
    <w:rsid w:val="00AF246A"/>
    <w:rsid w:val="00AF246F"/>
    <w:rsid w:val="00AF256D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540"/>
    <w:rsid w:val="00B038DA"/>
    <w:rsid w:val="00B059F6"/>
    <w:rsid w:val="00B0652F"/>
    <w:rsid w:val="00B06645"/>
    <w:rsid w:val="00B06986"/>
    <w:rsid w:val="00B075FA"/>
    <w:rsid w:val="00B076E1"/>
    <w:rsid w:val="00B10048"/>
    <w:rsid w:val="00B10A3A"/>
    <w:rsid w:val="00B10D91"/>
    <w:rsid w:val="00B11730"/>
    <w:rsid w:val="00B12629"/>
    <w:rsid w:val="00B13401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57AD"/>
    <w:rsid w:val="00B2720C"/>
    <w:rsid w:val="00B27B38"/>
    <w:rsid w:val="00B30549"/>
    <w:rsid w:val="00B30D32"/>
    <w:rsid w:val="00B31237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5737"/>
    <w:rsid w:val="00B372C6"/>
    <w:rsid w:val="00B374DC"/>
    <w:rsid w:val="00B375B5"/>
    <w:rsid w:val="00B404FC"/>
    <w:rsid w:val="00B41584"/>
    <w:rsid w:val="00B4173C"/>
    <w:rsid w:val="00B41746"/>
    <w:rsid w:val="00B41B91"/>
    <w:rsid w:val="00B41FBC"/>
    <w:rsid w:val="00B42A51"/>
    <w:rsid w:val="00B42F35"/>
    <w:rsid w:val="00B43580"/>
    <w:rsid w:val="00B446A7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471"/>
    <w:rsid w:val="00B60753"/>
    <w:rsid w:val="00B62EC8"/>
    <w:rsid w:val="00B63536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680"/>
    <w:rsid w:val="00B66CE0"/>
    <w:rsid w:val="00B67758"/>
    <w:rsid w:val="00B705F7"/>
    <w:rsid w:val="00B706E1"/>
    <w:rsid w:val="00B70943"/>
    <w:rsid w:val="00B70AA0"/>
    <w:rsid w:val="00B70BF1"/>
    <w:rsid w:val="00B70C9F"/>
    <w:rsid w:val="00B73513"/>
    <w:rsid w:val="00B736E5"/>
    <w:rsid w:val="00B738AB"/>
    <w:rsid w:val="00B738B1"/>
    <w:rsid w:val="00B73E06"/>
    <w:rsid w:val="00B747CC"/>
    <w:rsid w:val="00B752B5"/>
    <w:rsid w:val="00B7589D"/>
    <w:rsid w:val="00B758B7"/>
    <w:rsid w:val="00B76142"/>
    <w:rsid w:val="00B765BC"/>
    <w:rsid w:val="00B7671D"/>
    <w:rsid w:val="00B77528"/>
    <w:rsid w:val="00B779B2"/>
    <w:rsid w:val="00B77AFD"/>
    <w:rsid w:val="00B815A1"/>
    <w:rsid w:val="00B82790"/>
    <w:rsid w:val="00B8281C"/>
    <w:rsid w:val="00B82D38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87D58"/>
    <w:rsid w:val="00B9005D"/>
    <w:rsid w:val="00B90512"/>
    <w:rsid w:val="00B91E1D"/>
    <w:rsid w:val="00B924E8"/>
    <w:rsid w:val="00B924F3"/>
    <w:rsid w:val="00B92F41"/>
    <w:rsid w:val="00B9514A"/>
    <w:rsid w:val="00BA0ADB"/>
    <w:rsid w:val="00BA171C"/>
    <w:rsid w:val="00BA1E28"/>
    <w:rsid w:val="00BA3C8D"/>
    <w:rsid w:val="00BA4657"/>
    <w:rsid w:val="00BA48B7"/>
    <w:rsid w:val="00BA5BFC"/>
    <w:rsid w:val="00BA68F5"/>
    <w:rsid w:val="00BA6E20"/>
    <w:rsid w:val="00BA70EB"/>
    <w:rsid w:val="00BA7373"/>
    <w:rsid w:val="00BA7ACA"/>
    <w:rsid w:val="00BA7E71"/>
    <w:rsid w:val="00BB0742"/>
    <w:rsid w:val="00BB0B50"/>
    <w:rsid w:val="00BB18BC"/>
    <w:rsid w:val="00BB19B7"/>
    <w:rsid w:val="00BB1B24"/>
    <w:rsid w:val="00BB1BDD"/>
    <w:rsid w:val="00BB1C09"/>
    <w:rsid w:val="00BB2AE0"/>
    <w:rsid w:val="00BB2D34"/>
    <w:rsid w:val="00BB37A4"/>
    <w:rsid w:val="00BB452E"/>
    <w:rsid w:val="00BB4CDA"/>
    <w:rsid w:val="00BB500F"/>
    <w:rsid w:val="00BB51C2"/>
    <w:rsid w:val="00BB6454"/>
    <w:rsid w:val="00BB67F9"/>
    <w:rsid w:val="00BB7D29"/>
    <w:rsid w:val="00BB7DA6"/>
    <w:rsid w:val="00BC040D"/>
    <w:rsid w:val="00BC0C5A"/>
    <w:rsid w:val="00BC1846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49D4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0B24"/>
    <w:rsid w:val="00BE167B"/>
    <w:rsid w:val="00BE1ACF"/>
    <w:rsid w:val="00BE1FCE"/>
    <w:rsid w:val="00BE2127"/>
    <w:rsid w:val="00BE2151"/>
    <w:rsid w:val="00BE2ACB"/>
    <w:rsid w:val="00BE2B64"/>
    <w:rsid w:val="00BE2DCB"/>
    <w:rsid w:val="00BE2E27"/>
    <w:rsid w:val="00BE2F56"/>
    <w:rsid w:val="00BE37DA"/>
    <w:rsid w:val="00BE431A"/>
    <w:rsid w:val="00BE44F1"/>
    <w:rsid w:val="00BE46C8"/>
    <w:rsid w:val="00BE4DF0"/>
    <w:rsid w:val="00BE4E22"/>
    <w:rsid w:val="00BE5BAE"/>
    <w:rsid w:val="00BE648F"/>
    <w:rsid w:val="00BE6A45"/>
    <w:rsid w:val="00BE6EA4"/>
    <w:rsid w:val="00BE71B4"/>
    <w:rsid w:val="00BE7D24"/>
    <w:rsid w:val="00BF031F"/>
    <w:rsid w:val="00BF0E45"/>
    <w:rsid w:val="00BF1BC4"/>
    <w:rsid w:val="00BF22AF"/>
    <w:rsid w:val="00BF2A47"/>
    <w:rsid w:val="00BF3ED8"/>
    <w:rsid w:val="00BF40E0"/>
    <w:rsid w:val="00BF4D92"/>
    <w:rsid w:val="00BF5B29"/>
    <w:rsid w:val="00BF5BBF"/>
    <w:rsid w:val="00BF5E30"/>
    <w:rsid w:val="00BF606F"/>
    <w:rsid w:val="00BF6132"/>
    <w:rsid w:val="00C00E18"/>
    <w:rsid w:val="00C01332"/>
    <w:rsid w:val="00C019F1"/>
    <w:rsid w:val="00C019F8"/>
    <w:rsid w:val="00C033A5"/>
    <w:rsid w:val="00C04376"/>
    <w:rsid w:val="00C04631"/>
    <w:rsid w:val="00C059AE"/>
    <w:rsid w:val="00C06919"/>
    <w:rsid w:val="00C06B43"/>
    <w:rsid w:val="00C06F53"/>
    <w:rsid w:val="00C06FA4"/>
    <w:rsid w:val="00C07591"/>
    <w:rsid w:val="00C07C79"/>
    <w:rsid w:val="00C07FB8"/>
    <w:rsid w:val="00C100E8"/>
    <w:rsid w:val="00C1022E"/>
    <w:rsid w:val="00C10369"/>
    <w:rsid w:val="00C10C9D"/>
    <w:rsid w:val="00C10FAC"/>
    <w:rsid w:val="00C114B6"/>
    <w:rsid w:val="00C11CD3"/>
    <w:rsid w:val="00C12A8F"/>
    <w:rsid w:val="00C1316C"/>
    <w:rsid w:val="00C132C6"/>
    <w:rsid w:val="00C135E0"/>
    <w:rsid w:val="00C14059"/>
    <w:rsid w:val="00C147D8"/>
    <w:rsid w:val="00C167A0"/>
    <w:rsid w:val="00C16A7E"/>
    <w:rsid w:val="00C16C65"/>
    <w:rsid w:val="00C16EF0"/>
    <w:rsid w:val="00C17366"/>
    <w:rsid w:val="00C20076"/>
    <w:rsid w:val="00C2058F"/>
    <w:rsid w:val="00C21005"/>
    <w:rsid w:val="00C212D7"/>
    <w:rsid w:val="00C23F0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1F4D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1F34"/>
    <w:rsid w:val="00C4212E"/>
    <w:rsid w:val="00C423E4"/>
    <w:rsid w:val="00C42C87"/>
    <w:rsid w:val="00C42CE7"/>
    <w:rsid w:val="00C43AD2"/>
    <w:rsid w:val="00C43B5D"/>
    <w:rsid w:val="00C45ABB"/>
    <w:rsid w:val="00C46694"/>
    <w:rsid w:val="00C479BD"/>
    <w:rsid w:val="00C47D29"/>
    <w:rsid w:val="00C50B1D"/>
    <w:rsid w:val="00C50FA8"/>
    <w:rsid w:val="00C510CB"/>
    <w:rsid w:val="00C51149"/>
    <w:rsid w:val="00C513B3"/>
    <w:rsid w:val="00C514AE"/>
    <w:rsid w:val="00C51984"/>
    <w:rsid w:val="00C523CC"/>
    <w:rsid w:val="00C5276E"/>
    <w:rsid w:val="00C52D36"/>
    <w:rsid w:val="00C5375E"/>
    <w:rsid w:val="00C53C00"/>
    <w:rsid w:val="00C54023"/>
    <w:rsid w:val="00C55BE8"/>
    <w:rsid w:val="00C55FBB"/>
    <w:rsid w:val="00C57D68"/>
    <w:rsid w:val="00C60622"/>
    <w:rsid w:val="00C60CF4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B0F"/>
    <w:rsid w:val="00C65D92"/>
    <w:rsid w:val="00C66217"/>
    <w:rsid w:val="00C662C0"/>
    <w:rsid w:val="00C70A19"/>
    <w:rsid w:val="00C70D9D"/>
    <w:rsid w:val="00C70F4E"/>
    <w:rsid w:val="00C71250"/>
    <w:rsid w:val="00C72DAC"/>
    <w:rsid w:val="00C73A59"/>
    <w:rsid w:val="00C73B31"/>
    <w:rsid w:val="00C742DF"/>
    <w:rsid w:val="00C74366"/>
    <w:rsid w:val="00C74EE2"/>
    <w:rsid w:val="00C76388"/>
    <w:rsid w:val="00C7682E"/>
    <w:rsid w:val="00C770FC"/>
    <w:rsid w:val="00C7722D"/>
    <w:rsid w:val="00C77A78"/>
    <w:rsid w:val="00C77B58"/>
    <w:rsid w:val="00C77BE2"/>
    <w:rsid w:val="00C8026B"/>
    <w:rsid w:val="00C805F6"/>
    <w:rsid w:val="00C80E8B"/>
    <w:rsid w:val="00C82F50"/>
    <w:rsid w:val="00C83377"/>
    <w:rsid w:val="00C8341A"/>
    <w:rsid w:val="00C836B1"/>
    <w:rsid w:val="00C84193"/>
    <w:rsid w:val="00C84E74"/>
    <w:rsid w:val="00C852CD"/>
    <w:rsid w:val="00C85E42"/>
    <w:rsid w:val="00C85F2A"/>
    <w:rsid w:val="00C86E46"/>
    <w:rsid w:val="00C87D92"/>
    <w:rsid w:val="00C87E1C"/>
    <w:rsid w:val="00C9029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373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19D"/>
    <w:rsid w:val="00CB18D2"/>
    <w:rsid w:val="00CB1C7C"/>
    <w:rsid w:val="00CB267F"/>
    <w:rsid w:val="00CB2717"/>
    <w:rsid w:val="00CB2F36"/>
    <w:rsid w:val="00CB3D2F"/>
    <w:rsid w:val="00CB4791"/>
    <w:rsid w:val="00CB5D05"/>
    <w:rsid w:val="00CB5E98"/>
    <w:rsid w:val="00CB6349"/>
    <w:rsid w:val="00CB69B6"/>
    <w:rsid w:val="00CB6DCC"/>
    <w:rsid w:val="00CB7297"/>
    <w:rsid w:val="00CC0E3D"/>
    <w:rsid w:val="00CC1CB3"/>
    <w:rsid w:val="00CC1E03"/>
    <w:rsid w:val="00CC3851"/>
    <w:rsid w:val="00CC3D7D"/>
    <w:rsid w:val="00CC4C44"/>
    <w:rsid w:val="00CC60B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10F"/>
    <w:rsid w:val="00CD546C"/>
    <w:rsid w:val="00CD54B6"/>
    <w:rsid w:val="00CD59B8"/>
    <w:rsid w:val="00CD5E5A"/>
    <w:rsid w:val="00CD7BDE"/>
    <w:rsid w:val="00CE0174"/>
    <w:rsid w:val="00CE16B7"/>
    <w:rsid w:val="00CE21DA"/>
    <w:rsid w:val="00CE2516"/>
    <w:rsid w:val="00CE261E"/>
    <w:rsid w:val="00CE28EF"/>
    <w:rsid w:val="00CE2BE6"/>
    <w:rsid w:val="00CE3067"/>
    <w:rsid w:val="00CE313F"/>
    <w:rsid w:val="00CE33C1"/>
    <w:rsid w:val="00CE37CE"/>
    <w:rsid w:val="00CE4578"/>
    <w:rsid w:val="00CE4692"/>
    <w:rsid w:val="00CE4A25"/>
    <w:rsid w:val="00CE4C14"/>
    <w:rsid w:val="00CE5CA0"/>
    <w:rsid w:val="00CE7580"/>
    <w:rsid w:val="00CE7B98"/>
    <w:rsid w:val="00CE7C47"/>
    <w:rsid w:val="00CF00DA"/>
    <w:rsid w:val="00CF09A9"/>
    <w:rsid w:val="00CF0DC1"/>
    <w:rsid w:val="00CF1767"/>
    <w:rsid w:val="00CF179E"/>
    <w:rsid w:val="00CF46B7"/>
    <w:rsid w:val="00CF49C3"/>
    <w:rsid w:val="00CF5171"/>
    <w:rsid w:val="00CF5FBA"/>
    <w:rsid w:val="00CF6491"/>
    <w:rsid w:val="00CF64ED"/>
    <w:rsid w:val="00CF71AD"/>
    <w:rsid w:val="00D00568"/>
    <w:rsid w:val="00D013ED"/>
    <w:rsid w:val="00D01DF7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0E5E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6CBD"/>
    <w:rsid w:val="00D1709E"/>
    <w:rsid w:val="00D171A3"/>
    <w:rsid w:val="00D17B51"/>
    <w:rsid w:val="00D2018B"/>
    <w:rsid w:val="00D21157"/>
    <w:rsid w:val="00D21BE3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6F8"/>
    <w:rsid w:val="00D2595B"/>
    <w:rsid w:val="00D2607A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7E8"/>
    <w:rsid w:val="00D31D56"/>
    <w:rsid w:val="00D32735"/>
    <w:rsid w:val="00D32A23"/>
    <w:rsid w:val="00D33177"/>
    <w:rsid w:val="00D34AE8"/>
    <w:rsid w:val="00D35406"/>
    <w:rsid w:val="00D35474"/>
    <w:rsid w:val="00D358D4"/>
    <w:rsid w:val="00D3625C"/>
    <w:rsid w:val="00D3713D"/>
    <w:rsid w:val="00D37357"/>
    <w:rsid w:val="00D37DBF"/>
    <w:rsid w:val="00D400EA"/>
    <w:rsid w:val="00D40100"/>
    <w:rsid w:val="00D41C36"/>
    <w:rsid w:val="00D42027"/>
    <w:rsid w:val="00D4368F"/>
    <w:rsid w:val="00D43CAA"/>
    <w:rsid w:val="00D43D39"/>
    <w:rsid w:val="00D442F9"/>
    <w:rsid w:val="00D44825"/>
    <w:rsid w:val="00D454FE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522B"/>
    <w:rsid w:val="00D56133"/>
    <w:rsid w:val="00D56976"/>
    <w:rsid w:val="00D57784"/>
    <w:rsid w:val="00D60173"/>
    <w:rsid w:val="00D60DD4"/>
    <w:rsid w:val="00D60FD9"/>
    <w:rsid w:val="00D61164"/>
    <w:rsid w:val="00D613D8"/>
    <w:rsid w:val="00D61CDF"/>
    <w:rsid w:val="00D61F34"/>
    <w:rsid w:val="00D6318C"/>
    <w:rsid w:val="00D64C85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6FC"/>
    <w:rsid w:val="00D72905"/>
    <w:rsid w:val="00D73486"/>
    <w:rsid w:val="00D734B3"/>
    <w:rsid w:val="00D738D8"/>
    <w:rsid w:val="00D7543D"/>
    <w:rsid w:val="00D75C88"/>
    <w:rsid w:val="00D75EA8"/>
    <w:rsid w:val="00D765AE"/>
    <w:rsid w:val="00D766F5"/>
    <w:rsid w:val="00D769C0"/>
    <w:rsid w:val="00D769F9"/>
    <w:rsid w:val="00D77381"/>
    <w:rsid w:val="00D773A2"/>
    <w:rsid w:val="00D80470"/>
    <w:rsid w:val="00D80C65"/>
    <w:rsid w:val="00D8121E"/>
    <w:rsid w:val="00D8180F"/>
    <w:rsid w:val="00D82494"/>
    <w:rsid w:val="00D8316A"/>
    <w:rsid w:val="00D83535"/>
    <w:rsid w:val="00D8359E"/>
    <w:rsid w:val="00D83E43"/>
    <w:rsid w:val="00D848E7"/>
    <w:rsid w:val="00D85067"/>
    <w:rsid w:val="00D85597"/>
    <w:rsid w:val="00D85703"/>
    <w:rsid w:val="00D8572D"/>
    <w:rsid w:val="00D85A82"/>
    <w:rsid w:val="00D85C97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0F45"/>
    <w:rsid w:val="00D9179E"/>
    <w:rsid w:val="00D92693"/>
    <w:rsid w:val="00D92EC1"/>
    <w:rsid w:val="00D932E6"/>
    <w:rsid w:val="00D93AF5"/>
    <w:rsid w:val="00D9453E"/>
    <w:rsid w:val="00D95A14"/>
    <w:rsid w:val="00D95B53"/>
    <w:rsid w:val="00D96D7B"/>
    <w:rsid w:val="00D9727B"/>
    <w:rsid w:val="00D972AC"/>
    <w:rsid w:val="00D979B8"/>
    <w:rsid w:val="00D97A49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A6117"/>
    <w:rsid w:val="00DB053D"/>
    <w:rsid w:val="00DB155C"/>
    <w:rsid w:val="00DB2561"/>
    <w:rsid w:val="00DB2E33"/>
    <w:rsid w:val="00DB2FF8"/>
    <w:rsid w:val="00DB3347"/>
    <w:rsid w:val="00DB3792"/>
    <w:rsid w:val="00DB429E"/>
    <w:rsid w:val="00DB4D63"/>
    <w:rsid w:val="00DB4DAD"/>
    <w:rsid w:val="00DB4E70"/>
    <w:rsid w:val="00DB5678"/>
    <w:rsid w:val="00DB58FE"/>
    <w:rsid w:val="00DB5EA6"/>
    <w:rsid w:val="00DB6379"/>
    <w:rsid w:val="00DB68EB"/>
    <w:rsid w:val="00DB778A"/>
    <w:rsid w:val="00DB7BC7"/>
    <w:rsid w:val="00DC04AF"/>
    <w:rsid w:val="00DC08F1"/>
    <w:rsid w:val="00DC0D39"/>
    <w:rsid w:val="00DC1232"/>
    <w:rsid w:val="00DC1C4C"/>
    <w:rsid w:val="00DC320A"/>
    <w:rsid w:val="00DC3579"/>
    <w:rsid w:val="00DC3B5F"/>
    <w:rsid w:val="00DC3DFC"/>
    <w:rsid w:val="00DC4393"/>
    <w:rsid w:val="00DC46E5"/>
    <w:rsid w:val="00DC4935"/>
    <w:rsid w:val="00DC49C9"/>
    <w:rsid w:val="00DC4E43"/>
    <w:rsid w:val="00DC51CB"/>
    <w:rsid w:val="00DC5243"/>
    <w:rsid w:val="00DC66D6"/>
    <w:rsid w:val="00DC6F2E"/>
    <w:rsid w:val="00DD0309"/>
    <w:rsid w:val="00DD031F"/>
    <w:rsid w:val="00DD055A"/>
    <w:rsid w:val="00DD06E9"/>
    <w:rsid w:val="00DD1F8A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33C"/>
    <w:rsid w:val="00DE2718"/>
    <w:rsid w:val="00DE364A"/>
    <w:rsid w:val="00DE3BE8"/>
    <w:rsid w:val="00DE591A"/>
    <w:rsid w:val="00DE5981"/>
    <w:rsid w:val="00DE5B92"/>
    <w:rsid w:val="00DE6BF5"/>
    <w:rsid w:val="00DE6CAC"/>
    <w:rsid w:val="00DE6E06"/>
    <w:rsid w:val="00DE7453"/>
    <w:rsid w:val="00DE7552"/>
    <w:rsid w:val="00DE76D0"/>
    <w:rsid w:val="00DF0ADA"/>
    <w:rsid w:val="00DF0E1B"/>
    <w:rsid w:val="00DF0FCB"/>
    <w:rsid w:val="00DF1A6A"/>
    <w:rsid w:val="00DF1EA4"/>
    <w:rsid w:val="00DF21EB"/>
    <w:rsid w:val="00DF330C"/>
    <w:rsid w:val="00DF3B83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7BC"/>
    <w:rsid w:val="00E028AC"/>
    <w:rsid w:val="00E034B2"/>
    <w:rsid w:val="00E047D1"/>
    <w:rsid w:val="00E0485C"/>
    <w:rsid w:val="00E04DC2"/>
    <w:rsid w:val="00E04E20"/>
    <w:rsid w:val="00E060C1"/>
    <w:rsid w:val="00E06111"/>
    <w:rsid w:val="00E0680A"/>
    <w:rsid w:val="00E0703D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766"/>
    <w:rsid w:val="00E13DC0"/>
    <w:rsid w:val="00E143CE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207"/>
    <w:rsid w:val="00E178E5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25D9F"/>
    <w:rsid w:val="00E26FD2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1B2"/>
    <w:rsid w:val="00E34E3E"/>
    <w:rsid w:val="00E3505E"/>
    <w:rsid w:val="00E35C13"/>
    <w:rsid w:val="00E360C6"/>
    <w:rsid w:val="00E37216"/>
    <w:rsid w:val="00E37E4C"/>
    <w:rsid w:val="00E40637"/>
    <w:rsid w:val="00E40A17"/>
    <w:rsid w:val="00E40D09"/>
    <w:rsid w:val="00E4196D"/>
    <w:rsid w:val="00E41D74"/>
    <w:rsid w:val="00E41F21"/>
    <w:rsid w:val="00E4254F"/>
    <w:rsid w:val="00E426C0"/>
    <w:rsid w:val="00E4279D"/>
    <w:rsid w:val="00E427D4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3FE"/>
    <w:rsid w:val="00E50677"/>
    <w:rsid w:val="00E506EF"/>
    <w:rsid w:val="00E50B45"/>
    <w:rsid w:val="00E51250"/>
    <w:rsid w:val="00E518E6"/>
    <w:rsid w:val="00E51A19"/>
    <w:rsid w:val="00E51B10"/>
    <w:rsid w:val="00E51E1A"/>
    <w:rsid w:val="00E5200F"/>
    <w:rsid w:val="00E5276A"/>
    <w:rsid w:val="00E52E44"/>
    <w:rsid w:val="00E53CE8"/>
    <w:rsid w:val="00E55158"/>
    <w:rsid w:val="00E553A6"/>
    <w:rsid w:val="00E56428"/>
    <w:rsid w:val="00E5734B"/>
    <w:rsid w:val="00E5763B"/>
    <w:rsid w:val="00E57A9C"/>
    <w:rsid w:val="00E604EE"/>
    <w:rsid w:val="00E60597"/>
    <w:rsid w:val="00E60661"/>
    <w:rsid w:val="00E61A5D"/>
    <w:rsid w:val="00E6264D"/>
    <w:rsid w:val="00E6278A"/>
    <w:rsid w:val="00E63E7E"/>
    <w:rsid w:val="00E6424D"/>
    <w:rsid w:val="00E644BA"/>
    <w:rsid w:val="00E64646"/>
    <w:rsid w:val="00E649FC"/>
    <w:rsid w:val="00E66108"/>
    <w:rsid w:val="00E67323"/>
    <w:rsid w:val="00E67837"/>
    <w:rsid w:val="00E67E34"/>
    <w:rsid w:val="00E709CB"/>
    <w:rsid w:val="00E70E19"/>
    <w:rsid w:val="00E71B2C"/>
    <w:rsid w:val="00E73341"/>
    <w:rsid w:val="00E740AA"/>
    <w:rsid w:val="00E74593"/>
    <w:rsid w:val="00E7468C"/>
    <w:rsid w:val="00E747E4"/>
    <w:rsid w:val="00E753BB"/>
    <w:rsid w:val="00E75F4C"/>
    <w:rsid w:val="00E75F74"/>
    <w:rsid w:val="00E76303"/>
    <w:rsid w:val="00E76562"/>
    <w:rsid w:val="00E766D8"/>
    <w:rsid w:val="00E76918"/>
    <w:rsid w:val="00E770B3"/>
    <w:rsid w:val="00E77ED3"/>
    <w:rsid w:val="00E807A3"/>
    <w:rsid w:val="00E80C14"/>
    <w:rsid w:val="00E8148A"/>
    <w:rsid w:val="00E81E0A"/>
    <w:rsid w:val="00E824AD"/>
    <w:rsid w:val="00E82EE5"/>
    <w:rsid w:val="00E83193"/>
    <w:rsid w:val="00E831B8"/>
    <w:rsid w:val="00E837A2"/>
    <w:rsid w:val="00E83F84"/>
    <w:rsid w:val="00E84987"/>
    <w:rsid w:val="00E85524"/>
    <w:rsid w:val="00E870A4"/>
    <w:rsid w:val="00E875FF"/>
    <w:rsid w:val="00E87F07"/>
    <w:rsid w:val="00E90652"/>
    <w:rsid w:val="00E90ED7"/>
    <w:rsid w:val="00E9281F"/>
    <w:rsid w:val="00E93A42"/>
    <w:rsid w:val="00E94983"/>
    <w:rsid w:val="00E94B95"/>
    <w:rsid w:val="00E94E07"/>
    <w:rsid w:val="00E9634B"/>
    <w:rsid w:val="00E967CF"/>
    <w:rsid w:val="00E96E9D"/>
    <w:rsid w:val="00E9793C"/>
    <w:rsid w:val="00E97A2A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69C8"/>
    <w:rsid w:val="00EA765F"/>
    <w:rsid w:val="00EB0B86"/>
    <w:rsid w:val="00EB167C"/>
    <w:rsid w:val="00EB1973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0069"/>
    <w:rsid w:val="00EC00D4"/>
    <w:rsid w:val="00EC148C"/>
    <w:rsid w:val="00EC14DC"/>
    <w:rsid w:val="00EC1608"/>
    <w:rsid w:val="00EC418D"/>
    <w:rsid w:val="00EC49CE"/>
    <w:rsid w:val="00EC4BF9"/>
    <w:rsid w:val="00EC6296"/>
    <w:rsid w:val="00EC64CD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30CA"/>
    <w:rsid w:val="00ED667F"/>
    <w:rsid w:val="00ED683F"/>
    <w:rsid w:val="00ED6C08"/>
    <w:rsid w:val="00ED6DAD"/>
    <w:rsid w:val="00EE08B8"/>
    <w:rsid w:val="00EE0F51"/>
    <w:rsid w:val="00EE1B98"/>
    <w:rsid w:val="00EE29E0"/>
    <w:rsid w:val="00EE2C27"/>
    <w:rsid w:val="00EE47D3"/>
    <w:rsid w:val="00EE4C76"/>
    <w:rsid w:val="00EE4FD8"/>
    <w:rsid w:val="00EE5332"/>
    <w:rsid w:val="00EE5E2A"/>
    <w:rsid w:val="00EE5F2F"/>
    <w:rsid w:val="00EE68B1"/>
    <w:rsid w:val="00EE6BC3"/>
    <w:rsid w:val="00EF13F1"/>
    <w:rsid w:val="00EF17AF"/>
    <w:rsid w:val="00EF1B3C"/>
    <w:rsid w:val="00EF1B6E"/>
    <w:rsid w:val="00EF361A"/>
    <w:rsid w:val="00EF3FC4"/>
    <w:rsid w:val="00EF40BB"/>
    <w:rsid w:val="00EF4D4F"/>
    <w:rsid w:val="00EF5574"/>
    <w:rsid w:val="00EF5DC0"/>
    <w:rsid w:val="00EF5E3D"/>
    <w:rsid w:val="00EF62A0"/>
    <w:rsid w:val="00EF6E21"/>
    <w:rsid w:val="00EF6FD3"/>
    <w:rsid w:val="00EF75AB"/>
    <w:rsid w:val="00EF7946"/>
    <w:rsid w:val="00EF7CDF"/>
    <w:rsid w:val="00F003D0"/>
    <w:rsid w:val="00F00621"/>
    <w:rsid w:val="00F00859"/>
    <w:rsid w:val="00F00FDA"/>
    <w:rsid w:val="00F01413"/>
    <w:rsid w:val="00F0211F"/>
    <w:rsid w:val="00F021E9"/>
    <w:rsid w:val="00F027D4"/>
    <w:rsid w:val="00F03E50"/>
    <w:rsid w:val="00F0444D"/>
    <w:rsid w:val="00F046EE"/>
    <w:rsid w:val="00F04D16"/>
    <w:rsid w:val="00F04ED9"/>
    <w:rsid w:val="00F050AC"/>
    <w:rsid w:val="00F052DC"/>
    <w:rsid w:val="00F055CD"/>
    <w:rsid w:val="00F060C7"/>
    <w:rsid w:val="00F060D4"/>
    <w:rsid w:val="00F06D88"/>
    <w:rsid w:val="00F07B42"/>
    <w:rsid w:val="00F106DB"/>
    <w:rsid w:val="00F106FE"/>
    <w:rsid w:val="00F10FA9"/>
    <w:rsid w:val="00F111E3"/>
    <w:rsid w:val="00F113B8"/>
    <w:rsid w:val="00F11846"/>
    <w:rsid w:val="00F11936"/>
    <w:rsid w:val="00F11C77"/>
    <w:rsid w:val="00F12B52"/>
    <w:rsid w:val="00F13A9C"/>
    <w:rsid w:val="00F13C01"/>
    <w:rsid w:val="00F14B68"/>
    <w:rsid w:val="00F150C2"/>
    <w:rsid w:val="00F15780"/>
    <w:rsid w:val="00F16123"/>
    <w:rsid w:val="00F16F41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5EC"/>
    <w:rsid w:val="00F249EA"/>
    <w:rsid w:val="00F2560F"/>
    <w:rsid w:val="00F25C50"/>
    <w:rsid w:val="00F272A6"/>
    <w:rsid w:val="00F27416"/>
    <w:rsid w:val="00F30A59"/>
    <w:rsid w:val="00F30BF4"/>
    <w:rsid w:val="00F32F31"/>
    <w:rsid w:val="00F33016"/>
    <w:rsid w:val="00F33844"/>
    <w:rsid w:val="00F33AF4"/>
    <w:rsid w:val="00F34A3F"/>
    <w:rsid w:val="00F34E2F"/>
    <w:rsid w:val="00F35BC8"/>
    <w:rsid w:val="00F376C3"/>
    <w:rsid w:val="00F37CE6"/>
    <w:rsid w:val="00F40167"/>
    <w:rsid w:val="00F40478"/>
    <w:rsid w:val="00F4047B"/>
    <w:rsid w:val="00F40864"/>
    <w:rsid w:val="00F4110B"/>
    <w:rsid w:val="00F4222D"/>
    <w:rsid w:val="00F427F6"/>
    <w:rsid w:val="00F42EFE"/>
    <w:rsid w:val="00F43007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087D"/>
    <w:rsid w:val="00F51A2A"/>
    <w:rsid w:val="00F51B3B"/>
    <w:rsid w:val="00F51E65"/>
    <w:rsid w:val="00F52A7F"/>
    <w:rsid w:val="00F54021"/>
    <w:rsid w:val="00F54098"/>
    <w:rsid w:val="00F540E8"/>
    <w:rsid w:val="00F54232"/>
    <w:rsid w:val="00F542AA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1675"/>
    <w:rsid w:val="00F61C2F"/>
    <w:rsid w:val="00F620B0"/>
    <w:rsid w:val="00F6237F"/>
    <w:rsid w:val="00F63568"/>
    <w:rsid w:val="00F63691"/>
    <w:rsid w:val="00F640AA"/>
    <w:rsid w:val="00F6449E"/>
    <w:rsid w:val="00F65739"/>
    <w:rsid w:val="00F657BF"/>
    <w:rsid w:val="00F65D8E"/>
    <w:rsid w:val="00F6681A"/>
    <w:rsid w:val="00F66FC3"/>
    <w:rsid w:val="00F67299"/>
    <w:rsid w:val="00F67CCA"/>
    <w:rsid w:val="00F73038"/>
    <w:rsid w:val="00F7372D"/>
    <w:rsid w:val="00F73DB4"/>
    <w:rsid w:val="00F7422B"/>
    <w:rsid w:val="00F74365"/>
    <w:rsid w:val="00F74AD4"/>
    <w:rsid w:val="00F74F4C"/>
    <w:rsid w:val="00F76971"/>
    <w:rsid w:val="00F77947"/>
    <w:rsid w:val="00F77BCF"/>
    <w:rsid w:val="00F77CD8"/>
    <w:rsid w:val="00F80CEB"/>
    <w:rsid w:val="00F80F02"/>
    <w:rsid w:val="00F82011"/>
    <w:rsid w:val="00F8202F"/>
    <w:rsid w:val="00F82321"/>
    <w:rsid w:val="00F829CC"/>
    <w:rsid w:val="00F82E8B"/>
    <w:rsid w:val="00F83ACB"/>
    <w:rsid w:val="00F83C57"/>
    <w:rsid w:val="00F83CC7"/>
    <w:rsid w:val="00F83F9A"/>
    <w:rsid w:val="00F85427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202"/>
    <w:rsid w:val="00F95293"/>
    <w:rsid w:val="00F9545E"/>
    <w:rsid w:val="00F95E1F"/>
    <w:rsid w:val="00F96463"/>
    <w:rsid w:val="00F9652E"/>
    <w:rsid w:val="00F96C42"/>
    <w:rsid w:val="00F96DA7"/>
    <w:rsid w:val="00F97952"/>
    <w:rsid w:val="00F97C1F"/>
    <w:rsid w:val="00F97C3B"/>
    <w:rsid w:val="00FA018F"/>
    <w:rsid w:val="00FA057D"/>
    <w:rsid w:val="00FA0CD5"/>
    <w:rsid w:val="00FA1338"/>
    <w:rsid w:val="00FA141D"/>
    <w:rsid w:val="00FA1848"/>
    <w:rsid w:val="00FA221E"/>
    <w:rsid w:val="00FA2608"/>
    <w:rsid w:val="00FA26BC"/>
    <w:rsid w:val="00FA2869"/>
    <w:rsid w:val="00FA2E63"/>
    <w:rsid w:val="00FA3A86"/>
    <w:rsid w:val="00FA430D"/>
    <w:rsid w:val="00FA6658"/>
    <w:rsid w:val="00FA6A72"/>
    <w:rsid w:val="00FA6B5A"/>
    <w:rsid w:val="00FA7AC5"/>
    <w:rsid w:val="00FA7C06"/>
    <w:rsid w:val="00FA7E21"/>
    <w:rsid w:val="00FB0085"/>
    <w:rsid w:val="00FB0ACB"/>
    <w:rsid w:val="00FB0FE2"/>
    <w:rsid w:val="00FB19DB"/>
    <w:rsid w:val="00FB1B04"/>
    <w:rsid w:val="00FB1C8F"/>
    <w:rsid w:val="00FB280B"/>
    <w:rsid w:val="00FB2BCB"/>
    <w:rsid w:val="00FB2C38"/>
    <w:rsid w:val="00FB357D"/>
    <w:rsid w:val="00FB37B4"/>
    <w:rsid w:val="00FB4770"/>
    <w:rsid w:val="00FB51DF"/>
    <w:rsid w:val="00FB5EFD"/>
    <w:rsid w:val="00FB68DC"/>
    <w:rsid w:val="00FB69E5"/>
    <w:rsid w:val="00FB777E"/>
    <w:rsid w:val="00FC0B68"/>
    <w:rsid w:val="00FC248C"/>
    <w:rsid w:val="00FC2CAF"/>
    <w:rsid w:val="00FC30A6"/>
    <w:rsid w:val="00FC41A7"/>
    <w:rsid w:val="00FC529D"/>
    <w:rsid w:val="00FC5484"/>
    <w:rsid w:val="00FC568E"/>
    <w:rsid w:val="00FC5ADB"/>
    <w:rsid w:val="00FC63E3"/>
    <w:rsid w:val="00FC6B38"/>
    <w:rsid w:val="00FC6BAE"/>
    <w:rsid w:val="00FC6DB7"/>
    <w:rsid w:val="00FC6F57"/>
    <w:rsid w:val="00FC7555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2F4F"/>
    <w:rsid w:val="00FD3076"/>
    <w:rsid w:val="00FD33AE"/>
    <w:rsid w:val="00FD3754"/>
    <w:rsid w:val="00FD399D"/>
    <w:rsid w:val="00FD530C"/>
    <w:rsid w:val="00FD53BC"/>
    <w:rsid w:val="00FD57C3"/>
    <w:rsid w:val="00FD5CF3"/>
    <w:rsid w:val="00FD67BC"/>
    <w:rsid w:val="00FD705D"/>
    <w:rsid w:val="00FD78ED"/>
    <w:rsid w:val="00FD7A1E"/>
    <w:rsid w:val="00FE0713"/>
    <w:rsid w:val="00FE2881"/>
    <w:rsid w:val="00FE3559"/>
    <w:rsid w:val="00FE3B43"/>
    <w:rsid w:val="00FE44CC"/>
    <w:rsid w:val="00FE4832"/>
    <w:rsid w:val="00FE4935"/>
    <w:rsid w:val="00FE4D3B"/>
    <w:rsid w:val="00FE5345"/>
    <w:rsid w:val="00FE58F8"/>
    <w:rsid w:val="00FE5EC1"/>
    <w:rsid w:val="00FE668C"/>
    <w:rsid w:val="00FE6D74"/>
    <w:rsid w:val="00FE709D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B9D"/>
    <w:rsid w:val="00FF5D40"/>
    <w:rsid w:val="00FF717A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6351AE"/>
  <w15:docId w15:val="{6D370E15-1071-41E5-B92C-33182BEF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link w:val="BalloonTextChar1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link w:val="BodyTextIndentChar1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uiPriority w:val="99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link w:val="BodyTextIndent2Char1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uiPriority w:val="99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uiPriority w:val="99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,Footnote,En tête 1,List Number #1,ย่อหน้าขีด,En tête,ย่อย(1),00 List Bull,ÂèÍË¹éÒ¢Õ´,1.1.1_List Paragraph,List_Paragraph,Multilevel para_II,Recommendation,Number i,Rec para,Dot pt,F5 List Paragraph,Indicator Text,Text,リスト段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,Footnote Char,En tête 1 Char,List Number #1 Char,ย่อหน้าขีด Char,En tête Char,ย่อย(1) Char,00 List Bull Char,ÂèÍË¹éÒ¢Õ´ Char,1.1.1_List Paragraph Char,List_Paragraph Char,Multilevel para_II Char,Recommendation Char"/>
    <w:link w:val="ListParagraph"/>
    <w:uiPriority w:val="34"/>
    <w:qFormat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7487F"/>
    <w:rPr>
      <w:rFonts w:ascii="Tahoma" w:eastAsia="Cordia New" w:hAnsi="Tahoma"/>
      <w:sz w:val="16"/>
      <w:szCs w:val="18"/>
    </w:rPr>
  </w:style>
  <w:style w:type="character" w:customStyle="1" w:styleId="BodyTextIndentChar1">
    <w:name w:val="Body Text Indent Char1"/>
    <w:basedOn w:val="DefaultParagraphFont"/>
    <w:link w:val="BodyTextIndent"/>
    <w:uiPriority w:val="99"/>
    <w:rsid w:val="0077487F"/>
    <w:rPr>
      <w:rFonts w:ascii="DilleniaUPC" w:eastAsia="Cordia New" w:hAnsi="DilleniaUPC" w:cs="DilleniaUPC"/>
      <w:sz w:val="34"/>
      <w:szCs w:val="34"/>
    </w:rPr>
  </w:style>
  <w:style w:type="character" w:customStyle="1" w:styleId="CharChar4">
    <w:name w:val="Char Char4"/>
    <w:basedOn w:val="DefaultParagraphFont"/>
    <w:uiPriority w:val="99"/>
    <w:locked/>
    <w:rsid w:val="0077487F"/>
    <w:rPr>
      <w:rFonts w:ascii="Cordia New" w:hAnsi="Cordia New" w:cs="Cordia New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77487F"/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487F"/>
    <w:rPr>
      <w:rFonts w:eastAsia="Times New Roman"/>
      <w:szCs w:val="23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rsid w:val="0077487F"/>
    <w:rPr>
      <w:rFonts w:ascii="DilleniaUPC" w:eastAsia="Cordia New" w:hAnsi="DilleniaUPC"/>
      <w:sz w:val="34"/>
      <w:szCs w:val="39"/>
    </w:rPr>
  </w:style>
  <w:style w:type="paragraph" w:styleId="Date">
    <w:name w:val="Date"/>
    <w:basedOn w:val="Normal"/>
    <w:next w:val="Normal"/>
    <w:link w:val="DateChar"/>
    <w:uiPriority w:val="99"/>
    <w:rsid w:val="0077487F"/>
    <w:rPr>
      <w:rFonts w:ascii="Times New Roman" w:eastAsia="Times New Roman" w:hAnsi="Times New Roman" w:cs="Angsana New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77487F"/>
    <w:rPr>
      <w:rFonts w:eastAsia="Times New Roman"/>
      <w:sz w:val="24"/>
      <w:szCs w:val="28"/>
    </w:rPr>
  </w:style>
  <w:style w:type="numbering" w:customStyle="1" w:styleId="Style1">
    <w:name w:val="Style1"/>
    <w:uiPriority w:val="99"/>
    <w:rsid w:val="0077487F"/>
    <w:pPr>
      <w:numPr>
        <w:numId w:val="1"/>
      </w:numPr>
    </w:pPr>
  </w:style>
  <w:style w:type="paragraph" w:styleId="Revision">
    <w:name w:val="Revision"/>
    <w:hidden/>
    <w:uiPriority w:val="99"/>
    <w:semiHidden/>
    <w:rsid w:val="0077487F"/>
    <w:rPr>
      <w:rFonts w:eastAsia="Times New Roman"/>
      <w:sz w:val="24"/>
      <w:szCs w:val="28"/>
    </w:rPr>
  </w:style>
  <w:style w:type="character" w:styleId="FootnoteReference">
    <w:name w:val="footnote reference"/>
    <w:basedOn w:val="DefaultParagraphFont"/>
    <w:uiPriority w:val="99"/>
    <w:rsid w:val="0077487F"/>
    <w:rPr>
      <w:sz w:val="32"/>
      <w:szCs w:val="32"/>
      <w:vertAlign w:val="superscript"/>
    </w:rPr>
  </w:style>
  <w:style w:type="character" w:styleId="CommentReference">
    <w:name w:val="annotation reference"/>
    <w:uiPriority w:val="99"/>
    <w:unhideWhenUsed/>
    <w:rsid w:val="005F09FD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494123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A695F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A695F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85C97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85C97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A24AD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3A24AD"/>
    <w:rPr>
      <w:rFonts w:ascii="Calibri" w:eastAsia="Calibri" w:hAnsi="Calibri" w:cs="Cordia New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3A24AD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3A24AD"/>
    <w:rPr>
      <w:rFonts w:ascii="Calibri" w:eastAsia="Calibri" w:hAnsi="Calibri" w:cs="Cordia New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3A24AD"/>
    <w:rPr>
      <w:rFonts w:ascii="Calibri" w:eastAsia="Calibri" w:hAnsi="Calibri" w:cs="Cordia New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738D8"/>
    <w:rPr>
      <w:rFonts w:ascii="Calibri" w:eastAsia="Calibri" w:hAnsi="Calibri" w:cs="Cordia New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738D8"/>
    <w:rPr>
      <w:rFonts w:ascii="Calibri" w:eastAsia="Calibri" w:hAnsi="Calibri" w:cs="Cordia New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39"/>
    <w:rsid w:val="00850256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850256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D6446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9677D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152EB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00116B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59193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39"/>
    <w:rsid w:val="00591930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39"/>
    <w:rsid w:val="0059193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59193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8972C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603A-1DFF-4853-B60E-92BFDDB9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44</Pages>
  <Words>20288</Words>
  <Characters>115644</Characters>
  <Application>Microsoft Office Word</Application>
  <DocSecurity>0</DocSecurity>
  <Lines>963</Lines>
  <Paragraphs>271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135661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Nutcha Khangkhun</cp:lastModifiedBy>
  <cp:revision>772</cp:revision>
  <cp:lastPrinted>2021-09-07T10:40:00Z</cp:lastPrinted>
  <dcterms:created xsi:type="dcterms:W3CDTF">2021-09-14T01:11:00Z</dcterms:created>
  <dcterms:modified xsi:type="dcterms:W3CDTF">2022-04-05T10:04:00Z</dcterms:modified>
</cp:coreProperties>
</file>