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06" w:rsidRPr="008836F7" w:rsidRDefault="00641406" w:rsidP="006410CC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641406" w:rsidRPr="008836F7" w:rsidRDefault="00641406" w:rsidP="006410C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4473C6" w:rsidRPr="008836F7" w:rsidRDefault="004473C6" w:rsidP="006410C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วันนี้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17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พฤศจิกายน 2563)  เวลา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09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00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  <w:lang w:bidi="th-TH"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ณ ตึกสันติไมตรี (หลังนอก)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4473C6" w:rsidRPr="008836F7" w:rsidRDefault="004473C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กฎหมาย</w:t>
            </w:r>
          </w:p>
        </w:tc>
      </w:tr>
    </w:tbl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ร่างกฎกระทรวงกำหนดค่าธรรมเนียมการใช้ยานยนตร์บนทางหลวงพิเศษ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หมายเลข 7 สายกรุงเทพมหานคร – บ้านฉาง พ.ศ. ....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การแก้ไขปรับปรุงบทบัญญัติแห่งประมวลกฎหมายอาญา มาตรา 301 ตามคำ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วินิจฉัยของศาลรัฐธรรมนูญ [ร่างพระราชบัญญัติแก้ไขเพิ่มเติมประมวลกฎหมาย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อาญา (ฉบับที่ ..) พ.ศ. …. (ความผิดฐานทำให้แท้งลูก)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ร่างพระราชกฤษฎีกาแบ่งส่วนราชการสำนักงานตำรวจแห่งชาติ (ฉบับที่ ..)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พ.ศ. …. และร่างกฎกระทรวงแบ่งส่วนราชการเป็นกองบังคับการหรือส่วนราชการ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อย่างอื่นในสำนักงานตำรวจแห่งชาติ (ฉบับที่ ..) พ.ศ. …. รวม 2 ฉบับ (การแก้ไข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เพิ่มเติมการแบ่งส่วนราชการในกองบัญชาการตำรวจนครบาล สังกัดสำนักงาน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ตำรวจแห่งชาติ)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ร่างพระราชบัญญัติกักพืช (ฉบับที่ ..) พ.ศ. ….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ร่างกฎกระทรวงกำหนดแบบคำขออนุญาต ใบอนุญาต ใบรับรอง คำสั่ง และแบบ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หนังสือตามกฎหมายว่าด้วยการควบคุมอาคาร พ.ศ. …. และร่างกฎกระทรวง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กำหนดหลักเกณฑ์ วิธีการ และเงื่อนไขในการขออนุญาต การอนุญาต การต่ออายุ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ใบอนุญาต การโอนใบอนุญาต การออกใบรับรอง และการออกใบแทน ตาม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กฎหมายว่าด้วยการควบคุมอาคาร พ.ศ. …. รวม 2 ฉบับ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ร่างกฎกระทรวงกำหนดหน่วยงานของรัฐที่สามารถขอให้เจ้าพนักงานบังคับคดี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ดำเนินการบังคับทางปกครอง (ฉบับที่ ..) พ.ศ. ….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ร่างประกาศคณะกรรมการแรงงานรัฐวิสาหกิจสัมพันธ์เกี่ยวกับมาตรฐานขั้นต่ำของ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สภาพการจ้างในรัฐวิสาหกิจ รวม 3 ฉบับ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ร่างพระราชกฤษฎีกากำหนดเขตที่ดินที่จะเวนคืน ในท้องที่ตำบลหนองป่าครั่ง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อำเภอเมืองเชียงใหม่ ตำบลสันปูเลย ตำบลแม่คือ อำเภอดอยสะเก็ด ตำบล</w:t>
      </w:r>
      <w:r w:rsidR="00F24A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</w:t>
      </w:r>
      <w:r w:rsidR="00F24A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F24A8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F24A8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F24A8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สันกลาง ตำบลต้นเปา ตำบลแม่ปูคา ตำบลสันกำแพง ตำบลร้องวัวแดง และตำบล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ทรายมูล อำเภอสันกำแพง จังหวัดเชียงใหม่ พ.ศ. ....     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9.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ร่างพระราชกฤษฎีกากำหนดเขตที่ดินที่จะเวนคืน ในท้องที่ตำบลวัดป่า และตำบล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หนองไขว่ อำเภอหล่มสัก จังหวัดเพชรบูรณ์ พ.ศ. ....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10.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ร่างพระราชกฤษฎีกากำหนดเขตที่ดินที่จะเวนคืน ในท้องที่ตำบลสุไหงโก - ลก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อำเภอสุไหงโก - ลก จังหวัดนราธิวาส พ.ศ. ....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11.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ร่างกฎกระทรวงกำหนดหน่วยงานของรัฐที่สามารถขอให้เจ้าพนักงานบังคับคดี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ดำเนินการบังคับทางปกครอง (ฉบับที่ ..) พ.ศ. …. (สำนักงานเลขาธิการวุฒิสภา)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4473C6" w:rsidRPr="008836F7" w:rsidRDefault="004473C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- สังคม</w:t>
            </w:r>
          </w:p>
        </w:tc>
      </w:tr>
    </w:tbl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12.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การเสนอความเห็นการดำเนินการสำหรับทุนหมุนเวียนที่มีผลการประเมินผลการ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ดำเนินงานต่ำกว่าเกณฑ์การประเมินผลที่กำหนดเป็นเวลา 3 ปี ติดต่อกัน</w:t>
      </w:r>
    </w:p>
    <w:p w:rsidR="004473C6" w:rsidRPr="008836F7" w:rsidRDefault="004473C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13.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การโอนเงินหรือสินทรัพย์ของกองทุนเพื่อการฟื้นฟูและพัฒนาระบบสถาบันการเงิน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เพื่อชำระคืนต้นเงินกู้และดอกเบี้ย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FIDF 1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และ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FIDF 3</w:t>
      </w:r>
    </w:p>
    <w:p w:rsidR="004473C6" w:rsidRPr="008836F7" w:rsidRDefault="004473C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14.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การเรียกให้ทุนหมุนเวียนนำทุนหรือผลกำไรส่วนเกินของทุนหมุนเวียนส่งคลังเป็น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รายได้แผ่นดิน ปีบัญชี 2562 และปีบัญชี 2563 </w:t>
      </w:r>
    </w:p>
    <w:p w:rsidR="004473C6" w:rsidRPr="008836F7" w:rsidRDefault="004473C6" w:rsidP="00E84AFA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15.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รายงานสถานการณ์การส่งออกของไทย เดือนกันยายน 2563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16.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โครงการจัดหาวัคซีนป้องกันโรคติดเชื้อไวรัสโคโรนา 2019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ประชาชนไทย โดยการจองล่วงหน้า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17.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การยกเว้นค่าผ่านทางพิเศษตามประกาศกระทรวงคมนาคมกำหนดอัตราค่าผ่าน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ทางพิเศษในวันหยุดราชการเป็นกรณีพิเศษและเลื่อนวันหยุดชดเชตในเดือน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พฤศจิกายนและธันวาคม พ.ศ. 2563 ตามมติคณะรัฐมนตรี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18.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ภาวะสังคมไทยไตรมาสสาม ปี 2563</w:t>
      </w:r>
    </w:p>
    <w:p w:rsidR="004473C6" w:rsidRPr="008836F7" w:rsidRDefault="004473C6" w:rsidP="006410CC">
      <w:pPr>
        <w:tabs>
          <w:tab w:val="left" w:pos="0"/>
          <w:tab w:val="left" w:pos="4140"/>
          <w:tab w:val="left" w:pos="4590"/>
          <w:tab w:val="left" w:pos="6480"/>
        </w:tabs>
        <w:snapToGrid w:val="0"/>
        <w:spacing w:line="320" w:lineRule="exact"/>
        <w:ind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19.      เรื่อง     ภาวะเศรษฐกิจไทยไตรมาสที่สามของปี 2563 และแนวโน้มปี 2563 – 2564</w:t>
      </w:r>
    </w:p>
    <w:p w:rsidR="004473C6" w:rsidRPr="008836F7" w:rsidRDefault="004473C6" w:rsidP="006410CC">
      <w:pPr>
        <w:tabs>
          <w:tab w:val="left" w:pos="0"/>
          <w:tab w:val="left" w:pos="4140"/>
          <w:tab w:val="left" w:pos="4590"/>
          <w:tab w:val="left" w:pos="6480"/>
        </w:tabs>
        <w:snapToGrid w:val="0"/>
        <w:spacing w:line="320" w:lineRule="exact"/>
        <w:ind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4473C6" w:rsidRPr="008836F7" w:rsidRDefault="004473C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20.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รายงานผลการประชุมประจำปีสภาผู้ว่าการธนาคารโลกและกองทุนการเงิน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ระหว่างประเทศ ปี 2563 และการประชุมอื่น ๆ ที่เกี่ยวข้อง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21.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ผลการประชุมรัฐมนตรีว่าการกระทรวงการคลังอาเซียน ครั้งที่ 24 การประชุม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รัฐมนตรีว่าการกระทรวงการคลังและผู้ว่าธนาคารกลางอาเซียน ครั้งที่ 6 และการ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ประชุมอื่นที่เกี่ยวข้อง</w:t>
      </w:r>
    </w:p>
    <w:p w:rsidR="004473C6" w:rsidRPr="008836F7" w:rsidRDefault="004473C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22.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การขอความเห็นชอบต่อร่างข้อริเริ่มว่าด้วยการสร้างความเป็นหุ้นส่วนความ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ร่วมมือระหว่างอาเซียน – จีน ด้านเศรษฐกิจดิจิทัล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Initiative on Building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 xml:space="preserve">ASEAN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–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China Partnership on Digital Economy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4473C6" w:rsidRPr="008836F7" w:rsidRDefault="004473C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23.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ร่างปฏิญญาของประธานของการประชุมระดับรัฐมนตรีของกลุ่มวาระความมั่นคง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ด้านสุขภาพโลก ครั้งที่ 6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The 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th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GHSA Ministerial Meeting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24.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ผลการประชุมรัฐมนตรีเศรษฐกิจอาเซียน – ญี่ปุ่น สมัยพิเศษ ว่าด้วยการ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ตอบสนองต่อสถานการณ์โควิด-19 ผ่านระบบการประชุมทางไกล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การบริจาคเงินเพิ่มทุนในกองทุนพัฒนาเอเชีย 13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Asian Development Fund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13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ADF 13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4473C6" w:rsidRPr="008836F7" w:rsidRDefault="004473C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26.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ขอความเห็นชอบร่างเอกสารที่จะมีการรับรองระหว่างการประชุมรัฐมนตรีขนส่ง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อาเซียน ครั้งที่ 26 และการประชุมอื่น ๆ ที่เกี่ยวข้อง</w:t>
      </w:r>
    </w:p>
    <w:p w:rsidR="004473C6" w:rsidRPr="008836F7" w:rsidRDefault="004473C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27.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ร่างถ้อยแถลงร่วมของการประชุมรัฐมนตรีพลังงานอาเซียน ครั้งที่ 38 และการ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ประชุมอื่นที่เกี่ยวข้อง</w:t>
      </w:r>
    </w:p>
    <w:p w:rsidR="004473C6" w:rsidRPr="008836F7" w:rsidRDefault="004473C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28.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ขอความเห็นชอบการรับรองเอกสาร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Joint Statement of the Eleventh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ASEAN Education Ministers Meeting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4473C6" w:rsidRPr="008836F7" w:rsidRDefault="004473C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29.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ทรงคุณวุฒิ (กระทรวงการคลัง)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30.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การแต่งตั้งโฆษกกระทรวงการอุดมศึกษา วิทยาศาสตร์ วิจัยและนวัตกรรม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31.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การแต่งตั้งข้าราชการให้ดำรงตำแหน่งประเภทบริหารระดับสูง กระทรวงเกษตร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และสหกรณ์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32.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การคัดเลือกกรรมการผู้ทรงคุณวุฒิ ในคณะกรรมการกำกับและส่งเสริมการ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ประกอบธุรกิจประกันภัย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33.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การแต่งตั้งกรรมการผู้ทรงคุณวุฒิในคณะกรรมการพัฒนาวิทยาศาสตร์และ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เทคโนโลยีแห่งชาติ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34.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การแต่งตั้งข้าราชการพลเรือนสามัญประเภทบริหารระดับสูง (กระทรวงการคลัง)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4473C6" w:rsidRPr="008836F7" w:rsidRDefault="004473C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..............</w:t>
      </w:r>
    </w:p>
    <w:p w:rsidR="004473C6" w:rsidRPr="008836F7" w:rsidRDefault="004473C6" w:rsidP="006410CC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4473C6" w:rsidRPr="008836F7" w:rsidRDefault="004473C6" w:rsidP="006410C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4473C6" w:rsidRPr="008836F7" w:rsidRDefault="004473C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4473C6" w:rsidRPr="008836F7" w:rsidRDefault="004473C6" w:rsidP="006410C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641406" w:rsidRPr="008836F7" w:rsidRDefault="0064140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Pr="008836F7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473C6" w:rsidRDefault="004473C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175C0" w:rsidRDefault="002175C0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175C0" w:rsidRPr="008836F7" w:rsidRDefault="002175C0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641406" w:rsidRPr="008836F7" w:rsidRDefault="00D50A19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ร่างกฎกระทรวงกำหนดค่าธรรมเนียมการใช้ยานยนตร์บนทางหลวงพิเศษหมายเลข 7 สายกรุงเทพมหานคร – บ้านฉาง พ.ศ. ....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กฎกระทรวงกำหนดค่าธรรมเนียมการใช้ยานยนตร์บนทางหลวงพิเศษหมายเลข 7 สายกรุงเทพมหานคร – บ้านฉาง พ.ศ. .... ตามที่กระทรวงคมนาคมเสนอ และส่งให้สำนักงานคณะกรรมการกฤษฎีกาตรวจพิจารณาแล้วดำเนินการต่อไปได้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สาระสำคัญของร่างกฎกระทรวง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ให้ยกเลิก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1.1 กฎกระทรวงกำหนดค่าธรรมเนียมการใช้ยานยนตร์บนทางหลวงพิเศษหมายเลข 7 ตอนบ้านหนองปรือ - บ้านฉาง พ.ศ. 2558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1.2 กฎกระทรวงกำหนดค่าธรรมเนียมการใช้ยานยนตร์บนทางหลวงพิเศษหมายเลข 7 ตอนกรุงเทพมหานคร - เมืองพัทยา พ.ศ. 2561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กำหนดให้ทางหลวงพิเศษหมายเลข 7 สายกรุงเทพมหานคร – บ้านฉาง ตอนกรุงเทพมหานคร - เมืองพัทยา รวมทางแย</w:t>
      </w:r>
      <w:r w:rsidR="00471BE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กไปบรรจบทางหลวงแผ่นดินหมายเลข </w:t>
      </w:r>
      <w:r w:rsidR="00471BE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="00B1504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bookmarkStart w:id="0" w:name="_GoBack"/>
      <w:bookmarkEnd w:id="0"/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(บางวัว) ทางแยกเข้าชลบุรี ทางแยกเข้าท่าเรือแหลมฉบัง ทางแยกเข้าพัทยา และตอนบ้านหนองปรือ - บ้านฉาง รวมทางแยกไปบรรจบทางหลวงแผ่นดินหมายเลข 3 (บ้านอำเภอ) เป็นทางหลวงที่ต้องเสียค่าธรรมเนียมการใช้ยานยนตร์บนทางหลวง โดยกำหนดค่าธรรมเนียมแรกเข้าและค่าธรรมเนียมตามระยะทางที่ใช้จริง ตามประเภทของยานยนตร์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คค. เสนอว่า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โดยที่ได้มีการจัดเก็บค่าธรรมเนียมบนทางหลวงพิเศษหมายเลข 7 ตอนกรุงเทพมหานคร - เมืองพัทยา ที่ผ่านมาจนถึงปัจจุบัน สรุปได้ดังนี้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1.1 ได้จัดเก็บค่าธรรมเนียมในระบบเปิดใน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อัตราเหมาจ่าย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ขั้นต่ำสำหรับการใช้ยานยนตร์แต่ละประเภทตาม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กฎกระทรวง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19 (พ.ศ. 2540)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ออกตามความในพระราชบัญญัติกำหนดค่าธรรมเนียมการใช้ยานยนตร์บนทางหลวงและสะพาน พ.ศ. 2497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1.2 ต่อมาได้ออก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กฎกระทรวง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21 (พ.ศ. 2555)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ออกตามความในพระราชบัญญัติกำหนดค่าธรรมเนียมการใช้ยานยนตร์บนทางหลวงและสะพาน พ.ศ.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2497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(แก้ไขเพิ่มเติมกฎกระทรวงตามข้อ 1.1)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เพิ่มทางเลือกในการชำระค่าธรรมเนียมด้วยวิธีบัตรอัตโนมัติ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1.3 กรมทางหลวงแจ้งว่า ได้ก่อสร้างและปรับปรุงระบบเก็บค่าธรรมเนียมบนทางหลวงพิเศษหมายเลข 7 ตอนกรุงทพมหานคร - เมืองพัทยา แล้วเสร็จ จึงได้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ออกกฎกระทรวงกำหนดค่าธรรมเนียมการใช้ยานยนตร์บนทางหลวงพิเศษหมายเลข 7 ตอนกรุงเทพมหานคร - เมืองพัทยา พ.ศ. 2558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เพื่อปรับปรุงอัตราค่าธรรมเนียมการใช้ยานยนตร์บนทางหลวงพิเศษหมายเลข 7 สายกรุงเทพมหานคร - บ้านฉาง ตอนกรุงเทพมหานคร - เมืองพัทยา รวมทางแยกไปบรรจบทางหลวงแผ่นดินหมายเลข 34 (บางวัว) ทางแยกเข้าชลบุรี ทางแยกเข้าท่าเรือแหลมฉบังและทางแยกเข้าพัทยา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จากเดิมจัดเก็บค่าธรรมเนียมในอัตราเหมาจ่ายขั้นต่ำสำหรับการใช้ยานยนตร์แต่ละประเภท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จัดเก็บค่าธรรมเนียมในระบบปิดโดยจัดเก็บค่าธรรมเนียมตามระยะทางที่ผู้ใช้ยานยนตร์แต่ละรายที่มีการควบคุมช่องทางเข้าออกได้ใช้ทางจริ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เพื่อให้สอดคล้องกับระบบการจัดเก็บค่าธรรมเนียมที่เปลี่ยนแปลงดังกล่าว 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ให้ยกเลิกกฎกระทรวงฉบับเดิม (ฉบับที่ 19 พ.ศ. 2540 และฉบับที่ 21 พ.ศ. 2555)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175C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1.4 ต่อมาได้ทำการก่อสร้างด่านขาเข้าและด่านขาออกเพิ่มเติมเพื่อให้ระบบครบถ้วนสมบูรณ์ และได้ยกเลิกด่านพานทองที่เป็นด่านขวาง จึงได้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ออกกฎกระทรวงกำหนดค่าธรรมเนียมการใช้ยนยนตร์บนทางหลวงพิเศษหมายเลข 7 ตอนกรุงเทพมหานคร - เมืองพัทยา พ.ศ. 2561 เพื่อยกเลิกกฎกระทรวงกำหนดค่าธรรมเนียมการใช้ยานยนตร์บนทางหลวงพิเศษหมายเลข 7 ตอนกรุงเทพมหานคร - เมืองพัทยา พ.ศ. 2558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และยังคงมีผลใช้บังคับจนถึงปัจจุบัน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สำหรับโครงการทางหลวงพิเศษหมายเลข 7 ช่วงพัทยา – มาบตาพุด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คค. ได้ดำเนินการโครงการก่อสร้างทางหลวงพิเศษระหว่างเมืองหมายเลข 7 สายพัทยา – มาบตาพุด โดยมีจุดเริ่มต้นของโครงการแยกจากทางหลวงพิเศษระหว่างเมืองหมายเลข 7 สายชลบุรี – พัทยา ที่ทางแยกมาบประชัน ผ่านพื้นที่อำเภอบางละมุง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อำเภอสัตหีบ จังหวัดชลบุรี ไปสิ้นสุดที่อำเภอบ้านฉาง จังหวัดระยอง ระยะทางประมาณ 32 กิโลเมตร ค่าก่อสร้างและควบคุมงานได้รับอนุมัติจากกระทรวงการคลังให้ใช้งบประมาณจากเงินทุนค่าธรรมเนียมผ่านทางวงเงิน 14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200 ล้านบาท จึงได้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ออกกฎกระทรวงกำหนดค่าธรรมเนียมการใช้ยานยนตร์บนทางหลวงพิเศษหมายเลข 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ตอนบ้านหนองปรือ - บ้านฉาง พ.ศ. 2558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กำหนดให้ทางหลวงพิเศษหมายเลข 7 สายกรุงเทพมหานคร – บ้านฉาง ตอนบ้านหนองปรือ - บ้านฉาง เป็นทางที่ต้องเสียค่าธรรมเนียม เพื่อให้สามารถนำเงินค่าธรรมเนียมจากบัญชีทุนหมุนเวียนค่าธรรมเนียมผ่านทางของกรมทางหลวงไปชำระค่าก่อสร้างและค่าควบคุมงาน ทั้งนี้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การกำหนดอัตราค่าธรรมเนียมบนทางหลวงพิเศษระหว่างเมืองหมายเลข 7 สายพัทยา - มาบตาพุด ได้ใช้หลักเกณฑ์เดียวกับการกำหนดอัตราค่าธรรมเนียมผ่านทางในระบบปิดบนทางหลวงพิเศษระหว่างเมืองหมายเลข 7 ช่วงกรุงเทพมหานคร - ชลบุรี และช่วงชลบุรี - พัทยา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(1.00 บาท ต่อ 1 กิโลเมตร สำหรับรถ 4 ล้อ 1.60 บาท ต่อ 1 กิโลเมตร สำหรับรถเกิน 6 ล้อขึ้นไป โดยคำนวณจากขาเข้ากรุงเทพมหานคร เริ่มต้นที่อู่ตะเภา – เขาชีโอน - ห้วยใหญ่ สิ้นสุดที่มาบประชัน ขาออกกรุงเทพมหานคร เริ่มต้นที่มาบประชัน - ห้วยใหญ่ - เขาชีโอน สิ้นสุดที่อู่ตะเภา)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เนื่องจาก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คค. ได้ดำเนินการก่อสร้างทางหลวงพิเศษหมายเลข 7 ช่วงพัทยา - มาบตาพุด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(ทางหลวงพิเศษหมายเลข 7 ช่วงบ้านหนองปรือถึงบ้านฉาง และทางแยกไปบรรจบทางหลวงแผ่นดินหมายเลข 3 บ้านอำเภอ)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แล้วเสร็จ และได้เปิดให้บริการเป็นทางสาธารณะแล้ว โดยมีแผนจะจัดเก็บค่าธรรมเนียมภายในเดือนตุลาคม 2563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กรมทางหลวงได้ออกแบบให้ทางหลวงพิเศษหมายเลข 7 ช่วงพัทยา - มาบตาพุด เชื่อมโยงเป็นโครงข่ายเดียวกับทางหลวงพิเศษหมายเลข 7 ช่วงกรุงเทพมหานคร - เมืองพัทยา ซึ่งเปิดให้บริการอยู่เดิม และได้กำหนดให้มาบประชันเป็นจุดเชื่อมต่อโครงการ โดยไม่มีด่านเก็บค่าธรรมเนียมตั้งอยู่ที่มาบประชัน เนื่องจากลักษณะทางกายภาพไม่เหมาะสมเป็นจุดเข้าออก ผู้ใช้ทางสามารถเข้าออกเพื่อใช้โครงข่ายทางหลวงพิเศษหมายเลข 7 ได้ที่ด่านพัทยาและด่านโป่ง ซึ่งมีระยะห่างจากจุดเข้าออกมาบประชัน เพียง 2 - 3 กิโลเมตร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ส่วนทางหลวงพิเศษหมายเลข 7 สายกรุงเทพมหานคร – บ้านฉาง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มีจุดเริ่มต้นที่ทางแยกต่างระดับศรีนครินทร์ ผ่านพื้นที่กรุงเทพมหานคร สมุทรปราการ ฉะเชิงเทรา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ชลบุรี และระยอง รวมระยะทางประมาณ 149 กิโลเมตร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เป็นทางหลวงพิเศษขนาด 2 - 4 ช่องจราจร และเป็นทางหลวงที่ต้องเสียค่าธรรมเนียมผ่านทาง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โดยจัดเก็บค่าธรรมเนียมในระบบปิด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มีด่านเก็บค่าธรรมเนียมตั้งอยู่ที่ทางเข้าออกทั้งหมดรวม 12 ด่าน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ช่วงกรุงเทพฯ – ชลบุรี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(ด่านลาดกระบัง บริเวณ กม. 25+400 ด่านบางบ่อ บริเวณ กม. 40+000 ด่านบางปะกง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บริเวณ กม. 46+700 ด่านพนัสนิคม บริเวณ กม. 65+328)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ช่วงชลบุรี - พัทยา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(ด่านบ้านบึงบริเวณ กม. 72+582 ด่านบางพระ บริเวณ กม. 78+800 ด่านหนองขาม บริเวณ กม. 100+075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ด่านโป่ง บริเวณ กม. 117+075 ด่านพัทยา บริเวณ กม. 119+075)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ช่วงพัทยา – มาบตาพุด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(ด่านห้วยใหญ่ บริเวณ กม. 132+100 ด่านเขาชีโอน บริเวณ กม.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143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+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100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ด่านอู่ตะเภา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บริเวณ กม. 147+050)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โดยที่กฎกระทรวงกำหนดค่าธรรมเนียมการใช้ยานยนตร์บนทางหลวงพิเศษหมายเลข 7 ตอนบ้านหนองปรือ - บ้านฉาง พ.ศ. 2558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(ช่วงพัทยา - มาบตาพุด) ได้กำหนดอัตราค่าธรรมเนียมโดยมีจุดเริ่มต้นขาเข้ากรุงเทพมหานครที่ด่านอู่ตะเภา จุดสิ้นสุดที่ด่านมาบประชัน ขาออกจุดเริ่มต้นที่ด่านมาบประชัน จุดสิ้นสุดที่ด่านอู่ตะเภา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แต่ต่อมากรมทางหลวงได้ออกแบบทางหลวงพิเศษหมายเลข 7 ช่วงพัทยา - มาบตาพุด ให้เชื่อมโยงเป็นโครงข่ายเดียวกับทางหลวงพิเศษหมายเลข 7 ช่วงกรุงเทพมหานคร - เมืองพัทยา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(กำหนดอัตราค่าธรรมเนียมตามกฎกระทรวงกำหนดค่าธรรมเนียมการใช้ยานยนตร์บนทางหลวงพิเศษหมายเลข 7 ตอนกรุงเทพมหานคร - เมืองพัทยา พ.ศ. 2561)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แต่โดยที่ด่านมาบประชันซึ่งเป็นจุดเชื่อมต่อโครงการไม่มีด่านเก็บค่าธรรมเนียม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ตั้งอยู่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จึงสมควรให้ยกเลิกด่านมาบประชัน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และรวมกฎกระทรวงทั้งสองฉบับเป็นฉบับเดียวกัน พร้อมทั้งปรับปรุงบัญชีท้ายกฎกระทรวง โดยรวมเป็นบัญชีเดียว ทั้งนี้ การคำนวณอัตราค่าธรรมเนียมผ่านทางยังคงเป็นไปตามหลักเกณฑ์เดิมที่ใช้ในการคำนวณอัตราค่าธรรมเนียมตามกฎกระทรวงฯ พ.ศ. 2558 และกฎกระทรวงฯ พ.ศ. 2561 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447"/>
      </w:tblGrid>
      <w:tr w:rsidR="008836F7" w:rsidRPr="008836F7" w:rsidTr="001B3DBC">
        <w:tc>
          <w:tcPr>
            <w:tcW w:w="1838" w:type="dxa"/>
            <w:vMerge w:val="restart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ประเภทยานยนตร์</w:t>
            </w:r>
          </w:p>
        </w:tc>
        <w:tc>
          <w:tcPr>
            <w:tcW w:w="4924" w:type="dxa"/>
            <w:gridSpan w:val="2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อัตราค่าธรรมเนียมการใช้ยานยนตร์</w:t>
            </w:r>
          </w:p>
        </w:tc>
        <w:tc>
          <w:tcPr>
            <w:tcW w:w="244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8836F7" w:rsidRPr="008836F7" w:rsidTr="001B3DBC">
        <w:tc>
          <w:tcPr>
            <w:tcW w:w="1838" w:type="dxa"/>
            <w:vMerge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670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ค่าธรรมเนียมแรกเข้า</w:t>
            </w:r>
          </w:p>
        </w:tc>
        <w:tc>
          <w:tcPr>
            <w:tcW w:w="225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ค่าธรรมเนียมตามระยะทางที่ใช้จริง</w:t>
            </w:r>
          </w:p>
        </w:tc>
        <w:tc>
          <w:tcPr>
            <w:tcW w:w="2447" w:type="dxa"/>
            <w:vMerge w:val="restart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pacing w:val="-20"/>
                <w:sz w:val="32"/>
                <w:szCs w:val="32"/>
                <w:cs/>
              </w:rPr>
              <w:t>ถ้ามีเศษของค่าธรรมเนียม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ไม่เกิน 5 บาท ให้ปัดเศษออก แต่เกิน 5 บาท ไม่ถึง 10 บาท ให้เรียกเก็บเศษนั้นเพียง 5 บาท </w:t>
            </w:r>
          </w:p>
        </w:tc>
      </w:tr>
      <w:tr w:rsidR="008836F7" w:rsidRPr="008836F7" w:rsidTr="001B3DBC">
        <w:tc>
          <w:tcPr>
            <w:tcW w:w="1838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รถ 4 ล้อ</w:t>
            </w:r>
          </w:p>
        </w:tc>
        <w:tc>
          <w:tcPr>
            <w:tcW w:w="2670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225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1.00 บาท/1 กม.</w:t>
            </w:r>
          </w:p>
        </w:tc>
        <w:tc>
          <w:tcPr>
            <w:tcW w:w="2447" w:type="dxa"/>
            <w:vMerge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8836F7" w:rsidRPr="008836F7" w:rsidTr="001B3DBC">
        <w:tc>
          <w:tcPr>
            <w:tcW w:w="1838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รถ 6 ล้อ</w:t>
            </w:r>
          </w:p>
        </w:tc>
        <w:tc>
          <w:tcPr>
            <w:tcW w:w="2670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225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1.60 บาท/1 กม.</w:t>
            </w:r>
          </w:p>
        </w:tc>
        <w:tc>
          <w:tcPr>
            <w:tcW w:w="2447" w:type="dxa"/>
            <w:vMerge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8836F7" w:rsidRPr="008836F7" w:rsidTr="001B3DBC">
        <w:tc>
          <w:tcPr>
            <w:tcW w:w="1838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รถเกิน 6 ล้อ ขึ้นไป</w:t>
            </w:r>
          </w:p>
        </w:tc>
        <w:tc>
          <w:tcPr>
            <w:tcW w:w="2670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225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2.30 บาท/1 กม.</w:t>
            </w:r>
          </w:p>
        </w:tc>
        <w:tc>
          <w:tcPr>
            <w:tcW w:w="2447" w:type="dxa"/>
            <w:vMerge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ทั้งนี้  กรณีระยะทางน้อยกว่า 10 กิโลเมตร เก็บเฉพาะค่าใช้ทาง (รถ 4 ล้อ เก็บ 10 บาท/รถ 6 ล้อ เก็บ 15 บาท/รถเกิน 6 ล้อขึ้นไป เก็บ 20 บาท)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คค. ได้จัดให้มีการรับฟังความคิดเห็นของประชาชนเกี่ยวกับร่างกฎกระทรวงในเรื่องนี้แล้ว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จึงได้เสนอร่างกฎกระทรวงกำหนดค่าธรรมเนียมการใช้ยานยนตร์บนทางหลวงพิเศษหมายเลข 7 สายกรุงเทพมหานคร – บ้านฉาง พ.ศ. .... มาเพื่อดำเนินการ</w:t>
      </w:r>
    </w:p>
    <w:p w:rsidR="008327C1" w:rsidRPr="008836F7" w:rsidRDefault="008327C1" w:rsidP="00BA1D9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327C1" w:rsidRPr="008836F7" w:rsidRDefault="008327C1" w:rsidP="00BA1D93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eastAsiaTheme="minorHAns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บัญชีท้ายกฎกระทรวงกำหนดค่าธรรมเนียมการใช้ยานยนตร์บนทางหลวงพิเศษหมายเลข 7</w:t>
      </w:r>
    </w:p>
    <w:p w:rsidR="008327C1" w:rsidRPr="008836F7" w:rsidRDefault="008327C1" w:rsidP="00BA1D93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eastAsiaTheme="minorHAns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สายกรุงเทพมหานคร </w:t>
      </w:r>
      <w:r w:rsidRPr="008836F7"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Pr="008836F7">
        <w:rPr>
          <w:rFonts w:ascii="TH SarabunPSK" w:eastAsiaTheme="minorHAns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บ้านฉาง พ.ศ. ....</w:t>
      </w:r>
    </w:p>
    <w:p w:rsidR="008327C1" w:rsidRPr="008836F7" w:rsidRDefault="008327C1" w:rsidP="00A73508">
      <w:pPr>
        <w:spacing w:line="320" w:lineRule="exact"/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eastAsiaTheme="minorHAns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ขาเข้ากรุงเทพมหานคร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เข้าจากด่าน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ออกจากด่าน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อัตราค่าธรรมเนียมการใช้ยานยนตร์สำหรับรถยนต์ 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ไม่เกิน 4 ล้อ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การใช้ยานยนตร์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สำหรับรถยนต์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เกิน 4 ล้อ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แต่ไม่เกิน 6 ล้อ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การใช้ยานยนตร์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สำหรับรถยนต์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เกิน 6 ล้อขึ้นไป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190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305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290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115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185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265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ด่านพัทยา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90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90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 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110 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 บาท</w:t>
            </w:r>
          </w:p>
        </w:tc>
      </w:tr>
      <w:tr w:rsidR="008327C1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 บาท</w:t>
            </w:r>
          </w:p>
        </w:tc>
      </w:tr>
    </w:tbl>
    <w:p w:rsidR="008327C1" w:rsidRPr="008836F7" w:rsidRDefault="008327C1" w:rsidP="00A73508">
      <w:pPr>
        <w:spacing w:after="160" w:line="320" w:lineRule="exact"/>
        <w:rPr>
          <w:rFonts w:ascii="TH SarabunPSK" w:eastAsiaTheme="minorHAnsi" w:hAnsi="TH SarabunPSK" w:cs="TH SarabunPSK"/>
          <w:color w:val="0D0D0D" w:themeColor="text1" w:themeTint="F2"/>
          <w:sz w:val="32"/>
          <w:szCs w:val="32"/>
        </w:rPr>
      </w:pPr>
    </w:p>
    <w:p w:rsidR="008327C1" w:rsidRPr="008836F7" w:rsidRDefault="008327C1" w:rsidP="00A73508">
      <w:pPr>
        <w:spacing w:line="320" w:lineRule="exact"/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eastAsiaTheme="minorHAns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ขาออกกรุงเทพมหานคร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เข้าจากด่าน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ออกจากด่าน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อัตราค่าธรรมเนียมการใช้ยานยนตร์สำหรับรถยนต์ 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ไม่เกิน 4 ล้อ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อัตราค่าธรรมเนียม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การใช้ยานยนตร์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สำหรับรถยนต์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เกิน 4 ล้อ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แต่ไม่เกิน 6 ล้อ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อัตราค่าธรรมเนียม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การใช้ยานยนตร์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สำหรับรถยนต์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เกิน 6 ล้อขึ้นไป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ด่านลาดกระบัง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185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110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ด่านบางบ่อ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180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190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ด่านบางปะกง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170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235 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ด่านพนัสนิคม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150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ด่านบ้านบึง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ด่านบางพระ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55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15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95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135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175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ด่านบางพระ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บาท 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50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70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110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90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100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145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160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ด่านหนองขาม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ด่านโป่ง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 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ด่านพัทยา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40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50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35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60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75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</w:tr>
      <w:tr w:rsidR="008836F7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ด่านห้วยใหญ่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 xml:space="preserve">25 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35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</w:tr>
      <w:tr w:rsidR="008327C1" w:rsidRPr="008836F7" w:rsidTr="001B3DBC"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ด่านเขาชีโอน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ด่านอู่ตะเภา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3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15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4" w:type="dxa"/>
          </w:tcPr>
          <w:p w:rsidR="008327C1" w:rsidRPr="008836F7" w:rsidRDefault="008327C1" w:rsidP="00A73508">
            <w:pPr>
              <w:spacing w:line="320" w:lineRule="exact"/>
              <w:jc w:val="center"/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eastAsiaTheme="minorHAnsi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  <w:r w:rsidRPr="008836F7">
              <w:rPr>
                <w:rFonts w:ascii="TH SarabunPSK" w:eastAsiaTheme="minorHAns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</w:tr>
    </w:tbl>
    <w:p w:rsidR="00641406" w:rsidRPr="008836F7" w:rsidRDefault="00641406" w:rsidP="00A7350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641406" w:rsidRPr="008836F7" w:rsidRDefault="00D22C88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การแก้ไขปรับปรุงบทบัญญัติแห่งประมวลกฎหมายอาญา มาตรา 301 ตามคำวินิจฉัยของศาลรัฐธรรมนูญ [ร่างพระราชบัญญัติแก้ไขเพิ่มเติมประมวลกฎหมายอาญา (ฉบับที่ ..) พ.ศ. …. (ความผิดฐานทำให้แท้งลูก)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คณะรัฐมนตรีมีมติเห็นชอบร่างพระราชบัญญัติแก้ไขเพิ่มเติมประมวลกฎหมายอาญา (ฉบับที่ ..) พ.ศ. …. (ความผิดฐานทำให้แท้งลูก) ตามที่สำนักงานคณะกรรมการกฤษฎีกาเสนอ และให้ส่งคณะกรรมการประสานงานสภาผู้แทนราษฎรพิจารณา ก่อนเสนอสภาผู้แทนราษฎรต่อไป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ร่างพระราชบัญญัติแก้ไขเพิ่มเติมประมวลกฎหมายอาญา (ฉบับที่ ..) พ.ศ. …. (ความผิดฐานทำให้แท้งลูก) ที่สำนักงานคณะกรรมการกฤษฎีกาโดยคณะกรรมการพิจารณาปรับปรุงกฎหมายอาญาตรวจพิจารณาแล้ว เป็นการดำเนินการตามข้อเสนอแนะของคำวินิจฉัยของศาลรัฐธรรมนูญ ที่ 4/2563 ลงวันที่ 19 กุมภาพันธ์ 2563 โดยศาลรัฐธรรมนูญได้ให้ข้อเสนอแนะควรมีการปรับปรุงแก้ไขประมวลกฎหมายอาญาและกฎหมายที่เกี่ยวข้องกับเรื่องทำแท้งเพื่อให้สอดคล้องกับสภาพการณ์ปัจจุบัน โดยให้หน่วยงานที่เกี่ยวข้องดำเนินการแก้ไขปรับปรุงกฎหมายดังกล่าว ซึ่งจะต้องดำเนินการให้แล้วเสร็จภายในวันที่ 12 กุมภาพันธ์ 2564 เพื่อให้เป็นไปตามมติคณะรัฐมนตรีวันที่ 3 มีนาคม 2563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สาระสำคัญของร่างพระราชบัญญัติ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เป็นการแก้ไขเพิ่มเติมประมวลกฎหมายอาญาเกี่ยวกับความผิดฐานทำให้แท้งลูก โดยกำหนดอายุครรภ์เกินสิบสองสัปดาห์เป็นองค์ประกอบความผิดเพิ่มเติม ซึ่งมีผลทำให้หญิงสามารถทำให้ตนเองแท้งลูกหรือยินยอมให้ผู้อื่นทำให้ตนเองแท้งลูกได้ในขณะมีอายุครรภ์ไม่เกินสิบสองสัปดาห์โดยไม่มีความผิด เพื่อคุ้มครองสิทธิของทารกในครรภ์และสิทธิของหญิงตั้งครรภ์ให้เกิดความสมดุลกัน รวมทั้งเพิ่มเหตุและเงื่อนไขสำหรับยกเว้นความผิดฐานทำให้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แท้งลูก ให้ครอบคลุมกรณีต่าง ๆ ที่จำเป็น โดยต้องเป็นการกระทำของผู้ประกอบวิชาชีพเวชกรรม ตามหลักเกณฑ์ของแพทยสภาเพื่อความปลอดภัยของหญิงตั้งครรภ์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3758"/>
        <w:gridCol w:w="3333"/>
      </w:tblGrid>
      <w:tr w:rsidR="008836F7" w:rsidRPr="008836F7" w:rsidTr="001B3DBC">
        <w:tc>
          <w:tcPr>
            <w:tcW w:w="254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ประมวลกฎหมายอาญา</w:t>
            </w:r>
          </w:p>
        </w:tc>
        <w:tc>
          <w:tcPr>
            <w:tcW w:w="382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ร่างพระราชบัญญัติแก้ไขเพิ่มเติมประมวลกฎหมายอาญา (ฉบับที่ ..)   พ.ศ. ….</w:t>
            </w:r>
          </w:p>
        </w:tc>
        <w:tc>
          <w:tcPr>
            <w:tcW w:w="3402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เหตุผลในการแก้ไขเพิ่มเติม</w:t>
            </w:r>
          </w:p>
        </w:tc>
      </w:tr>
      <w:tr w:rsidR="00DF7630" w:rsidRPr="008836F7" w:rsidTr="001B3DBC">
        <w:tc>
          <w:tcPr>
            <w:tcW w:w="2547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มาตรา 301 หญิงใดทำให้ตนเองแท้งลูก หรือยอมให้ผู้อื่นทำให้ตนเองแท้งลูก ต้องระวางโทษจำคุกไม่เกินสามปี หรือปรับไม่เกินหกหมื่นบาท หรือทั้งจำทั้งปรับ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มาตรา 305 ถ้าการกระทำความผิดดังกล่าวในมาตรา 301 และมาตรา 302 นั้น เป็นการกระทำของนายแพทย์ และ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(1) จำเป็นต้องกระทำเนื่องจากสุขภาพของหญิงนั้น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หรือ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(2) หญิงมีครรภ์เนื่องจากการกระทำความผิดอาญาตามที่บัญญัติไว้ในมาตรา 276 มาตรา 277 มาตรา 282 มาตรา 283 หรือมาตรา 284 ผู้กระทำไม่มีความผิด </w:t>
            </w:r>
          </w:p>
        </w:tc>
        <w:tc>
          <w:tcPr>
            <w:tcW w:w="3827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มาตรา 3 ให้ยกเลิกความในมาตรา 301 แห่งประมวลกฎหมายอาญา ซึ่งแก้ไขเพิ่มเติมโดยพระราชบัญญัติแก้ไขเพิ่มเติมประมวลกฎหมายอาญา (ฉบับที่ 26) พ.ศ. 2560 และให้ใช้ความต่อไปนี้แทน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“มาตรา 301 หญิงใดทำให้ตนเองแท้งลูก หรือยอมให้ผู้อื่นทำให้ตนแท้งลูกขณะมีอายุครรภ์เกินสิบสองสัปดาห์ ต้องระวางโทษจำคุกไม่เกินหกเดือน หรือปรับไม่เกินหนึ่งหมื่นบาท หรือทั้งจำทั้งปรับ”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มาตรา 4 ให้ยกเลิกความในมาตรา 305 แห่งประมวลกฎหมายอาญา และให้ใช้ความต่อไปนี้แทน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“มาตรา 305 ถ้าการกระทำความผิดตามมาตรา 301 หรือมาตรา 302 เป็นการกระทำของผู้ประกอบวิชาชีพเวชกรรมและตามหลักเกณฑ์ของแพทยสภา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ในกรณีดังต่อไปนี้ ผู้กระทำไม่มีความผิด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(1) จำเป็นต้องกระทำ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เนื่องจากหากหญิงตั้งครรภ์ต่อไปจะเสี่ยงต่อการได้รับอันตรายต่อสุขภาพทางกายหรือจิตใจของหญิงนั้น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(2) จำเป็นต้องกระทำ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นื่องจากหากทารกคลอดออกมาจะมีความเสี่ยงอย่างมากที่จะได้รับผลกระทบจากความผิดปกติทางกายหรือจิตใจถึงขนาดทุพพลภาพอย่างร้ายแรง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(3) หญิงมีครรภ์เนื่องจากมีการกระทำความผิดเกี่ยวกับเพศ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(4) หญิงซึ่งมีอายุครรภ์ไม่เกินสิบสองสัปดาห์ยืนยันที่จะยุติการตั้งครรภ์” </w:t>
            </w:r>
          </w:p>
        </w:tc>
        <w:tc>
          <w:tcPr>
            <w:tcW w:w="3402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กำหนดอายุครรภ์สำหรับความผิดฐานหญิงทำให้ตนเองแท้งลูกหรือยอมให้ผู้อื่นทำให้ตนแท้งลูก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เพื่อคุ้มครองสิทธิของทารกในครรภ์และสิทธิของหญิงตั้งครรภ์ให้เกิดความสมดุลกัน ตามคำวินิจฉัยศาลรัฐธรรมนูญที่ 4/2563 ลงวันที่ 19 กุมภาพันธ์ 2563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เพิ่มเหตุยกเว้นความผิดฐานทำให้แท้งลูก ให้ครอบคลุมกรณีต่าง ๆ ที่จำเป็นและสมควร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ต้องทำแท้งหรือยุติการตั้งครรภ์ให้กับหญิง และกำหนดให้ผู้ประกอบวิชาชีพเวชกรรมต้องทำตามหลักเกณฑ์ของแพทยสภาเพื่อความปลอดภัยของหญิงตั้งครรภ์  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41406" w:rsidRPr="008836F7" w:rsidRDefault="007E2C8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ร่างพระราชกฤษฎีกาแบ่งส่วนราชการสำนักงานตำรวจแห่งชาติ (ฉบับที่ ..) พ.ศ. …. และร่างกฎกระทรวงแบ่งส่วนราชการเป็นกองบังคับการหรือส่วนราชการอย่างอื่นในสำนักงานตำรวจแห่งชาติ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พ.ศ. …. รวม 2 ฉบับ (การแก้ไขเพิ่มเติมการแบ่งส่วนราชการในกองบัญชาการตำรวจนครบาล สังกัดสำนักงานตำรวจแห่งชาติ)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 ดังนี้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อนุมัติหลักการร่างพระราชกฤษฎีกาแบ่งส่วนราชการสำนักงานตำรวจแห่งชาติ (ฉบับที่ ..) </w:t>
      </w:r>
      <w:r w:rsidR="00DA492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…. และร่างกฎกระทรวงแบ่งส่วนราชการเป็นกองบังคับการหรือส่วนราชการอย่างอื่นในสำนักงานตำรวจแห่งชาติ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…. รวม 2 ฉบับ ตามที่สำนักงานตำรวจแห่งชาติเสนอ และให้ส่งสำนักงานคณะกรรมการกฤษฎีกาตรวจพิจารณา แล้วดำเนินการต่อไปได้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ให้สำนักงานตำรวจแห่งชาติปรับเกลี่ยตำแหน่งและกำลังพลภายในของสำนักงานตำรวจแห่งชาติ ทั้งจำนวนและระดับตำแหน่งที่มีอยู่เดิมให้สอดคล้องกับภารกิจและปริมาณงานที่จะต้องปฏิบัติ สำหรับอัตรากำลังที่จะปฏิบัติภารกิจในศูนย์ฝึกอบรมตามความเห็นของสำนักงาน ก.พ.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ให้สำนักงานตำรวจแห่งชาติรับความเห็นของสำนักงาน ก.พ. สำนักงาน ก.พ.ร. และสำนักงบประมาณ ไปพิจารณาดำเนินการต่อไปด้วย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โดยร่างพระราชกฤษฎีกาและร่างกฎกระทรวง รวม 2 ฉบับ ที่สำนักงานตำรวจแห่งชาติเสนอ เป็นการจัดตั้งศูนย์ฝึกอบรมในสังกัดกองบัญชาการตำรวจนครบาล และกำหนดอำนาจหน้าที่ของส่วนราชการดังกล่าว เพื่อรองรับภารกิจการฝึกอบรมเพื่อผลิตและพัฒนาข้าราชการตำรวจของสำนักงานตำรวจแห่งชาติ ให้สอดคล้องกับภารกิจและเหมาะสมกับสภาพของงานที่เปลี่ยนแปลงไปอันจะทำให้การปฏิบัติภารกิจตามอำนาจหน้าที่มีประสิทธิภาพและประสิทธิผลยิ่งขึ้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สาระสำคัญของร่างกฎหมาย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ร่างพระราชกฤษฎีกาแบ่งส่วนราชการสำนักงานตำรวจแห่งชาติ (ฉบับที่ ..) พ.ศ. ….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เป็นการกำหนดให้กองบัญชาการตำรวจนครบาล มีหน้าที่และอำนาจเพิ่มเติม ดังนี้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 ดำเนินการเกี่ยวกับการสรรหาบุคคลเพื่อเข้ารับราชการตำรวจ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ดำเนินการวิเคราะห์ค้นหาความจำเป็นในการฝึกอบรม การสร้างและพัฒนาหลักสูตร ระบบการเรียนการสอน จัดฝึกอบรมก่อนเข้ารับราชการตำรวจ และจัดฝึกอบรมเพื่อเพิ่มพูนประสิทธิภาพของข้าราชการตำรวจ พนักงานราชการ และลูกจ้างในสังกัด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1.3 ดำเนินการเกี่ยวกับการฝึกอบรมให้กับเจ้าหน้าที่ในหน่วยงานของรัฐและภาคเอกชนเพื่อสนับสนุนการป้องกันและปราบปรามอาชญากรรม การรักษาความสงบเรียบร้อย และรักษาความปลอดภัยในกิจการของตำรวจ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….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เป็นการกำหนดให้ตั้งศูนย์ฝึกอบรมในกองบัญชาการตำรวจนครบาล โดยแบ่งโครงสร้างหลักออกเป็น ฝ่ายอำนวยการ ฝ่ายบริการการศึกษา ฝ่ายปกครองและการฝึก และกลุ่มงานอาจารย์ โดยให้มีอำนาจหน้าที่ ดังต่อไปนี้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บริหารและพัฒนาการศึกษาตามระเบียบแบบแผนและหลักสูตร ตลอดจนปรับปรุงพัฒนาหลักสูตรและระบบการเรียนการสอน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ผลิตข้าราชการตำรวจชั้นประทวนตามความต้องการของกองบัญชาการตำรวจนครบาล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ฝึกอบรมเพิ่มพูนความรู้ และทักษะในการปฏิบัติงานเพื่อเพิ่มประสิทธิภาพของข้าราชการตำรวจ พนักงานราชการ และลูกจ้างของกองบัญชาการตำรวจนครบาล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2.4 ติดต่อและประสานความร่วมมือกับสถาบันการศึกษาหรือองค์กรอื่น เพื่อส่งเสริมให้ท้องถิ่นและชุมชนมีส่วนร่วมในการจัดการศึกษาและการฝึกอบรมเกี่ยวกับการป้องกันและปราบปรามการกระทำความผิดทางอาญา การรักษาความสงบเรียบร้อย การอำนวยความยุติธรรม และการรักษาความปลอดภัยของประชาชน ตามความเหมาะสม และความต้องการของแต่ละพื้นที่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2.5 ดำเนินการเกี่ยวกับงานสรรหาบุคคลเพื่อเข้าสู่ตำแหน่งและการสอบเพื่อบรรจุบุคคลเข้ารับราชการ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2.6 ปฏิบัติงานร่วมกับหรือสนับสนุนการปฏิบัติงานของหน่วยงานอื่นที่เกี่ยวข้องหรือที่ผู้บัญชาการตำรวจแห่งชาติมอบหมาย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41406" w:rsidRPr="008836F7" w:rsidRDefault="007E2C8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ร่างพระราชบัญญัติกักพืช (ฉบับที่ ..) พ.ศ. ….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คณะรัฐมนตรีมีมติเห็นชอบร่างพระราชบัญญัติกักพืช (ฉบับที่ ..) พ.ศ. …. ที่สำนักงานคณะกรรมการกฤษฎีกาตรวจพิจารณาแล้ว ตามที่กระทรวงเกษตรและสหกรณ์ (กษ.) 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ตามที่กระทรวงเกษตรและสหกรณ์เสนอ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ร่างพระราชบัญญัติกักพืช (ฉบับที่ ..) พ.ศ. …. ที่ กษ. เสนอ เป็นการแก้ไขเพิ่มเติมพระราชบัญญัติกักพืช พ.ศ. 2507 เพื่อให้การควบคุมกำกับดูแลในเรื่องของการนำเข้าและส่งออกสอดคล้องกับมาตรฐานระหว่างประเทศว่าด้วยมาตรการสุขอนามัยพืช [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International Standards for Phytosanitary Measures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ISPM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)] ภายใต้อนุสัญญาว่าด้วยการอารักขาพืชระหว่างประเทศ [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International Plant Protection Convention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IPPC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)] ซึ่งประเทศไทยเป็นภาคีอนุสัญญาและได้ให้สัตยาบันแล้ว และเพื่อให้การปฏิบัติหน้าที่ของคณะกรรมการกักพืชตามกฎหมายเป็นไปอย่างต่อเนื่องและเหมาะสม รวมทั้งทำให้พนักงานเจ้าหน้าที่ตามพระราชบัญญัติกักพืชสามารถดำเนินการควบคุมและกำกับดูแลการนำเข้าและส่งออกสินค้าพืชได้มีประสิทธิภาพมากยิ่งขึ้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สาระสำคัญของร่างพระราชบัญญัติ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กำหนดให้ “พืช” หมายความว่า พันธุ์พืชทุกชนิดทั้งพืชบก พืชน้ำ และพืชประเภทอื่น รวมทั้งส่วนหนึ่งส่วนใดของพืช เช่น ต้น ตา ตอ แขนง หน่อ กิ่ง ใบ ราก เหง้า หัว ดอก ผล เมล็ด ไม่ว่าที่ยังทำพันธุ์ได้หรือตายแล้ว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 “สิ่งควบคุม” หมายความว่า พืช สิ่งมีชีวิตอื่นใด และพาหะ ที่รัฐมนตรีประกาศกำหนดในราชกิจจานุเบกษา ให้เป็นสิ่งควบคุม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กำหนดให้ “ศัตรูพืชควบคุม” หมายความว่า ศัตรูพืชที่รัฐมนตรีประกาศกำหนดในราชกิจจานุเบกษา ให้เป็นศัตรูพืชควบคุม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กำหนดให้ “ด่านตรวจพืช” หมายความว่า ด่านที่รัฐมนตรีประกาศกำหนดในราชกิจจานุเบกษาให้เป็นด่านตรวจพืช เพื่อตรวจพืช เชื้อพันธุ์พืช สิ่งควบคุม ศัตรูพืช และศัตรูพืชควบคุมที่นำเข้าหรือนำผ่าน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กำหนดให้ “สถานกักพืช” หมายความว่า สถานที่รัฐมนตรีประกาศกำหนดในราชกิจจานุเบกษา ให้เป็นสถานกักพืช เพื่อกักพืช เชื้อพันธุ์พืช สิ่งควบคุม ศัตรูพืช และศัตรูพืชควบคุม เพื่อสังเกต ตรวจสอบ หรือวิจัย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แก้ไขนิยามคำว่า “ใบรับรองสุขอนามัยพืช” “ใบรับรองสุขอนามัยพืชสำหรับการส่งต่อ” และ “ใบรับรองสุขอนามัย” ให้รองรับหนังสือสำคัญที่ออกเป็นอิเล็กทรอนิกส์ ตราประทับ เครื่องหมาย หรืออื่น ๆ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แก้ไขเพิ่มเติมองค์ประกอบของคณะกรรมการกักพืช โดยเพิ่มอธิบดีกรมอุทยานแห่งชาติ สัตว์ป่า และพันธุ์พืช และเลขาธิการสำนักงานมาตรฐานสินค้าเกษตรและอาหารแห่งชาติ รวมทั้งแก้ไขจาก ผู้ว่าการการสื่อสารแห่งประเทศไทย เป็น ผู้แทนบริษัทไปรษณีย์ไทย จำกัด และจาก ผู้อำนวยการกองควบคุมพืชและวัสดุการเกษตร เป็น ผู้อำนวยการสำนักควบคุมพืชและวัสดุการเกษตร และเพิ่มผู้แทนกระทรวงคมนาคมเป็นกรรมการอีกตำแหน่งหนึ่ง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DC00D1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ร่างกฎกระทรวงกำหนดแบบคำขออนุญาต ใบอนุญาต ใบรับรอง คำสั่ง และแบบหนังสือตามกฎหมายว่าด้วยการควบคุมอาคาร พ.ศ. …. และร่างกฎกระทรวงกำหนดหลักเกณฑ์ วิธีการ และเงื่อนไขในการขออนุญาต การอนุญาต การต่ออายุใบอนุญาต การโอนใบอนุญาต การออกใบรับรอง และการออกใบแทน ตามกฎหมายว่าด้วยการควบคุมอาคาร พ.ศ. …. รวม 2 ฉบับ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คณะรัฐมนตรีมีมติเห็นชอบร่างกฎกระทรวงกำหนดแบบคำขออนุญาต ใบอนุญาต ใบรับรอง คำสั่ง และแบบหนังสือตามกฎหมายว่าด้วยการควบคุมอาคาร พ.ศ. …. และร่างกฎกระทรวงกำหนดหลักเกณฑ์ วิธีการ และเงื่อนไขในการขออนุญาต การอนุญาต การต่ออายุใบอนุญาต การโอนใบอนุญาต การออกใบรับรอง และการออกใบแทน ตามกฎหมายว่าด้วยการควบคุมอาคาร พ.ศ. …. รวม 2 ฉบับ ที่สำนักงานคณะกรรมการกฤษฎีกาตรวจพิจารณาแล้ว ตามที่กระทรวงมหาดไทยเสนอ และให้ดำเนินการต่อไปได้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รวม 2 ฉบับ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ร่างกฎกระทรวงกำหนดแบบคำขออนุญาต ใบอนุญาต ใบรับรอง คำสั่ง และแบบหนังสือตามกฎหมายว่าด้วยการควบคุมอาคาร พ.ศ. ….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กำหนดแบบคำขออนุญาต แบบคำขอต่ออายุใบอนุญาต แบบคำขอรับใบแทนใบอนุญาตหรือใบแทนใบรับรอง แบบคำขอโอนใบอนุญาต แบบใบอนุญาต และแบบใบรับรองตามแบบท้ายกฎกระทรวงนี้ ดังต่อไปนี้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แบบคำขออนุญาตก่อสร้าง ดัดแปลง รื้อถอน หรือเคลื่อนย้ายอาคาร ให้ใช้แบบ ข. 1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แบบคำขออนุญาตเปลี่ยนการใช้อาคาร ให้ใช้แบบ ข. 2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(3) แบบคำขออนุญาตดัดแปลงหรือใช้ที่จอดรถ ที่กลับรถ และทางเข้าออกของรถเพื่อการอื่น ให้ใช้แบบ ข. 3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(4) แบบคำขอต่ออายุใบอนุญาตก่อสร้าง ดัดแปลง รื้อถอน หรือเคลื่อนย้ายอาคาร ให้ใช้แบบ ข. 4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(5) แบบคำขอรับใบแทนใบอนุญาตหรือใบแทนใบรับรอง ให้ใช้แบบ ข. 5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(6) แบบคำขออนุญาตแก้ไขเปลี่ยนแปลงผังบริเวณ แบบแปลน และรายการประกอบแบบแปลน ให้ผิดไปจากที่ได้รับอนุญาต ให้ใช้แบบ ข. 6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(7) แบบคำขอโอนใบอนุญาตก่อสร้าง ดัดแปลง รื้อถอน เคลื่อนย้าย หรือเปลี่ยนการใช้อาคาร ให้ใช้แบบ ข. 7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(8) แบบใบอนุญาตก่อสร้าง ดัดแปลง รื้อถอน หรือเคลื่อนย้ายอาคาร ให้ใช้แบบ อ. 1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(9) แบบใบอนุญาตเคลื่อนย้ายอาคาร สำหรับการเคลื่อนย้ายอาคารไปยังท้องที่ที่อยู่ในเขตอำนาจของเจ้าพนักงานท้องถิ่นอื่น ให้ใช้แบบ อ. 2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(10) แบบใบอนุญาตดัดแปลงหรือใช้ที่จอดรถ ที่กลับรถ และทางเข้าออกของรถเพื่อการอื่น ให้ใช้แบบ อ. 3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(11) แบบใบอนุญาตเปลี่ยนการใช้อาคาร ให้ใช้แบบ อ. 4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(12) แบบใบรับรองการก่อสร้าง การดัดแปลง หรือการเคลื่อนย้ายอาคารประเภทควบคุมการใช้ ให้ใช้แบบ อ. 5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(13) แบบใบอนุญาตให้แก้ไขเปลี่ยนแปลงแผนผังบริเวณ แบบแปลนและรายการประกอบแบบแปลนที่ได้รับอนุญาต ให้ใช้แบบ อ. 6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ร่างกฎกระทรวงกำหนดหลักเกณฑ์ วิธีการ และเงื่อนไขในการขออนุญาต การอนุญาต การต่ออายุใบอนุญาต การโอนใบอนุญาต การออกใบรับรอง และการออกใบแทน ตามกฎหมายว่าด้วยการควบคุมอาคาร พ.ศ. ….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กำหนดให้ผู้ใดประสงค์จะขอรับใบอนุญาตก่อสร้าง ดัดแปลง รื้อถอน หรือเคลื่อนย้ายอาคาร ให้ยื่นคำขออนุญาตตามแบบ ข. 1 ต่อเจ้าพนักงานท้องถิ่น พร้อมด้วยเอกสารตามที่ระบุไว้ในแบบ ข. 1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กำหนดให้เมื่อได้รับคำขอ ให้พนักงานเจ้าหน้าที่ผู้มีหน้าที่ในการรับคำขอตรวจสอบคำขอ รวมทั้งข้อมูล เอกสารและหลักฐานว่าถูกต้องครบถ้วนหรือไม่ ถ้าถูกต้องและครบถ้วน ให้ออกใบรับคำขอให้แก่ผู้ขอรับใบอนุญาต และส่งคำขอให้เจ้าพนักงานท้องถิ่นดำเนินการต่อไป แต่หากคำขอไม่ถูกต้องหรือยังขาดข้อมูล เอกสารหรือหลักฐานใดให้แจ้งให้ผู้ขอรับใบอนุญาตทราบทันที ในกรณีที่การยื่นคำขอมิได้กระทำโดยวิธีการทางอิเล็กทรอนิกส์ ให้พนักงานเจ้าหน้าที่ผู้มีหน้าที่ในการรับคำขอและผู้ขอรับใบอนุญาตลงนามไว้ในบันทึกนั้นด้วย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กำหนดให้เมื่อเจ้าพนักงานท้องถิ่นได้รับคำขอแล้ว ให้ตรวจพิจารณาแผนผังบริเวณ แบบแปลน รายการประกอบแบบแปลน และรายการคำนวณ (ถ้ามี) เมื่อปรากฏว่าแผนผังบริเวณ แบบแปลน รายการประกอบแบบแปลน และรายการคำนวณถูกต้องและเป็นไปตามกฎกระทรวง ข้อบัญญัติท้องถิ่น หรือประกาศของรัฐมนตรีว่าการกระทรวงมหาดไทยซึ่งออกตามความในพระราชบัญญัติควบคุมอาคาร พ.ศ. 2522 แล้ว ให้พนักงานท้องถิ่นออกใบอนุญาตตามแบบ อ. 1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2.4 กำหนดให้เมื่อผู้ได้รับใบอนุญาตก่อสร้าง ดัดแปลง หรือเคลื่อนย้าย อาคารประเภทควบคุมการใช้ (ได้แก่ อาคารสำหรับใช้เป็นคลังสินค้า โรงแรม อาคารชุด หรือสถานพยาบาล และอาคารสำหรับใช้เพื่อกิจการพาณิชยกรรม อุตสาหกรรม การศึกษา การสาธารณสุข หรือกิจการอื่น) ได้ทำการก่อสร้าง ดัดแปลง หรือเคลื่อนย้ายอาคารดังกล่าวเสร็จแล้ว ให้เจ้าของหรือผู้ครอบครองอาคารยื่นหนังสือขอใบรับรองการก่อสร้าง ดัดแปลง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หรือเคลื่อนย้ายอาคารประเภทควบคุมการใช้ต่อเจ้าพนักงานท้องถิ่น เมื่อเจ้าพนักงานท้องถิ่นได้รับหนังสือและตรวจสอบแล้วเห็นว่า การก่อสร้าง ดัดแปลง หรือเคลื่อนย้ายอาคารนั้นเป็นไปโดยถูกต้องตามที่ได้รับใบอนุญาต ให้เจ้าพนักงานท้องถิ่นออกใบรับรองตามแบบ อ. 5 นอกจากนี้ หากประสงค์จะเปลี่ยนการใช้อาคารไปใช้เป็นอาคารสำหรับอีกกิจการหนึ่ง ให้เจ้าของหรือผู้ครอบครองอาคารยื่นคำขออนุญาตเปลี่ยนการใช้อาคารตามแบบ ข. 2 ต่อเจ้าพนักงานท้องถิ่น พร้อมด้วยเอกสารตามที่ระบุไว้ในแบบ ข. 2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2.5  กำหนดให้ผู้ได้รับใบอนุญาตผู้ใดประสงค์จะขอต่ออายุใบอนุญาตก่อสร้าง ดัดแปลง รื้อถอน หรือเคลื่อนย้ายอาคาร ให้ยื่นคำขอต่ออายุใบอนุญาตตามแบบ ข. 4 ต่อเจ้าพนักงานท้องถิ่น พร้อมด้วยเอกสารตามที่ระบุไว้ในแบบ ข. 4 ก่อนใบอนุญาตสิ้นอายุ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2.6 กำหนดให้ในกรณีที่ใบอนุญาตหรือใบรับรองสูญหาย ถูกทำลาย หรือชำรุดในสาระสำคัญ ให้ผู้ได้รับใบอนุญาตหรือใบรับรองยื่นคำขอรับใบแทนใบอนุญาต หรือใบแทนใบรับรองตามแบบ ข. 5 ต่อเจ้าพนักงานท้องถิ่น พร้อมด้วยเอกสารตามที่ระบุไว้ในแบบ ข. 5 ภายในสิบห้าวันนับแต่วันที่ได้ทราบถึงการสูญหาย ถูกทำลาย หรือชำรุด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2.7 กำหนดให้ผู้ได้รับใบอนุญาตผู้ใดประสงค์จะขอแก้ไขเปลี่ยนแปลงแผนผังบริเวณ แบบแปลน และรายการประกอบแบบแปลน ให้ผิดไปจากที่ได้รับอนุญาต ให้ยื่นคำขออนุญาตตามแบบ ข. 6 ต่อเจ้าพนักงานท้องถิ่น พร้อมด้วยเอกสารตามที่ระบุไว้ในแบบ ข. 6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2.8 กำหนดให้ผู้ได้รับใบอนุญาตผู้ใดประสงค์จะโอนใบอนุญาตก่อสร้าง ดัดแปลง รื้อถอน เคลื่อนย้าย หรือเปลี่ยนการใช้อาคารให้แก่บุคคลอื่น ให้ยื่นคำขออนุญาตตามแบบ ข. 7 ต่อเจ้าพนักงานท้องถิ่น พร้อมด้วยเอกสารตามที่ระบุไว้ในแบบ ข. 7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2.9 กำหนดให้การยื่นคำขอและเอกสารตามที่ระบุไว้ในแบบคำขอตามกฎกระทรวงนี้ ให้ดำเนินการโดยวิธีการทางอิเล็กทรอนิกส์เป็นหลัก ในระหว่างที่ยังไม่สามารถดำเนินการโดยวิธีการทางอิเล็กทรอนิกส์ได้ ให้ยื่นต่อเจ้าพนักงานท้องถิ่น 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6.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ตามที่กระทรวงวัฒนธรรม (วธ.) เสนอ และให้ส่งสำนักงานคณะกรรมการกฤษฎีกาตรวจพิจารณา โดยให้รับประเด็นตามความเห็นของสำนักงานคณะกรรมการกฤษฎีกาไปประกอบการพิจารณาด้วย แล้วดำเนินการต่อไปได้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ทั้งนี้ วธ. เสนอว่า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โดยที่พระราชบัญญัติวิธีปฏิบัติราชการทางปกครอง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มาตรา 63/15 วรรคหนึ่ง บัญญัติให้ในกรณีที่มีการบังคับให้ชำระเงินและคำสั่งทางปกครองที่กำหนดให้ชำระเงินเป็นที่สุดแล้ว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ดำเนินการบังคับให้เป็นไปตามคำสั่งทางปกครองดังกล่าว ให้ยื่นคำขอต่อศาล เพื่อให้ศาลออกหมายบังคับคดีเพื่อบังคับให้เป็นไปตามคำสั่งทางปกครองนั้น โดยระบุจำนวนเงินที่อยู่ในบังคับของมาตรการบังคับทางปกครองยังมิได้ชำระตามคำสั่งทางปกครอง ทั้งนี้ ไม่ว่าหน่วยงานของรัฐยังไม่ได้บังคับทางปกครองหรือได้ดำเนินการบังคับทางปกครองแล้ว แต่ยังไม่ได้รับชำระเงินหรือได้รับชำระเงินไม่ครบถ้วน ประกอบกับมาตรา 63/15 วรรคหก บัญญัติให้หน่วยงานของรัฐตามมาตรานี้ หมายความว่า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ดังนั้น เพื่อให้การบังคับตามคำสั่งทางปกครองที่กำหนดให้ชำระเงินของหน่วยงานภายใต้การกำกับดูแลของ วธ. ได้แก่ ศูนย์มานุษยวิทยาสิรินธร (องค์การมหาชน) หอภาพยนตร์ (องค์การมหาชน) ศูนย์คุณธรรม (องค์การมหาชน) และสำนักงานกองทุนพัฒนาสื่อปลอดภัยและสร้างสรรค์ มีประสิทธิภาพยิ่งขึ้น สมควรกำหนดให้หน่วยงานดังกล่าวเป็นหน่วยงานของรัฐตามมาตรา 63/15 แห่งพระราชบัญญัติวิธีปฏิบัติราชการทางปกครอง พ.ศ. 2539 และที่แก้ไขเพิ่มเติม ซึ่งสามารถขอให้เจ้าพนักงานบังคับคดีดำเนินการบังคับคดีทางปกครองได้ฯ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จึงได้เสนอ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มาเพื่อดำเนินการ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กำหนดให้ศูนย์มานุษยวิทยาสิรินธร (องค์การมหาชน) หอภาพยนตร์ (องค์การมหาชน) ศูนย์คุณธรรม (องค์การมหาชน) และสำนักงานกองทุนพัฒนาสื่อปลอดภัยและสร้างสรรค์ เป็นหน่วยงานของรัฐที่สามารถยื่นคำขอต่อศาลให้ออกหมายบังคับคดีเพื่อบังคับตามคำสั่งทางปกครองโดยขอให้เจ้าพนักงานบังคับคดีดำเนินการบังคับทางปกครองแทนได้ ตามกฎหมายว่าด้วยวิธีปฏิบัติราชการทางปกครอง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ประกาศคณะกรรมการแรงงานรัฐวิสาหกิจสัมพันธ์เกี่ยวกับมาตรฐานขั้นต่ำของสภาพการจ้างในรัฐวิสาหกิจ รวม 3 ฉบับ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คณะรัฐมนตรีมีมติเห็นชอบในหลักการ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ร่างประกาศคณะกรรมการแรงงานรัฐวิสาหกิจสัมพันธ์ เรื่อง ยกเลิกประกาศคณะกรรมการรัฐวิสาหกิจสัมพันธ์ว่าด้วยหลักเกณฑ์การจ่ายค่ารักษาพยาบาลกรณีประสบอันตรายหรือเจ็บป่วย ค่าทำศพกรณีตาย อันมิใช่เนื่องจากการทำงาน ค่าช่วยเหลือบุตร และค่าช่วยเหลือการศึกษาของบุตร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ร่างประกาศคณะกรรมการแรงงานรัฐวิสาหกิจสัมพันธ์ เรื่อง หลักเกณฑ์การจ่ายค่ารักษาพยาบาลกรณีประสบอันตรายหรือเจ็บป่วย ค่าทำศพกรณีตายอันมิใช่เนื่องจากการทำงาน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ร่างประกาศคณะกรรมการแรงงานรัฐวิสาหกิจสัมพันธ์ เรื่อง หลักเกณฑ์การจ่ายค่าช่วยเหลือบุตร และค่าช่วยเหลือการศึกษาของบุตร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รวม 3 ฉบับ ตามที่กระทรวงแรงงาน (รง.)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โดยให้รับความเห็นของสำนักงานหลักประกันสุขภาพแห่งชาติไปประกอบการพิจารณาด้วย แล้วดำเนินการต่อไปได้ และให้กระทรวงแรงงานรับความเห็นของกระทรวงการคลังและสำนักงบประมาณไปพิจารณาดำเนินการต่อไปด้วย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สาระสำคัญของร่างประกาศ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ร่างประกาศคณะกรรมการแรงงานรัฐวิสาหกิจสัมพันธ์ เรื่อง ยกเลิกประกาศคณะกรรมการรัฐวิสาหกิจสัมพันธ์ว่าด้วยหลักเกณฑ์การจ่ายค่ารักษาพยาบาลกรณีประสบอันตรายหรือเจ็บป่วย ค่าทำศพกรณีตาย อันมิใช่เนื่องจากการทำงาน ค่าช่วยเหลือบุตร และค่าช่วยเหลือการศึกษาของบุตร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ยกเลิกประกาศคณะกรรมการรัฐวิสาหกิจสัมพันธ์ว่าด้วยหลักเกณฑ์การจ่ายค่ารักษาพยาบาลกรณีประสบอันตรายหรือเจ็บป่วย ค่าทำศพกรณีตาย อันมิใช่เนื่องจากการทำงาน ค่าช่วยเหลือบุตร และค่าช่วยเหลือการศึกษาของบุตร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ร่างประกาศคณะกรรมการแรงงานรัฐวิสาหกิจสัมพันธ์ เรื่อง หลักเกณฑ์การจ่ายค่ารักษาพยาบาลกรณีประสบอันตรายหรือเจ็บป่วย ค่าทำศพกรณีตายอันมิใช่เนื่องจากการทำงาน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กำหนดหลักเกณฑ์การจ่ายและการเบิกค่ารักษาพยาบาลกรณีประสบอันตรายหรือเจ็บป่วยอันมิใช่เนื่องจากการทำงานให้แก่ลูกจ้าง และคู่สมรสหรือบุตรของลูกจ้าง โดยลูกจ้างจะได้รับสิทธิประโยชน์เพิ่มขึ้นจากประกาศเดิม เช่น เพิ่มสิทธิในการได้รับค่าใช้จ่ายเพื่อการสร้างเสริมสุขภาพและการป้องกันโรค และค่าใช้จ่ายเพื่อการตรวจสุขภาพ ปรับอัตราสิทธิในการได้รับค่ารักษาพยาบาลในสถานพยาบาลของเอกชนประเภทผู้ป่วยในให้สูงขึ้น รวมทั้งกำหนดให้ลูกจ้างสามารถเบิกค่ารักษาพยาบาลโดยใช้ระบบการเบิกจ่ายตรงได้ด้วย เป็นต้น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กำหนดหลักเกณฑ์การจ่ายและการเบิกค่ารักษาพยาบาลกรณีเป็นผู้ป่วยฉุกเฉินวิกฤตอันมิใช่เนื่องจากการทำงานให้แก่ลูกจ้าง และคู่สมรสหรือบุตรของลูกจ้าง โดยหลักเกณฑ์ดังกล่าวเป็นการกำหนดเพิ่มขึ้นจากประกาศเดิม เพื่อให้สอดคล้องกับมติคณะรัฐมนตรีวันที่ 28 มีนาคม 2560 ซึ่งจะทำให้ลูกจ้าง และคู่สมรสหรือบุตรของลูกจ้าง สามารถเบิกค่ารักษาพยาบาลในกรณีที่ได้รับการวินิจฉัยว่าเป็นผู้ป่วยฉุกเฉินวิกฤตได้ตามหลักเกณฑ์ที่กำหนดในร่างประกาศฉบับ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กำหนดหลักเกณฑ์และอัตราจ่ายค่าทำศพ และลำดับของผู้มีสิทธิได้รับค่าทำศพ โดยปรับอัตราการจ่ายค่าทำศพจากประกาศเดิมให้เหมาะสมกับสภาวการณ์ด้านเศรษฐกิจในปัจจุบัน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ร่างประกาศคณะกรรมการแรงงานรัฐวิสาหกิจสัมพันธ์ เรื่อง หลักเกณฑ์การจ่ายค่าช่วยเหลือบุตร และค่าช่วยเหลือการศึกษาของบุตร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3.1 กำหนดอัตราและหลักเกณฑ์การใช้สิทธิเบิกค่าช่วยเหลือบุตรของลูกจ้าง และจำนวนบุตรที่มีสิทธิได้รับการช่วยเหลือบุตร โดยปรับอัตราค่าช่วยเหลือบุตรจากเดือนละ 50 บาท ต่อบุตรหนึ่งคน เป็นเดือนละ 200 บาท ต่อบุตรหนึ่งคน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3.2 กำหนดอัตราและหลักเกณฑ์การใช้สิทธิเบิกค่าช่วยเหลือการศึกษาของบุตรลูกจ้าง และจำนวนบุตรที่มีสิทธิได้รับค่าช่วยเหลือการศึกษา โดยเพิ่มสิทธิการเบิกค่าช่วยเหลือการศึกษาของบุตรให้รวมถึงการศึกษาในระดับปริญญาตรีด้วย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รง. เสนอว่า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คณะรัฐมนตรีได้มีมติวันที่ 4 ธันวาคม 2561 รับทราบผลการพิจารณาเกี่ยวกับการกำหนดมาตรฐานขั้นต่ำของสภาพการจ้างงานในรัฐวิสาหกิจ เป็นกรณีที่อยู่ในขอบเขตของพระราชบัญญัติแรงงานรัฐวิสาหกิจสัมพันธ์ พ.ศ. 2543 และร่างประกาศคณะกรรมการแรงงานรัฐวิสาหกิจสัมพันธ์ รวม 3 ฉบับตามมติคณะรัฐมนตรีวันที่ 4 ตุลาคม 2559 ไม่ใช่กรณีที่ต้องปฏิบัติตามหลักเกณฑ์ในมติคณะรัฐมนตรีวันที่ 7 มีนาคม 2560 ซึ่งไม่ต้องนำเสนอคณะกรรมการนโยบายรัฐวิสาหกิจ (คนร.) พิจารณา โดยให้ รง. ดำเนินการเกี่ยวกับการเร่งปรับปรุงมาตรฐานขั้นต่ำของสภาพการจ้างในรัฐวิสาหกิจให้สอดคล้องกับมติคณะรัฐมนตรีวันที่ 28 มีนาคม 2560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รง. จึงได้ยกร่างประกาศ รวม 3 ฉบับ โดยอาศัยอำนาจตามความในมาตรา 13 (1) และวรรคสอง แห่งพระราชบัญญัติแรงงานรัฐวิสาหกิจสัมพันธ์ พ.ศ. 2543 ประกอบกับข้อ 53 ของประกาศคณะกรรมการแรงงานรัฐวิสาหกิจสัมพันธ์ เรื่อง มาตรฐานขั้นต่ำของสภาพการจ้างในรัฐวิสาหกิจ ลงวันที่ 31 พฤษภาคม 2549 ที่กำหนดให้คณะกรรมการแรงงานรัฐวิสาหกิจสัมพันธ์มีอำนาจกำหนดมาตรฐานขั้นต่ำของสภาพการจ้าง ฯลฯ โดยร่างประกาศทั้ง 3 ฉบับดังกล่าวเป็นการยกเลิกประกาศคณะกรรมการรัฐวิสาหกิจสัมพันธ์ ว่าด้วยหลักเกณฑ์การจ่ายค่ารักษาพยาบาลกรณีประสบอันตรายหรือเจ็บป่วย ค่าทำศพกรณีตาย อันมิใช่เนื่องจากการทำงาน ค่าช่วยเหลือบุตร และค่าช่วยเหลือการศึกษาของบุตร โดยปรับปรุงประกาศคณะกรรมการรัฐวิสาหกิจสัมพันธ์ฯ ขึ้นใหม่ เพื่อให้สอดคล้องกับมติคณะรัฐมนตรีวันที่ 28 มีนาคม 2560 และกฎหมายที่เกี่ยวข้อง และในคราวประชุมคณะกรรมการแรงงานรัฐวิสาหกิจสัมพันธ์ ครั้งที่ 3/2563 เมื่อวันที่ 29 พฤษภาคม 2563 ได้มีมติเห็นชอบร่างประกาศ รวม 3 ฉบับดังกล่าวแล้ว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โดยร่างประกาศในเรื่องนี้ รวม 3 ฉบับ จะส่งผลให้พนักงานรัฐวิสาหกิจ รวม 306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887 คน ได้รับการคุ้มครองในเรื่องของการดำเนินการกรณีผู้ป่วยฉุกเฉินวิกฤต เพื่อรองรับการจ่ายเงินคืนแก่สถานพยาบาลตามหลักเกณฑ์ วิธีการ และเงื่อนไขการกำหนดค่าใช้จ่ายในการดำเนินการผู้ป่วยวิกฤตตามมติคณะรัฐมนตรีได้โดยเร็ว ซึ่งระหว่างปี พ.ศ. 2559 ถึง 2563 มีพนักงานรัฐวิสาหกิจใช้สิทธิเจ็บป่วยฉุกเฉินวิกฤต รวม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119 คน คิดเป็นเงินค่ารักษาพยาบาลที่ค้างจ่ายต่อสำนักงานหลักประกันสุขภาพแห่งชาติ (สปสช.) และโรงพยาบาลเอกชน จำนวน 32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966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400 บาท หากร่างประกาศดังกล่าว รวม 3 ฉบับมีผลใช้บังคับ จะสามารถดำเนินการจ่ายค่ารักษาพยาบาลดังกล่าวให้แก่ สปสช. และโรงพยาบาลเอกชนได้โดยเร็ว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ึงได้เสนอร่างประกาศคณะกรรมการแรงงานรัฐวิสาหกิจสัมพันธ์เกี่ยวกับมาตรฐานขั้นต่ำของสภาพการจ้างในรัฐวิสาหกิจ รวม 3 ฉบับ มาเพื่อดำเนินการ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ในท้องที่ตำบลหนองป่าครั่ง อำเภอเมืองเชียงใหม่ ตำบลสันปูเลย ตำบลแม่คือ อำเภอดอยสะเก็ด ตำบลสันกลาง ตำบลต้นเปา ตำบลแม่ปูคา ตำบลสันกำแพง ตำบลร้องวัวแดง และตำบลทรายมูล อำเภอสันกำแพง จังหวัดเชียงใหม่ พ.ศ. ....   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อนุมัติหลักการร่างพระราชกฤษฎีกากำหนดเขตที่ดินที่จะเวนคืน ในท้องที่ตำบลหนองป่าครั่ง อำเภอเมืองเชียงใหม่ ตำบลสันปูเลย ตำบลแม่คือ อำเภอดอยสะเก็ด ตำบลสันกลาง ตำบลต้นเปา ตำบลแม่ปูคา ตำบลสันกำแพง ตำบลร้องวัวแดง และตำบลทรายมูล อำเภอสันกำแพง จังหวัดเชียงใหม่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 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ให้กระทรวงคมนาคมรับความเห็นของกระทรวงเกษตรและสหกรณ์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ให้กระทรวงคมนาคมถือปฏิบัติเกี่ยวกับการก่อสร้างถนน และการขยายถนนต้องสอดคล้องกับหลักการพัฒนาอย่างยั่งยืนและมีผลเป็นการกีดขวางการไหลของน้ำตามธรรมชาติเพียงเท่าที่จำเป็น และต้องสร้าง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ระบบการระบายน้ำที่เพียงพอต่อการขยายตัวของชุมชนหรือเมืองในพื้นที่ที่เกี่ยวข้องอีก 10 – 15 ปี ข้างหน้าไปพร้อมกันด้วย เพื่อป้องกันมิให้เกิดปัญหาถนนกีดขวางทางน้ำและทำให้เกิดปัญหาน้ำท่วมอันส่งผลกระทบต่อเศรษฐกิจและสังคมในระยะยาว ตามข้อสังเกตของสำนักงานคณะกรรมการกฤษฎีกาต่อไปด้วย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ร่างพระราชกฤษฎีกาที่กระทรวงคมนาคมเสนอ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เป็นการกำหนดเขตที่ดินที่จะเวนคืน เพื่อสร้างและขยายทางหลวงชนบท สายเชื่อมระหว่างทางหลวงชนบท ชม. 3029 กับทางหลวงแผ่นดินหมายเลข 1006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เนื่องจากมีการเพิ่มขึ้นของประชากรในเขตอำเภอเมืองเชียงใหม่ อำเภอสันกำแพง จังหวัดเชียงใหม่ และการเจริญเติบโตของเมือง ทำให้เกิดปัญหาทางด้านการจราจร ซึ่งโครงการดังกล่าวจะทำให้การเดินทางของประชาชนมีความสะดวกและรวดเร็ว รวมทั้งยกระดับความปลอดภัยในการคมนาคมและการขนส่งสินค้า รองรับการเจริญเติบโต และการขยายตัวของชุมชนในอนาคต อันจะทำให้การจราจรและการขนส่งมีความสะดวกยิ่งขึ้น ตลอดจนเพื่อให้เจ้าหน้าที่หรือผู้ซึ่งได้รับมอบหมายจากเจ้าหน้าที่มีสิทธิเข้าไปทำการสำรวจเกี่ยวกับอสังหาริมทรัพย์ที่จะต้องเวนคืนที่แน่นอ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กำหนดเขตที่ดินที่จะเวนคืน ในท้องที่ตำบลหนองป่าครั่ง อำเภอเมืองเชียงใหม่ตำบลสันปูเลย ตำบลแม่คือ อำเภอดอยสะเก็ด ตำบลสันกลาง ตำบลต้นเปา ตำบลแม่ปูคา ตำบลสันกำแพง ตำบลร้องวัวแดง และตำบลทรายมูล อำเภอสันกำแพง จังหวัดเชียงใหม่ เพื่อสร้างและขยายทางหลวงชนบท สายเชื่อมระหว่างทางหลวงชนบท ชม. 3029 กับทางหลวงแผ่นดิน หมายเลข 1006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คค. เสนอว่า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โดยที่เป็นการสมควรดำเนินโครงการก่อสร้างและขยายทางหลวงชนบทสายเชื่อมระหว่างทางหลวงชนบท ชม. 3029 กับทางหลวงแผ่นดินหมายเลข 1006 เนื่องจากมีการเพิ่มขึ้นของประชากรในเขตอำเภอเมืองเชียงใหม่ อำเภอสันกำแพง จังหวัดเชียงใหม่ และการเจริญเติบโตของเมือง ทำให้เกิดปัญหาทางด้านการจราจร ซึ่งโครงการดังกล่าวจะทำให้การเดินทางของประชาชนมีความสะดวกและรวดเร็ว รวมทั้งยกระดับความปลอดภัยในการคมนาคม และการขนส่งสินค้า และรองรับการเจริญเติบโตและการขยายตัวของชุมชนในอนาคต อันจะทำให้การจราจรและการขนส่งมีความสะดวกยิ่งขึ้น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กรมทางหลวงชนบทได้ดำเนินการสำรวจและออกแบบรายละเอียดโครงการก่อสร้างและขยายทางหลวงชนบท สายเชื่อมระหว่างทางหลวงชนบท ชม. 3029 กับทางหลวงแผ่นดินหมายเลข 1006 แล้ว โดยลักษณะของโครงการ เป็นการก่อสร้างและขยายถนนขนาด 4 - 6 ช่องจราจร ชนิดผิวจราจรเป็นแอสฟัลต์คอนกรีต ช่องจราจรกว้างช่องละ 3.50 เมตร ไหล่ทางกว้างช่องละ 2.50 เมตร ทางเท้าและทางจักรยานกว้างข้างละ 4.00 เมตร เกาะกลางกว้าง 4.20 – 18.00 เมตร เขตทางกว้าง 40.00 – 65.00 เมตร ระยะทางยาวประมาณ 16.324 กิโลเมตร มีที่ดินที่ถูกเวนคืนประมาณ 425 ไร่ มีอาคารสิ่งปลูกสร้างที่ถูกเวนคืนประมาณ 129 รายการ ใช้งบประมาณในการดำเนินโครงการประมาณ 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266.6000 ล้านบาท (ค่าจ้างที่ปรึกษาสำรวจอสังหาริมทรัพย์ประมาณ 13.3000 ล้านบาท </w:t>
      </w:r>
      <w:r w:rsidR="00F273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ค่าทดแทนอสังหาริมทรัพย์ประมาณ 453.0500 ล้านบาท และค่าก่อสร้างประมาณ 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800.2500 ล้านบาท)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การวิเคราะห์โครงการ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สรุปผลดังนี้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ความเหมาะสมในการดำเนินโครงการ พบว่ามูลค่าปัจจุบันสุทธิ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NPV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อยู่ที่ 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125.57 ล้านบาท อัตราส่วนมูลค่าปัจจุบันของผลประโยชน์ต่อค่าใช้จ่าย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 Ratio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2.47 และอัตราผลตอบแทนทางด้านเศรษฐกิจของโครงการ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EIRR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 มีค่า 24.86 % ซึ่งถือได้ว่าโครงการดังกล่าวนี้มีความเหมาะสมในการดำเนินการ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สำนักงบประมาณเห็นว่า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กรมทางหลวงชนบทจะดำเนินโครงการก่อสร้างและขยายทางหลวงชนบท สายเชื่อมระหว่างทางหลวงชนบท ชม. 3029 กับทางหลวงแผ่นดินหมายเลข 1006 ในเขตอำเภอเมืองเชียงใหม่ อำเภอสันกำแพง จังหวัดเชียงใหม่ ระยะทางประมาณ 16.324 กิโลเมตร ประมาณการค่าจัดกรรมสิทธิ์ที่ดิน จำนวน 453.0500 ล้านบาท โดยกรมทางหลวงชนบทมีแผนการจัดกรรมสิทธิ์ที่ดินและแผนการเบิกจ่ายค่าทดแทนในปีงบประมาณ พ.ศ. 2565 – พ.ศ. 2566 ดังนั้น กรมทางหลวงชนบทควรจะเสนอร่างพระราชกฤษฎีกาดังกล่าว ซึ่งสำนักงบประมาณจะพิจารณาจัดสรรงบประมาณให้ตามความจำเป็นและเหมาะสม เมื่อร่างพระราชกฤษฎีกานี้ใช้บังคับแล้ว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กรมทางหลวงชนบทได้ดำเนินการจัดให้มีการรับฟังความคิดเห็น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ของผู้ได้รับผลกระทบกับโครงการก่อสร้างและขยายทางหลวงชนบทสายดังกล่าวแล้ว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ซึ่งส่วนใหญ่เห็นด้วยกับโครงการดังกล่าว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 ร่างพระราชกฤษฎีกากำหนดเขตที่ดินที่จะเวนคืน ในท้องที่ตำบลวัดป่า และตำบลหนองไขว่ อำเภอหล่มสัก จังหวัดเพชรบูรณ์ พ.ศ. ....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อนุมัติหลักการร่างพระราชกฤษฎีกากำหนดเขตที่ดินที่จะเวนคืน ในท้องที่ตำบลวัดป่า และตำบลหนองไขว่ อำเภอหล่มสัก จังหวัดเพชรบูรณ์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ให้กระทรวงคมนาคมรับความเห็นของกระทรวงเกษตรและสหกรณ์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ให้กระทรวงคมนาคมถือปฏิบัติเกี่ยวกับการก่อสร้างถนน และการขยายถนนต้องสอดคล้องกับหลักการพัฒนาอย่างยั่งยืนและมีผลเป็นการกีดขวางการไหลของน้ำตามธรรมชาติเพียงเท่าที่จำเป็น และต้องสร้างระบบการระบายน้ำที่เพียงพอต่อการขยายตัวของชุมชนหรือเมืองในพื้นที่ที่เกี่ยวข้องอีก 10 - 15 ปี ข้างหน้าไปพร้อมกันด้วย เพื่อป้องกันมิให้เกิดปัญหาถนนกีดขวางทางน้ำและทำให้เกิดปัญหาน้ำท่วมอันส่งผลกระทบต่อเศรษฐกิจและสังคมในระยะยาว ตามข้อสังเกตของสำนักงานคณะกรรมการกฤษฎีกาต่อไปด้วย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กำหนดเขตที่ดินที่จะเวนดคืน ในท้องที่ตำบลวัดป่า และตำบลหนองไขว่ อำเภอหล่มสัก จังหวัดเพชรบูรณ์ เพื่อสร้างทางหลวงชนบทถนนสาย ค ตามโครงการผังเมืองรวมเมืองหล่มสัก จังหวัดเพชรบูรณ์ เพื่อให้พนักงานเจ้าหน้าที่มีสิทธิเข้าไปทำการสำรวจเพื่อทราบข้อเท็จจริงเกี่ยวกับอสังหาริมทรัพย์ที่ต้องได้มาโดยแน่ชัด รวมทั้งเพื่ออำนวยความสะดวกและความรวดเร็วแก่การจราจรและการขนส่ง อันเป็นกิจการสาธารณูปโภค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คค. เสนอว่า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โดยที่กรมทางหลวงชนบทมีความจำเป็นต้องสร้างทางหลวงชนบทถนนสาย ค ตามโครงการผังเมืองรวมเมืองหล่มสัก จังหวัดเพชรบูรณ์ ในท้องที่ตำบลวัดป่าและตำบลหนองไขว่ อำเภอหล่มสัก จังหวัดเพช</w:t>
      </w:r>
      <w:r w:rsidR="001162CE"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บูรณ์ เพื่ออำนวยความสะดวกและความรวดเร็วแก่การจราจรและการขนส่งอันเป็นกิจการสาธารณูปโภค สมควรกำหนดเขตที่ดินที่จะเวนคืนในท้องที่ดังกล่าว 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กรมทางหลวงชนบทได้ดำเนินการสำรวจข้อมูลและออกแบบรายละเอียดโครงการ ประมาณราคาค่าก่อสร้าง ค่าเวนคืนและสนับสนุนงบประมาณในการดำเนินการก่อสร้างเพื่อให้เป็นไปตามวัตถุประสงค์ของการพัฒนาเมือง ระบบคมนาคมขนส่ง ซึ่งจะอำนวยต่อการพัฒนาเมืองและรองรับการเจริญเติบโตทางด้านเศรษฐกิจและสังคมในอนาคตต่อไป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กรมทางหลวงชนบทได้ทำการศึกษาวิเคราะห์ความเหมาะสมทางด้านศรษฐกิจในการดำเนินโครงการ ซึ่งจากผลการวิเคราะห์พบว่า มูลค่าปัจจุบันสุทธิ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NPV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164.22 ล้านบาท อัตราผลตอบแทนทางด้านเศรษฐกิจ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EIRR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19.26 % อัตราผลประโยชน์ต่อต้นทุน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 Ratio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1.61 ซึ่งสามารถกล่าวได้ว่าโครงการดังกล่าวนี้มีความเหมาะสมในการดำเนินการ และหากพิจารณาถึงผลประโยชน์ทางอ้อมจากการพัฒนาพื้นที่ในอนาคตโครงการจะมีความเหมาะสมมากขึ้น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ลักษณะของโครงการก่อสร้างทางหลวงชนบท ถนนสาย ค ตามโครงการผังเมืองรวมเมืองหล่มสัก จังหวัดเพชรบูรณ์ มีจุดเริ่มต้นโครงการที่แยกทางหลวงแผ่นดินหมายเลข 203 และสิ้นสุดโครงการที่ทางหลวงแผ่นดินหมายเลข 21 เป็นถนนกำหนดให้ก่อสร้างใหม่ขนาด 4 และ 8 ช่องจราจร พร้อมเกาะกลางชนิดผิวจราจรเป็นคอนกรีตเสริมเหล็ก ช่องจราจรกว้างช่องละ 3.50 เมตร ไหล่ทางกว้างข้างละ 2.50 เมตร เขตทางกว้าง 40.00 – 80.00 เมตร มีระยะทางประมาณ 5.130 กิโลเมตร มีพื้นที่ที่ถูกเวนคืนประมาณ 125 ไร่ (110 แปลง) มีอาคารและสิ่งปลูกสร้างที่ถูกเวนคืนประมาณ 2 รายการ ใช้งบประมาณในการดำเนินโครงการประมาณ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364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8700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(ใช้งบประมาณในการสำรวจรายละเอียดอสังหาริมทรัพย์ 4.1400 ล้านบาท ค่าทดแทนอสังหาริมทรัพย์ประมาณ 112.0000 ล้านบาท และค่าก่อสร้างประมาณ 248.7300 ล้านบาท)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กรมทางหลวงชนบทได้ดำเนินการจัดให้มีการรับฟังความคิดเห็นของผู้ได้รับผลกระทบกับโครงการก่อสร้างทางหลวงชนบทสายดังกล่าว ตามระเบียบสำนักนายกรัฐมนตรีว่าด้วยการรับฟังความคิดเห็นของ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ประชาชน พ.ศ. 2548 แล้ว ซึ่งผลการรับฟังความคิดเห็นโดยรวมต่อโครงการมีผู้เห็นด้วยกับโครงการประมาณร้อยละ 86.21</w:t>
      </w:r>
    </w:p>
    <w:p w:rsidR="00641406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6. สำนักงบประมาณ (สงป.) พิจารณาแล้วเห็นควรที่กรมทางหลวงชนบทจะเสนอร่างพระราชกฤษฎีกากำหนดเขตที่ดินที่จะเวนคืน ในท้องที่ตำบลวัดป่า และตำบลหนองไขว่ อำเภอหล่มสัก จังหวัดเพชรบูรณ์ พ.ศ. .... ต่อคณะรัฐมนตรี และสำนักงบประมาณ จะพิจารณาจัดสรรงบประมาณให้กรมทางหลวงชนบทตามความจำเป็นและเหมาะสม ตามแผนการใช้จ่ายงบประมาณเมื่อร่างพระราชกฤษฎีกาดังกล่าวใช้บังคับแล้ว</w:t>
      </w:r>
    </w:p>
    <w:p w:rsidR="00A97882" w:rsidRPr="008836F7" w:rsidRDefault="00A97882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ในท้องที่ตำบลสุไหงโก - ลก อำเภอสุไหงโก - ลก จังหวัดนราธิวาส พ.ศ. ....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คณะรัฐมนตรีมีมติอนุมัติหลักการร่างพระราชกฤษฎีกากำหนดเขตที่ดินที่จะเวนคืน ในท้องที่ตำบล</w:t>
      </w:r>
      <w:r w:rsidR="00C26EA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สุไหงโก - ลก อำเภอสุไหงโก - ลก จังหวัดนราธิวาส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สาระสำคัญของร่างพระราชกฤษฎีกา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เป็นการกำหนดเขตที่ดินที่จะเวนคืน ในท้องที่ตำบลสุไหงโก - ลก อำเภอสุไหงโก -ลก จังหวัดนราธิวาสเพื่อสร้างทางหลวงชนบทสาย ค 2 สายเชื่อมต่อระหว่างทางหลวงแผ่นดินหมายเลข 4057 และทางหลวงชนบท สาย นธ.4031 ตามโครงการผังเมืองรวมเมืองสุไหงโก - ลกจังหวัดนราธิวาส เพื่อให้พนักงานเจ้าหน้าที่มีสิทธิเข้าไปทำการสำรวจเพื่อทราบข้อเท็จจริงเกี่ยวกับอสังหาริมทรัพย์ที่ต้องได้มาโดยแน่ชัดและจะเป็นการอำนวยความสะดวกและความรวดเร็วแก่การจราจรและการขนส่นอันเป็นกิจการสาธารณูปโภค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คค. เสนอว่า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เนื่องจากมีความจำเป็นต้องสร้างทางหลวงชทบท ถนนสาย ค 2 สายเชื่อมต่อระหว่างทางหลวงแผ่นดินหมายเลข 4057 และทางหลวงชนบท สาย นธ.4031 ตามโครงการผังเมืองรวมเมืองสุไหงโก - ลก จังหวัดนราธิวาส เพื่อให้การสร้างทางหลวงชนบทตามโครงการดังกล่าวเป็นไปตามแผนการที่กำหนดไว้ รวมทั้งเพื่ออำนวยความสะดวกและความรวดเร็วแก่การจราจรและการขนส่งทางบกอันเป็นกิจการสาธารณูปโภค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กรมทางหลวงชนบทได้ทำการศึกษาวิเคราะห์ความเหมาะสมทางด้านเศรษฐกิจในการดำเนินโครงการ ซึ่งจากผลการวิเคราะห์พบว่า มูลค่าปัจจุบันสุทธิ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NPV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65.02 ล้านบาท อัตราส่วนผลประโยชน์ต่อค่าใช้จ่าย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 Ratio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 1.73 และอัตราผลตอบแทนทางด้านเศรษฐกิจของโครงการ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EIRR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มีค่า 20.05 % ซึ่งถือได้ว่าโครงการดังกล่าวนี้มีความเหมาะสมในการดำเนินการ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การคาดการณ์ปริมาณการจราจรในอนาคต กรณีที่มีโครงการฯ กับกรณีที่ไม่มีโครงการฯ บนถนนโครงข่าย ผลการคาดการณ์พบว่า กรณีมีโครงการจะทำให้จำนวนของยานพาหนะ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Passenger Car Unit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PCU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ลดน้อยลง ซึ่งจะช่วยลดปัญหาการจราจรที่ติดขัดในตัวเมือง ทำให้การเดินทางมีความสะดวกและรวดเร็วขึ้น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ลักษณะของโครงการ เป็นถนนที่กำหนดให้ก่อสร้างใหม่ขนาด 4 ช่องจราจรมีจุดเริ่มต้นโครงการที่ทางหลวงแผ่นดินหมายเลข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4057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(กม.0+000) สิ้นสุดโครงการที่ทางหลวงชนบท นธ.4031 (กม.1+121) ชนิดผิวจราจรเป็นคอนกรีตเสริมเหล็ก ช่องจราจรกว้างช่องละ 3.25/3.50เมตร ไหล่ทางกว้างข้างละ 2.00 เมตร ทางเท้ากว้างข้างละ 3.75 เมตร เกาะกลางกว้าง 3.00 เมตร เขตทางกว้าง 28.00 เมตร ระยะทางยาวประมาณ 1.121 กิโลเมตร มีที่ดินที่ถูกเวนคืนประมาณ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ไร่ (22 แปลง) มีอาคาร สิ่งปลูกสร้างที่ถูกเวนคืนประมาณ 19 รายการ ใช้งบประมาณในการดำเนินโครงการประมาณ 126.2330 ล้านบาท (ค่าทดแทนอสังหาริมทรัพย์ประมาณ 48.9500 ล้านบาท และค่าก่อสร้างประมาณ 77.2830 ล้านบาท)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สำนักงบประมาณ (สงป.) เห็นว่า กรมทางหลวงชนบทจะดำเนินโครงการก่อสร้างถนนสาย ค 2 สายเชื่อมต่อระหว่างทางหลวงแผ่นดินหมายเลข 4057 และทางหลวงชนบท สาย นธ.4031 ตามโครงการผังเมืองรวมเมืองสุไหงโก - ลก จังหวัดนราธิวาส โดยกรมทางหลวงชนบทมีแผนการจัดกรรมสิทธิ์ที่ดินและแผนการเบิกจ่ายค่าทดแทนในปีงบประมาณ พ.ศ. 2565 ดังนั้น เพื่อรองรับการพัฒนาและขยายตัวของอำเภอสุไหงโก – ลก จังหวัดนราธิวาส และเพื่อเชื่อมโยงระบบโครงข่ายคมนาคมในเขตเมืองและนอกเมืองให้มีความสมบูรณ์ ควรที่กรมทางหลวง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จะเสนอร่างพระราชกฤษฎีกากำหนดเขตที่ดินที่จะเวนคืน ในท้องที่ตำบลสุไหงโก - ลก อำเภอสุไหงโก - ลก จังหวัดนราธิวาส พ.ศ. .... ต่อคณะรัฐมนตรี และ สงป. จะพิจารณาจัดสรรงบประมาณให้กรมทางหลวงชนบทตามความจำเป็นและเหมาะสม ตามแผนการใช้จ่ายงบประมาณเมื่อร่างพระราชกฤษฎีกาใช้บังคับแล้ว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6. กรมทางหลวงชนบทได้ดำเนินการจัดให้มีการรับฟังความคิดเห็นของผู้ที่ได้รับผลกระทบกับโครงการก่อสร้างทางหลวงสายดังกล่าว ตามระเบียบสำนักนายกรัฐมนตรีว่าด้วยการรับฟังความคิดเห็นของประชาชน พ.ศ. 2548 แล้ว ซึ่งผลการรับฟังความคิดเห็นโดยรวมต่อโครงการมีผู้เห็นด้วยกับโครงการประมาณร้อยละ 91.43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11.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(สำนักงานเลขาธิการวุฒิสภา)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ตามที่สำนักงานเลขาธิการวุฒิสภา (สว.) เสนอ และให้ส่งสำนักงานคณะกรรมการกฤษฎีกาตรวจพิจารณา แล้วดำเนินการต่อไปได้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กำหนดให้ สว. เป็นหน่วยงานของรัฐที่สามารถขอให้เจ้าพนักงานบังคับคดีดำเนินการทางปกครองแทนได้ตามกฎหมายว่าด้วยวิธีปฏิบัติราชการทางปกครอง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สว. เสนอว่า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มาตรา 63/15 วรรคหนึ่ง บัญญัติให้ในกรณีที่มีการบังคับให้ชำระเงินและคำสั่งทางปกครองที่กำหนดให้ชำระเงินเป็นที่สุดแล้ว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ดำเนินการบังคับให้เป็นไปตามคำสั่งทางปกครองดังกล่าว ให้ยื่นคำขอฝ่ายเดียวต่อศาล เพื่อให้ศาลออกหมายบังคับคดีเพื่อบังคับให้เป็นไปตามคำสั่งทางปกครองนั้น โดยระบุจำนวนเงินที่ผู้อยู่ในบังคับของมาตรการบังคับทางปกครองยังมิได้ชำระตามคำสั่งทางปกครอง ทั้งนี้ ไม่ว่าหน่วยงานของรัฐยังไม่ได้บังคับทางปกครองหรือได้ดำเนินการบังคับทางปกครองแล้ว แต่ยังไม่ได้รับชำระเงินหรือได้รับชำระเงินไม่ครบถ้วน และมาตรา 63/15 วรรคหก บัญญัติให้หน่วยงานของรัฐตามมาตรานี้ หมายความว่า กระทรวง ทบวง กรม หรือส่วนราชการที่เรียกชื่ออย่างอื่น 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โดยที่ สว. มีฐานะเป็นส่วนราชการที่เป็นนิติบุคคลและมีอิสระในการบริหารงานบุคคล การงบประมาณ และการดำเนินการอื่น ตามมาตรา 6 แห่งพระราชบัญญัติระเบียบบริหารราชการฝ่ายรัฐสภา พ.ศ. 2554 มิได้มีฐานะเป็นกระทรวง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และหน่วยงานอื่นของรัฐตามที่กำหนดในกฎกระทรวงตามนัยบทบัญญัติมาตรา 63/15 วรรคหก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ประกอบกับขณะนี้ สว. ยังไม่สามารถดำเนินการแต่งตั้งเจ้าหน้าที่เป็นเจ้าพนักงานบังคับทางปกครองเพื่อบังคับคดีตามคำสั่งทางปกครองที่กำหนดให้ชำระเงินตามมาตรา 63/7 แห่งพระราชบัญญัติวิธีปฏิบัติราชการทางปกครองฯ ได้ เนื่องจากเจ้าหน้าที่ยังขาดความเชี่ยวชาญ และประสบการณ์ในการสืบทรัพย์ ยึดหรืออายัด และขายทอดตลาดทรัพย์สิน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ดังนั้น เพื่อให้การดำเนินการบังคับตามคำสั่งทางปกครองที่กำหนดให้ชำระเงินของ สว. เป็นไปอย่างมีประสิทธิภาพ จำเป็นต้องออกกฎกระทรวงเพื่อกำหนดให้ สว. เป็นหน่วยงานของรัฐตามมาตรา 63/15 วรรคหก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ึงได้เสนอ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มาเพื่อดำเนินการ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</w:p>
    <w:p w:rsidR="00641406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47C1" w:rsidRDefault="002447C1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47C1" w:rsidRPr="008836F7" w:rsidRDefault="002447C1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12.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เสนอความเห็นการดำเนินการสำหรับทุนหมุนเวียนที่มีผลการประเมินผลการดำเนินงานต่ำกว่าเกณฑ์การประเมินผลที่กำหนดเป็นเวลา 3 ปี ติดต่อกัน</w:t>
      </w:r>
    </w:p>
    <w:p w:rsidR="00D07C2C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คณะรัฐมนตรีมีมติเห็นชอบตามที่คณะกรรมการนโยบายการบริหารทุนหมุนเวียน (คณะกรรมการฯ) เสนอผลการพิจารณาการดำเนินการสำหรับทุนหมุนเวียนที่มีผลการประเมินผลการดำเนินงานต่ำกว่าเกณฑ์การประเมินผลที่กำหนดเป็นเวลา 3 ปี ติดต่อกัน จำนวน 3 ทุน ประกอบด้วย กองทุนช่วยเหลือเยียวยานักท่องเที่ยวชาวต่างชาติ เงินทุนหมุนเวียนเพื่อพัฒนาสถาบันอุดมศึกษาเอกชน และกองทุนส่งเสริมศิลปะร่วมสมัย และให้หน่วยงานที่เกี่ยวข้องนำผลการพิจารณาของคณะกรรมการฯ ไปดำเนินการต่อไป</w:t>
      </w:r>
    </w:p>
    <w:p w:rsidR="00D07C2C" w:rsidRPr="008836F7" w:rsidRDefault="00D07C2C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สำหรับเงินทุนหมุนเวียนเพื่อพัฒนาสถาบันอุดมศึกษาเอกชน ให้คณะกรรมการฯ รับความเห็นของกระทรวงการอุดมศึกษา วิทยาศาสตร์ วิจัยและนวัตกรรม ไปพิจารณาทบทวนอีกครั้ง</w:t>
      </w:r>
    </w:p>
    <w:p w:rsidR="00D07C2C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คณะกรรมการฯ รายงานว่า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ประกาศคณะกรรมการนโยบายการบริหารทุนหมุนเวียน เรื่อง หลักเกณฑ์ วิธีการ เงื่อนไข และการรายงานผลการประเมินผลการดำเนินงานทุนหมุนเวียน พ.ศ.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ข้อ 9</w:t>
      </w:r>
      <w:r w:rsidR="00D00A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วรรคสอง กำหนดให้กรมบัญชีกลางรายงานผลการดำเนินงานของทุนหมุนเวียนที่มีผลการประเมินผลการดำเนินงานต่ำกว่าเกณฑ์การประเมินผลที่กำหนด (มีคะแนนผลการประเมินในภาพรวมเฉลี่ยต่ำกว่า 3 คะแนน จาก 5 คะแนน เป็นเวลา 3 ปีติดต่อกัน) พร้อมความเห็นเสนอคณะกรรมการฯ พิจารณาเสนอแนะต่อคณะรัฐมนตรีอนุมัติให้ยุบเลิก </w:t>
      </w:r>
    </w:p>
    <w:p w:rsidR="0019076E" w:rsidRDefault="00641406" w:rsidP="0019076E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ผลการประเมินผลการดำเนินงานของทุนหมุนเวียนประจำปีบัญชี 2559 - 2561 พบว่า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มีทุนหมุนเวียนที่มีผลการประเมินผลการดำเนินงานต่ำกว่าเกณฑ์การประเมินผลที่กำหนดเป็นเวลา 3 ปี ติดต่อกัน จำนวน 3 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ประกอบด้วย (1)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กองทุนช่วยเหลือเยียวยานักท่องเที่ยวชาวต่างชาติ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สังกัดสำนักงานปลัดกระทรวงการท่องเที่ยวและกีฬา [กระทรวงการท่องเที่ยวและกีฬา (กก.)]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(2) เงินทุนหมุนเวียนเพื่อพัฒนาสถาบันอุดมศึกษาเอกชน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สังกัดสำนักงานปลัดกระทรวงการอุดมศึกษา วิทยาศาสตร์ วิจัยและนวัตกรรม [กระทรวงการอุดมศึกษา วิทยาศาสตร์ วิจัยและนวัตกรรม (อว.)] และ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(3)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กองทุนส่งเสริมศิลปะร่วมสมัย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สังกัดสำนักงานศิลปวัฒนธรรมร่วมสมัย [กระทรวงวัฒนธรรม (วธ.)] โดยมีค่าระดับคะแนนตามเกณฑ์การประเมินผล ดังนี้</w:t>
      </w:r>
    </w:p>
    <w:p w:rsidR="00641406" w:rsidRPr="0019076E" w:rsidRDefault="0019076E" w:rsidP="0019076E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cs/>
        </w:rPr>
        <w:t xml:space="preserve">                                                                                                                                 </w:t>
      </w:r>
      <w:r w:rsidR="00641406" w:rsidRPr="00A64D87">
        <w:rPr>
          <w:rFonts w:ascii="TH SarabunPSK" w:hAnsi="TH SarabunPSK" w:cs="TH SarabunPSK"/>
          <w:color w:val="0D0D0D" w:themeColor="text1" w:themeTint="F2"/>
          <w:cs/>
        </w:rPr>
        <w:t>หน่วย :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366"/>
      </w:tblGrid>
      <w:tr w:rsidR="008836F7" w:rsidRPr="008836F7" w:rsidTr="001B3DBC">
        <w:tc>
          <w:tcPr>
            <w:tcW w:w="4815" w:type="dxa"/>
            <w:vMerge w:val="restart"/>
            <w:vAlign w:val="center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ทุนหมุนเวียน</w:t>
            </w:r>
          </w:p>
        </w:tc>
        <w:tc>
          <w:tcPr>
            <w:tcW w:w="4201" w:type="dxa"/>
            <w:gridSpan w:val="3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คะแนนในภาพรวม (คะแนนเต็ม 5 คะแนน)</w:t>
            </w:r>
          </w:p>
        </w:tc>
      </w:tr>
      <w:tr w:rsidR="008836F7" w:rsidRPr="008836F7" w:rsidTr="001B3DBC">
        <w:tc>
          <w:tcPr>
            <w:tcW w:w="4815" w:type="dxa"/>
            <w:vMerge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ปี 2560</w:t>
            </w:r>
          </w:p>
        </w:tc>
        <w:tc>
          <w:tcPr>
            <w:tcW w:w="1366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ปี 2561</w:t>
            </w:r>
          </w:p>
        </w:tc>
      </w:tr>
      <w:tr w:rsidR="008836F7" w:rsidRPr="008836F7" w:rsidTr="001B3DBC">
        <w:tc>
          <w:tcPr>
            <w:tcW w:w="4815" w:type="dxa"/>
          </w:tcPr>
          <w:p w:rsidR="00641406" w:rsidRPr="008836F7" w:rsidRDefault="00641406" w:rsidP="006410C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กองทุนช่วยเหลือเยียวยานักท่องเที่ยวชาวต่างชาติ</w:t>
            </w:r>
          </w:p>
        </w:tc>
        <w:tc>
          <w:tcPr>
            <w:tcW w:w="141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1.1060</w:t>
            </w:r>
          </w:p>
        </w:tc>
        <w:tc>
          <w:tcPr>
            <w:tcW w:w="1418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1.2318</w:t>
            </w:r>
          </w:p>
        </w:tc>
        <w:tc>
          <w:tcPr>
            <w:tcW w:w="1366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2.7345</w:t>
            </w:r>
          </w:p>
        </w:tc>
      </w:tr>
      <w:tr w:rsidR="008836F7" w:rsidRPr="008836F7" w:rsidTr="001B3DBC">
        <w:tc>
          <w:tcPr>
            <w:tcW w:w="4815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เงินทุนหมุนเวียนเพื่อพัฒนาสถาบันอุดมศึกษาเอกชน</w:t>
            </w:r>
          </w:p>
        </w:tc>
        <w:tc>
          <w:tcPr>
            <w:tcW w:w="141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2.3673</w:t>
            </w:r>
          </w:p>
        </w:tc>
        <w:tc>
          <w:tcPr>
            <w:tcW w:w="1418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2.1659</w:t>
            </w:r>
          </w:p>
        </w:tc>
        <w:tc>
          <w:tcPr>
            <w:tcW w:w="1366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1.9205</w:t>
            </w:r>
          </w:p>
        </w:tc>
      </w:tr>
      <w:tr w:rsidR="008836F7" w:rsidRPr="008836F7" w:rsidTr="001B3DBC">
        <w:tc>
          <w:tcPr>
            <w:tcW w:w="4815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กองทุนส่งเสริมศิลปะร่วมสมัย</w:t>
            </w:r>
          </w:p>
        </w:tc>
        <w:tc>
          <w:tcPr>
            <w:tcW w:w="1417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1.8273</w:t>
            </w:r>
          </w:p>
        </w:tc>
        <w:tc>
          <w:tcPr>
            <w:tcW w:w="1418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1.6596</w:t>
            </w:r>
          </w:p>
        </w:tc>
        <w:tc>
          <w:tcPr>
            <w:tcW w:w="1366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1.7476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หมายเหตุ 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เกณฑ์การประเมินผลประกอบด้วย 4 ด้าน ได้แก่ (1) ด้านการเงิน (2) ด้านการสนองประโยชน์ต่อผู้มีส่วนได้ส่วนเสีย (3) ด้านปฏิบัติการ และ (4) ด้านการบริหารพัฒนาทุนหมุนเวียน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คณะกรรมการฯ ในการประชุมครั้งที่ 1/2563 เมื่อวันที่ 25 มิถุนายน 2563 ได้พิจารณาผลการประเมินผลการดำเนินงาน (ตามข้อ 2) ความเห็นของคณะอนุกรรมการประเมินผลการดำเนินงานทุนหมุนเวียน (ปลัดกระทรวงการคลัง เป็นประธาน) และความเห็นของหน่วยงานเจ้าสังกัดของทั้ง 3 ทุนหมุนเวียนแล้วมีมติ 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3.1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ให้ กก. เร่งดำเนินการจัดทำระบบงานกองทุนเพื่อส่งเสริมการท่องเที่ยวไทย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ที่จัดตั้งขึ้นเมื่อวันที่ 22 พฤษภาคม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ตามพระราชบัญญัตินโยบายการท่องเที่ยวแห่งชาติ (ฉบับที่ 2) พ.ศ.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รองรับงานของกองทุนช่วยเหลือเยียวยานักท่องเที่ยวชาวต่างชาติและดำเนินการยุบกองทุนช่วยเหลือเยียวยานักท่องเที่ยวชาวต่างชาติให้แล้วเสร็จภายในวันที่ 30 กันยายน 2565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ในการดำเนินการเกี่ยวกับทรัพย์สิน หนี้สิน ภาระผูกพัน สิทธิ หน้าที่ และพนักงานของกองทุนช่วยเหลือเยียวยานักท่องเที่ยวชาวต่างชาติ ให้เนินการตามประกาศกระทรวงการคลัง เรื่อง แนวปฏิบัติการรวมหรือยุบเลิกทุนหมุนเวียน และการจัดการเกี่ยวกับสิทธิประโยชน์ของผู้บริหารทุนหมุนเวียน พนักงาน และลูกจ้างของทุนหมุนเวียนที่รวมหรือยุบเลิก ลงวันที่ 30 ตุลาคม 2560 (ประกาศกระทรวงการคลังฯ) ต่อไป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3.2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ยุบเลิกเงินทุนหมุนเวียนเพื่อพัฒนาสถาบันอุดมศึกษาเอกชนโดยเร็ว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และดำเนินการตามประกาศกระทรวงการคลังฯ ต่อไป ทั้งนี้ สำหรับกรณีการขยายวัตถุประสงค์ของเงินทุน โดยยกร่างพระราชบัญญัติเงินทุนหมุนเวียนเพื่อพัฒนาสถาบันอุดมศึกษาเอกชน เพื่อจัดตั้งเงินทุนหมุนเวียนเพื่อพัฒนาสถาบันอุดมศึกษาเอกชนตามวัตถุประสงค์ใหม่ ให้ดำเนินการตามพระราชบัญญัติวินัยการเงินการคลังของรัฐ พ.ศ. 2561 มาตรา 63 ประกอบพระราชบัญญัติการบริหารทุนหมุนวียน พศ. 2558 มาตรา 14 และมาตรา 15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3.3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ให้กองทุนส่งเสริมศิลปะร่วมสมัยดำเนินการต่อไป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(คณะกรรมการฯ แจ้งข้อมูลเพิ่มเติมว่า กองทุนส่งเสริมศิลปะร่วมสมัยยังมีความจำเป็นต้องดำเนินการต่อไป เนื่องจากมีความสำคัญในการส่งเสริมการเผยแพร่ผลงานด้านศิลปะร่วมสมัยไปสู่ระดับนานาชาติ ประกอบกับในปีงบประมาณ 2562 กองทุนดังกล่าวมีผลการประเมินผลการดำเนินงาน อยู่ในระดับ 4.1388 คะแนน ซึ่งเป็นผลการดำเนินงานที่ดีกว่าเป้าหมาย)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แต่หากผลการประเมินของกองทุน ประจำปีบัญชี 2564 ตำกว่าเกณฑ์การประเมินผลที่กำหนด ให้สำนักงานศิลปวัฒนธรรมร่วมสมัยดำเนินการแก้ไขพระราชบัญญัติส่งเสริมศิลปะร่วมสมัย พ.ศ. 2551 เพื่อยุบเลิกกองทุนต่อไป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</w:p>
    <w:p w:rsidR="00641406" w:rsidRPr="008836F7" w:rsidRDefault="0000327E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13.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เรื่อง  การโอนเงินหรือสินทรัพย์ของกองทุนเพื่อการฟื้นฟูและพัฒนาระบบสถาบันการเงินเพื่อชำระคืนต้นเงินกู้และดอกเบี้ย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  <w:t xml:space="preserve">FIDF 1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และ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  <w:t>FIDF 3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คณะรัฐมนตรีมีมติอนุมัติให้โอนเงินของกองทุนเพื่อการ</w:t>
      </w:r>
      <w:r w:rsidR="00220545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ฟื้นฟูและพัฒนาระบบสถาบันการเงิน</w:t>
      </w:r>
      <w:r w:rsidR="00220545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       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(กองทุนฯ) เข้าบัญชีสะสมเพื่อการชำระคืนต้นเงินกู้ชดใช้ความเสียหายของกองทุนเพื่อการฟื้นฟูและพัฒนาระบบสถาบันการงิน (บัญชีสะสมฯ) ในปีงบประมาณ 2564  จำนวน 2,400  ล้านบาท โดยให้กองทุนฯ ทยอยโอนเงินดังกล่าวเข้าบัญชีสะสมฯ ตามปริมาณสภาพคล่องของกองทุนฯ เนื่องจากจำนวนเงินดังกล่าวมีความเหมาะสมกับกระแสเงินสดรับ - จ่ายของกองทุนฯ และจะทำให้กองทุนฯ มีเงินสดคงเหลือเพื่อสำรองเป็นค่าใช้จ่ายดำเนินการและภาระชดเชยที่อยู่ระหว่างดำเนินการในปีงบประมาณ 2565 จำนวน 3,420 ล้านบาท อย่างไรก็ดี หากกองทุนฯ ได้รับเงินที่มีนัยสำคัญให้พิจารณาทบทวนเพื่อขออนุมัตินำส่งเงินเข้าบัญชีสะสมฯ เพิ่มเติมต่อไป ตามที่กระทรวงการคลัง (กค.) เสนอ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  <w:t>สาระสำคัญของเรื่อง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กค. รายงานว่า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กองทุนฯ ได้ทบทวนประมาณการกระแสเงินสดรับ – จ่ายแล้ว คาดว่าในปีงบประมาณ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2564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กองทุนฯ จะมีสภาพคล่องคงเหลือภายหลังสำรองค่าใช้จ่ายที่เกี่ยวข้องที่สามารถชำระหนี้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FIDF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1 และ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FIDF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3 ได้จำนวน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2,400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ล้านบาท และมีเงินสดคงเหลือเพื่อสำรองเป็นค่าใช้จ่ายดำเนินการและภาระชดเชยที่อยู่ระหว่างดำเนินการในปีงบประมาณ 2565 จำนวน 3,420 ล้านบาท คณะกรรมการจัดการกองทุนในการประชุมเมื่อวันที่ 29 กรกฎาคม 2563 จึงได้มีมติให้นำเสนอคณะรัฐมนตรีพิจารณาอนุมัติให้นำส่งเงินของกองทุนฯ เพื่อชำระคืนต้นเงินกู้และดอกเบี้ย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FIDF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1 และ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FIDF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3 ในปีงบประมาณ 2564 จำนวนทั้งสิ้น 2,400 ล้านบาท โดยทยอยโอนเงินของกองทุนฯ เข้าบัญชีสะสมฯ ตามปริมาณสภาพคล่องของกองทุนฯ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</w:p>
    <w:p w:rsidR="00641406" w:rsidRPr="008836F7" w:rsidRDefault="0000327E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14.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เรื่อง  การเรียกให้ทุนหมุนเวียนนำทุนหรือผลกำไรส่วนเกินของทุนหมุนเวียนส่งคลังเป็นรายได้แผ่นดิน ปีบัญชี 2562 และปีบัญชี 2563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คณะรัฐมนตรีมีมติอนุมัติตามที่คณะกรรมการนโยบายการบริหารทุนหมุนเวียน (คณะกรรมการฯ) เสนอเรียกให้ทุนหมุนเวียนนำทุนหรือผลกำไรส่วนเกินส่งคลังเป็นรายได้แผ่นดิน ปีบัญชี 2562 และ ปีบัญชี 2563 รวมจำนวน 14 ทุนหมุนเวียน โดยรวมเป็นเงินทั้งสิ้น 3,112.85 ล้านบาท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203"/>
        <w:gridCol w:w="3201"/>
      </w:tblGrid>
      <w:tr w:rsidR="008836F7" w:rsidRPr="008836F7" w:rsidTr="001B3DBC"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ปีบัญชี</w:t>
            </w:r>
          </w:p>
        </w:tc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จำนวนทุนหมุนเวียน</w:t>
            </w:r>
          </w:p>
        </w:tc>
        <w:tc>
          <w:tcPr>
            <w:tcW w:w="3274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2562</w:t>
            </w:r>
          </w:p>
        </w:tc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3274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1,950.11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2563</w:t>
            </w:r>
          </w:p>
        </w:tc>
        <w:tc>
          <w:tcPr>
            <w:tcW w:w="3273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3274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1,162.74</w:t>
            </w:r>
          </w:p>
        </w:tc>
      </w:tr>
    </w:tbl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โดยให้ทุนหมุนเวียนนำทุนหรือผลกำไรส่วนเกินส่งคลังเป็นรายได้แผ่นดินโดยเร็ว</w:t>
      </w:r>
    </w:p>
    <w:p w:rsidR="006260C1" w:rsidRPr="008836F7" w:rsidRDefault="006260C1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ทั้งนี้ สำหรับเงินทุนหมุนเวียนเพื่อแก้ไขปัญหาหนี้สินข้าราชการครู กองทุนภูมิปัญญาการแพทย์แผนไทย กองทุนเพื่อการป้องกันและปราบปรามการค้ามนุษย์ และกองทุนสิ่งแวดล้อม ให้คณะกรรมการฯ รับความเห็นของหน่วยงานที่เกี่ยวข้องไปพิจารณาอีกครั้ง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  <w:t xml:space="preserve">สาระสำคัญของเรื่อง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คณะกรรมการฯ รายงานว่า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กรมบ</w:t>
      </w:r>
      <w:r w:rsidR="009B6D2B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ัญชีกลาง [กระทรวงการคลัง </w:t>
      </w:r>
      <w:r w:rsidR="009B6D2B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(</w:t>
      </w:r>
      <w:r w:rsidR="009B6D2B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กค.)]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ได้เสนอคณะกรรมการฯ เพื่อพิจารณาเสนอแนะต่อคณะรัฐมนตรีพิจารณาเรียกให้ทุนหมุนเวียนนำทุนหรือผลกำไรส่วนเกินของทุนหมุนเวียนส่งคลังเป็นรายได้แผ่นดินตามนัยมาตรา 8 แห่งพระราชกฤษฎีกาการกำหนดจำนวนเงินสะสมสูงสุด  และการนำทุนหรือผลกำไรส่วนเกินของทุนหมุนเวียนส่งคลังเป็นรายได้แผ่นดิน  พ.ศ. 2561 ซึ่งในคราวประชุมคณะกรรมการฯ ครั้งที่ 1/2563 เมื่อวันที่ 25 มิถุนายน 2563 คณะกรรมการฯ ได้มีมติให้เสนอต่อคณะรัฐมนตรีเพื่อพิจารณาเรียกให้ทุนหมุนเวียนนำทุนหรือผลกำไรส่วนเกินของทุนหมุนเวียนส่งคลังเป็นรายได้แผ่นดิน  ปีบัญชี 2562 (จำนวน 10 ทุนหมุนเวียน) จำนวน 1,950.11 ล้านบาท และปีบัญชี 2563 (จำนวน 6 ทุนหมุนเวียน) จำนวน 1,162.74 ล้านบาท รวมเป็นเงินทั้งสิ้น  จำนวน 3,112.85 ล้านบาท  ภายในเดือนกันยายน 2563 ตามที่กรมบัญชีกลางเสนอ ดังนี้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2494"/>
        <w:gridCol w:w="2292"/>
      </w:tblGrid>
      <w:tr w:rsidR="008836F7" w:rsidRPr="008836F7" w:rsidTr="001B3DBC">
        <w:tc>
          <w:tcPr>
            <w:tcW w:w="4928" w:type="dxa"/>
            <w:vMerge w:val="restart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ทุนหมุนเวียน</w:t>
            </w:r>
          </w:p>
        </w:tc>
        <w:tc>
          <w:tcPr>
            <w:tcW w:w="4892" w:type="dxa"/>
            <w:gridSpan w:val="2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ทุนหรือผลกำไรส่วนเกินของทุนหมุนเวียนที่ต้องนำส่งคลังเป็นรายได้แผ่นดิน* (ล้านบาท)</w:t>
            </w:r>
          </w:p>
        </w:tc>
      </w:tr>
      <w:tr w:rsidR="008836F7" w:rsidRPr="008836F7" w:rsidTr="001B3DBC">
        <w:tc>
          <w:tcPr>
            <w:tcW w:w="4928" w:type="dxa"/>
            <w:vMerge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ปีบัญชี 2562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ปีบัญชี 2563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1. เงินทุนหมุนเวียนเพื่อผลิตรูปถ่ายทางอากาศ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11.73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9.75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2. เงินทุนหมุนเวียนเพื่อแก้ไขปัญหาหนี้สินข้าราชการครู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590.67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3. เงินทุนหมุนเวียนยางพารา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2.84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4. กองทุนป้องกันและปราบปรามยาเสพติด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277.55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5. เงินทุนหมุนเวียนเพื่อพัฒนาสถาบันอุดมศึกษาเอกชน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155.06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136.19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6. กองทุนภูมิปัญญาการแพทย์แผนไทย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35.64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7. กองทุนพัฒนาน้ำบาดาล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798.29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8. กองทุนส่งเสริมโรงเรียนในระบบ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35.22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9. กองทุนเพื่อการป้องกันและปราบปรามการค้ามนุษย์ 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14.63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10. กองทุนพัฒนาเทคโนโลยีเพื่อการศึกษา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28.48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11. เงินทุนหมุนเวียนเพื่อพัฒนากฎหมาย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1.71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12. เงินทุนหมุนเวียนเพื่อจัดทำแผ่นป้ายทะเบียนรถ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606.00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13. กองทุนสิ่งแวดล้อม 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81.41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14. กองทุนเพื่อความปลอดภัยในการใช้รถใช้ถนน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327.68</w:t>
            </w:r>
          </w:p>
        </w:tc>
      </w:tr>
      <w:tr w:rsidR="008836F7" w:rsidRPr="008836F7" w:rsidTr="001B3DBC">
        <w:tc>
          <w:tcPr>
            <w:tcW w:w="4928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1,950.11</w:t>
            </w:r>
          </w:p>
        </w:tc>
        <w:tc>
          <w:tcPr>
            <w:tcW w:w="2341" w:type="dxa"/>
          </w:tcPr>
          <w:p w:rsidR="00641406" w:rsidRPr="008836F7" w:rsidRDefault="00641406" w:rsidP="006410CC">
            <w:pPr>
              <w:tabs>
                <w:tab w:val="left" w:pos="126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4"/>
                <w:sz w:val="32"/>
                <w:szCs w:val="32"/>
                <w:cs/>
              </w:rPr>
              <w:t>1,162.74</w:t>
            </w:r>
          </w:p>
        </w:tc>
      </w:tr>
    </w:tbl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*หมายเหตุ  :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ab/>
        <w:t>1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. ทุนหรือผลกำไรส่วนเกินของทุนหมุนเวียนที่ต้องนำส่งคลังเป็นรายได้แผ่นดิน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= เงินคงเหลือ ณ วันต้นปีบัญชี - จำนวนเงินสะสมสูงสุดที่คำนวณได้ 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2. ทุนหมุนเวียนข้างต้นได้ตรวจสอบข้อมูลการคำนวณจำนวนเงินสะสมสูงสุด  ทุนหรือผลกำไรส่วนเกินของทุนหมุนเวียนที่ต้องนำส่งคลังเป็นรายได้แผ่นดิน  และความเพียงพอของจำนวนเงินสะสมสูงสุดที่ทุนหมุนเวียนพึงมีไว้ใช้จ่ายในการดำเนินงานตามนัยมาตรา 6 และ 7 แห่งพระราชกฤษฎีกาการกำหนดจำนวนเงินสะสมสูงสุด  และการนำทุนหรือผลกำไรส่วนเกินของทุนหมุนเวียนส่งคลังเป็นรายได้แผ่นดิน พ.ศ. 2561 และได้แจ้งยืนยันผลการคำนวณดังกล่าวต่อกรมบัญชีกลางเพื่อประกอบการพิจารณาของคณะกรรมการฯ ด้วยแล้ว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</w:pPr>
    </w:p>
    <w:p w:rsidR="00641406" w:rsidRPr="008836F7" w:rsidRDefault="0000327E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15.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เรื่อง รายงานสถานการณ์การส่งออกของไทย เดือนกันยายน 2563</w:t>
      </w:r>
    </w:p>
    <w:p w:rsidR="00641406" w:rsidRPr="008836F7" w:rsidRDefault="00641406" w:rsidP="006410C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คณะรัฐมนตรีมีมติรับทราบรายงานสถานการณ์การส่งออกของไทย เดือนกันยายน 2563 ตามที่กระทรวงพาณิชย์เสนอ ดังนี้ </w:t>
      </w:r>
    </w:p>
    <w:p w:rsidR="00641406" w:rsidRPr="008836F7" w:rsidRDefault="00641406" w:rsidP="006410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  <w:t>สาระสำคัญ และข้อเท็จจริง</w:t>
      </w:r>
    </w:p>
    <w:p w:rsidR="00641406" w:rsidRPr="008836F7" w:rsidRDefault="00641406" w:rsidP="006410CC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สรุปสถานการณ์การส่งออกของไทย เดือนกันยายน ปี 2563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 xml:space="preserve">ภาพรวมส่งออกของไทย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มีการฟื้นตัวต่อเนื่องเป็นเดือนที่ 3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สอดคล้องกับภาพรวมเศรษฐกิจโลกเริ่มมีสัญญาณการฟื้นตัวดีขึ้น โดยดัชนีผู้จัดการฝ่ายจัดซื้อโลก (Global Manufacturing PMI) ที่ปรับตัว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ดีขึ้นเหนือระดับ 50 ต่อเนื่องเป็นเดือนที่ 3 และการคาดการณ์เศรษฐกิจและการค้าโลกของ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IMF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มีมุมมองบวกมากขึ้น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ส่งผลให้มูลค่า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การส่งออกของไทยเดือนกันยายน 2563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อยู่ที่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621.32 ล้านดอลลาร์สหรัฐ หดตัวร้อยละ 3.86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ขณะที่การส่งออก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 เดือนแรก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(มกราคม-กันยายน)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หดตัวร้อยละ 7.33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สินค้าที่ขยายตัวได้ดี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ยังคงเป็น 3 กลุ่มหลัก ได้แก่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1) สินค้าอาหาร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เช่น ข้าวกล้อง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ผลิตภัณฑ์มันสำปะหลัง อาหารทะเลกระป๋องและแปรรูป น้ำมันปาล์ม น้ำมันถั่วเหลือง สุกรสดแช่เย็นแช่แข็ง เครื่องดื่ม สิ่งปรุงรสอาหาร และอาหารสัตว์เลี้ยง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2) สินค้าที่เกี่ยวข้องกับการทำงานที่บ้าน (Work from Home)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และเครื่องใช้ไฟฟ้าภายในบ้าน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คอมพิวเตอร์ เฟอร์นิเจอร์และชิ้นส่วน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ตู้เย็นและตู้แช่แข็ง เครื่องซักผ้า และโซลาร์เซลล์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3) สินค้าเกี่ยวกับการป้องกันการติดเชื้อ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และลดการแพร่ระบาด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ถุงมือยาง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โดยเฉพาะในประเทศที่มีการแพร่ระบาดสูงอย่างสหรัฐฯ และสหราชอาณาจักร ขณะที่ผลิตภัณฑ์เภสัชภัณฑ์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เป็นสินค้าที่มีความต้องการสูงสำหรับประเทศที่มีการระบาดรุนแรงในฝั่งเอเชีย โดยเฉพาะเมียนมา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ab/>
        <w:t>ด้านตลาดส่งออก ตลาดสหรัฐฯ ยังคงขยายตัวต่อเนื่อง ขณะที่หลายตลาดกลับมาขยายตัวอีกครั้ง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โดยเฉพาะจีน ออสเตรเลีย เวียดนาม มาเลเซีย และเกาหลีใต้</w:t>
      </w:r>
    </w:p>
    <w:p w:rsidR="00641406" w:rsidRPr="008836F7" w:rsidRDefault="00641406" w:rsidP="006410CC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bookmarkStart w:id="1" w:name="_Hlk46392409"/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มูลค่าการค้าในรูปของ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เงินดอลลาร์สหรัฐ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เดือนกันยายน 2563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การส่งออก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มีมูลค่า </w:t>
      </w:r>
      <w:bookmarkStart w:id="2" w:name="_Hlk35691871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19,621.32 ล้านดอลลาร์สหรัฐ </w:t>
      </w:r>
      <w:bookmarkEnd w:id="2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หดตัวร้อยละ 3.86 เทียบกับเดือนเดียวกันของปีก่อน (YoY)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การนำเข้า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มีมูลค่า </w:t>
      </w:r>
      <w:bookmarkStart w:id="3" w:name="_Hlk35691882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17,391.20 ล้านดอลลาร์สหรัฐ </w:t>
      </w:r>
      <w:bookmarkEnd w:id="3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หดตัวร้อยละ 9.08 การค้า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เกินดุล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bookmarkStart w:id="4" w:name="_Hlk35714143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2,230.12 </w:t>
      </w:r>
      <w:bookmarkEnd w:id="4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ล้านดอลลาร์สหรัฐ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ภาพรวม 9 เดือนแรกของปี 2563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การส่งออก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มีมูลค่า 172,996.10 ล้านดอลลาร์สหรัฐ หดตัวร้อยละ 7.33 ขณะที่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การนำเข้า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มีมูลค่า 152,372.41 ล้านดอลลาร์สหรัฐ หดตัวร้อยละ 14.64 ส่งผลให้ 9 เดือนแรกของปี 2563 การค้า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เกินดุล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20,623.68 ล้านดอลลาร์สหรัฐ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bookmarkEnd w:id="1"/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มูลค่าการค้าในรูปของ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เงินบาท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เดือนกันยายน 2563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การส่งออก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มีมูลค่า 609,838.49 ล้านบาท หดตัวร้อยละ 2.24 เทียบกับเดือนเดียวกันของปีก่อน (YoY) ขณะที่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การนำเข้า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มีมูลค่า548,019.22 ล้านบาท หดตัวร้อยละ 7.59 การค้า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เกินดุล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61,819.27 ล้านบาท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ภาพรวม 9 เดือนแรกของปี 2563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การส่งออก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มีมูลค่า 5,387,040.22 ล้านบาท หดตัวร้อยละ 7.69 ขณะที่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การนำเข้า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มีมูลค่า4,805,888.12 ล้านบาท หดตัวร้อยละ 15.14 ส่งผลให้ 9 เดือนแรกของปี 2563 การค้า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เกินดุล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581,152.10 ล้านบาท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มูลค่าการส่งออกสินค้าเกษตรและอุตสาหกรรมเกษตร กลับมาขยายตัวร้อยละ 3.1 (YoY)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หลังจากหดตัว 3 เดือนติดต่อกัน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สินค้าที่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ขยายตัวดี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ได้แก่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น้ำมันปาล์ม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ขยายตัวร้อยละ 435.3 (ขยายตัวในอินเดีย มาเลเซีย เมียนมา จีน และกัมพูชา)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ผัก ผลไม้สด แช่แข็ง กระป๋องและแปรรูป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กลับมาขยายตัวในเดือนนี้ ที่ร้อยละ 50.3 (ขยายตัวในจีน สหรัฐฯ เวียดนาม ฮ่องกง มาเลเซีย และเกาหลีใต้)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ผลิตภัณฑ์มันสำปะหลัง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ขยายตัวร้อยละ 29.5 (ขยายตัวในจีน มาเลเซีย ฟิลิปปินส์ เกาหลีใต้ และบังกลาเทศ)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สิ่งปรุงรสอาหาร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ขยายตัวร้อยละ 17.7 (ขยายตัวในสหรัฐฯ ญี่ปุ่น ออสเตรเลีย สหราชอาณาจักร เนเธอร์แลนด์ กัมพูชา และเยอรมนี)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อาหารสัตว์เลี้ยง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ขยายตัวร้อยละ 16.7 (ขยายตัวในหลายตลาด อาทิ สหรัฐฯ ญี่ปุ่น มาเลเซีย ออสเตรเลีย อินโดนีเซีย ฟิลิปปินส์)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สินค้าที่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หดตัว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ได้แก่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น้ำตาลทราย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59.9 (หดตัวในเกือบทุกตลาด อาทิ อินโดนีเซีย กัมพูชา ลาว เมียนมา มาเลเซีย สิงคโปร์ ฟิลิปปินส์ แต่ยังขยายตัวได้ดีในตลาดเวียดนาม)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ข้าว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หดตัวร้อยละ 22.7 (หดตัวในหลายตลาด อาทิ สหรัฐฯ แอฟริกาใต้ แคเมอรูน ฮ่องกง และจีน)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ยางพารา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หดตัวที่ร้อยละ 12.2 (หดตัวในเกือบทุกตลาด อาทิ จีน ญี่ปุ่น สหรัฐฯ เกาหลีใต้ ตุรกี และบราซิล)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ไก่สดแช่แข็งและแปรรูป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3.8 (หดตัวในหลายตลาด อาทิ ญี่ปุ่น สหรัฐฯ เกาหลีใต้ เนเธอร์แลนด์ และเยอรมนี)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ขณะที่ 9 เดือนแรกของปี 2563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สินค้าเกษตรและอุตสาหกรรมเกษตร หดตัวร้อยละ 3.8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มูลค่าการส่งออกสินค้าอุตสาหกรรม หดตัวร้อยละ 3.9 (YoY)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หดตัวต่อเนื่อง 5 เดือน แต่มีทิศทางการหดตัวน้อยกว่าเดือนที่ผ่านมา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สินค้าที่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ขยายตัวดี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ได้แก่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อุปกรณ์กึ่งตัวนำ ทรานซิสเตอร์ และไดโอด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ขยายตัวร้อยละ 34.1 (ขยายตัวในหลายตลาด อาทิ สหรัฐฯ เวียดนาม ฮ่องกง บราซิล ญี่ปุ่น และจีน)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ตู้เย็น ตู้แช่แข็ง 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ขยายตัวร้อยละ 29.7 (ขยายตัวทุกตลาด อาทิ สหรัฐฯ ญี่ปุ่น ออสเตรเลีย เวียดนาม และมาเลเซีย)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เครื่องโทรสาร โทรศัพท์ อุปกรณ์และส่วนประกอบ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ขยายตัวร้อยละ 27.2 (ขยายตัวในหลายตลาด อาทิ ญี่ปุ่น สหรัฐฯ ฮ่องกง เนเธอร์แลนด์ และสหรัฐอาหรับเอมิเรตส์)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เครื่องซักผ้าและเครื่องซักแห้งและส่วนประกอบ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ขยายตัวร้อยละ 26.3 (ขยายตัวหลายตลาด อาทิ สหรัฐฯ ออสเตรเลีย ญี่ปุ่น เวียดนาม และมาเลเซีย)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เฟอร์นิเจอร์และชิ้นส่วน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ขยายตัว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 xml:space="preserve">ร้อยละ 25.2 (ขยายตัวในตลาดสหรัฐฯ เวียดนาม มาเลเซีย อาร์เจนติน่า และเกาหลีใต้)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ผลิตภัณฑ์ยาง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ขยายตัวร้อยละ 21.2 (ขยายตัวหลายตลาด อาทิ สหรัฐฯ จีน ญี่ปุ่น มาเลเซีย และสหราชอาณาจักร)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เครื่องคอมพิวเตอร์ อุปกรณ์และส่วนประกอบ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กลับมาขยายตัวในเดือนนี้ ที่ร้อยละ 14.6 (ขยายตัวในหลายตลาด อาทิ สหรัฐฯ ฮ่องกง จีน ญี่ปุ่น สิงคโปร์ ฯลฯ)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ถุงมือยาง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ขยายตัวร้อยละ 154.9 (ขยายตัวทุกตลาด อาทิ สหรัฐฯ สหราชอาณาจักร จีน ญี่ปุ่น และเยอรมนี)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สินค้าที่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u w:val="single"/>
          <w:cs/>
        </w:rPr>
        <w:t>หดตัว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ได้แก่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อัญมณีและเครื่องประดับ (ไม่รวมทองคำ)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58.9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เครื่องรับวิทยุ โทรทัศน์และส่วนประกอบ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23.7 (หดตัวในสหรัฐฯ ญี่ปุ่น อินเดีย เม็กซิโก และเนเธอร์แลนด์)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รถยนต์ อุปกรณ์ และส่วนประกอบ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15.3 (หดตัวในหลายตลาด อาทิ เวียดนาม จีน แม็กซิโก ฟิลิปปินส์ มาเลเซีย ซาอุดิอาระเบีย และแอฟริกาใต้)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สินค้าเกี่ยวเนื่องกับน้ำมัน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หดตัวร้อยละ 13.6 (หดตัวแทบทุกตลาด อาทิ จีน เวียดนาม มาเลเซีย กัมพูชา และอินโดนีเซีย)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ทองคำ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กลับมาหดตัวในเดือนนี้ที่ร้อยละ 9.2 (หดตัวในออสเตรเลีย ฮ่องกง และอิตาลี)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ขณะที่ 9 เดือนแรกของปี 2563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สินค้าอุตสาหกรรม หดตัวร้อยละ 7.3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ภาพรวมการส่งออกไปยังกลุ่มตลาดต่างๆ มีดังนี้ 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การส่งออกไปตลาดหลัก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ขยายตัวร้อยละ 6.3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โดยการส่งออกไป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สหรัฐฯ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ขยายตัวสูงถึงร้อยละ 19.7 ขณะที่ญี่ปุ่น และสหภาพยุโรป (15) ปรับตัวดีขึ้นจากเดือนก่อนมาก โดยหดตัวร้อยละ 1.9 และร้อยละ 4.4 ตามลำดับ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2)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การส่งออกไปตลาดศักยภาพสูง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หดตัวร้อยละ 8.1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จากการส่งออกไปอาเซียน(5) CLMV และเอเชียใต้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หดตัวร้อยละ 15.6 4.8 และ 6.3 ตามลำดับ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ขณะที่ตลาดจีนกลับมาขยายตัวร้อยละ 6.9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และ 3)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การส่งออกไปตลาดศักยภาพระดับรอง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หดตัวร้อยละ 10.1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การส่งออกไป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ตะวันออกกลาง (15) หดตัวร้อยละ 26.1 ลาตินอเมริกา หดตัวร้อยละ 14.5 รัสเซียและกลุ่มประเทศ CIS หดตัวร้อยละ 31.5 และทวีปแอฟริกา หดตัวร้อยละ 15.3 ขณะที่การส่งออกไปทวีปออสเตรเลีย (25) กลับมาขยายตัวในรอบ 6 เดือนที่ร้อยละ 2.1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eastAsia="Calibri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2. แนวโน้มและมาตรการส่งเสริมการส่งออกปี 2563</w:t>
      </w:r>
    </w:p>
    <w:p w:rsidR="00641406" w:rsidRPr="008836F7" w:rsidRDefault="00641406" w:rsidP="006410CC">
      <w:pPr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eastAsia="Calibri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eastAsia="Calibri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</w:r>
      <w:r w:rsidRPr="008836F7">
        <w:rPr>
          <w:rFonts w:ascii="TH SarabunPSK" w:eastAsia="Calibri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</w:r>
      <w:bookmarkStart w:id="5" w:name="_Hlk46392946"/>
      <w:r w:rsidRPr="008836F7">
        <w:rPr>
          <w:rFonts w:ascii="TH SarabunPSK" w:hAnsi="TH SarabunPSK" w:cs="TH SarabunPSK"/>
          <w:bCs/>
          <w:color w:val="0D0D0D" w:themeColor="text1" w:themeTint="F2"/>
          <w:spacing w:val="-4"/>
          <w:sz w:val="32"/>
          <w:szCs w:val="32"/>
          <w:cs/>
        </w:rPr>
        <w:t>การส่งออกไทยส่งสัญญาณการฟื้นตัวอย่างชัดเจนและต่อเนื่อง</w:t>
      </w:r>
      <w:r w:rsidRPr="008836F7">
        <w:rPr>
          <w:rFonts w:ascii="TH SarabunPSK" w:hAnsi="TH SarabunPSK" w:cs="TH SarabunPSK"/>
          <w:b/>
          <w:color w:val="0D0D0D" w:themeColor="text1" w:themeTint="F2"/>
          <w:spacing w:val="-4"/>
          <w:sz w:val="32"/>
          <w:szCs w:val="32"/>
          <w:cs/>
        </w:rPr>
        <w:t xml:space="preserve"> การส่งออกไปตลาดสำคัญหลายตลาดกลับมาขยายตัวอีกครั้ง รวมถึงตลาดอื่นๆ ที่แม้จะยังหดตัว แต่มีการหดตัวลดลงซึ่งเป็นสัญญาณที่ดี และเมื่อพิจารณารวมกับการกลับมาขยายตัวต่อเนื่องของสินค้าอุตสาหกรรมหลายรายการ อาทิ เครื่องคอมพิวเตอร์และส่วนประกอบ ผลิตภัณฑ์ยาง และเครื่องใช้ไฟฟ้า ทำให้เห็นแนวโน้มที่ดีของการส่งออกไทยที่น่าจะปรับตัวดีขึ้นต่อเนื่องไปจนถึงปลายปี 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มาตรการ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ส่งเสริมการส่งออก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รองนายกรัฐมนตรีและรัฐมนตรีว่าการกระทรวงพาณิชย์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br/>
        <w:t>(นายจุรินทร์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ลักษณวิศิษฏ์)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bookmarkEnd w:id="5"/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ได้เร่งผลักดันสินค้าไทยผ่านช่องทางพาณิชย์อิเล็กทรอนิกส์ข้ามพรมแดน และจัดกิจกรรมจับคู่ธุรกิจ โดยใช้การเจรจาออนไลน์เพื่อหาออเดอร์ส่งออก ปรับรูปแบบการอบรมสัมมนาโดยผ่าน Facebook Live Webinar และ Zoom เพื่อให้ผู้ประกอบการเข้าถึงองค์ความรู้ได้เร็ว ลดการเดินทาง และสอดรับกับวิถีชีวิตยุคใหม่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นอกจากนี้ ยังส่งเสริมความร่วมมือในอุตสาหกรรมอาหาร ตามมาตรการป้องกันการปนเปื้อนเชื้อไวรัสโควิด-19 ในกระบวนการผลิตอาหารส่งออก (COVID-19 Prevention Best Practice)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เพื่อสร้างความเชื่อมั่นให้แก่ผู้นำเข้าสินค้าอาหาร และเป็นการรับรองว่าสินค้าไทยปราศจากเชื้อในกระบวนการผลิต ซึ่งจะทำให้สินค้าอาหารของไทยสามารถขยายการส่งออกและเจาะกลุ่มตลาดใหม่ๆ ได้ในอนาคตอีกด้วย</w:t>
      </w:r>
    </w:p>
    <w:p w:rsidR="00641406" w:rsidRPr="008836F7" w:rsidRDefault="00641406" w:rsidP="006410C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</w:p>
    <w:p w:rsidR="00641406" w:rsidRPr="008836F7" w:rsidRDefault="0000327E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16.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 โครงการจัดหาวัคซีนป้องกันโรคติดเชื้อไวรัสโคโรนา 2019 (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สำหรับประชาชนไทย โดยการจองล่วงหน้า (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AstraZeneca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คณะรัฐมนตรีมีมติเห็นชอบและอนุมัติตามที่กระทรวงสาธารณสุข เสนอดังนี้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เห็นชอบโครงการจัดหาวัคซีนป้องกันโรคติดเชื้อไวรัสโคโรนา 2019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 ประชาชนไทยโดยการจองล่วงหน้า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และการจัดซื้อวัคซีนกับบริษัท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จำกัด และบริษัท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UK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จำกัด ในวงเงิน 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049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723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117.- บาท โดยให้สถาบันวัคซีนแห่งชาติจัดทำสัญญาการจัดหาวัคซีนโดยการจองล่วงหน้า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Advance Market Commitment; AMC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ภายใต้เงื่อนไขว่ามีโอกาสที่จะได้รับวัคซีนหรือไม่ได้รับวัคซีนดังกล่าว ทั้งนี้ ขึ้นอยู่กับผลการวิจัยพัฒนาหรือเหตุอื่น ๆ ในวงเงิน 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379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430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600 บาท และให้กรมควบคุมโรคจัดทำสัญญาในการจัดซื้อและบริหารจัดการวัคซีนที่ได้จากการจองล่วงหน้านั้น เมื่อคู่สัญญาสามารถจัดหาวัคซีนได้สำเร็จ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Purchase Agree For Supply of AZD1222 in Thailand; PA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)) ในวงเงิน 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670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292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517.- บาท โดยให้ดำเนินการจัดทำสัญญาทั้ง 2 ฉบับ เป็นสัญญาในโครงการที่เกี่ยวข้องแบบสัญญาเป็น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ชุด ตามเงื่อนไขต่าง ๆ ที่ระบุในร่างสัญญา โดยให้จัดทำในคราวเดียวกัน โดยสัญญาจัดซื้อวัคซีนมีผลผูกพันเมื่อได้รับงบประมาณเรียบร้อยแล้วเท่านั้น ทั้งนี้ ให้กรมควบคุมโรคจัดทำคำของบประมาณสำหรับการจัดซื้อวัคซีนตามสัญญาดังกล่าวต่อไป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อนุมัติงบประมาณรายจ่ายประจำปีงบประมาณ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เพื่อจัดหาวัคซีนโควิด 19 โดยการจองล่วงหน้า ในวงเงิน 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379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430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600 บาท ให้กระทรวงสาธารณสุข โดยสถาบันวัคซีนแห่งชาติ เพื่อดำเนินการจัดหาวัคซีนโดยการจองล่วงหน้า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Advance Market Commitment; AMC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จากบริษัท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จำกัด และบริษัท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AstraZeneca UK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จำกัด ภายใต้เงื่อนไขว่า มีโอกาสที่จะได้รับวัคซีน หรือไม่ได้รับวัคซีนดังกล่าว ทั้งนี้ขึ้นอยู่กับผลการวิจัยพัฒนาหรือเหตุอื่น ๆ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โครงการจัดหาวัคซีนป้องกันโรคติดเชื้อไวรัสโคโรนา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 ประชาชนไทยโดยการจองล่วงหน้า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AstraZeneca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มีวัตถุประสงค์เพื่อการจัดหาวัคซีนป้องกันโรคติดเชื้อไวรัสโคโรนา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โดยการจองล่วงหน้า สำหรับให้บริการแก่ประชาชนไทยได้ในเวลาที่ใกล้เคียงกับประเทศอื่น ๆ ผ่านความร่วมมือแบบทวิภาคีกับบริษัทผู้ผลิตวัคซีนที่กำลังทดสอบวัคซีนในคนระยะที่ 3 ภายใต้กรอบวงเงิน 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049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723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117.- บาท ประกอบด้วย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1) เงินจัดหาวัคซีนโดยการจองล่วงหน้า วงเงิน 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379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430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600 บาทรับผิดชอบโดยสถาบันวัคซีนแห่งชาติ ซึ่งหนังสือสำนักงบประมาณ ด่วนที่สุด ที่ นร 0723/3471 ลงวันที่ 17 พฤศจิกายน 2563 แจ้งว่าได้นำเรื่องนี้กราบเรียนนายกรัฐมนตรีเพื่อพิจารณาแล้วนายกรัฐมนตรีมีบัญชาอนุมัติให้กระทรวงสาธารณสุข โดยสถาบันวัคซีนแห่งชาติ ดำเนินโครงการจัดหาวัคซีนป้องกันโรคติดเชื้อไวรัสโคโรนา 2019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สำหรับประชาชนไทย โดยการจองล่วงหน้าแบบทวิภาคี กับผู้ผลิตวัคซีนบริษัท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AstraZeneca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จำกัด ตามนัยพระราชบัญญัติความมั่นคงด้านวัคซีนแห่งชาติ พ.ศ. 2561 มาตรา 18 มาตรา 21 และมาตรา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22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ีสาระสำคัญในการทำความตกลงและร่วมมือกับหน่วยงานของรัฐหรือหน่วยงานของเอกชนทั้งในประเทศและต่างประเทศในกิจการที่เกี่ยวกับการดำเนินการตามวัตถุประสงค์ของสถาบัน โดยใช้งบประมาณรายจ่ายประจำปีงบประมาณ พ.ศ.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งบกลาง รายการค่าใช้จ่ายในการบรรเทา แก้ไขปัญหา และเยี่ยวยาผู้ที่ได้รับผลกระทบจากการระบาดของโรคติดเชื้อไวรัสโคโรนา 2019 งบเงินอุดหนุน เงินอุดหนุนทั่วไป ภายในวงเงิน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2,379,430,600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2) เงินจัดซื้อวัคซีน ที่ได้จากการจองล่วงหน้า มื่อคู่สัญญาสามารถจัดหาวัคซีนให้ได้สำเร็จ วงเงิน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586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287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067.- บาท รับผิดชอบโดยกรมควบคุมโรค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3) เงินบริหารจัดการวัคซีน วงเงิน 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084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450.- บาท รับผิดชอบโดยกรมควบคุมโรค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ระยะเวลาดำเนินการ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เดือนพฤศจิกายน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ถึง ธันวาคม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2564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เป้าหมาย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จำนวนวัคซีนที่จะดำเนินการจัดหา โดยการจองล่วงหน้าผ่านความร่วมมือแบบทวิภาคีกับบริษัทผู้ผลิตวัคซีนที่กำลังทดสอบวัคซีนในคนระยะที่ 3 ได้แก่ 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AstraZeneca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จำกัด และบริษัท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AstraZeneca UK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จำกัด จำนวน 26 ล้านโด๊ส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ประโยชน์ที่ได้รับ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ประเทศไทยสามารถจัดหาวัคซีนได้ภายในปีงบประมาณ พ.ศ. 2564 และจะทำให้ลดอัตราการป่วย การเสียชีวิต และค่าใช้จ่ายภาครัฐในการดูแลผู้ป่วยจากโรคติดเชื้อไวรัสโคโรนา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2019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และฟื้นฟูสภาพเศรษฐกิจและสังคมให้กลับสู่สภาวะปกติได้โดยเร็ว ลดการสูญเสียเชิงเศรษฐกิจได้เป็นมูลค่ากว่าสี่แสนล้านบาท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ผลผลิต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จำนวนวัคซีน 26 ล้านโด๊ส สำหรับประชากรกลุ่มเป้าหมายตามคำแนะนำของคณะอนุกรรมการสร้างเสริมภูมิคุ้มกันโรค จำนวน 13 ล้านคน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6. ผลลัพธ์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ประชากรกลุ่มเป้าหมายตามคำแนะนำของคณะอนุกรรมการสร้างเสริมภูมิคุ้มกันโรค ได้รับการสร้างเสริมภูมิคุ้มกันโรค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7. ผลกระทบ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ลดอัตราการป่วย การเสียชีวิต และค่าใช้จ่ายภาครัฐในการดูแลผู้ป่วยจากโรคติดเชื้อไวรัสโคโรนา 2019 และฟื้นฟูสภาพเศรษฐกิจและสังคมให้กลับสู่สภาวะปกติได้โดยเร็ว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 หน่วยงานรับผิดชอบ</w:t>
      </w:r>
    </w:p>
    <w:p w:rsidR="00641406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กระทรวงสาธารณสุข โดยสถาบันวัคซีนแห่งชาติ และกรมควบคุมโรค</w:t>
      </w:r>
    </w:p>
    <w:p w:rsidR="008B72A4" w:rsidRPr="008836F7" w:rsidRDefault="008B72A4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147A1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17.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การยกเว้นค่าผ่านทางพิเศษตามประกาศกระทรวงคมนาคมกำหนดอัตราค่าผ่านทางพิเศษในวันหยุดราชการเป็นกรณีพิเศษและเลื่อนวันหยุดชดเชตในเดือนพฤศจิกายนและธันวาคม พ.ศ. 2563 ตามมติคณะรัฐมนตรี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รับทราบตามที่กระทรวงคมนาคมเสนอเรื่องการยกเว้นค่าผ่านทางพิเศษตามประกาศกระทรวงคมนาคม เรื่อง กำหนดให้ทางพิเศษบูรพาวิถี (ทางพิเศษสายบางนา -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และทางเชื่อมต่อทางพิเศษกาญจนาภิเษก (บาพลี - สุขสวัสดิ์) กับทางพิเศษบูรพาวิถีเป็นทางต้องเสียค่าผ่านทางพิเศษ ประเภทของรถที่ต้องเสียหรือยกเว้นค่าผ่านทางพิเศษ และตามประกาศกระทรวงคมนาคม เรื่อง กำหนดให้ทางพิเศษกาญจนภิเษก (บางพลี - สุขสวัสดิ์) และทางพิเศษสายเชื่อม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ระหว่างถนนวงแหวนอุตสาหกรรม กับทางพิเศษกาญจนาภิเษก (บางพลี – สุขสวัสดิ์) เป็นทางต้องเสียค่าผ่านทางพิเศษประเภทของรถที่ต้องเสียหรือยกเว้นค่าผ่านทางพิเศษ  ดังนี้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กระทรวงคมนาคมเสนอว่า  เพื่ออำนวยความสะดวกให้แก่ประชาชนในการเดินทางและสอดคล้องกับนโยบายรัฐบาลในการแก้ไขปัญหาการจราจรติดขัดบนทางพิเศษบูรพาวิถี และทางพิเศษกาญจนาภิเษก(บางพลี –สุขสวัสดิ์) ในช่วงวันหยุดราชการเป็นกรณีพิเศษและเลื่อนวันหยุดชดเชยในช่วงเดือนพฤศจิกายน และเดือนธันวาคม พ.ศ. 2563 ตามมติคณะรัฐนตรีเมื่อวันที่ 22 กันยายน 2563 รวมถึงให้สอดคล้องกับการยกเว้นค่าธรรมเนียมผ่านทางหลวงพิเศษของกรมทางหลวง กระทรวงคมนาคมจะดำเนินการออกประกาศกระทรวงคมนาคมรวม 4 ฉบับ โดยจะให้มีผลใช้บังคับในช่วงระยะเวลาวันหยุดต่อเนื่องพิเศษและการเลื่อนวันหยุดชดเชยตั้งแต่วันที่ 18</w:t>
      </w:r>
      <w:r w:rsidR="00D85C2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พฤศจิกายน 2563 เวลา 00.01 นาฬิกา ถึงวันที่ 23 พฤศจิกายน 2563 เวลา 24.00  นาฬิกา และตั้งแต่วันที่ 9</w:t>
      </w:r>
      <w:r w:rsidR="00D85C2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ธันวาคม 2563 เวลา 00.01 นาฬิกา ถึงวันที่ 14 ธันวาคม 2563 เวลา 24.00 นาฬิกา ของทั้งสองเส้นทางดังกล่าวต่อไป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ทางพิเศษแห่งประเทศไทยได้จัดทำผลการวิเคราะห์ปริมาณจราจรที่ใช้ทางพิเศษและรายได้ที่การทางพิเศษแห่งประเทศไทยไม่ได้เรียกเก็บและผลประโยชน์ที่ได้รับในการยกเว้นค่าผ่านทางพิเศษดังกล่าว 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กรณีวันหยุดราชการต่อเนื่องระหว่างวันที่ 18 พฤศจิกายน 2563 ถึงวันที่ 23 พฤศจิกายน 2563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(1) ทางพิเศษบูรพาวิถี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5"/>
        <w:gridCol w:w="3200"/>
      </w:tblGrid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 การทางพิเศษฯ ยกเว้นค่าผ่านทาง รวม 6 วัน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165,131 คัน/วัน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990,786 คัน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6,603,589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39,621,534 บาท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Saving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2,940,876 บาท/วัน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,497,905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17,645,256 บาท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32,987,430 บาท</w:t>
            </w:r>
          </w:p>
        </w:tc>
      </w:tr>
      <w:tr w:rsidR="00DF7630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8,438,781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50,632,686 บาท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(2) ทางพิเศษกาญจนาภิเษก (บางพลี-สุขสวัสดิ์)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7"/>
        <w:gridCol w:w="3198"/>
      </w:tblGrid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 การทางพิเศษฯ ยกเว้นค่าผ่านทาง รวม 6 วัน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236,455 คัน/วัน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1,418,730 คัน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9,824,705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58,948,230 บาท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Saving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4,389,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259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บาท/วัน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,232,096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26,335,554 บาท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37,392,576 บาท</w:t>
            </w:r>
          </w:p>
        </w:tc>
      </w:tr>
      <w:tr w:rsidR="00DF7630" w:rsidRPr="008836F7" w:rsidTr="001B3DBC">
        <w:tc>
          <w:tcPr>
            <w:tcW w:w="3273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3273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10,621,355 บาท/วัน</w:t>
            </w:r>
          </w:p>
        </w:tc>
        <w:tc>
          <w:tcPr>
            <w:tcW w:w="3274" w:type="dxa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63,728,130 บาท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กรณีวันหยุดราชการต่อเนื่องระหว่างวันที่ 9 ธันวาคม 2563 ถึงวันที่ 14 ธันวาคม 2563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(1) ทางพิเศษบูรพาวิถี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5"/>
        <w:gridCol w:w="3200"/>
      </w:tblGrid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 การทางพิเศษฯ ยกเว้นค่าผ่านทาง รวม 6 วัน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165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,131 คัน/วัน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990,786 คัน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6,603,589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39,621,534 บาท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Saving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2,940,876 บาท/วัน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,497,905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17,645,256 บาท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32,987,430 บาท</w:t>
            </w:r>
          </w:p>
        </w:tc>
      </w:tr>
      <w:tr w:rsidR="00DF7630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8,438,781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50,632,686 บาท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(2) ทางพิเศษกาญจนาภิเษก (บางพลี-สุขสวัสดิ์)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7"/>
        <w:gridCol w:w="3198"/>
      </w:tblGrid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 การทางพิเศษฯ ยกเว้นค่าผ่านทาง รวม 6 วัน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236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455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คัน/วัน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1,418,730 คัน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9,824,705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58,948,230 บาท</w:t>
            </w:r>
          </w:p>
        </w:tc>
      </w:tr>
      <w:tr w:rsidR="008836F7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Saving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4,389,259 บาท/วัน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6,232,096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26,335,554 บาท</w:t>
            </w:r>
          </w:p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37,392,576 บาท</w:t>
            </w:r>
          </w:p>
        </w:tc>
      </w:tr>
      <w:tr w:rsidR="00DF7630" w:rsidRPr="008836F7" w:rsidTr="001B3DBC"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3273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10,621,355 บาท/วัน</w:t>
            </w:r>
          </w:p>
        </w:tc>
        <w:tc>
          <w:tcPr>
            <w:tcW w:w="3274" w:type="dxa"/>
          </w:tcPr>
          <w:p w:rsidR="00641406" w:rsidRPr="008836F7" w:rsidRDefault="00641406" w:rsidP="00C8397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63,728,130 บาท</w:t>
            </w:r>
          </w:p>
        </w:tc>
      </w:tr>
    </w:tbl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147A1D" w:rsidP="006410CC">
      <w:pPr>
        <w:tabs>
          <w:tab w:val="left" w:pos="540"/>
          <w:tab w:val="left" w:pos="4140"/>
          <w:tab w:val="left" w:pos="4590"/>
          <w:tab w:val="left" w:pos="6480"/>
        </w:tabs>
        <w:snapToGrid w:val="0"/>
        <w:spacing w:line="320" w:lineRule="exact"/>
        <w:ind w:left="720" w:hanging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18.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ภาวะสังคมไทยไตรมาสสาม ปี 2563</w:t>
      </w:r>
    </w:p>
    <w:p w:rsidR="00641406" w:rsidRPr="008836F7" w:rsidRDefault="00641406" w:rsidP="006410CC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2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คณะรัฐมนตรีมีมติรับทราบเรื่อง ภาวะสังคมไทยไตรมาสสาม ปี 2563 ตามที่สำนักงานสภา</w:t>
      </w:r>
    </w:p>
    <w:p w:rsidR="00641406" w:rsidRPr="008836F7" w:rsidRDefault="00641406" w:rsidP="006410CC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2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พัฒนาการเศรษฐกิจและสังคมแห่งชาติเสนอ ดังนี้</w:t>
      </w:r>
    </w:p>
    <w:p w:rsidR="00641406" w:rsidRPr="008836F7" w:rsidRDefault="00641406" w:rsidP="006410CC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2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คณะรัฐมนตรีมีมติรับทราบเรื่อง ภาวะสังคมไทยไตรมาสสาม ปี 2563 ตามที่สำนักงานสภา</w:t>
      </w:r>
    </w:p>
    <w:p w:rsidR="00641406" w:rsidRPr="008836F7" w:rsidRDefault="00641406" w:rsidP="006410CC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2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พัฒนาการเศรษฐกิจและสังคมแห่งชาติ ดังนี้ </w:t>
      </w:r>
    </w:p>
    <w:p w:rsidR="00641406" w:rsidRPr="008836F7" w:rsidRDefault="00641406" w:rsidP="006410CC">
      <w:pPr>
        <w:pStyle w:val="Normal1"/>
        <w:tabs>
          <w:tab w:val="left" w:pos="1418"/>
          <w:tab w:val="left" w:pos="162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1. ความเคลื่อนไหวทางสังคมไตรมาสสาม ปี 2563</w:t>
      </w:r>
    </w:p>
    <w:p w:rsidR="00641406" w:rsidRPr="008836F7" w:rsidRDefault="00641406" w:rsidP="006410CC">
      <w:pPr>
        <w:widowControl w:val="0"/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1.1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kern w:val="28"/>
          <w:sz w:val="32"/>
          <w:szCs w:val="32"/>
          <w:cs/>
        </w:rPr>
        <w:t>อัตราการว่างงานยังอยู่ในระดับสูง 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ชั่วโมงการทำงานยังลดลงอย่างต่อเนื่อง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ซึ่งจะกระทบต่อรายได้ และความเป็นอยู่ของครัวเรือนในด้านต่างๆ อีกทั้งแรงงานจบใหม่ แรงงานอายุน้อย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และมีการศึกษาสูงยังมีปัญหาการว่างงานเป็นจำนวนมาก</w:t>
      </w:r>
    </w:p>
    <w:p w:rsidR="00641406" w:rsidRPr="008836F7" w:rsidRDefault="00641406" w:rsidP="006410CC">
      <w:pPr>
        <w:widowControl w:val="0"/>
        <w:spacing w:line="320" w:lineRule="exact"/>
        <w:ind w:firstLine="21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อัตราการว่างงาน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ไตรมาสสาม มีผู้ว่างงานทั้งสิ้น 7.4 แสนคน คิดเป็นอัตราการว่างงานเท่ากับ 1.90 ใกล้เคียงกับร้อยละ 1.95 จากไตรมาสที่แล้วซึ่งเป็นช่วงที่มีการแพร่ระบาดของ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รุนแรง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แรงงานอายุน้อยและการศึกษาสูงมีปัญหาการว่างงานมากกว่าคนกลุ่มอื่น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เมื่อพิจารณา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อัตราการว่างงานตามระดับการศึกษา พบว่าผู้จบการศึกษาในระดับอุดมศึกษามีอัตราการว่างงานสูงสุดร้อยละ 3.15 สูงสุดตั้งแต่ปี 2554 รองลงมาเป็นระดับ ปวช. และ ปวส. ร้อยละ 2.79 และ 2.73 ตามลำดับ ขณะเดียวกันแรงงานที่มีอายุระหว่าง 15-19 ปี และ 20-24 ปี มีอัตราการว่างงานสูงขึ้นในไตรมาสนี้เช่นกันที่ร้อยละ 9.4 และ 7.9 ตามลำดับ ชี้ว่าแรงงานที่มีการศึกษาสูงและอายุน้อยเป็นกลุ่มที่ต้องได้รับการดูแลอย่างต่อเนื่อง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แรงงานในระบบมีการว่างงานเพิ่มขึ้น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จากข้อมูลของสำนักงานประกันสังคม พบว่า ผู้รับสิทธิประโยชน์ทดแทนกรณีว่างงานมีจำนวน 4.88 แสนคน คิดเป็นอัตรา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ผู้รับ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สิทธิประโยชน์ทดแทนกรณีว่างงานต่อผู้ประกันตนภาคบังคับที่ร้อยละ 4.4 เพิ่มขึ้นจากไตรมาสก่อนที่ร้อยละ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3.5 ทั้งนี้ การว่างงานในระบบที่ยังเพิ่มขึ้นต่อเนื่องจากไตรมาสที่แล้ว ขณะที่การว่างงานในภาพรวมค่อนข้างทรงตัว ชี้ให้เห็นว่าแรงงานในระบบเมื่อตกงานจะเคลื่อนย้ายไปทำงานนอกระบบเพิ่มขึ้น อาทิ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ประกอบอาชีพอิสระ หรือทำเกษตรกรรม ซึ่งจะมีผลต่อผลิตภาพแรงงาน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การว่างงานชั่วคราวปรับตัวลดลง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ขณะที่ข้อมูลจากกรมสวัสดิการและคุ้มครองแรงงานมีสถานประกอบการขอใช้มาตรา 75 จำนวน 1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387 แห่ง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ครอบคลุมแรงงาน 3.3 แสนคน ลดลงจากไตรมาสก่อนที่มีจำนวน 7.9 แสนคน </w:t>
      </w:r>
    </w:p>
    <w:p w:rsidR="00641406" w:rsidRPr="008836F7" w:rsidRDefault="00641406" w:rsidP="006410CC">
      <w:pPr>
        <w:widowControl w:val="0"/>
        <w:spacing w:line="320" w:lineRule="exact"/>
        <w:ind w:firstLine="21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cs/>
        </w:rPr>
        <w:t xml:space="preserve">การจ้างงานในไตรมาสสาม ปี 2563 เพิ่มขึ้น </w:t>
      </w:r>
      <w:r w:rsidRPr="008836F7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โดยผู้มีงานทำมีจำนวน 37.9 ล้านคน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เพิ่มขึ้นร้อยละ 1.2 เมื่อเปรียบเทียบกับไตรมาสเดียวกันในปี 2562 เป็นการเพิ่มขึ้นของการจ้างงานนอกภาคเกษตรกรรมที่ร้อยละ 1.8 ตามกิจกรรมทางเศรษฐกิจที่มีการเปิดเป็นปกติมากขึ้น ประกอบกับฐานการจ้างงานนอกภาคเกษตรในช่วงเดียวกันปีที่แล้วลดต่ำลงมากจากผลกระทบการส่งออกที่หดตัวและมีการใช้กำลังการผลิตลดลง ทั้งนี้ สาขาที่มีการจ้างงานเพิ่มขึ้นได้แก่ สาขาก่อสร้าง การขายส่งและขายปลีก การขนส่ง/เก็บสินค้า ที่เพิ่มขึ้นร้อยละ 6.6 4.6 และ 3.3 ตามลำดับ แต่สาขาการผลิตยังคงหดตัวร้อยละ 1.4 ต่อเนื่องเป็นไตรมาสที่ 6 ซึ่งนอกจากคำสั่งซื้อที่ลดลงแล้ว อุตสาหกรรมเหล่านี้ยังได้รับผลกระทบจากการเปลี่ยนแปลงของเทคโนโลยี และการแข่งขันกับต่างประเทศ สำหรับภาคเกษตรกรรมแม้ว่าจะอยู่ในช่วงเวลาที่เหมาะสมกับการเพาะปลูกแต่เนื่องจากในหลายพื้นที่ของประเทศยังคงประสบปัญหาภัยแล้ง ทำให้การจ้างงานภาคเกษตรกรรมลดลงร้อยละ 0.1 จากช่วงเวลาเดียวกันของปีก่อน </w:t>
      </w:r>
    </w:p>
    <w:p w:rsidR="00641406" w:rsidRPr="008836F7" w:rsidRDefault="00641406" w:rsidP="006410CC">
      <w:pPr>
        <w:widowControl w:val="0"/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แม้แรงงานจะมีงานทำแต่ไม่ได้เป็นการทำงานอย่างเต็มที่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ดังจะเห็นได้จาก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ชั่วโมงการทำงานเฉลี่ยลดลงจากช่วงเดียวกันปีที่แล้วจากจาก 43.5 ชั่วโมง/สัปดาห์ เป็น 41.6 ชั่วโมง/สัปดาห์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และจำนวนผู้ที่ทำงานล่วงเวลาหรือผู้ที่ทำงานมากกว่า 50 ชั่วโมง/สัปดาห์ลดลงร้อยละ 19.7 ซึ่งจะส่งผลต่อปริมาณผลผลิตและรายได้ของแรงงานที่อาจจะลดลงตามชั่วโมงการทำงานที่ลดลง ซึ่งจะกระทบต่อเนื่องไปถึงกำลังซื้อของครัวเรือน </w:t>
      </w:r>
    </w:p>
    <w:p w:rsidR="00641406" w:rsidRPr="008836F7" w:rsidRDefault="00641406" w:rsidP="006410CC">
      <w:pPr>
        <w:widowControl w:val="0"/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ประเด็นที่ต้องติดตามด้านแรงงาน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จากสถานการณ์การระบาดของ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ที่กระทบต่อตลาดแรงงานอย่างต่อเนื่องตั้งแต่ไตรมาสก่อน แม้จะมีสัญญาณการปรับตัวในทิศทางที่ดีขึ้น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ในไตรมาสสามนี้ แต่ยังมีประเด็นที่ต้องติดตามในระยะต่อไป ดังนี้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(1)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ความสามารถในการควบคุมการแพร่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ระบาดระลอกที่สอง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ปัจจุบันรัฐบาลได้ดำเนินมาตรการฟื้นฟูเศรษฐกิจ และเริ่มเปิดรับนักท่องเที่ยวต่างชาติให้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สามารถเดินทางมายังประเทศไทยได้ ภายใต้ข้อกำหนดทางสาธารณสุข แม้มาตรการดังกล่าวจะมีข้อดีต่อ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การฟื้นตัวทางเศรษฐกิจ แต่ต้องมีการเฝ้าระวังอย่างเข้มงวดทุกขั้นตอนในการคัดกรองนักท่องเที่ยวต่างชาติ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ที่จะเดินทางเข้าประเทศ เพื่อมิให้เกิดการแพร่ระบาดรอบสองซึ่งจะส่งผลกระทบต่อเศรษฐกิจ และการจ้างงาน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ที่รุนแรงยิ่งขึ้น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(2)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การเข้าร่วมมาตรการจ้างงานของรัฐ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ปัจจุบันรัฐบาลมีมาตรการที่ส่งเสริมการจ้างงานกับ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กลุ่มผู้ตกงานและกลับต่างจังหวัด และกลุ่มเด็กจบใหม่ที่มีปัญหาการว่างงานสูง อย่างไรก็ตาม ผู้ประกอบการและแรงงานยังเข้าใช้มาตรการดังกล่าวน้อย โดยเฉพาะโครงการให้เงินอุดหนุนกับผู้ประกอบการที่มีการจ้างงานเด็กจบใหม่ มีสถานประกอบการแจ้งความจำนงใช้มาตรการนี้แล้วจำนวน 88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564 ตำแหน่ง แต่มีแรงงานลงทะเบียนจำนวน 57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096 คน ซึ่งอยู่ระหว่างการจัดทำข้อตกลง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โครงการฯ 4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114 ฉบับ (ข้อมูล ณ วันที่ 11 พฤศจิกายน 2563) (3)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ผลกระทบจากภัยพิบัติทางธรรมชาติ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ต่อการจ้างงานภาคเกษตรกรรม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โดยปัจจุบัน (ข้อมูล ณ วันที่ 2 พฤศจิกายน 2563) สถานการณ์อุทกภัยได้สร้างความเสียหายต่อครัวเรือนและพื้นที่การเกษตรอย่างต่อเนื่องตั้งแต่ช่วงต้นไตรมาสสี่ ปัจจุบันมี 35 จังหวัดที่ได้รับผลกระทบจากน้ำท่วม โดยเฉพาะภาคใต้และภาคตะวันออกเฉียงเหนือมีพื้นที่การเกษตรเสียหายแล้วกว่า 1.99 แสนไร่ และ (4)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คุณภาพชีวิตของแรงงาน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การว่างงานและการลดชั่วโมงการทำงานอย่างต่อเนื่อง ทำให้แรงงานได้รับรายได้ลดลง และอาจส่งผลกระทบต่อเนื่องไปถึงคุณภาพชีวิตของแรงงาน ความสามารถในการชำระหนี้ และปัญหาความยากจน </w:t>
      </w:r>
    </w:p>
    <w:p w:rsidR="00641406" w:rsidRPr="008836F7" w:rsidRDefault="00641406" w:rsidP="006410CC">
      <w:pPr>
        <w:widowControl w:val="0"/>
        <w:tabs>
          <w:tab w:val="center" w:pos="5413"/>
        </w:tabs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ab/>
        <w:t>จากสถานการณ์และประเด็นข้างต้น การส่งเสริมให้ตลาดแรงงานมีความยืดหยุ่นมากขึ้น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อาจช่วยบรรเทาผลกระทบที่เกิดขึ้น และช่วยให้แรงงานปรับตัวได้มากขึ้น ซึ่งสามารถดำเนินมาตรการเพิ่มเติม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เพื่อบรรเทาผลกระทบได้ ดังนี้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การส่งเสริมให้ผู้ประกอบอาชีพอิสระมีเงินทุนและมีสถานที่ค้าขาย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อาทิ การส่งเสริมให้มีตลาดนัด หรือ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 xml:space="preserve">Street Food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ในแต่ละพื้นที่และชุมชน ซึ่งจะช่วยเพิ่มช่องทางในการทำอาชีพ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และสร้างรายได้ให้แรงงานโดยเฉพาะกลุ่มแรงงานนอกระบบได้มากขึ้น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(2)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การเร่งรัดการดำเนินงาน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โครงการภายใต้ พ.ร.ก. เงินกู้ฯ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ที่ได้รับอนุมัติไปแล้ว จำนวน 202 โครงการ เพื่อให้เกิดการสร้างงาน จ้างงาน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และสร้างรายได้ ตามแนวทางที่ได้กำหนดไว้ ซึ่งจะช่วยให้เกิดการจ้างงานเป็นระยะเวลา 3-12 เดือน </w:t>
      </w:r>
      <w:r w:rsidRPr="008836F7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จำนวน 3.4 แสนตำแหน่ง และ (3)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cs/>
        </w:rPr>
        <w:t xml:space="preserve"> การส่งเสริมการพัฒนาทักษะทั้งผู้จบการศึกษาใหม่เพื่อให้พร้อมที่จะทำงาน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cs/>
        </w:rPr>
        <w:t>และผู้ที่เคยทำงานมาแล้วหรือมีงานทำให้มีทักษะเพิ่มขึ้นหรือมีทักษะใหม่ที่จะทำให้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cs/>
        </w:rPr>
        <w:lastRenderedPageBreak/>
        <w:t>สามารถปรับเปลี่ยนงานได้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กลุ่มผู้จบการศึกษาใหม่ที่เข้าสู่ตลาดแรงงานแต่ยังไม่สามารถหางานได้ ควรได้รับการพัฒนาให้มีทักษะที่จำเป็นในการทำงาน อาทิ ทักษะด้านภาษา ทักษะด้านเทคโนโลยี ทักษะการเจรจาต่อรอง สำหรับผู้ที่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เคยทำงานมาแล้วหรือทำงานอยู่ ต้องพัฒนาทักษะอย่างต่อเนื่อง โดยการประชุมเวทีเศรษฐกิจโลกปี 2020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World Economic Forum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2020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) ระบุทักษะที่จำเป็นต่อการทำงาน อาทิ ทักษะการใช้เทคโนโลยีในการคิด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วิเคราะห์ ทักษะในการแก้ปัญหาที่ซับซ้อน ทักษะในการให้บริการหรือการมีจิตใจในการให้บริการที่ดี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ทักษะการบริหารจัดการทางการเงินและทรัพยากร ทักษะความเป็นผู้นำและการมีอิทธิพลทางสังคม เพื่อเพิ่ม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ประสิทธิภาพการทำงาน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cs/>
        </w:rPr>
        <w:t>หนี้ครัวเรือนเพิ่มขึ้นในอัตราที่ชะลอตัว ขณะที่คุณภาพสินเชื่อยังต้องเฝ้าระวัง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อย่างใกล้ชิด</w:t>
      </w:r>
    </w:p>
    <w:p w:rsidR="00641406" w:rsidRPr="008836F7" w:rsidRDefault="00641406" w:rsidP="006410CC">
      <w:pPr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สถานการณ์หนี้สินครัวเรือนในไตรมาสสองปี 2563 มีมูลค่า 13.59 ล้านล้านบาท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เพิ่มขึ้นร้อยละ 3.8 ชะลอลงจากร้อยละ 4.1 ในไตรมาสก่อน และคิดเป็นสัดส่วนต่อ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GDP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อยู่ที่ร้อยละ 83.8 เพิ่มขึ้นอย่างต่อเนื่องจากไตรมาสที่ผ่านมา โดยมีสาเหตุหลักมาจากการหดตัวทางเศรษฐกิจอย่างรุนแรง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รวมถึงมูลค่าหนี้ครัวเรือนที่ยังคงเพิ่มขึ้น สะท้อนให้เห็นถึงความเปราะบางทางการเงินของครัวเรือนที่เพิ่มขึ้น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เฉพาะกลุ่มที่ได้รับผลกระทบหรือมีความเสี่ยงทางรายได้และการมีงานทําจากวิกฤตทางเศรษฐกิจและการแพร่ระบาด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ที่เกิดขึ้น ขณะที่ภาพรวมคุณภาพสินเชื่อยังมีความเสี่ยงและต้องเฝ้าระวัง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อย่างใกล้ชิด โดยจากข้อมูลยอดคงค้างหนี้เพื่อการอุปโภคบริโภคที่ไม่ก่อให้เกิดรายได้ (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>NPLs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) ของธนาคารพาณิชย์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ณ สิ้นไตรมาสสองปี 2563 มีมูลค่า 152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501 ล้านบาท ขยายตัวร้อยละ 19.7 และมีสัดส่วนร้อยละ 3.12 ต่อสินเชื่อรวม ลดลงจากสัดส่วนร้อยละ 3.23 ในไตรมาสก่อน โดยเป็นผลจากมาตรการช่วยเหลือลูกหนี้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และการผ่อนปรนเกณฑ์การจัดชั้นลูกหนี้ที่ทำให้ภาพรวมคุณภาพหนี้มีสถานการณ์ดีขึ้น </w:t>
      </w:r>
    </w:p>
    <w:p w:rsidR="00641406" w:rsidRPr="008836F7" w:rsidRDefault="00641406" w:rsidP="006410CC">
      <w:pPr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แนวโน้มหนี้สินครัวเรือนในไตรมาสสาม ปี 2563 คาดว่า ความต้องการสินเชื่อมีแนวโน้มเพิ่มขึ้นตามการผ่อนปรนมาตรการควบคุมการระบาดและความเชื่อมั่นของผู้บริโภคที่ปรับดีขึ้น เช่นเดียวกับสัดส่วนหนี้สินครัวเรือนต่อ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GDP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รวมถึงยอดคงค้างสินเชื่อด้อยคุณภาพ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NPLs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ที่มีแนวโน้มปรับสูงขึ้นได้ตามภาวะเศรษฐกิจที่หดตัวและสัญญาณการฟื้นตัวที่ยังไม่ชัดเจน</w:t>
      </w:r>
    </w:p>
    <w:p w:rsidR="00641406" w:rsidRPr="008836F7" w:rsidRDefault="00641406" w:rsidP="006410CC">
      <w:pPr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ผลกระทบของการแพร่ระบาดของ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lang w:val="en-GB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val="en-GB"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lang w:val="en-GB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val="en-GB"/>
        </w:rPr>
        <w:t xml:space="preserve"> ต่อหนี้ครัวเรือนไทยถือเป็นวิกฤตที่สะท้อนและตอกย้ำถึงความเปราะบางทางการเงินและปัญหาเชิงโครงสร้างของครัวเรือนไทย จากการขาด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หลักประกันและภูมิคุ้มกันในการรองรับความไม่แน่นอนทางเศรษฐกิจ ซึ่งที่ผ่านมาภาครัฐและสถาบันทางการเงินได้มีมาตรการในการช่วยเหลือลูกหนี้ที่ได้รับผลกระทบทั้งในกลุ่มลูกหนี้รายย่อยและกลุ่มธุรกิจ ซึ่งในระยะต่อไปหากระยะเวลาของมาตรการช่วยเหลือสิ้นสุดลง และสถานการณ์ทางเศรษฐกิจยังไม่ฟื้นตัว จะเสี่ยงเกิดหนี้เสียเป็นจำนวนมาก และครัวเรือนอาจมีการก่อหนี้นอกระบบมากขึ้น โดยเฉพาะการก่อหนี้เพื่อการอุปโภคบริโภค ดังนั้น จึงเป็นความท้าทายของทั้งภาครัฐและสถาบันการเงินในการออกแบบนโยบายการแก้ปัญหาหนี้ครัวเรือนในสภาวะของความไม่แน่นอนที่สูงขึ้น</w:t>
      </w:r>
    </w:p>
    <w:p w:rsidR="00641406" w:rsidRPr="008836F7" w:rsidRDefault="00641406" w:rsidP="006410CC">
      <w:pPr>
        <w:widowControl w:val="0"/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DFDFD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การเจ็บป่วย</w:t>
      </w:r>
      <w:r w:rsidRPr="008836F7">
        <w:rPr>
          <w:rFonts w:ascii="TH SarabunPSK" w:eastAsiaTheme="minorEastAsia" w:hAnsi="TH SarabunPSK" w:cs="TH SarabunPSK"/>
          <w:b/>
          <w:bCs/>
          <w:color w:val="0D0D0D" w:themeColor="text1" w:themeTint="F2"/>
          <w:kern w:val="24"/>
          <w:sz w:val="32"/>
          <w:szCs w:val="32"/>
          <w:cs/>
        </w:rPr>
        <w:t>โดยรวมลดลง แต่ยังคงต้องเฝ้าระวังโรคที่มีแนวโน้มจะพบผู้ป่วย</w:t>
      </w:r>
      <w:r w:rsidRPr="008836F7">
        <w:rPr>
          <w:rFonts w:ascii="TH SarabunPSK" w:eastAsiaTheme="minorEastAsia" w:hAnsi="TH SarabunPSK" w:cs="TH SarabunPSK"/>
          <w:b/>
          <w:bCs/>
          <w:color w:val="0D0D0D" w:themeColor="text1" w:themeTint="F2"/>
          <w:spacing w:val="-4"/>
          <w:kern w:val="24"/>
          <w:sz w:val="32"/>
          <w:szCs w:val="32"/>
          <w:cs/>
        </w:rPr>
        <w:t xml:space="preserve">เพิ่มมากขึ้นในช่วงฤดูหนาว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>การเจ็บป่วยด้วยโรคเฝ้าระวังลดลงร้อยละ 68.1 เป็นการลดลงในเกือบทุกโรค</w:t>
      </w:r>
      <w:r w:rsidRPr="008836F7">
        <w:rPr>
          <w:rFonts w:ascii="TH SarabunPSK" w:eastAsiaTheme="minorEastAsia" w:hAnsi="TH SarabunPSK" w:cs="TH SarabunPSK"/>
          <w:color w:val="0D0D0D" w:themeColor="text1" w:themeTint="F2"/>
          <w:kern w:val="24"/>
          <w:sz w:val="32"/>
          <w:szCs w:val="32"/>
          <w:cs/>
        </w:rPr>
        <w:t xml:space="preserve"> โดยโรคเฝ้าระวังในช่วงฤดูฝน อาทิ ผู้ป่วยโรคไข้หวัดใหญ่ลดลงร้อยละ 93.4 ผู้ป่วยโรคปอดอักเสบลดลง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6"/>
          <w:kern w:val="24"/>
          <w:sz w:val="32"/>
          <w:szCs w:val="32"/>
          <w:cs/>
        </w:rPr>
        <w:t>ร้อยละ 44.9 และผู้ป่วยด้วยโรคไข้เลือดออกลดลงร้อยละ 34.4 สาเหตุเนื่องจากสถานการณ์การแพร่ระบาด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 xml:space="preserve">ของโรค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</w:rPr>
        <w:t>COVID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>-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</w:rPr>
        <w:t xml:space="preserve">19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>ทำให้ประชาชนเฝ้าระวังและดูแลตัวเองมากขึ้น รวมทั้งการกักตัวเองอยู่บ้าน และการเว้น</w:t>
      </w:r>
      <w:r w:rsidRPr="008836F7">
        <w:rPr>
          <w:rFonts w:ascii="TH SarabunPSK" w:eastAsiaTheme="minorEastAsia" w:hAnsi="TH SarabunPSK" w:cs="TH SarabunPSK"/>
          <w:color w:val="0D0D0D" w:themeColor="text1" w:themeTint="F2"/>
          <w:kern w:val="24"/>
          <w:sz w:val="32"/>
          <w:szCs w:val="32"/>
          <w:cs/>
        </w:rPr>
        <w:t>ระยะห่างทางสังคม อย่างไรก็ตาม ยังคงมีประเด็นติดตามและเฝ้าระวังสุขภาพและโรคที่มีแนวโน้มจะพบ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8"/>
          <w:kern w:val="24"/>
          <w:sz w:val="32"/>
          <w:szCs w:val="32"/>
          <w:cs/>
        </w:rPr>
        <w:t>ผู้ป่วยเพิ่มมากขึ้นในระยะต่อไป จากการเข้าสู่ช่วงฤดูหนาว อาทิ โรคปอดอักเสบ โรคไข้หวัดใหญ่ และภัยสุขภาพ</w:t>
      </w:r>
      <w:r w:rsidRPr="008836F7">
        <w:rPr>
          <w:rFonts w:ascii="TH SarabunPSK" w:eastAsiaTheme="minorEastAsia" w:hAnsi="TH SarabunPSK" w:cs="TH SarabunPSK"/>
          <w:color w:val="0D0D0D" w:themeColor="text1" w:themeTint="F2"/>
          <w:kern w:val="24"/>
          <w:sz w:val="32"/>
          <w:szCs w:val="32"/>
          <w:cs/>
        </w:rPr>
        <w:t xml:space="preserve">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 xml:space="preserve">อาทิ การเสียชีวิตจากอากาศหนาว ปัญหาฝุ่น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</w:rPr>
        <w:t>PM 2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>.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</w:rPr>
        <w:t xml:space="preserve">5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 xml:space="preserve">รวมถึงโรคที่มีผู้ป่วยสูงขึ้น อาทิ โรค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</w:rPr>
        <w:t xml:space="preserve">RSV </w:t>
      </w:r>
      <w:r w:rsidRPr="008836F7">
        <w:rPr>
          <w:rFonts w:ascii="TH SarabunPSK" w:eastAsiaTheme="minorEastAsia" w:hAnsi="TH SarabunPSK" w:cs="TH SarabunPSK"/>
          <w:color w:val="0D0D0D" w:themeColor="text1" w:themeTint="F2"/>
          <w:spacing w:val="-4"/>
          <w:kern w:val="24"/>
          <w:sz w:val="32"/>
          <w:szCs w:val="32"/>
          <w:cs/>
        </w:rPr>
        <w:t>และวัณโรค</w:t>
      </w:r>
      <w:r w:rsidRPr="008836F7">
        <w:rPr>
          <w:rFonts w:ascii="TH SarabunPSK" w:eastAsiaTheme="minorEastAsia" w:hAnsi="TH SarabunPSK" w:cs="TH SarabunPSK"/>
          <w:color w:val="0D0D0D" w:themeColor="text1" w:themeTint="F2"/>
          <w:kern w:val="24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DFDFD"/>
          <w:cs/>
        </w:rPr>
        <w:t>1.4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DFDFD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 xml:space="preserve">การบริโภคเครื่องดื่มแอลกอฮอล์และบุหรี่ลดลง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ไตรมาสสาม ปี 2563 การบริโภค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เครื่องดื่มแอลกอฮอล์และบุหรี่ลดลงร้อยละ 5.5 โดยการบริโภคเครื่องดื่มแอลกอฮอล์ลดลงร้อยละ 7.5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และการบริโภคบุหรี่ลดลงร้อยละ 2.5 การดำเนินงานควบคุมเครื่องดื่มแอลกอฮอล์และบุหรี่ที่ผ่านมาส่วนใหญ่จะมุ่งเน้นมาตรการในระดับประเทศ ทั้งการรณรงค์ ประชาสัมพันธ์ให้ความรู้ การจำกัดการเข้าถึง การควบคุม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การตลาด และมาตรการด้านภาษีและราคา ยังขาดการให้ความสำคัญกับการพัฒนากลไกการจัดการปัญหา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ระดับชุมชนท้องถิ่นที่อาจสร้างการเปลี่ยนแปลงได้โดยตรง เนื่องจากมีความใกล้ชิดกับประชาชนและผู้บริโภค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เข้าใจบริบททางด้านสังคม วัฒนธรรม และเศรษฐกิจของพื้นที่ โดยอาศัยความร่วมมือจากทุกภาคส่วน ทั้งภาครัฐ เอกชน ประชาสังคม อาสาสมัครสาธารณสุข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ประจำหมู่บ้าน และชุมชนท้องถิ่น ร่วมกันเรียนรู้เพื่อแก้ไขปัญหาของพื้นที่อย่างจริงจังจนเกิดเป็นข้อตกลงร่วมของคนในชุมชน ซึ่งจะช่วยให้การดำเนินงานควบคุมเครื่องดื่มแอลกอฮอล์และบุหรี่มีประสิทธิภาพมากยิ่งขึ้น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คดีอาญารวมลดลง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แต่ยังคงต้องเฝ้าระวังกลุ่มเด็กและเยาวชนเข้าสู่วงจร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br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การพนันได้ง่ายจากการโฆษณาผ่านช่องทางต่างๆ สถานการณ์การค้ามนุษย์ของประเทศไทยยังคงอยู่ในระดับ “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Tier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2” ต่อเนื่องเป็นปีที่สาม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ไตรมาสสาม ปี 2563 คดีอาญารวมลดลงร้อยละ 25.3 จากไตรมาสเดียวกันของปี 2562 โดยคดียาเสพติดลดลงร้อยละ 27.4 คดีชีวิตร่างกายและเพศลดลงร้อยละ 10.1 คดีประทุษร้ายต่อทรัพย์ลดลงร้อยละ 13.6 แต่ยังคงต้องเฝ้าระวังกลุ่มเด็กและเยาวชนเข้าสู่วงจร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การพนันได้ง่าย โดยเฉพาะการพนันออนไลน์ที่มีความรุนแรงกว่าการพนันชนิดอื่นถึงสามเท่า ปัจจุบันมีหลาย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เว็บการพนันออนไลน์เปิดให้บริการเล่นการพนันต่างๆ ตลอดทั้งวัน โดยเข้าใช้งานผ่านระบบอินเทอร์เน็ต เล่นผ่านสมาร์ทโฟนหรือคอมพิวเตอร์ กลุ่มวัยรุ่นเป็นกลุ่มที่เข้าสู่วงจรการพนันสูงที่สุดจากการพบเห็นโฆษณาที่มีการปรับเปลี่ยนกลยุทธ์เชิญชวน ในส่วนของสถานการณ์การค้ามนุษย์ของประเทศไทยปี 2563 จากรายงานสถานการณ์การค้ามนุษย์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TIP Report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ปี 2020 ของประเทศสหรัฐอเมริกาได้จัดอันดับให้ประเทศไทยยังคงอยู่ในกลุ่ม “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Tier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2” ต่อเนื่องเป็นปีที่ 3 โดยให้เหตุผลว่าประเทศไทยยังคงเพิ่มความพยายามอย่างสำคัญในการป้องกันแก้ไขปัญหาการค้ามนุษย์โดยรวมต่อเนื่อง พร้อมทั้งให้ข้อเสนอแนะที่สำคัญต่อการดำเนินงานของประเทศไทย</w:t>
      </w:r>
    </w:p>
    <w:p w:rsidR="00641406" w:rsidRPr="008836F7" w:rsidRDefault="00641406" w:rsidP="006410CC">
      <w:pPr>
        <w:widowControl w:val="0"/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kern w:val="24"/>
          <w:sz w:val="32"/>
          <w:szCs w:val="32"/>
          <w:cs/>
        </w:rPr>
        <w:t xml:space="preserve">การเกิดอุบัติเหตุและผู้เสียชีวิตลดลง แต่ยังต้องเฝ้าระวังการเกิดอุบัติเหตุจากจักรยานยนต์ที่ยังสูงเป็นลำดับแรก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ไตรมาสสาม ปี 2563 สถานการณ์การเกิดอุบัติเหตุจราจรทางบกและผู้เสียชีวิตลดลงร้อยละ 2.7 และ 12.4 จากไตรมาสเดียวกันปีก่อน สาเหตุการเกิดอุบัติเหตุจากบุคคลสูงสุดคือ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ขับรถตัดหน้ากระชั้นชิดร้อยละ 36 รองลงมาได้แก่ ขับรถเร็วเกินกว่าที่กฎหมายกำหนดร้อยละ 35.6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สถิติการเกิดอุบัติเหตุจากรถจักรยานยนต์ยังสูงเป็นลำดับแรก และกระแสความนิยมการขับขี่รถจักรยานยนต์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ที่มีกำลังขับสูง เช่น รถบิ๊กไบค์มีมากขึ้นทั้งยังพบการเกิดอุบัติเหตุบนถนนบ่อยครั้ง เพื่อลดอุบัติเหตุบนท้องถนน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หน่วยงานที่เกี่ยวข้องได้เห็นความสำคัญกับการป้องกันการเกิดอุบัติเหตุของรถจักรยานยนต์ประเภทบิ๊กไบค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ด้วยการสร้างมาตรฐานสำหรับความปลอดภัยให้ผู้ขับขี่ รวมถึงการลดความเสี่ยงต่อการเกิดการบาดเจ็บหรือสูญเสียชีวิตและทรัพย์สิน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การร้องเรียนผ่าน สคบ. และกสทช. เพิ่มขึ้น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ไตรมาสสาม ปี 2563 สคบ. ได้รับ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การร้องเรียนสินค้าและบริการเพิ่มจากช่วงเวลาเดียวกันในปีก่อนร้อยละ 7.5 โดยการร้องเรียนด้านขายตรงและตลาดแบบตรงเพิ่มขึ้นถึงร้อยละ 35.2 เนื่องจากมีการรวมตัวร้องเรียนบริษัทธุรกิจขายตรงที่ฉวยโอกาส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จากวิกฤต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หลอกให้ร่วมลงทุน ขณะที่การร้องเรียนผ่าน กสทช. เพิ่มขึ้นร้อยละ 3.1 จากช่วงเวลา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เดียวกันในปีก่อน โดยส่วนใหญ่เป็นเรื่องมาตรฐานและคุณภาพการให้บริการ นอกจากนี้ ภาครัฐควรให้ความสำคัญกับ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  <w:cs/>
        </w:rPr>
        <w:t>การซื้อขายออนไลน์ข้ามประเทศ (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</w:rPr>
        <w:t>Cross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</w:rPr>
        <w:t>Border E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</w:rPr>
        <w:t xml:space="preserve">Commerce 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</w:rPr>
        <w:t>CBEC</w:t>
      </w:r>
      <w:r w:rsidRPr="008836F7">
        <w:rPr>
          <w:rFonts w:ascii="TH SarabunPSK" w:hAnsi="TH SarabunPSK" w:cs="TH SarabunPSK"/>
          <w:color w:val="0D0D0D" w:themeColor="text1" w:themeTint="F2"/>
          <w:kern w:val="2"/>
          <w:sz w:val="32"/>
          <w:szCs w:val="32"/>
          <w:cs/>
        </w:rPr>
        <w:t>) ที่กำลังเติบโตไปตามการพัฒนาของนวัตกรรม การปรับตัวทางธุรกิจ และวิถีชีวิต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ของผู้คน ซึ่งส่งผลให้ห่วงโซ่การค้ามี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ความซับซ้อนมากขึ้น และเกิดช่องทางในการเอาเปรียบผู้บริโภค เนื่องจากสินค้าที่นำเข้ามาในช่องทาง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 xml:space="preserve">CBEC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นั้น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อาจมีปัญหาด้านคุณภาพ เพราะไม่ได้ผ่านการขออนุญาตจาก อย. หรือผ่านการตรวจสอบคุณภาพจาก มอก.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ทำให้อาจมีการผลิตสินค้าปลอม/เลียนแบบ สินค้าไม่ได้มาตรฐาน/ใช้งานไม่ได้จริง โดยอาศัยการทำการตลาดด้านราคาเพื่อดึงดูดความสนใจจากผู้บริโภค ซึ่งการดำเนินการเมื่อเกิดปัญหาจะมีความยากลำบาก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เนื่องจากมีอุปสรรคทางด้านภาษา ระยะทาง หรือข้อจำกัดอื่นๆ ดังนั้น ควรมีมาตรการมากำกับดูแลเพื่อคุ้มครองผู้บริโภคอย่างจริงจัง</w:t>
      </w:r>
    </w:p>
    <w:p w:rsidR="00641406" w:rsidRPr="008836F7" w:rsidRDefault="00641406" w:rsidP="006410CC">
      <w:pPr>
        <w:tabs>
          <w:tab w:val="left" w:pos="1620"/>
        </w:tabs>
        <w:spacing w:line="320" w:lineRule="exact"/>
        <w:ind w:firstLine="116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สถานการณ์ทางสังคมที่สำคัญ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2.1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cs/>
        </w:rPr>
        <w:t>ความพร้อมของระบบสาธารณสุขไทยกับการรับมือการเปิดรับนักท่องเที่ยวต่างชาติ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การเปิดรับนักท่องเที่ยวประเภทพิเศษ หรือ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</w:rPr>
        <w:t xml:space="preserve">STV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</w:rPr>
        <w:t>Special Tourist Visa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) เป็นมาตรการที่รัฐบาลดำเนินการ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เพื่อกระตุ้นเศรษฐกิจในภาคการท่องเที่ยว ซึ่งปัจจุบันได้มีการวางมาตรการและแนวทางด้านสาธารณสุข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สำหรับชาวต่างชาติที่จะเดินทางเข้ามาอย่างเคร่งครัด และได้เตรียมความพร้อมทางด้านทรัพยากรทางการแพทย์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ในด้านต่างๆ อาทิ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เวชภัณฑ์ทางการแพทย์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ได้แก่ ยาฟาวิพิราเวียร์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Favipiravir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ซึ่งเป็นยาสำคัญตัวหนึ่ง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ที่ใช้ในการรักษา หน้ากาก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N95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ชุด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PPE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รวมถึง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สถานที่กักกัน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มากกว่าหนึ่งพันแห่ง ที่จำแนกเป็น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State Quarantine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SQ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)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Alternative State Quarantine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ASQ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)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Local Quarantine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LQ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) และ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Organization Quarantine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OQ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 ซึ่งกระจายอยู่ในทุกจังหวัดทั่วประเทศ และสามารถรองรับผู้ที่ต้องเข้ารับกักตัวได้มากกว่า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46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คน นอกจากนี้ ยังมีเตียงจากห้อง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Isolation room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และห้อง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AIIR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CU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ในการรองรับกรณีที่ต้อง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เข้ารับการรักษาอีก 6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700 เตียง (ข้อมูล ณ วันที่ 13 กรกฎาคม 2563) อย่างไรก็ตาม แม้จะมี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lastRenderedPageBreak/>
        <w:t>การเตรียม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ความพร้อมของทรัพยากรสาธารณสุขในด้านต่างๆ แต่การรณรงค์ให้คนไทยดูแลป้องกันตนเอง เน้นย้ำแนวทางปฏิบัติในการควบคุมโรคต่อเจ้าหน้าที่ที่เกี่ยวข้องยังต้องดำเนินการอย่างต่อเนื่อง รวมถึงการสร้าง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ความเข้าใจที่ถูกต้องให้แก่ประชาชน เพื่อไม่ให้เกิดการตื่นตระหนก และไม่ยึดติดกับการปลอดผู้ติดเชื้อในประเทศ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อีกทั้งควรให้ความสำคัญกับมาตรการตรวจคัดกรอง แยกกัก กักกัน หรือคุมไว้สังเกต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TTI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Testing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Tracing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Isolation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ซึ่งเป็นจุดคานงัดสำคัญในการรับมือและควบคุมเมื่อเกิดกรณีมีการแพร่ระบาด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สถานการณ์ปัญหาแม่วัยรุ่นในประเทศไทย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สถานการณ์อัตราการมีบุตรของวัยรุ่น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(อายุ 15–19 ปี) ในประเทศไทยในภาพรวมลดลงจาก 51 คนต่อประชากร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คนในปี 2558 เหลือ 23 คนต่อประชากร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คนในปี 2562 อย่างไรก็ตาม ยังพบอัตราการมีบุตรของแม่วัยรุ่นมาก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ในภาคเหนือและภาคใต้ โดยภาคเหนืออัตราการมีบุตร 42 คนต่อประชากร 1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000 คน ภาคใต้อัตราการมีบุตร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35 คนต่อประชากร 1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000 คน และอัตราการมีบุตรของแม่วัยรุ่นที่อายุต่ำกว่า 15 ปี (แม่วัยใส) มากที่สุดคือ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ร้อยละ 0.8 โดยแม่วัยรุ่นส่วนมากมีการศึกษาน้อยคือ จบการศึกษาระดับประถมศึกษามากที่สุด 130 คนต่อ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ประชากร 1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000 คน และจะลดลงเรื่อยๆ ตามระดับการศึกษาของผู้หญิงที่เพิ่มขึ้น สะท้อนให้เห็นว่าการรักษา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การคงอยู่ในระบบการศึกษาของวัยรุ่นจะมีส่วนสำคัญในการช่วยลดปัญหาดังกล่าว รวมทั้งครัวเรือนยากจน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จะมีปัญหาแม่วัยรุ่นสูงกว่าครัวเรือนรายได้สูง ซึ่งมีปัญหาการมีบุตรของแม่วัยรุ่นส่งผลกระทบต่อสุขภาพ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อาทิ ภาวะเลือดจางในหญิงตั้งครรภ์ ภาวะความดันโลหิตสูง ภาวะซึมเศร้าหลังการคลอดบุตร เด็กมีความเสี่ยงต่อ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การเสียชีวิตจากภาวะครรภ์เป็นพิษ มีน้ำหนักน้อยกว่าเกณฑ์ และผลกระทบด้านเศรษฐกิจและสังคม มารดาวัยรุ่นจำนวนมากหลุดออกจากระบบการศึกษา ส่งผลให้รายได้ที่น้อยตามระดับการศึกษาที่น้อย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รายได้ไม่เพียงพอให้เลี้ยงดูบุตรได้เหมาะสม เกิดความเครียด การใช้ความรุนแรงในครอบครัว ปัญหาการส่งต่อ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โอกาสในการเรียนต่อในระดับสูงของเด็ก จนก่อเป็นวัฏจักรความจน (เพิ่มโอกาสเป็นแม่วัยรุ่นและการส่งต่อ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ความยากจน)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แนวทางการแก้ปัญหาแม่วัยรุ่นที่สำคัญคือ การเพิ่มมาตรการในการเฝ้าระวังและติดตามเด็กและเยาวชนในกลุ่มครัวเรือนที่มีความเปราะบาง กลุ่มเด็กที่มีพฤติกรรมเสี่ยง โดยอาศัยความร่วมมือ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ระหว่างครอบครัวและโรงเรียน การสร้างค่านิยมเรื่องเพศสัมพันธ์ที่มีสุขภาวะและการป้องกันการท้องไม่พร้อม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การสอดแทรกการสอนเรื่องทักษะชีวิตและผลที่ตามมาของการท้องไม่พร้อมให้เด็กได้รับรู้ และการรักษา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การคงอยู่ในระบบการศึกษาของวัยรุ่นซึ่งจะมีส่วนสำคัญในการช่วยลดปัญหาดังกล่าว</w:t>
      </w:r>
    </w:p>
    <w:p w:rsidR="00641406" w:rsidRPr="008836F7" w:rsidRDefault="00641406" w:rsidP="006410CC">
      <w:pPr>
        <w:pStyle w:val="ListParagraph"/>
        <w:tabs>
          <w:tab w:val="left" w:pos="1620"/>
        </w:tabs>
        <w:spacing w:after="0" w:line="320" w:lineRule="exact"/>
        <w:ind w:left="0" w:firstLine="116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บทความเรื่อง “ผลกระทบของ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ต่อความยากจน”</w:t>
      </w:r>
    </w:p>
    <w:p w:rsidR="00641406" w:rsidRPr="008836F7" w:rsidRDefault="00641406" w:rsidP="006410CC">
      <w:pPr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สถานการณ์ความยากจนของประเทศไทยก่อนการแพร่ระบาดของ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ตั้งแต่ปี 2531-2562 มีทิศทางที่ดีขึ้น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โดยสัดส่วนคนยากจนมีแนวโน้มลดลงมาก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จากร้อยละ 65.17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เมื่อปี 2531 เหลือร้อยละ 6.24 ในปี 2562 คิดเป็นจำนวน 4.3 ล้านคน หากพิจารณาเป็นระดับครัวเรือน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ในปี 2562 มีครัวเรือนยากจนทั้งสิ้น 1.31 ล้านครัวเรือน หรือคิดเป็นสัดส่วนร้อยละ 5.04 ของครัวเรือนทั้งหมด ลดลงเมื่อเทียบกับ 1.85 ล้านครัวเรือน หรือร้อยละ 7.64 ในปี 2561 เมื่อพิจารณา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ลักษณะทางประชากรและทางเศรษฐกิจของคนยากจน จะพบว่า (1) คนจนมีอัตราการพึ่งพิง (จำนวนเด็กอายุต่ำกว่า 15 ปีและผู้สูงอายุต่อวัยแรงงาน) สูงกว่าครัวเรือนไม่ยากจนอย่างชัดเจน (2) เด็กและเยาวชนมีปัญหา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ความยากจนมากกว่ากลุ่มผู้สูงอายุและวัยแรงงาน และ (3) ประเภทครัวเรือนที่มีปัญหาความยากจนมาก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ได้แก่ ครัวเรือนขนาดใหญ่ ครัวเรือนแหว่งกลาง (ผู้สูงอายุอาศัยอยู่กับเด็ก) ครัวเรือนไม่มีส่วนร่วมทางเศรษฐกิจ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spacing w:line="320" w:lineRule="exact"/>
        <w:ind w:firstLine="162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ผลกระทบการแพร่ระบาดของ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ตั้งแต่ต้นปี 2563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ทำให้เศรษฐกิจไทยหดตัวรุนแรง ส่งผลกระทบต่อรายได้และความเป็นอยู่ของประชาชน จากการสำรวจกลุ่มตัวอย่างในช่วงการระบาด พบว่า ร้อยละ 54 มีรายได้ลดลง รวมทั้งมีการก่อหนี้ทั้งในและนอกระบบเพิ่มขึ้น นอกจากนี้ ยังพบว่าอัตราการว่างงานปรับตัวเพิ่มขึ้นด้วย จากสถานการณ์ดังกล่าว ส่งผลกระทบต่อครัวเรือนที่เดิมยากจนอยู่แล้ว และครัวเรือนกลุ่มที่อ่อนไหวต่อปัจจัยกระทบและอาจตกเป็นครัวเรือนยากจน ได้แก่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(1)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กลุ่มครัวเรือนยากจนจะได้รับผลกระทบรุนแรงขึ้น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โดยเฉพาะคนยากจนเมืองที่มีภาระค่าครองชีพที่สูง และมีภาระค่าใช้จ่ายการดูแลตนเองเพื่อไม่ให้ติด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ด้วย</w:t>
      </w:r>
    </w:p>
    <w:p w:rsidR="00641406" w:rsidRPr="008836F7" w:rsidRDefault="00641406" w:rsidP="006410CC">
      <w:pPr>
        <w:tabs>
          <w:tab w:val="left" w:pos="2160"/>
        </w:tabs>
        <w:spacing w:line="320" w:lineRule="exact"/>
        <w:ind w:firstLine="16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(2)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กลุ่มครัวเรือนเปราะบาง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ซึ่งเสี่ยงต่อการตกเป็นครัวเรือนยากจน มีประมาณ 1.14 ล้านครัวเรือน ประกอบด้วย 1) กลุ่มครัวเรือนที่พึ่งพิงรายได้จากเงินช่วยเหลือจากบุคคลอื่นภายนอกครัวเรือน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มีประมาณ 6.37 แสนครัวเรือน ซึ่งประกอบด้วย ครัวเรือนไม่มีส่วนร่วมทางเศรษฐกิจ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ครัวเรือนสูงอายุ และครัวเรือนแหว่งกลาง 2) กลุ่มครัวเรือนที่มีรายได้จากการทำงานลดลงมาก มีประมาณ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4.67 แสนครัวเรือน ได้แก่ ครัวเรือนที่ทำงานในสาขาที่เสี่ยงต่อการถูกเลิกจ้าง เช่น ทำงานในภาคการท่องเที่ยว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หรือประกอบอาชีพอิสระ และ 3) กลุ่มครัวเรือนเกษตรที่ไม่มีที่ดิน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>ทำกิน หรือมีที่ดินทำกินน้อย มีประมาณ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0.49 แสนครัวเรือน แม้จะไม่ได้รับผลกระทบจาก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โดยตรง แต่มีโอกาสทำให้ผลผลิตและรายได้ลดลง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รัฐบาลมีมาตรการช่วยเหลือ เยียวยาผู้ได้รับผลกระทบ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ดังนี้ (1)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ระยะสั้น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ได้แก่ การให้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เงินช่วยเหลือชดเชยการขาดสำหรับแรงงานอิสระและเกษตรกร จำนวน 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 เป็นเวลา 3 เดือน การช่วยเหลือเยียวยากลุ่มเปราะบาง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บาทต่อเดือน เป็นเวลา 3 เดือน การช่วยเหลือค่าใช้จ่าย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ด้านสาธารณูปโภค การลดราคาสินค้าที่จำเป็นต่อการดำรงชีพ และ (2)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ระยะปานกลาง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จัดทำพระราชกำหนด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ให้อำนาจกระทรวงการคลังกู้เงินเพื่อแก้ไขปัญหา เยียวยา และฟื้นฟูเศรษฐกิจและสังคม ที่ได้รับผลกระทบ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จากการระบาดของโรคติดเชื้อไวรัสโคโรนา 2019 พ.ศ. 2563 โดยมีแผนงานรองรับเพื่อให้เกิดการจ้างงาน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สร้างรายได้ โดยเน้นกิจกรรมการสร้างงานและสร้างอาชีพสามารถรองรับแรงงานส่วนเกินที่อพยพกลับ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ท้องถิ่นและชุมชน ตลอดจนสร้างระบบการเรียนรู้ในการพัฒนา/ปรับเปลี่ยนทักษะให้สอดรับกับความต้องการ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ของตลาดแรงงานในอนาคต </w:t>
      </w:r>
    </w:p>
    <w:p w:rsidR="00641406" w:rsidRPr="008836F7" w:rsidRDefault="00641406" w:rsidP="006410CC">
      <w:pPr>
        <w:spacing w:line="320" w:lineRule="exact"/>
        <w:ind w:firstLine="1627"/>
        <w:jc w:val="thaiDistribute"/>
        <w:rPr>
          <w:rFonts w:ascii="TH SarabunPSK" w:hAnsi="TH SarabunPSK" w:cs="TH SarabunPSK"/>
          <w:color w:val="0D0D0D" w:themeColor="text1" w:themeTint="F2"/>
          <w:kern w:val="28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ข้อเสนอแนะในการแก้ปัญหาความยากจน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จากความไม่แน่นอนของสถานการณ์การแพร่ระบาดที่อาจส่งผลกระทบต่อเศรษฐกิจได้อีกระลอก จึงต้องมีมาตรการรับมือ และเร่งรัดในการแก้ไขปัญหา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(1)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การใช้กลไกท้องถิ่นในการเข้าไปค้นหากลุ่มเป้าหมาย/ดูแลกลุ่มเปราะบางที่ได้รับผลกระทบจากวิกฤต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อาทิ องค์กรปกครองส่วนท้องถิ่น ทั้งองค์การบริหารส่วนจังหวัด (อบจ.) เทศบาล องค์การบริหารส่วนตำบล (อบต.) ซึ่งทำงานใกล้ชิดกับประชาชนในพื้นที่ควรเข้ามามีส่วนร่วมในการสำรวจตรวจสอบกลุ่มเป้าหมาย เพื่อให้ข้อมูลการช่วยเหลือ/เยียวยากลุ่มคนจน มีความทั่วถึงและทันท่วงที (2)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เร่งรัดการดำเนินการตามแผนงาน/โครงการเพื่อฟื้นฟูเศรษฐกิจและสังคมที่ได้รับผลกระทบจากการระบาดข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เพื่อให้เกิดการจ้างงาน ซึ่งจะทำให้ครัวเรือนมีรายได้ และสามารถรักษาระดับการบริโภค และคุณภาพชีวิตไว้ได้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(3)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การอำนวยความสะดวกในการสร้างงาน/สร้างอาชีพ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โดยการหาตำแหน่งงานว่าง การฝึกอาชีพ และการให้ผู้มีรายได้น้อยสามารถเข้าถึงแหล่งทุน/สินเชื่อที่เหมาะสม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รวมทั้งการตลาดและสถานที่ค้าขาย ขณะเดียวกันต้องให้ความสำคัญกับการแก้ไขปัญหาความยากจน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เชิงโครงสร้าง เพื่อให้เกิดการแก้ปัญหาที่ยั่งยืน ได้แก่ (1)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การแก้ปัญหาด้านการเกษตรทั้งระบบ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โดยเฉพาะ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ในเรื่องเงินทุน องค์ความรู้ด้านการตลาด และแหล่งน้ำเพื่อการเกษตรและการบริโภค และ (2)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การวางแนวทางแก้ปัญหาความยากจนในระยะยาวโดยการสร้างหลักประกันสังคม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อาทิ การเร่งขยายความคุ้มครอง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ของการประกันตนตามมาตรา 40 การส่งเสริมการออม การบริหารจัดการความเสี่ยงที่อาจเกิดขึ้นอย่างคาดไม่ถึง ตลอดจนการมีระบบข้อมูลเพื่อค้นหากลุ่มเป้าหมายที่เน้นการพัฒนาข้อมูลที่ครอบคลุมประชากรทั้งประเทศ โดยเฉพาะประชากรที่ยากจน กลุ่มเปราะบางต่างๆ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tabs>
          <w:tab w:val="left" w:pos="0"/>
          <w:tab w:val="left" w:pos="1418"/>
          <w:tab w:val="left" w:pos="1701"/>
          <w:tab w:val="left" w:pos="1985"/>
          <w:tab w:val="left" w:pos="4140"/>
          <w:tab w:val="left" w:pos="4590"/>
          <w:tab w:val="left" w:pos="6480"/>
        </w:tabs>
        <w:snapToGrid w:val="0"/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19.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ภาวะเศรษฐกิจไทยไตรมาสที่สามของปี 2563 และแนวโน้มปี 2563 – 2564</w:t>
      </w:r>
    </w:p>
    <w:p w:rsidR="00641406" w:rsidRPr="008836F7" w:rsidRDefault="00641406" w:rsidP="006410CC">
      <w:pPr>
        <w:tabs>
          <w:tab w:val="left" w:pos="0"/>
          <w:tab w:val="left" w:pos="1418"/>
          <w:tab w:val="left" w:pos="1701"/>
          <w:tab w:val="left" w:pos="1985"/>
          <w:tab w:val="left" w:pos="4140"/>
          <w:tab w:val="left" w:pos="4590"/>
          <w:tab w:val="left" w:pos="6480"/>
        </w:tabs>
        <w:snapToGrid w:val="0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คณะรัฐมนตรีมีมติรับทราบเรื่อง  ภาวะเศรษฐกิจไทยไตรมาสที่สามของปี 2563 และแนวโน้มปี </w:t>
      </w:r>
    </w:p>
    <w:p w:rsidR="00641406" w:rsidRPr="008836F7" w:rsidRDefault="00641406" w:rsidP="006410CC">
      <w:pPr>
        <w:tabs>
          <w:tab w:val="left" w:pos="0"/>
          <w:tab w:val="left" w:pos="1418"/>
          <w:tab w:val="left" w:pos="1701"/>
          <w:tab w:val="left" w:pos="1985"/>
          <w:tab w:val="left" w:pos="4140"/>
          <w:tab w:val="left" w:pos="4590"/>
          <w:tab w:val="left" w:pos="6480"/>
        </w:tabs>
        <w:snapToGrid w:val="0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2563 – 2564 ตามที่สำนักงานสภาพัฒนาการเศรษฐกิจและสังคมแห่งชาติเสนอ ดังนี้  </w:t>
      </w:r>
    </w:p>
    <w:p w:rsidR="00641406" w:rsidRPr="008836F7" w:rsidRDefault="00641406" w:rsidP="006410CC">
      <w:pPr>
        <w:tabs>
          <w:tab w:val="left" w:pos="0"/>
          <w:tab w:val="left" w:pos="1418"/>
          <w:tab w:val="left" w:pos="1701"/>
          <w:tab w:val="left" w:pos="1843"/>
          <w:tab w:val="left" w:pos="198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de-DE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val="de-DE"/>
        </w:rPr>
        <w:tab/>
        <w:t>1. ภาวะเศรษฐกิจไทยไตรมาสที่สามของปี 2563</w:t>
      </w:r>
    </w:p>
    <w:p w:rsidR="00641406" w:rsidRPr="008836F7" w:rsidRDefault="00641406" w:rsidP="006410CC">
      <w:pPr>
        <w:pStyle w:val="ListParagraph"/>
        <w:tabs>
          <w:tab w:val="left" w:pos="0"/>
          <w:tab w:val="left" w:pos="1418"/>
          <w:tab w:val="left" w:pos="1701"/>
          <w:tab w:val="left" w:pos="1985"/>
        </w:tabs>
        <w:spacing w:after="0" w:line="320" w:lineRule="exact"/>
        <w:ind w:left="0"/>
        <w:jc w:val="thaiDistribute"/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</w:rPr>
      </w:pPr>
      <w:r w:rsidRPr="008836F7">
        <w:rPr>
          <w:rFonts w:ascii="TH SarabunPSK" w:eastAsia="Times New Roman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ab/>
        <w:t>ผลิตภัณฑ์มวลรวมในประเทศ (</w:t>
      </w:r>
      <w:r w:rsidRPr="008836F7">
        <w:rPr>
          <w:rFonts w:ascii="TH SarabunPSK" w:eastAsia="Times New Roman" w:hAnsi="TH SarabunPSK" w:cs="TH SarabunPSK"/>
          <w:b/>
          <w:bCs/>
          <w:color w:val="0D0D0D" w:themeColor="text1" w:themeTint="F2"/>
          <w:spacing w:val="-6"/>
          <w:sz w:val="32"/>
          <w:szCs w:val="32"/>
        </w:rPr>
        <w:t>GDP</w:t>
      </w:r>
      <w:r w:rsidRPr="008836F7">
        <w:rPr>
          <w:rFonts w:ascii="TH SarabunPSK" w:eastAsia="Times New Roman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) ในไตรมาสที่สามของปี 2563</w:t>
      </w:r>
      <w:r w:rsidRPr="008836F7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ปรับตัวลดลงร้อยละ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6.4 ซึ่งเป็นการปรับตัวดีขึ้นเมื่อเทียบกับการลดลงร้อยละ 12.1 ในไตรมาสก่อนหน้า (%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YoY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และเมื่อปรับผลของฤดูกาลออกแล้ว เศรษฐกิจไทยในไตรมาสที่สามของปี 2563 เพิ่มขึ้นจากไตรมาสที่สอง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ของปี 2563 (%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>QoQ_SA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) ร้อยละ 6.5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cs/>
        </w:rPr>
        <w:t>รวม 9 เดือนแรกของปี 2563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 เศรษฐกิจไทยปรับตัวลดลงร้อยละ 6.7</w:t>
      </w:r>
    </w:p>
    <w:p w:rsidR="00641406" w:rsidRPr="008836F7" w:rsidRDefault="00641406" w:rsidP="006410CC">
      <w:pPr>
        <w:pStyle w:val="ListParagraph"/>
        <w:tabs>
          <w:tab w:val="left" w:pos="0"/>
          <w:tab w:val="left" w:pos="1418"/>
          <w:tab w:val="left" w:pos="1701"/>
          <w:tab w:val="left" w:pos="1985"/>
          <w:tab w:val="left" w:pos="2552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ab/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1.1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ด้านการใช้จ่าย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การใช้จ่ายของรัฐบาลและการลงทุนภาครัฐขยายตัวเร่งขึ้น การบริโภคและการลงทุนภาคเอกชน และการส่งออกสินค้าปรับตัวลดลงในอัตราที่น้อยกว่าการลดลงในไตรมาสก่อนหน้า ขณะที่การส่งออกบริการลดลงต่อเนื่อง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การบริโภคภาคเอกชน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0.6 น้อยกว่าการลดลงร้อยละ 6.8 ในไตรมาสก่อนหน้า โดยเป็นผลจากการผ่อนคลายมาตรการปิดสถานที่และยกเลิกการจำกัดการเดินทางในประเทศ และการดำเนินมาตรการช่วยเหลือ เยียวยาผู้ได้รับผลกระทบและฟื้นฟูเศรษฐกิจ ซึ่งส่งผลให้กิจกรรมทางเศรษฐกิจและการใช้จ่ายภายในประเทศกลับมาฟื้นตัวตามลำดับ การใช้จ่ายในหมวดสินค้าไม่คงทนขยายตัวร้อยละ 2.7 ต่อเนื่องจากการขยายตัวร้อยละ 1.6 ในไตรมาสก่อนหน้า โดยการใช้จ่ายเพื่อซื้ออาหารและเครื่องดื่มไม่มีแอลกอฮอล์ขยายตัวร้อยละ 2.9 การใช้จ่ายในหมวดบริการ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ขยายตัวร้อยละ 3.8 เทียบกับการลดลงร้อยละ 7.6 ในไตรมาสก่อนหน้า โดยการใช้จ่ายกลุ่มการเช่าที่อยู่อาศัย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กลุ่มการใช้น้ำประปา ไฟฟ้าและพลังงาน การบริการสุขภาพ และกลุ่มการบริการด้านการศึกษา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lastRenderedPageBreak/>
        <w:t>ขยายตัวร้อยละ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3.7 ร้อยละ 4.3 และร้อยละ 0.7 ตามลำดับ การใช้จ่ายในหมวดสินค้ากึ่งคงทนลดลงร้อยละ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14.0 เทียบกับการลดลงร้อยละ 15.7 ในไตรมาสก่อนหน้า โดยการใช้จ่ายเพื่อซื้ออุปกรณ์ตกแต่งที่อยู่อาศัย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และการใช้จ่ายเกี่ยวกับเสื้อผ้าและรองเท้าลดลงร้อยละ 5.2 และร้อยละ 20.4 ตามลำดับ และการใช้จ่ายในหมวดสินค้าคงทนลดลงร้อยละ 19.3 เทียบกับการลดลงร้อยละ 30.4 ในไตรมาสก่อนหน้า โดยการซื้อยานพาหนะลดลงร้อยละ 17.6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การใช้จ่ายเพื่อการอุปโภคของรัฐบาล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ขยายตัวร้อยละ 3.4 เร่งขึ้นจาก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ร้อยละ 1.3 ในไตรมาสก่อนหน้า ตามการขยายตัวของหมวดการโอนเพื่อสวัสดิการทางสังคมที่ไม่เป็นตัวเงิน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สำหรับสินค้าและบริการในระบบตลาดซึ่งขยายตัวร้อยละ 8.0 อัตราการเบิกจ่ายงบประมาณรายจ่ายรวมในไตรมาสนี้อยู่ที่ร้อยละ 21.6 (สูงกว่าอัตราเบิกจ่ายร้อยละ 21.0 ในไตรมาสเดียวกันของปีก่อน)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การลงทุนรวม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2.4 ปรับตัวดีขึ้นจากการลดลงร้อยละ 8.0 ในไตรมาสก่อนหน้า โดย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การลงทุนภาคเอกชน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ลดลงร้อยละ 10.7 เทียบกับการลดลงร้อยละ 15.0 ในไตรมาสก่อนหน้า ตามการลงทุน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ในเครื่องมือเครื่องจักรที่ลดลงร้อยละ 14.0 เทียบกับการลดลงร้อยละ 18.4 ในไตรมาสก่อนหน้า ขณะที่การลงทุนในสิ่งก่อสร้างกลับมาขยายตัวร้อยละ 0.3 ส่วน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การลงทุนภาครัฐ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ขยายตัวร้อยละ 18.5 เป็นผลจากการลงทุนรัฐบาลเพิ่มขึ้นร้อยละ 29.5 ในขณะที่การลงทุนรัฐวิสาหกิจเพิ่มขึ้นร้อยละ 0.9 สำหรับอัตราการเบิกจ่ายงบประมาณรายจ่ายลงทุนในไตรมาสนี้อยู่ที่ร้อยละ 30.8 เทียบกับอัตราเบิกจ่ายร้อยละ 19.2 ในไตรมาสก่อนหน้า และร้อยละ 21.6 ในช่วงเดียวกันของปีก่อน</w:t>
      </w:r>
    </w:p>
    <w:p w:rsidR="00641406" w:rsidRPr="008836F7" w:rsidRDefault="00641406" w:rsidP="006410CC">
      <w:pPr>
        <w:pStyle w:val="ListParagraph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ด้านภาคต่างประเทศ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41406" w:rsidRPr="008836F7" w:rsidRDefault="00641406" w:rsidP="006410CC">
      <w:pPr>
        <w:pStyle w:val="ListParagraph"/>
        <w:tabs>
          <w:tab w:val="left" w:pos="0"/>
          <w:tab w:val="left" w:pos="1418"/>
          <w:tab w:val="left" w:pos="1701"/>
          <w:tab w:val="left" w:pos="1985"/>
          <w:tab w:val="left" w:pos="3402"/>
        </w:tabs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1.2.1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การส่งออกสินค้า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มีมูลค่า 57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990 ล้านดอลลาร์ สรอ. ลดลงร้อยละ 8.2 น้อยกว่าการลดลงร้อยละ 17.8 ในไตรมาสก่อนหน้า สอดคล้องกับการฟื้นตัวของเศรษฐกิจ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ประเทศคู่ค้า และการขยายตัวของการส่งออกสินค้าบางรายการที่ได้ประโยชน์จากการแพร่ระบาดของโรคโควิด-19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โดยปริมาณการส่งออกลดลงร้อยละ 7.6 และราคาส่งออกลดลงร้อยละ 0.7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กลุ่มสินค้าส่งออกที่มูลค่าขยายตัว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มันสำปะหลัง (ร้อยละ 27.9) ปลากระป๋องและปลาแปรรูป (ร้อยละ 10.1) ผลิตภัณฑ์ยาง (ร้อยละ 34.1) เตาอบ (ร้อยละ 71.8) ตู้เย็น (ร้อยละ 21.9) เป็นต้น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กลุ่มสินค้าส่งออกที่มูลค่าลดลงแต่เป็นการลดลงในอัตราที่ช้าลงจากไตรมาสก่อนหน้า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เช่น ยางพารา (ลดลงร้อยละ 35.5) ชิ้นส่วนและอุปกรณ์คอมพิวเตอร์ (ลดลงร้อยละ 1.8) รถยนต์นั่ง (ลดลงร้อยละ 22.9) รถกระบะและรถบรรทุก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(ลดลงร้อยละ 29.5)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ชิ้นส่วนและอุปกรณ์ยานยนต์ (ลดลงร้อยละ 16.0) เคมีภัณฑ์ (ลดลงร้อยละ 6.7) เป็นต้น</w:t>
      </w:r>
    </w:p>
    <w:p w:rsidR="00641406" w:rsidRPr="008836F7" w:rsidRDefault="00641406" w:rsidP="006410CC">
      <w:pPr>
        <w:pStyle w:val="ListParagraph"/>
        <w:tabs>
          <w:tab w:val="left" w:pos="0"/>
          <w:tab w:val="left" w:pos="1418"/>
          <w:tab w:val="left" w:pos="1701"/>
          <w:tab w:val="left" w:pos="1985"/>
          <w:tab w:val="left" w:pos="3402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highlight w:val="yellow"/>
          <w:cs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1.2.2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การนำเข้าสินค้า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มีมูลค่า 45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294 ล้านดอลลาร์ สรอ. ลดลงร้อยละ 17.8 น้อยกว่าการลดลงร้อยละ 23.4 ในไตรมาสก่อนหน้า สอดคล้องกับระดับกิจกรรมทางเศรษฐกิจที่ยังอยู่ในระดับต่ำกว่าช่วงเดียวกันของปีก่อน แต่ปรับตัวดีขึ้นจากไตรมาสก่อนหน้า โดยปริมาณการนำเข้าลดลงร้อยละ 16.5 เทียบกับการลดลงร้อยละ 19.3 ในไตรมาสก่อนหน้า ซึ่งเป็นการลดลง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ในทุกหมวดสินค้า ส่วนราคานำเข้าปรับตัวลดลงร้อยละ 1.5 เทียบกับการลดลงร้อยละ 5.1 ในไตรมาสก่อนหน้า</w:t>
      </w:r>
    </w:p>
    <w:p w:rsidR="00641406" w:rsidRPr="008836F7" w:rsidRDefault="00641406" w:rsidP="00CE2DC6">
      <w:pPr>
        <w:tabs>
          <w:tab w:val="left" w:pos="0"/>
          <w:tab w:val="left" w:pos="2268"/>
        </w:tabs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eastAsia="th-TH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eastAsia="th-TH"/>
        </w:rPr>
        <w:t>การขยายตัวของเศรษฐกิจ และมูลค่าการส่งออกของประเทศในภูมิภาคต่าง ๆ</w:t>
      </w:r>
    </w:p>
    <w:tbl>
      <w:tblPr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50"/>
        <w:gridCol w:w="656"/>
        <w:gridCol w:w="652"/>
        <w:gridCol w:w="648"/>
        <w:gridCol w:w="671"/>
        <w:gridCol w:w="648"/>
        <w:gridCol w:w="648"/>
        <w:gridCol w:w="648"/>
        <w:gridCol w:w="648"/>
        <w:gridCol w:w="620"/>
      </w:tblGrid>
      <w:tr w:rsidR="008836F7" w:rsidRPr="008836F7" w:rsidTr="001B3DBC">
        <w:trPr>
          <w:trHeight w:val="230"/>
          <w:tblHeader/>
        </w:trPr>
        <w:tc>
          <w:tcPr>
            <w:tcW w:w="1536" w:type="pct"/>
            <w:vMerge w:val="restar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ind w:firstLine="66"/>
              <w:jc w:val="thaiDistribute"/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ประเทศ</w:t>
            </w:r>
          </w:p>
        </w:tc>
        <w:tc>
          <w:tcPr>
            <w:tcW w:w="1749" w:type="pct"/>
            <w:gridSpan w:val="5"/>
            <w:shd w:val="clear" w:color="auto" w:fill="D9E2F3" w:themeFill="accent5" w:themeFillTint="33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GDP 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(%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YoY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716" w:type="pct"/>
            <w:gridSpan w:val="5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มูลค่าการส่งออกสินค้า (%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YoY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8836F7" w:rsidRPr="008836F7" w:rsidTr="001B3DBC">
        <w:trPr>
          <w:trHeight w:val="230"/>
          <w:tblHeader/>
        </w:trPr>
        <w:tc>
          <w:tcPr>
            <w:tcW w:w="1536" w:type="pct"/>
            <w:vMerge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ind w:firstLine="66"/>
              <w:jc w:val="thaiDistribute"/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2561</w:t>
            </w:r>
          </w:p>
        </w:tc>
        <w:tc>
          <w:tcPr>
            <w:tcW w:w="350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2562</w:t>
            </w:r>
          </w:p>
        </w:tc>
        <w:tc>
          <w:tcPr>
            <w:tcW w:w="1051" w:type="pct"/>
            <w:gridSpan w:val="3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2561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2562</w:t>
            </w:r>
          </w:p>
        </w:tc>
        <w:tc>
          <w:tcPr>
            <w:tcW w:w="1024" w:type="pct"/>
            <w:gridSpan w:val="3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</w:tr>
      <w:tr w:rsidR="008836F7" w:rsidRPr="008836F7" w:rsidTr="001B3DBC">
        <w:trPr>
          <w:trHeight w:val="230"/>
          <w:tblHeader/>
        </w:trPr>
        <w:tc>
          <w:tcPr>
            <w:tcW w:w="1536" w:type="pct"/>
            <w:vMerge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ind w:firstLine="66"/>
              <w:jc w:val="thaiDistribute"/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ทั้งปี</w:t>
            </w:r>
          </w:p>
        </w:tc>
        <w:tc>
          <w:tcPr>
            <w:tcW w:w="350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ทั้งปี</w:t>
            </w:r>
          </w:p>
        </w:tc>
        <w:tc>
          <w:tcPr>
            <w:tcW w:w="348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358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ทั้งปี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ทั้งปี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346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332" w:type="pct"/>
            <w:shd w:val="clear" w:color="auto" w:fill="D9E2F3" w:themeFill="accent5" w:themeFillTint="33"/>
            <w:vAlign w:val="center"/>
          </w:tcPr>
          <w:p w:rsidR="00641406" w:rsidRPr="008836F7" w:rsidRDefault="00641406" w:rsidP="006410C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Q</w:t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noProof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สหรัฐฯ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3.0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2.2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0.6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-9.0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-2.8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7.9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-30.1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-13.4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ยูโรโซน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1.9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-14.8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-4.4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8.7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-2.6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-25.0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-3.9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  <w:hideMark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สหราชอาณาจักร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-21.5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-9.6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10.2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-10.4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-25.8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ออสเตรเลีย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2.8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1.8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-6.4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11.3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-14.7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-13.0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  <w:hideMark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0.3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-9.9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-23.7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-12.0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จีน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6.7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6.1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3.2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4.9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9.7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-0.1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-13.3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0.1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8.9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6.8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4.9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-23.9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8.8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-0.1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-12.7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-36.5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-5.5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เกาหลีใต้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2.9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2.0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-2.7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-1.3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-10.4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-20.3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-3.4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2.2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-0.6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3.3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5.9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-2.4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6.0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ฮ่องกง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2.8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-1.2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-9.1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-9.0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-3.5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-8.8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-3.2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2.3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สิงคโปร์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3.4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-0.3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-13.3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-7.0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10.3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-5.2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-17.0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-4.9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5.2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5.0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3.0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-5.3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-3.5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6.6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1.2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-12.5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-6.5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4.8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4.3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-17.1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-2.7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14.2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-3.4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-2.5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-18.4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3.5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6.3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6.0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-0.7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-16.9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-11.5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0.9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-5.1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-29.2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-6.7 </w:t>
            </w:r>
          </w:p>
        </w:tc>
      </w:tr>
      <w:tr w:rsidR="008836F7" w:rsidRPr="008836F7" w:rsidTr="001B3DBC">
        <w:trPr>
          <w:trHeight w:val="230"/>
        </w:trPr>
        <w:tc>
          <w:tcPr>
            <w:tcW w:w="1536" w:type="pct"/>
            <w:shd w:val="clear" w:color="auto" w:fill="auto"/>
            <w:vAlign w:val="center"/>
          </w:tcPr>
          <w:p w:rsidR="00641406" w:rsidRPr="008836F7" w:rsidRDefault="00641406" w:rsidP="006410CC">
            <w:pPr>
              <w:spacing w:line="320" w:lineRule="exact"/>
              <w:ind w:firstLine="299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7.1 </w:t>
            </w:r>
          </w:p>
        </w:tc>
        <w:tc>
          <w:tcPr>
            <w:tcW w:w="350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7.0 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3.7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0.4 </w:t>
            </w:r>
          </w:p>
        </w:tc>
        <w:tc>
          <w:tcPr>
            <w:tcW w:w="358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2.6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13.3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8.4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7.8 </w:t>
            </w:r>
          </w:p>
        </w:tc>
        <w:tc>
          <w:tcPr>
            <w:tcW w:w="346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-6.9 </w:t>
            </w:r>
          </w:p>
        </w:tc>
        <w:tc>
          <w:tcPr>
            <w:tcW w:w="332" w:type="pct"/>
            <w:vAlign w:val="bottom"/>
          </w:tcPr>
          <w:p w:rsidR="00641406" w:rsidRPr="008836F7" w:rsidRDefault="00641406" w:rsidP="006410CC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10.6 </w:t>
            </w:r>
          </w:p>
        </w:tc>
      </w:tr>
    </w:tbl>
    <w:p w:rsidR="00641406" w:rsidRPr="008836F7" w:rsidRDefault="00641406" w:rsidP="006410CC">
      <w:pPr>
        <w:spacing w:line="320" w:lineRule="exact"/>
        <w:ind w:left="-142" w:firstLine="142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ที่มา: </w:t>
      </w:r>
      <w:r w:rsidRPr="008836F7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CEIC </w:t>
      </w:r>
      <w:r w:rsidRPr="008836F7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รวบรวมโดยสำนักงานสภาพัฒนาการเศรษฐกิจและสังคมแห่งชาติ</w:t>
      </w:r>
    </w:p>
    <w:p w:rsidR="00641406" w:rsidRPr="008836F7" w:rsidRDefault="00641406" w:rsidP="006410CC">
      <w:pPr>
        <w:pStyle w:val="ListParagraph"/>
        <w:tabs>
          <w:tab w:val="left" w:pos="0"/>
          <w:tab w:val="left" w:pos="2268"/>
          <w:tab w:val="left" w:pos="2552"/>
        </w:tabs>
        <w:spacing w:after="0" w:line="320" w:lineRule="exact"/>
        <w:ind w:left="0" w:firstLine="1985"/>
        <w:jc w:val="thaiDistribute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836F7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E858" wp14:editId="1DB74094">
                <wp:simplePos x="0" y="0"/>
                <wp:positionH relativeFrom="column">
                  <wp:posOffset>3743960</wp:posOffset>
                </wp:positionH>
                <wp:positionV relativeFrom="paragraph">
                  <wp:posOffset>7093585</wp:posOffset>
                </wp:positionV>
                <wp:extent cx="1884680" cy="34353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468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406" w:rsidRPr="00B70846" w:rsidRDefault="00641406" w:rsidP="00641406">
                            <w:pPr>
                              <w:ind w:right="1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8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ชาว</w:t>
                            </w:r>
                            <w:r w:rsidRPr="000C78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ไทยลดลง</w:t>
                            </w:r>
                            <w:r w:rsidRPr="00B708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E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8pt;margin-top:558.55pt;width:148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" fillcolor="window" stroked="f" strokeweight=".5pt">
                <v:path arrowok="t"/>
                <v:textbox>
                  <w:txbxContent>
                    <w:p w:rsidR="00641406" w:rsidRPr="00B70846" w:rsidRDefault="00641406" w:rsidP="00641406">
                      <w:pPr>
                        <w:ind w:right="1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8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ชาว</w:t>
                      </w:r>
                      <w:r w:rsidRPr="000C78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ไทยลดลง</w:t>
                      </w:r>
                      <w:r w:rsidRPr="00B708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836F7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5219E" wp14:editId="0357788D">
                <wp:simplePos x="0" y="0"/>
                <wp:positionH relativeFrom="column">
                  <wp:posOffset>4302125</wp:posOffset>
                </wp:positionH>
                <wp:positionV relativeFrom="paragraph">
                  <wp:posOffset>9161145</wp:posOffset>
                </wp:positionV>
                <wp:extent cx="1280160" cy="3435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406" w:rsidRPr="00B70846" w:rsidRDefault="00641406" w:rsidP="00641406">
                            <w:pPr>
                              <w:ind w:right="1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2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1.4  </w:t>
                            </w:r>
                            <w:r w:rsidRPr="00E662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เสถียรภาพ</w:t>
                            </w:r>
                            <w:r w:rsidRPr="00D72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219E" id="Text Box 1" o:spid="_x0000_s1027" type="#_x0000_t202" style="position:absolute;left:0;text-align:left;margin-left:338.75pt;margin-top:721.35pt;width:100.8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" fillcolor="window" stroked="f" strokeweight=".5pt">
                <v:path arrowok="t"/>
                <v:textbox>
                  <w:txbxContent>
                    <w:p w:rsidR="00641406" w:rsidRPr="00B70846" w:rsidRDefault="00641406" w:rsidP="00641406">
                      <w:pPr>
                        <w:ind w:right="1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2F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th-TH"/>
                        </w:rPr>
                        <w:t xml:space="preserve">1.4  </w:t>
                      </w:r>
                      <w:r w:rsidRPr="00E662E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เสถียรภาพ</w:t>
                      </w:r>
                      <w:r w:rsidRPr="00D72F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1.3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cs/>
        </w:rPr>
        <w:tab/>
        <w:t xml:space="preserve"> ด้านการผลิต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 สาขาก่อสร้างขยายตัวเร่งขึ้น ขณะที่สาขาที่พักแรมและบริการด้านอาหาร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สาขาอุตสาหกรรม สาขาเกษตรกรรม สาขาการขนส่งและสถานที่เก็บสินค้า สาขาการขายส่งการขายปลีกและการซ่อมฯ และสาขาไฟฟ้าและก๊าซฯ ปรับตัวลดลงในอัตราที่น้อยกว่าการลดลงในไตรมาสก่อนหน้า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cs/>
        </w:rPr>
        <w:t>สาขาเกษตรกรรม การป่าไม้ และการประมง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 ลดลงร้อยละ 0.9 น้อยกว่าการลดลงร้อยละ 3.3 ในไตรมาสก่อนหน้า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ตามการลดลงของผลผลิตพืชเกษตรสำคัญ เนื่องจากได้รับผลกระทบจากปัญหาสภาพอากาศที่แห้งแล้งและฝนทิ้งช่วง ส่งผลให้ปริมาณน้ำน้อยกว่าปีที่ผ่านมา ผลผลิตพืชเกษตรสำคัญที่ลดลงในอัตราที่ชะลอลง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ได้แก่ ข้าวเปลือก (ลดลงร้อยละ 4.2) และยางพารา (ลดลงร้อยละ 2.3) ส่วนผลผลิต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พืชเกษตรสำคัญที่ลดลงต่อเนื่อง อาทิ ปาล์มน้ำมัน (ลดลงร้อยละ 5.6) และมันสำปะหลัง (ลดลงร้อยละ 0.8)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ส่วนผลผลิตพืชเกษตรสำคัญที่ขยายตัว ได้แก่ ข้าวโพดเลี้ยงสัตว์ (เพิ่มขึ้นร้อยละ 22.7) ไก่เนื้อ (เพิ่มขึ้นร้อยละ 6.7) กลุ่มไม้ผล (เพิ่มขึ้นร้อยละ 2.5) ตามลำดับ ด้านหมวดประมงลดลงร้อยละ 1.9 ในขณะที่หมวดปศุสัตว์ขยายตัวต่อเนื่องร้อยละ 2.7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ราคาสินค้าเกษตรโดยรวม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กลับมาขยายตัวร้อยละ 6.4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โดยเฉพาะราคาข้าวเปลือก (เพิ่มขึ้นร้อยละ 6.4) ราคาปาล์มน้ำมัน (เพิ่มขึ้นร้อยละ 44.2) ราคากลุ่มไม้ผล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(เพิ่มขึ้นร้อยละ 8.8) เป็นต้น อย่างไรก็ตาม ดัชนีราคาสินค้าเกษตรสำคัญบางรายการปรับตัวลดลง เช่น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ราคาไก่เนื้อ (ลดลงร้อยละ 6.2) และราคาไข่ไก่ (ลดลงร้อยละ 0.4) เป็นต้น การเพิ่มขึ้นของดัชนีราคาสินค้าเกษตร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ส่งผลให้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ดัชนีรายได้เกษตรกรโดยรวม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กลับมาเพิ่มขึ้นครั้งแรกในรอบ 3 ไตรมาสที่ร้อยละ 6.2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สาขาการผลิตอุตสาหกรรม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5.3 น้อยกว่าการลดลงร้อยละ 14.6 ในไตรมาสก่อนหน้า โดย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ดัชนีผลผลิตอุตสาหกรรมที่มีสัดส่วนการส่งออกในช่วงร้อยละ 30 – 60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ลดลงร้อยละ 23.9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ดัชนีผลผลิตอุตสาหกรรมการผลิตเพื่อการส่งออก (สัดส่วนส่งออกมากกว่าร้อยละ 60)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ลดลงร้อยละ 6.0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>ดัชนีผลผลิตอุตสาหกรรมกลุ่มการผลิตเพื่อบริโภคภายในประเทศ (สัดส่วนส่งออกน้อยกว่าร้อยละ 30)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1.6 เทียบกับการลดลงร้อยละ 7.7 ในไตรมาสก่อน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อัตราการใช้กำลังการผลิตเฉลี่ย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อยู่ที่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ร้อยละ 60.5 เพิ่มขึ้นจากร้อยละ 52.9 ในไตรมาสก่อนหน้า แต่ต่ำกว่าร้อยละ 64.8 ในไตรมาสเดียวกันของปีก่อน</w:t>
      </w:r>
      <w:r w:rsidRPr="008836F7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4"/>
          <w:sz w:val="32"/>
          <w:szCs w:val="32"/>
          <w:cs/>
        </w:rPr>
        <w:t>ดัชนีผลผลิตอุตสาหกรรมสำคัญ ๆ ที่ลดลง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เช่น การผลิตยานยนต์ (ลดลงร้อยละ 30.2) การผลิตน้ำตาล (ลดลงร้อยละ 65.2) และการผลิตผลิตภัณฑ์ปิโตรเลียม (ลดลงร้อยละ 7.5) เป็นต้น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ดัชนีผลผลิตอุตสาหกรรมสำคัญ ๆ ที่เพิ่มขึ้น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การผลิตเครื่องใช้ไฟฟ้าในครัวเรือน (ขยายตัวร้อยละ 25.6) </w:t>
      </w: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การผลิตปุ๋ยเคมี (ขยายตัวร้อยละ 30.7) และการผลิตเภสัชภัณฑ์ เคมีภัณฑ์ที่ใช้รักษาโรค (ขยายตัวร้อยละ 15.5)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เป็นต้น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สาขาที่พักแรมและบริการด้านอาหาร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ลดลงร้อยละ 39.6 น้อยกว่าการลดลงร้อยละ 50.2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ในไตรมาสก่อนหน้า เป็นการลดลงไตรมาสที่ 3 ติดต่อกัน ตามการลดลงของจำนวนนักท่องเที่ยวต่างประเทศ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เป็นสำคัญ โดยในไตรมาสนี้ไม่มี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จำนวนนักท่องเที่ยวต่างประเทศ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จำนวนนักท่องเที่ยวต่างประเทศลดลงร้อยละ 100.0 ต่อเนื่องเป็นไตรมาสที่ 2 เนื่องจากสถานการณ์การแพร่ระบาดของโรคโควิด-19 ยังคงมีการระบาดในทุกภูมิภาคของโลก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ส่งผลให้ในไตรมาสนี้มี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 xml:space="preserve">รายรับรวมจากการท่องเที่ยว (เป็นรายรับจากนักท่องเที่ยวชาวไทยทั้งหมด)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0.116 ล้านล้านบาท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84.3 โดยรายรับจากนักท่องเที่ยวชาวไทยลดลงร้อยละ 55.9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อัตราการเข้าพักเฉลี่ยอยู่ที่ร้อยละ 26.76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เพิ่มขึ้นจากร้อยละ 6.51 ในไตรมาสก่อนหน้า แต่ต่ำกว่าร้อยละ 64.03 ในไตรมาสเดียวกันของปีก่อน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สาขาการขนส่งและสถานที่เก็บสินค้า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ลดลงร้อยละ 23.6 น้อยกว่าการลดลงร้อยละ 38.8 ในไตรมาสก่อนหน้า โดยบริการขนส่ง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ทางอากาศลดลงร้อยละ 71.9 บริการขนส่งทางบกและท่อลำเลียงลดลงร้อยละ 17.2 และบริการขนส่งทางน้ำ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ลดลงร้อยละ 0.6 บริการสนับสนุนการขนส่งลดลงร้อยละ 22.7 ในขณะที่บริการไปรษณีย์ขยายตัวต่อเนื่องร้อยละ 5.0 สอดคล้องกับรายรับของผู้ประกอบการที่ปรับตัวเพิ่มขึ้น</w:t>
      </w:r>
    </w:p>
    <w:p w:rsidR="00641406" w:rsidRPr="008836F7" w:rsidRDefault="00641406" w:rsidP="006410CC">
      <w:pPr>
        <w:pStyle w:val="ListParagraph"/>
        <w:tabs>
          <w:tab w:val="left" w:pos="0"/>
          <w:tab w:val="left" w:pos="2268"/>
          <w:tab w:val="left" w:pos="2552"/>
        </w:tabs>
        <w:spacing w:after="0" w:line="320" w:lineRule="exact"/>
        <w:ind w:left="0"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1.4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เสถียรภาพทางเศรษฐกิจ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อัตราการว่างงานอยู่ที่ร้อยละ 1.9 ลดลงเล็กน้อยจากร้อยละ 2.0 ในไตรมาสก่อนหน้า แต่ยังอยู่ในระดับสูงกว่าอัตราการว่างงานร้อยละ 1.0 ในไตรมาสเดียวกันของปีก่อน อัตราเงินเฟ้อทั่วไปเฉลี่ยอยู่ที่ร้อยละ -0.7 ดุลบัญชีเดินสะพัดเกินดุล </w:t>
      </w:r>
      <w:r w:rsidRPr="008836F7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6.3 พันล้านดอลลาร์ สรอ. (197.3 พันล้านบาท) หรือคิดเป็นร้อยละ 5.1 ของ </w:t>
      </w:r>
      <w:r w:rsidRPr="008836F7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</w:rPr>
        <w:t>GDP</w:t>
      </w:r>
      <w:r w:rsidRPr="008836F7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 เงินทุนสำรองระหว่างประเทศ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ณ สิ้นเดือนกันยายน 2563 อยู่ที่ 251.1 พันล้านดอลลาร์ สรอ. และหนี้สาธารณะ ณ สิ้นเดือนกันยายน 2563 มีมูลค่าทั้งสิ้น 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848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155.9 ล้านบาท คิดเป็นร้อยละ 49.4 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GDP</w:t>
      </w:r>
    </w:p>
    <w:p w:rsidR="00641406" w:rsidRPr="008836F7" w:rsidRDefault="00641406" w:rsidP="006410CC">
      <w:pPr>
        <w:tabs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2.  แนวโน้มเศรษฐกิจไทย ปี 2563</w:t>
      </w:r>
    </w:p>
    <w:p w:rsidR="00641406" w:rsidRPr="008836F7" w:rsidRDefault="00641406" w:rsidP="006410CC">
      <w:pPr>
        <w:widowControl w:val="0"/>
        <w:spacing w:line="32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6"/>
          <w:sz w:val="32"/>
          <w:szCs w:val="32"/>
          <w:cs/>
        </w:rPr>
        <w:tab/>
        <w:t xml:space="preserve">เศรษฐกิจไทยปี 2563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คาดว่าจะลดลงร้อยละ 6.0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โดยมูลค่าการส่งออกสินค้าปรับตัวลดลงร้อยละ 7.5 การบริโภคภาคเอกชน และการลงทุนรวมปรับตัวลดลงร้อยละ 0.9 และร้อยละ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3.2 ตามลำดับ อัตราเงินเฟ้อทั่วไปเฉลี่ยอยู่ที่ร้อยละ -0.9 และดุลบัญชีเดินสะพัดเกินดุลร้อยละ 2.8 ของ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GDP</w:t>
      </w:r>
    </w:p>
    <w:p w:rsidR="00641406" w:rsidRPr="008836F7" w:rsidRDefault="00641406" w:rsidP="006410CC">
      <w:pPr>
        <w:tabs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3. แนวโน้มเศรษฐกิจไทย ปี 2564</w:t>
      </w:r>
    </w:p>
    <w:p w:rsidR="00641406" w:rsidRPr="008836F7" w:rsidRDefault="00641406" w:rsidP="006410CC">
      <w:pPr>
        <w:widowControl w:val="0"/>
        <w:spacing w:line="32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ab/>
        <w:t>เศรษฐกิจไทยปี 2564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คาดว่าจะขยายตัวในช่วงร้อยละ 3.5 – 4.5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มีแรงสนับสนุนจาก (1) การปรับตัวดีขึ้นของอุปสงค์ภายในประเทศ (2) การฟื้นตัวของเศรษฐกิจและปริมาณการค้าโลก (3) แรงขับเคลื่อนจากภาครัฐจากการเบิกจ่ายภายใต้กรอบงบประมาณและมาตรการทางเศรษฐกิจและ (4) ฐานการขยายตัวที่ต่ำผิดปกติในปี 2563 ทั้งนี้ คาดว่ามูลค่าการส่งออกสินค้าจะขยายตัวร้อยละ 4.2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การบริโภคภาคเอกชน และการลงทุนรวมขยายตัวร้อยละ 2.4 และร้อยละ 6.6 ตามลำดับ อัตราเงินเฟ้อทั่วไปเฉลี่ย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อยู่ที่ช่วงร้อยละ 0.7 - 1.7 และดุลบัญชีเดินสะพัดเกินดุลร้อยละ 2.6 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GDP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รายละเอียดของการประมาณการเศรษฐกิจในปี 2564 ในด้านต่าง ๆ มีดังนี้</w:t>
      </w:r>
    </w:p>
    <w:p w:rsidR="00641406" w:rsidRPr="008836F7" w:rsidRDefault="00641406" w:rsidP="006410CC">
      <w:pPr>
        <w:widowControl w:val="0"/>
        <w:tabs>
          <w:tab w:val="left" w:pos="2552"/>
        </w:tabs>
        <w:spacing w:line="32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3.1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การใช้จ่ายเพื่อการอุปโภคบริโภค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(1)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การใช้จ่ายเพื่อการอุปโภคบริโภค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ภาคเอกชน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คาดว่าจะขยายตัวร้อยละ 2.4 เร่งขึ้นจากการลดลงร้อยละ 0.9 ในปี 2563 ตามการผ่อนคลาย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มาตรการควบคุมและป้องกันการระบาดของโรคโควิด-19 การดำเนินมาตรการฟื้นฟูและกระตุ้นเศรษฐกิจของภาครัฐอย่างต่อเนื่อง และการเพิ่มขึ้นของความเชื่อมั่นผู้บริโภคตามความสามารถในการควบคุม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การระบาดภายในประเทศ รวมทั้งแนวโน้มการฟื้นตัวของฐานรายได้จากภาคการส่งออก 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(2)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การใช้จ่าย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เพื่อการอุปโภคภาครัฐบาล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คาดว่าจะขยายตัวร้อยละ 4.7 เร่งขึ้นจากร้อยละ 3.6 ในปี 2563 สอดคล้องกับสมมติฐานอัตราการเบิกจ่ายงบประมาณรายจ่ายประจำปีงบประมาณ 2564 อยู่ที่ร้อยละ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98.0 เพิ่มขึ้นจากร้อยละ 97.4 จากปีงบประมาณ 2563 รวมถึงการเบิกจ่ายภายใต้พระราชกำหนดเงินกู้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1 ล้านล้านบาท ที่คาดว่าจะมีเม็ดเงินเบิกจ่ายเข้าสู่ระบบเศรษฐกิจในปี 2564 รวม 403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249 ล้านบาท เพิ่มขึ้นจากปี 2563 ร้อยละ 34.8</w:t>
      </w:r>
    </w:p>
    <w:p w:rsidR="00641406" w:rsidRPr="008836F7" w:rsidRDefault="00641406" w:rsidP="006410CC">
      <w:pPr>
        <w:pStyle w:val="ListParagraph"/>
        <w:tabs>
          <w:tab w:val="left" w:pos="0"/>
          <w:tab w:val="left" w:pos="2268"/>
          <w:tab w:val="left" w:pos="2552"/>
        </w:tabs>
        <w:spacing w:after="0" w:line="320" w:lineRule="exact"/>
        <w:ind w:left="0"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การลงทุนรวม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คาดว่าจะเพิ่มขึ้นร้อยละ 6.6 เทียบกับการลดลงร้อยละ 3.2 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ในปี 2563 โดย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>การลงทุนภาครัฐ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คาดว่าจะขยายตัวร้อยละ 12.4 ต่อเนื่องจากร้อยละ 13.7 ในปี 2563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สอดคล้องกับวงเงินงบลงทุนภายใต้กรอบงบประมาณประจำปี 2564 ที่เพิ่มขึ้นร้อยละ 17.0 เทียบกับกรอบปีงบประมาณ 2563 รวมทั้งการเบิกจ่ายภายใต้พระราชกำหนดเงินกู้ 1 ล้านล้านบาท ส่วน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การลงทุนภาคเอกชน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คาดว่าจะขยายตัวร้อยละ 4.2 ฟื้นตัวจากการลดลงร้อยละ 8.9 ในปี 2563 สอดคล้องกับ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แนวโน้มการปรับตัวดีขึ้นของการส่งออกและการฟื้นตัวของเศรษฐกิจโลก ซึ่งจะเป็นปัจจัยสนับสนุนการลงทุนมากขึ้น</w:t>
      </w:r>
    </w:p>
    <w:p w:rsidR="00641406" w:rsidRPr="008836F7" w:rsidRDefault="00641406" w:rsidP="006410CC">
      <w:pPr>
        <w:pStyle w:val="ListParagraph"/>
        <w:tabs>
          <w:tab w:val="left" w:pos="0"/>
          <w:tab w:val="left" w:pos="2552"/>
        </w:tabs>
        <w:spacing w:after="0" w:line="320" w:lineRule="exact"/>
        <w:ind w:left="0"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3.3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>มูลค่าการส่งออกสินค้าในรูปเงินดอลลาร์ สรอ.</w:t>
      </w: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คาดว่าจะขยายตัวร้อยละ 4.2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ปรับตัวดีขึ้นจากการลดลงร้อยละ 7.5 ในปี 2563 โดยคาดว่าปริมาณการส่งออกสินค้าจะเพิ่มขึ้นร้อยละ 3.2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ปรับตัวดีขึ้นจากการลดลงร้อยละ 6.6 ในปี 2563 ตามสมมติฐานแนวโน้มการขยายตัวดีขึ้นของเศรษฐกิจและปริมาณการค้าโลกในปี 2564 ส่วนราคาสินค้าส่งออกคาดว่าจะเพิ่มขึ้นร้อยละ 1.0 เทียบกับการลดลงร้อยละ 0.9 ในปี 2563 สอดคล้องกับราคาน้ำมันในตลาดโลกที่มีแนวโน้มสูงขึ้น ในขณะที่การส่งออกบริการยังคงได้รับผลกระทบจากมาตรการควบคุมการเดินทางระหว่างประเทศที่แม้จะผ่อนคลายมากขึ้น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แต่ยังไม่สามารถเปิดรับนักท่องเที่ยวได้อย่างเต็มที่ และส่งผลต่อจำนวนนักท่องเที่ยวที่เดินทางมายังประเทศไทย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</w:rPr>
        <w:t>ทั้งนี้ ในกรณีฐานคาดว่า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รายรับ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จากนักท่องเที่ยวต่างชาติจะอยู่ที่ 4.9 แสนล้านบาท เทียบกับ 4.6 แสนล้านบาท ในปี 2563 หรือเพิ่มขึ้นร้อยละ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7.0 ดังนั้น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โดยรวมคาดว่าปริมาณการส่งออกสินค้าและบริการ ในปี 2564 มีแนวโน้มเพิ่มขึ้นร้อยละ 0.1 เทียบกับการลดลงร้อยละ 19.5 ในปี 2563</w:t>
      </w:r>
    </w:p>
    <w:p w:rsidR="00641406" w:rsidRPr="008836F7" w:rsidRDefault="00641406" w:rsidP="006410CC">
      <w:pPr>
        <w:tabs>
          <w:tab w:val="left" w:pos="1985"/>
        </w:tabs>
        <w:spacing w:line="320" w:lineRule="exact"/>
        <w:ind w:left="1494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ประเด็นการบริหารเศรษฐกิจในช่วงที่เหลือของปี 2563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และปี 2564</w:t>
      </w:r>
    </w:p>
    <w:p w:rsidR="00641406" w:rsidRPr="008836F7" w:rsidRDefault="00641406" w:rsidP="006410CC">
      <w:pPr>
        <w:widowControl w:val="0"/>
        <w:spacing w:line="32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การบริหารนโยบายเศรษฐกิจในช่วงที่เหลือของปี 2563 และปี 2564 ควรให้ความสำคัญกับ</w:t>
      </w:r>
    </w:p>
    <w:p w:rsidR="00641406" w:rsidRPr="008836F7" w:rsidRDefault="00641406" w:rsidP="006410CC">
      <w:pPr>
        <w:widowControl w:val="0"/>
        <w:spacing w:line="320" w:lineRule="exact"/>
        <w:ind w:firstLine="170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(1) การป้องกันการกลับมาระบาดระลอกที่สองของโรคติดเชื้อไวรัสโคโรนา 2019 ในประเทศ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(2) การดูแลภาคเศรษฐกิจที่มีข้อจำกัดในการฟื้นตัว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การเร่งรัดติดตามมาตรการที่ได้ดำเนินการไปแล้วให้เข้าถึงกลุ่มเป้าหมายอย่างมีประสิทธิภาพ ควบคู่ไปกับการพิจารณามาตรการเพิ่มเติมหรือปรับเปลี่ยนให้ตอบสนองสาขาและพื้นที่เศรษฐกิจที่มีข้อจำกัดในการฟื้นตัว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การช่วยเหลือและดูแลแรงงาน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การรณรงค์ให้คนไทยเดินทางท่องเที่ยวในประเทศมากขึ้น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การเปิดรับนักท่องเที่ยวต่างชาติภายใต้มาตรการควบคุมและป้องกันการระบาดของโรคอย่างรัดกุม และ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การดำเนินการด้านวัคซีนป้องกันโรคโควิด-19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(3) การขับเคลื่อน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การใช้จ่ายภาครัฐ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i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) การเร่งรัดการเบิกจ่ายงบประมาณรายจ่ายประจำปี 2564 ให้ได้ไม่น้อยกว่าร้อยละ 94.4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งบลงทุนรัฐวิสาหกิจให้ได้ไม่น้อยกว่าร้อยละ 70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งบเหลื่อมปีให้ไม่น้อยกว่าร้อยละ 85 และ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การเบิกจ่ายโครงการ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ตามพระราชกำหนดเงินกู้ 1 ล้านล้านบาท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ให้ได้ไม่น้อยกว่าร้อยละ 70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(4) การขับเคลื่อนการส่งออกสินค้าเพื่อสนับสนุนการฟื้นตัวของภาคการผลิตและการลงทุนภาคเอกชน 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i</w:t>
      </w:r>
      <w:r w:rsidRPr="008836F7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 การขับเคลื่อนการส่งออกสินค้าที่ได้รับประโยชน์จากการระบาดของโรคโควิด-19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การขยายความร่วมมือทางเศรษฐกิจและการค้า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ให้ความสำคัญกับข้อตกลงระหว่างประเทศที่อาจถูกใช้เป็นเครื่องมือสำหรับการดำเนินมาตรการกีดกันทางการค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การลดต้นทุนการผลิตสินค้าที่สำคัญ ๆ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การป้องกันความเสี่ยงจากความผันผวนและการแข็งค่าของเงินบาท และ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vi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การส่งเสริมการตลาดเชิงรุกผ่านช่องทางออนไลน์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(5) การส่งเสริมการลงทุนภาคเอกชน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เร่งรัดให้ผู้ประกอบการที่ได้รับอนุมัติและออกบัตรส่งเสริมการลงทุนในช่วงปี 2561 - 2563 ให้เกิดการลงทุนจริง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การขับเคลื่อนการส่งออกเพื่อเพิ่มการใช้กำลังการผลิต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iii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การแก้ไขปัญหาที่เป็นอุปสรรคต่อการลงทุนและการประกอบธุรกิจ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การประชาสัมพันธ์จุดแข็งของประเทศไทย และ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v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การขับเคลื่อนมาตรการสร้างศักยภาพการขยายตัวทางเศรษฐกิจในระยะยาวอย่างต่อเนื่อง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(6) การดูแลราคาสินค้าเกษตรในบางพื้นที่ในช่วงผลผลิตออกสู่ตลาด และการเตรียมการรองรับปัญหาภัยแล้ง (7) การรักษาบรรยากาศทางการเมืองในประเทศ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(8) การเตรียมการรองรับความเสี่ยงจากความผันผวน ทางเศรษฐกิจโลกและการดูแลเสถียรภาพทางเศรษฐกิจ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20.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รายงานผลการประชุมประจำปีสภาผู้ว่าการธนาคารโลกและกองทุนการเงินระหว่างประเทศ ปี 2563 และการประชุมอื่น ๆ ที่เกี่ยวข้อง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คณะรัฐมนตรีรับทราบรายงานผลการประชุมประจำปีสภาผู้ว่าการธนาคารโลกและกองทุนการเงินระหว่างประเทศ ปี 2563 และการประชุมอื่น ๆ ที่เกี่ยวข้อง ในรูปแบบการประชุมทางไกลระหว่างวันที่ 15-16 ตุลาคม 2563 โดยมีรัฐมนตรีว่าการกระทรวงการคลังเข้าร่วมประชุม ตามที่กระทรวงการคลังเสนอ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1. การประชุมประจำปีสภาผู้ว่าการธนาคารโลกและกองทุนการเงินระหว่างประเทศ ปี 2563 เมื่อวันที่ 15 ตุลาคม 2563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ได้มีการกล่าวถ้อยแถลงของผู้แทนองค์กรต่าง ๆ ดังนี้</w:t>
      </w:r>
    </w:p>
    <w:p w:rsidR="00641406" w:rsidRPr="008836F7" w:rsidRDefault="00641406" w:rsidP="006410CC">
      <w:pPr>
        <w:spacing w:line="320" w:lineRule="exact"/>
        <w:ind w:firstLine="21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1.1 นาย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Ernest Kwamina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Yedu Addison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ผู้ว่าการธนาคารกลางสาธารณรัฐกานา</w:t>
      </w:r>
    </w:p>
    <w:p w:rsidR="00641406" w:rsidRPr="008836F7" w:rsidRDefault="00641406" w:rsidP="006410CC">
      <w:pPr>
        <w:spacing w:line="320" w:lineRule="exact"/>
        <w:ind w:firstLine="288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กลุ่มประเทศกำลังพัฒนาได้รับผลกระทบจากสถานการณ์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เป็นอย่างมาก เนื่องจากมีโครงสร้างทางเศรษฐกิจที่พึ่งพาปัจจัยภายนอกสูง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การส่งออกสินค้าและรายได้จากการท่องเที่ยวลดลง ส่งผลกระทบอย่างรุนแรงต่อภาคแรงงาน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การหยุดการเรียนการสอนของโรงเรียนอาจนำไปสู่การสูญเสียโอกาสในการพัฒนาทุนมนุษย์ในระยะยาว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ข้อเสนอแนะ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วรเน้นย้ำถึงความสำคัญของนโยบายที่สนับสนุนการฟื้นตัวทางเศรษฐกิจและสังคมที่มีคนเป็นศูนย์กลางอย่างยั่งยืนและเป็นธรรม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นาง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Kristalina Georgieva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กรรมการผู้จัดการกองทุนการเงินระหว่างประเทศ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International Monetary Fund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IMF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สภาวะเศรษฐกิจโลกในปี 2563 มีแนวโน้มจะหดตัวร้อยละ 4.4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IMF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พร้อมสนับสนุนโครงการพักชำระหนี้ในระดับทวิภาคี เพื่อสนับสนุนการฟื้นฟูเศรษฐกิจในระยะยาว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ข้อเสนอแนะ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ประเทศสมาชิกควรดำเนินนโยบายเศรษฐกิจอย่างเหมาะสมเพื่อบรรเทาผลกระทบทางเศรษฐกิจในระยะสั้น โดยมุ่งเน้นผลลัพธ์ไปยังการสร้างงานและการยกระดับคุณภาพชีวิต การปฏิรูปนโยบายการเงินการคลัง และการเพิ่มขีดความสามารถในการแข่งขัน เพื่อส่งเสริมการค้าและสร้างความเชื่อมั่นทางเศรษฐกิจ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1.3 นาย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David Malpass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ประธานธนาคารโลก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สถานการณ์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จะเพิ่มจำนวนคนที่ยากจนที่สุด (รายได้ต่ำกว่า 1.9 ดอลลาร์สหรัฐต่อวัน) ประมาณ 110-150 ล้านคนทั่วโลก ในปี 2564 และส่งผลกระทบต่อผู้มีรายได้น้อย โดยเฉพาะแรงงานนอกระบบ เด็กและสตรีมากที่สุด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ธนาคารโลกได้ให้ความช่วยเหลือทางการเงินแก่ประเทศยากจนไปแล้วกว่า 5 พันล้านดอลลาร์สหรัฐ และจะคงให้ความช่วยเหลือทางการเงินแก่ประเทศสมาชิกเพื่อขจัดความยากจนและความเหลื่อมล้ำ รวมทั้งให้ความสำคัญกับการพัฒนาทุนมนุษย์ในระยะยาว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ข้อเสนอแนะ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ประเทศกลุ่ม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G20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ควรขยายเวลาของโครงการพักชำระหนี้ออกไปเพื่อลดภาระหนี้ของประเทศยากจน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รัฐมนตรีว่าการกระทรวงการคลังในฐานะผู้ว่าการธนาคารโลกของประเทศไทย ได้กล่าวถ้อยแถลงเกี่ยวกับนโยบายเศรษฐกิจของไทยเพื่อฟื้นฟูเศรษฐกิจที่ได้รับผลกระทบจาก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โดยการใช้นโยบายการเงินและการคลังในการขับเคลื่อนและฟื้นฟูเศรษฐกิจในระยะสั้น ทั้งนี้ ในระยะกลางและระยะยาวจะมุ่งเน้นการปรับโครงสร้างเศรษฐกิจ โดยเฉพาะการพัฒนาเศรษฐกิจฐานรากและวิสาหกิจขนาดกลางและขนาดย่อมให้เป็นกลไกหลักในการขับเคลื่อนเศรษฐกิจไทยในอนาคต รวมทั้งเร่งการลงทุนในโครงสร้างพื้นฐานทางกายภาพและปฏิรูประบบการจัดเก็บภาษีให้มีความโปร่งใสและมีประสิทธิภาพมากยิ่งขึ้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2. การประชุมคณะกรรมการพัฒนาการของธนาคารโลก ครั้งที่ 102 เมื่อวันที่ 16 ตุลาคม 2563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ัฐมนตรีว่าการกระทรวงการคลังได้กล่าวถ้อยแถลงในที่ประชุมในฐานะผู้แทนกลุ่มออกเสียงเอเชียตะวันออกเฉียงใต้ โดยมีประเด็นหลัก เช่น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การสนับสนุนความช่วยเหลือทางการเงิน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ของกลุ่มธนาคารโลกเพื่อบรรเทาผลกระทบทางเศรษฐกิจแก่ประเทศสมาชิกจากการแพร่ระบาดของ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การสนับสนุนการทบทวนสัดส่วนผู้ถือหุ้นและอำนาจออกเสียง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ของประเทศสมาชิกในกลุ่มธนาคารโลกให้มีความสมดุลและเหมาะสม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 การรายงานภาพรวมเศรษฐกิจภูมิภาคเอเชียและแปซิฟิกกับ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Asia and Pacific Department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APD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ของกองทุนการเงินระหว่างประเทศ เมื่อวันที่ 15 ตุลาคม 2563 ในหัวข้อ “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Navigating the Pandemic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Multi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Speed Recovery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”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APD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ได้คาดการณ์สถานการณ์เศรษฐกิจ สรุปได้ดังนี้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3.1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เศรษฐกิจของภูมิภาคเอเชียและแปซิฟิกในปี 2563 จะหดตัวลง ร้อยละ 2.2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จากผลกระทบของ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เป็นการปรับประมาณการลงจากเดือนเมษายนที่สถานการณ์การแพร่ระบาดในสาธารณรัฐอินเดียได้ทวีความรุนแรงขึ้น ทั้งนี้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IMF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คาดการณ์ว่า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เศรษฐกิจของประเทศไทยจะหดตัวร้อยละ 7.1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และจะมีการฟื้นตัวในปี 2564 ที่ร้อยละ 4.0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3.2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ปัจจัยสนับสนุนการเติบโตของเศรษฐกิจในภูมิภาคในอนาคต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ได้แก่ มาตรการการเงินที่ผ่อนคลาย นโยบายทางการคลังเพื่อกระตุ้นเศรษฐกิจ และการฟื้นตัวของเศรษฐกิจจีน รวมทั้งได้มี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ข้อเสนอแนะเชิงนโยบายสำหรับการดำเนินการในอนาคต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เช่น การให้ความสำคัญกับมาตรการควบคุมโรคให้เป็นไปอย่างมีประสิทธิภาพ การดำเนินนโยบายการคลังที่กำหนดเป้าหมายชัดเจนและใช้ในเวลาที่เหมาะสม การดำเนินนโยบายการเงินแบบผ่อนคลายต่อเนื่อง และการดำเนินนโยบายเพื่อลดผลกระทบทางเศรษฐกิจ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21.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ผลการประชุมรัฐมนตรีว่าการกระทรวงการคลังอาเซียน ครั้งที่ 24 การประชุมรัฐมนตรีว่าการกระทรวงการคลังและผู้ว่าธนาคารกลางอาเซียน ครั้งที่ 6 และการประชุมอื่นที่เกี่ยวข้อง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คณะรัฐมนตรีมีมติรับทราบผลการประชุมรัฐมนตรีว่าการกระทรวงการคลังอาเซียน ครั้งที่ 24 การประชุมรัฐมนตรีว่าการกระทรวงการคลังและผู้ว่าธนาคารกลางอาเซียน ครั้งที่ 6 และการประชุมอื่นที่เกี่ยวข้อง ซึ่งสาธารณรัฐสังคมนิยมเวียดนามเป็นเจ้าภาพจัดการประชุมผ่านระบบการประชุมทางไกล เมื่อวันที่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2 ตุลาคม 2563 โดยมีที่ปรึกษาด้านเศรษฐกิจระหว่างประเทศ สำนักงานเศรษฐกิจการคลังเป็นผู้แทนกระทรวงการคลังเข้าร่วมประชุม ตามที่กระทรวงการคลังเสนอ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641406" w:rsidRPr="008836F7" w:rsidRDefault="00641406" w:rsidP="006410CC">
      <w:pPr>
        <w:pStyle w:val="ListParagraph"/>
        <w:numPr>
          <w:ilvl w:val="0"/>
          <w:numId w:val="10"/>
        </w:numPr>
        <w:spacing w:after="16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การประชุมรัฐมนตรีว่าการกระทรวงการคลังอาเซียน ครั้งที่ 24 </w:t>
      </w:r>
    </w:p>
    <w:p w:rsidR="00641406" w:rsidRPr="008836F7" w:rsidRDefault="00641406" w:rsidP="006410CC">
      <w:pPr>
        <w:pStyle w:val="ListParagraph"/>
        <w:numPr>
          <w:ilvl w:val="0"/>
          <w:numId w:val="7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รับทราบประเด็นสำคัญได้แก่ (1) สรุปสถานการณ์เศรษฐกิจของภูมิภาคอาเซียนและการเชื่อมโยงโครงสร้างพื้นฐาน (2) วาระการพัฒนาที่ยั่งยืน การเงินสีเขียวและเศรษฐกิจดิจิทัล และ (3) การสนับสนุนเงินทุนเพื่อการพัฒนาที่ยั่งยืนในอาเซียน ทั้งนี้ ผู้แทนองค์กรระหว่างประเทศได้เน้นถึงการสร้างเศรษฐกิจที่มีภูมิต้านทานให้เป็นเป้าหมายหลักของประเทศสมาชิกอาเซียนเพื่อเตรียมรับสภาวะความปกติใหม่หลังสถานการณ์การแพร่ระบาดของโรคติดเชื้อไวรัสโคโรนา 2019 (โควิด-19) คลี่คลายลง</w:t>
      </w:r>
    </w:p>
    <w:p w:rsidR="00641406" w:rsidRPr="008836F7" w:rsidRDefault="00641406" w:rsidP="006410CC">
      <w:pPr>
        <w:pStyle w:val="ListParagraph"/>
        <w:numPr>
          <w:ilvl w:val="0"/>
          <w:numId w:val="7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รับทราบความคืบหน้าที่สำคัญของความร่วมมือด้านการคลังในอาเซียน ได้แก่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(1) ด้านศุลกากร สามารถเชื่อมข้อมูลใบรับรองแหล่งกำเนิดสินค้าอาเซียนแบบอิเล็กทรอนิกส์ระหว่างกันได้ครบทั้ง 10 ประเทศ ผ่านระบบศุลกากรอิเล็กทรอนิกส์ ณ จุดเดียวและปัจจุบันได้เริ่มกระบวนการทดสอบการเชื่อมโยงข้อมูลใบรับรองด้านอื่น ๆ เพิ่มเติมแล้ว และ (2) ด้านภาษีอากร ได้สรุปข้อเสนอแนะจากผลการศึกษาเรื่องภาษีหัก ณ ที่จ่ายของอาเซียนเพื่อให้ประเทศสมาชิกอาเซียนนำไปใช้ประโยชน์ต่อไป รวมทั้งการพัฒนามาตรฐานของหนังสือรับรองการมีถิ่นที่อยู่เพื่อการรัษฎากรที่เป็นที่ยอมรับร่วมกันของประเทศสมาชิกอาเซียน พร้อมทั้งการพัฒนาแพลตฟอร์มกลางออนไลน์เพื่อให้ประเทศสมาชิกอาเซียนใช้เผยแพร่ข้อมูลต่าง ๆ</w:t>
      </w:r>
    </w:p>
    <w:p w:rsidR="00641406" w:rsidRPr="008836F7" w:rsidRDefault="00641406" w:rsidP="006410CC">
      <w:pPr>
        <w:pStyle w:val="ListParagraph"/>
        <w:numPr>
          <w:ilvl w:val="0"/>
          <w:numId w:val="7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ผู้แทนกระทรวงการคลังได้แจ้งให้ที่ประชุมราบถึงการออกพันธบัตรเพื่ออนุรักษ์สิ่งแวดล้อม พันธบัตรเพื่อสังคม และพันธบัตรเพื่อความยั่งยืน วงเงินรวมไม่เกิน 30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,000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ล้านบาท ซึ่งพันธบัตรดังกล่าวมีความสอดคล้องกับมาตรฐานพันธบัตรของอาเซียนตามแนวทางของหน่วยงานกำกับดูแลตลาดทุนอาเซียน</w:t>
      </w:r>
    </w:p>
    <w:p w:rsidR="00641406" w:rsidRPr="008836F7" w:rsidRDefault="00641406" w:rsidP="006410CC">
      <w:pPr>
        <w:pStyle w:val="ListParagraph"/>
        <w:numPr>
          <w:ilvl w:val="0"/>
          <w:numId w:val="10"/>
        </w:numPr>
        <w:spacing w:after="16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การประชุมรัฐมนตรีว่าการกระทรวงการคลังและผู้ว่</w:t>
      </w:r>
      <w:r w:rsidR="009E4CAC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าการธนาคารกลางอาเซียน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ครั้งที่ 6</w:t>
      </w:r>
    </w:p>
    <w:p w:rsidR="00641406" w:rsidRPr="008836F7" w:rsidRDefault="00641406" w:rsidP="006410CC">
      <w:pPr>
        <w:pStyle w:val="ListParagraph"/>
        <w:numPr>
          <w:ilvl w:val="0"/>
          <w:numId w:val="8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รับทราบประเด็นหลัก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เพื่อเป็นกรอบการดำเนินการ ปี 2563 ในด้านความร่วมมือด้านการเงินการคลัง ได้แก่ (1) การส่งเสริมการเงินที่ยั่งยืนในอาเซียน และ (2) การส่งเสริมความเชื่อมโยงของระบบการชำระเงินในภูมิภาค</w:t>
      </w:r>
    </w:p>
    <w:p w:rsidR="00641406" w:rsidRPr="008836F7" w:rsidRDefault="00641406" w:rsidP="006410CC">
      <w:pPr>
        <w:pStyle w:val="ListParagraph"/>
        <w:numPr>
          <w:ilvl w:val="0"/>
          <w:numId w:val="8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รับทราบประเด็นอื่น ๆ ที่เกี่ยวข้อง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รายงานเกี่ยวกับความเสี่ยงและนโยบายที่จำเป็นในการรับมือกับโควิด-19 ในอาเซียน และข้อเสนอแนะเชิงนโยบายในการฟื้นฟูเศรษฐกิจของประเทศสมาชิกอาเซียน ทั้งนี้ องค์กรระหว่างประเทศต่าง ๆ ยังได้เน้นย้ำในเรื่องการดำเนินมาตรการด้านการคลังอย่างยั่งยืน การส่งเสริมการใช้สกุลเงินท้องถิ่น และการสร้างความเข้มแข็งให้แก่ตาข่ายความมั่นคงทางการเงิน เป็นต้น</w:t>
      </w:r>
    </w:p>
    <w:p w:rsidR="00641406" w:rsidRPr="008836F7" w:rsidRDefault="00641406" w:rsidP="006410CC">
      <w:pPr>
        <w:pStyle w:val="ListParagraph"/>
        <w:numPr>
          <w:ilvl w:val="0"/>
          <w:numId w:val="8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รับทราบความคืบหน้าการดำเนินการตาม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Roadmap for Monetary and Financial Integration for ASEAN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ของคณะทำงานด้านต่าง ๆ ได้แก่ (1) การพัฒนาตลาดทุน (2) การเจรจาเปิดเสรีบริการทางการเงิน (3) การประกันภัยอาเซียน (4) การรวมตัวภาคการธนาคารอาเซียน (5) การเปิดเสรีบัญชีทุนเคลื่อนย้าย (6) การเข้าถึงบริการทางการเงิน และ (7) ระบบการชำระเงินและธุรกรรมทางการเงิน รวมทั้งให้การรับรองรายงานของคณะทำงานเพื่อพัฒนาตลาดทุน เรื่อง การเงินที่ยั่งยืนในอาเซียน ซึ่งเป็นรายงานเพิ่มส่งเสริมการระดมทุนอย่างยั่งยืนในภูมิภาคอาเซียน และเพื่อให้ประเทศสมาชิกอาเซียนสามาร</w:t>
      </w:r>
      <w:r w:rsidR="00DA06F3" w:rsidRPr="008836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ถ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นำข้อเสนอแนะเชิงนโยบายจากรายงานดังกล่าวไปปรับใช้ได้</w:t>
      </w:r>
    </w:p>
    <w:p w:rsidR="00641406" w:rsidRPr="008836F7" w:rsidRDefault="00641406" w:rsidP="006410CC">
      <w:pPr>
        <w:pStyle w:val="ListParagraph"/>
        <w:numPr>
          <w:ilvl w:val="0"/>
          <w:numId w:val="8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ผู้แทนกระทรวงการคลัง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ได้เน้นย้ำความสำคัญของการดำเนิน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ความร่วมมือด้านการเงินการคลัง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ในภูมิภาคอาเซียนอย่างต่อเนื่อง โดยเฉพาะในด้านการเปิดเสรีบริการทางการเงิน การพัฒนาตลาดทุน และการเข้าถึงการบริการทางการเงินเพื่อให้ประเทศสมาชิกอาเซียนสามารถก้าวผ่านความยากลำบากจากการแพร่ระบาดของโควิด-19 ได้อย่างยั่งยืนและมีภูมิคุ้มกันร่วมกัน</w:t>
      </w:r>
    </w:p>
    <w:p w:rsidR="00641406" w:rsidRPr="008836F7" w:rsidRDefault="00641406" w:rsidP="006410CC">
      <w:pPr>
        <w:pStyle w:val="ListParagraph"/>
        <w:numPr>
          <w:ilvl w:val="0"/>
          <w:numId w:val="8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บรูไนดารุสซาลาม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ในฐานะประธานอาเซียนและเจ้าภาพจัดการประชุมในปี 2564 แจ้งว่า มี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กำหนดจะจัดการประชุมรัฐมนตรีว่าการกระทรวงการคลังอาเซียน ครั้งที่ 25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การประชุมรัฐมนตรีว่าการกระทรวงการคลังและผู้ว่าการธนาคารกลางอาเซียน ครั้งที่ 7 และการประชุมอื่น ๆ ที่เกี่ยวข้องในระหว่างวันที่ 26 – 30 มีนาคม 2564 ณ บรูไนดารุสซาลาม</w:t>
      </w:r>
    </w:p>
    <w:p w:rsidR="00641406" w:rsidRPr="008836F7" w:rsidRDefault="00641406" w:rsidP="006410CC">
      <w:pPr>
        <w:pStyle w:val="ListParagraph"/>
        <w:numPr>
          <w:ilvl w:val="0"/>
          <w:numId w:val="10"/>
        </w:numPr>
        <w:spacing w:after="16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การประชุมอื่น ๆ ที่เกี่ยวข้อง</w:t>
      </w:r>
    </w:p>
    <w:p w:rsidR="00641406" w:rsidRPr="008836F7" w:rsidRDefault="00641406" w:rsidP="006410CC">
      <w:pPr>
        <w:pStyle w:val="ListParagraph"/>
        <w:numPr>
          <w:ilvl w:val="0"/>
          <w:numId w:val="9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สภาธุรกิจอาเซียน – สหภาพยุโรป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เห็นว่าประเด็นด้านการเงินการคลังที่ควรดำเนินการอย่างต่อเนื่อง ได้แก่ (1) การลงทุนด้านโครงสร้างพื้นฐานอย่างยั่งยืน และ (2) การลงทุนด้านสาธารณสุขอย่างยั่งยืน</w:t>
      </w:r>
    </w:p>
    <w:p w:rsidR="00641406" w:rsidRPr="008836F7" w:rsidRDefault="00641406" w:rsidP="006410CC">
      <w:pPr>
        <w:pStyle w:val="ListParagraph"/>
        <w:numPr>
          <w:ilvl w:val="0"/>
          <w:numId w:val="9"/>
        </w:numPr>
        <w:spacing w:after="160" w:line="320" w:lineRule="exact"/>
        <w:ind w:left="0" w:firstLine="180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สภาธุรกิจสหรัฐอเมริกา – อาเซียน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ห็นว่าการเข้าถึงบริการทางการเงินและกระบวนการในการใช้เทคโนโลยีดิจิทัลมีความสำคัญอย่างยิ่งต่อภาคการประกันภัยและภาคการธนาคารในยุคโควิด-19</w:t>
      </w:r>
    </w:p>
    <w:p w:rsidR="00641406" w:rsidRPr="008836F7" w:rsidRDefault="00641406" w:rsidP="006410CC">
      <w:pPr>
        <w:pStyle w:val="ListParagraph"/>
        <w:numPr>
          <w:ilvl w:val="0"/>
          <w:numId w:val="9"/>
        </w:numPr>
        <w:spacing w:after="0" w:line="320" w:lineRule="exact"/>
        <w:ind w:left="0" w:firstLine="179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สภาที่ปรึกษาธุรกิจอาเซียน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ได้จัดทำแนวทางการฟื้นฟูเศรษฐกิจของอาเซียนที่ชัดเจน ครอบคลุม และสามารถใช้ได้จริง เช่น การใช้นโยบายทางการคลังเพื่อกระตุ้นเศรษฐกิจเพื่อให้อุตสาหกรรมการท่องเที่ยวสามารถดำเนินต่อได้ การป้องกันความเสี่ยงด้านเครดิตในภาคการเงิน และการสนับสนุนโลจิสติกส์</w:t>
      </w:r>
      <w:r w:rsidR="00A610AD"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</w:p>
    <w:p w:rsidR="00641406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22.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การขอความเห็นชอบต่อร่างข้อริเริ่มว่าด้วยการสร้างความเป็นหุ้นส่วนความร่วมมือระหว่างอาเซียน – จีน ด้านเศรษฐกิจดิจิทัล (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Initiative on Building ASEAN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–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China Partnership on Digital Economy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ข้อริเริ่มว่าด้วยการสร้างความเป็นหุ้นส่วนความร่วมมือระหว่างอาเซียน – จีน ด้านเศรษฐกิจดิจิทัล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Initiative on Building ASEAN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–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China Partnership on Digital Economy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ฉบับวันที่ 20 ตุลาคม 2563 และหากมีความจำเป็นในการปรับปรุงแก้ไขร่างเอกสารข้อริเริ่มดังกล่าวที่ไม่ใช่สาระสำคัญ หรือที่ไม่ขัดต่อผลประโยชน์ของประเทศไทย ให้กระทรวงดิจิทัลเพื่อเศรษฐกิจและสังคม  สามารถดำเนินการได้โดยไม่ต้องเสนอต่อคณะรัฐมนตรีอีกครั้ง และอนุมัติให้รัฐมนตรีว่าการกระทรวงดิจิทัลเพื่อเศรษฐกิจและสังคม ในฐานะรัฐมนตรีอาเซียนด้านดิจิทัลของไทย หรือผู้แทนที่ได้รับมอบหมาย ให้ความเห็นชอบต่อร่างข้อริเริ่มว่าด้วยการสร้างความเป็นหุ้นส่วนความร่วมมือระหว่างอาเซียน – จีน ด้านเศรษฐกิจดิจิทัล แบบเวียน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referendum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โดยกระทรวงดิจิทัลเพื่อเศรษฐกิจและสังคมจะประสานงานสำนักเลขาธิการอาเซียน  เพื่อแจ้งยืนยันการให้ความเห็นชอบต่อร่างเอกสารข้อริเริ่มฯ ของไทยต่อไป ตามที่กระทรวงดิจิทัลเพื่อเศรษฐกิจและสังคม (ดศ.) เสนอ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สาระสำคัญของร่างเอกสารข้อริเริ่มฯ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เป็นเอกสารที่แสดงถึงความมุ่งมั่นและความพยายามร่วมกันระหว่างอาเซียน – จีน ในการผลักดันการดำเนินกิจกรรมความร่วมมือด้านการพัฒนาเศรษฐกิจดิจิทัลในสาขาต่าง ๆ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รวมทั้งส่งเสริมการทำงานร่วมกันและการแลกเปลี่ยนข้อมูลและแนวปฏิบัติที่ดีในการแก้ไขปัญหา ฟื้นฟูและลดผลกระทบทางเศรษฐกิจและสังคมจากสถานการณ์การแพร่ระบาดของโรคโควิด – 19 เพื่อนำไปสู่การเจริญเติบโตของภูมิภาคที่มีความครอบคลุม ทั่วถึง มั่นคงปลอดภัย และยั่งยืน โดยร่างเอกสารข้อริเริ่มฯ ได้ให้ความสำคัญกับการเสริมสร้างความร่วมมือด้านเศรษฐกิจดิจิทัล บนพื้นฐานของผลประโยชน์ร่วมกัน การเคารพซึ่งกัน การมีส่วนร่วมทุกภาคส่วน และการพัฒนานวัตกรรมเพื่อให้เกิดผลสัมฤทธิ์ที่ดีแก่ทั้งสองฝ่าย ประกอบด้วย ขอบเขตความร่วมมือบนพื้นฐานของความสมัครใจ จำนวน 6 ประเด็น ดังนั้น (1) การส่งเสริมการใช้เทคโนโลยีดิจิทัลในการป้องกันและควบคุมโรคโควิด – 19 (2) การเสริมสร้างความร่วมมือด้านโครงสร้างพื้นฐานทางสารสนเทศ (3) การสนับสนุนทักษะความรู้ด้านดิจิทัล และการส่งเสริมความเป็น ผู้ประกอบการ การพัฒนานวัตกรรม และการปฏิรูปอุตสาหกรรมดิจิทัล (4) การอำนวยความสะดวกด้านนวัตกรรมและการพัฒนาเมืองอัจฉริยะ (5) การส่งเสริมความร่วมมือบนโลกอินเทอร์เน็ต และ (6) การยกระดับความร่วมมือเชิงปฏิบัติการด้านความมั่นคงปลอดภัยทางไวเบอร์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23.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ร่างปฏิญญาของประธานของการประชุมระดับรัฐมนตรีของกลุ่มวาระความมั่นคงด้านสุขภาพโลก ครั้งที่ 6 (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The 6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th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GHSA Ministerial Meeting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ร่างปฏิญญาของประธานของการประชุมระดับรัฐมนตรีของกลุ่มวาระความมั่นคงด้านสุขภาพโลก ครั้งที่ 6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The 6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th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GHSA Ministerial Meeting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ทั้งนี้ หากมีการแก้ไขถ้อยคำหรือประเด็นที่มิใช่สาระสำคัญของร่างปฏิญญาดังกล่าว ให้กระทรวงสาธารณสุขเป็นผู้ใช้ดุลยพินิจในเรื่องนั้น ๆ โดยไม่ต้องนำเสนอคณะรัฐมนตรีเพื่อพิจารณาอีก และมอบหมายให้รัฐมนตรีว่าการกระทรวงสาธารณสุขหรือผู้แทนที่ได้รับมอบหมายร่วมรับรองร่างปฏิญญาดังกล่าวตามที่กระทรวงสาธารณสุข (สธ.) เสนอ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สาระสำคัญของร่างปฏิญญาฯ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ประกอบด้วย การสร้างความตระหนักถึงผลกระทบความเสียหายที่เกิดจากภัยคุกคามทางด้านสุขภาพโลก ทบทวนถึงมติที่ประชุมสมัชชาใหญ่แห่งสหประชาชาติที่ 74/270 (พ.ศ. 2563) ว่าด้วยความเป็นน้ำหนึ่งใจเดียวกันทั่วโลกเพื่อต่อสู้กับโรคติดเชื้อไวรัสโคโรนา 2019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และมติสมัชชาอนามัยโลกวาระที่ 73.1 ว่าด้วยการรับมือโรคติดเชื้อไวรัสโคโรนา 2019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และอื่น ๆ โดยเน้นย้ำถึงความจำเป็นของการร่วมมือระหว่างประเทศ เพื่อให้แน่ใจว่าทั่วโลกสามารถเข้าถึงยา วัคซีน และอุปกรณ์ทางการแพทย์ที่มีประสิทธิภาพและปลอดภัย อีกทั้งเรียกร้องให้มีการรับมือและตอบโต้โรคด้วยการบูรณาการนโยบายและการ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ดำเนินงานของทุกหน่วยงานทั้งภาครัฐและภาคสังคมให้เป็นไปในทิศทางเดียวกัน ทั้งนี้ โดยตระหนักถึงบทบาทสำคัญของกลไกวาระความมั่นคงด้านสุขภาพโลก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Global Health Security Agenda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GHSA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ในการจัดการกับปัญหาความมั่นคงด้านสุขภาพโลกผ่านความร่วมมือและการสนับสนุน เพื่อให้บรรลุเป้าหมายของกฎอนามัยระหว่างประเทศ ปี ค.ศ. 2005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24.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ผลการประชุมรัฐมนตรีเศรษฐกิจอาเซียน – ญี่ปุ่น สมัยพิเศษ ว่าด้วยการตอบสนองต่อสถานการณ์โควิด-19 ผ่านระบบการประชุมทางไกล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คณะรัฐมนตรีมีมติรับทราบผลการประชุมรัฐมตรีเศรษฐกิจอาเซียน – ญี่ปุ่น สมัยพิเศษ ว่าด้วยการตอบบสนองต่อสถานการณ์โควิด-19 ผ่านระบบการประชุมทางไกล เมื่อวันที่ 29 กรกฎาคม 2563 และมอบหมายหน่วยงานที่เกี่ยวข้อง ได้แก่ กระทรวงการคลัง กระทรวงการอุดมศึกษา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กระทรวงแรงงาน กระทรวงสาธารณสุข กระทรวงอุตสาหกรรม สำนักงานสภาพัฒนาการเศรษฐกิจและสังคมแห่งชาติ และสำนักงานคณะกรรมการการส่งเสริมการลงทุน เพื่อพิจารณาดำเนินการตามแผนปฏิบัติการด้านความยืดหยุ่นทางเศรษฐกิจอาเซียน – ญี่ปุ่น เพื่อให้เกิดผลเป็นรูปธรรมต่อไปตามที่กระทรวงพาณิชย์เสนอ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ที่ประชุมได้แลกเปลี่ยนข้อมูลและความเห็นต่อสถานการณ์โควิด-19 ในอาเซียนและประเทศญี่ปุ่น รวมถึงกำหนดทิศทางการดำเนินความร่วมมือทางเศรษฐกิจกัน ทั้งนี้ ประเทศไทยแจ้งว่า ในการรับมือโควิด-19 ไทยมุ่งมั่นการรักษาความสมดุลระหว่างการสาธารณสุขและการขับเคลื่อนเศรษฐกิจเพื่อให้กิจกรรมทางเศรษฐกิจธุรกิจสามารถดำเนินไปได้อย่างต่อเนื่องและไม่หยุดชะงัก รวมถึงเน้นย้ำบทบาทสำคัญของญี่ปุ่นในการฟื้นฟูเศรษฐกิจ และรักษาเสถียรภาพและความรุ่งเรืองของภูมิภาค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ที่ประชุมได้ร่วมรับรอง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แผนปฏิบัติการด้านความยืดหยุ่นทางเศรษฐกิจอาเซียน – ญี่ปุ่น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เพื่อแสดงความมุ่งมั่นที่จะร่วมกันแก้ปัญหาอุปสรรคทางเศรษฐกิจจากโควิด-19 โดยได้เน้นย้ำประเด็นสำคัญ 3 ประการ ได้แก่ (1) รักษาความสัมพันธ์ทางเศรษฐกิจที่ใกล้ชิดระหว่างกัน (2) บรรเทาผลกระทบทางเศรษฐกิจที่เกิดจากการแพร่ระบาดของโควิด-19 และ (3) เสริมสร้างความยืดหยุ่นทางเศรษฐกิจผ่านกิจกรรมจต่าง ๆ ประมาณ 50 โครงการ เช่น การเร่งส่งเสริมความร่วมมือด้านอุตสาหกรรมสำคัญ เช่น ยานยนต์และเคมีภัณฑ์ การยกระดับทักษะฝีมือแรงงานในภาคอุตสาหกรรมให้รับมือกับการเปลี่ยนแปลงทางเทคโนโลยี การผลักดันการใช้เทคโนโลยีในการเสริมสร้างประสิทธิภาพและศักยภาพของวิสาหกิจขนาดกลาง ขนาดย่อม และรายย่อย นอกจากนี้ อาเซียนและญี่ปุ่นยังมุ่งมั่นให้มีการลงนามความตกลงหุ้นส่วนทางเศรษฐกิจระดับภูมิภาค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RCEP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ภายในปี 2563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ร่างแผนปฏิบัติการฯ ได้มีการปรับปรุงไปจากเดิมที่คณะรัฐมนตรีได้ให้ความเห็นชอบเมื่อ</w:t>
      </w:r>
      <w:r w:rsidRPr="008836F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วันที่ 21 กรกฎาคม 2563 โดยญี่ปุ่นขอเสนอเพิ่มเติมการดำเนินโครงการทางเศรษฐกิจ จำนวน 7 โครงการ ดังนี้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การส่งเสริมความร่วมมือด้านทรัพย์สินทางปัญญา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ยกระดับระบบทรัพย์สินทางปัญญาของประเทศสมาชิกอาเซียนด้วยนวัตกรรมทางเทคโนโลยี โดยตั้งเป้าหมายจัดประชุมผู้เชี่ยวชาญด้านสิทธิบัตรระหว่างอาเซียนกับญี่ปุ่น ครั้งที่ 1 ในปีงบประมาณ 2563 ของญี่ปุ่น (1 เมษายน 2563-31 มีนาคม 2564)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การดำเนินโครงการประกันสินเชื่อโดยองค์กรรับประกันแห่งประเทศญี่ปุ่น (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Nippon Export and Investment Insurance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NEXI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จัดตั้งโครงการประกันสินเชื่อวงเงิน 1.5 ล้านล้านเยน (ประมาณ 443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ล้านบาท) เพื่อรองรับการให้วงเงินกู้หมุนเวียนแก่บริษัทในเครือของผู้ประกอบการญี่ปุ่นที่ดำเนินธุรกิจในต่างประเทศรวมทั้งอาเซียน ซึ่งให้ความคุ้มครองในกรณีการผิดนัดชำระหนี้ของผู้ซื้อในต่างประเทศ ความเสียหายที่เกิดจากความเสี่ยงทางการเมือง และความเสียหายที่เกิดจากเหตุสุดวิสัยรวมถึงโควิด-19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 ความร่วมมือด้านการรับประกันต่อระหว่าง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NEXI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กับองค์กรสินเชื่อเพื่อการส่งออก (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Export Credit Agency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ECA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ของอาเซียน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สนับสนุน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ECA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ของอาเซียนให้สามารถรับความเสี่ยงในการทำธุรกิจรับประกันได้มากขึ้นเพื่อรองรับธุรกิจในอาเซียน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4. ความร่วมมือด้านการส่งเสริมเมืองอัจฉริยะระหว่างอาเซียนกับญี่ปุ่น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Japan Association for Smart Cities in ASEAN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JASCA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สนับสนุนเครือข่ายเมืองอัจฉริยะอาเซียน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ASEAN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Smart Cities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เพื่อส่งเสริมการพัฒนาเมืองอิจฉริยะในอาเซียน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5. การจัดตั้งเครือข่ายนวัตกรรมการดูแลสุขภาพ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จัดตั้งศูนย์บริการสุขภาพในประเทศสมาชิกอาเซียน รวมทั้งสร้างเครือข่ายและแลกเปลี่ยนข้อมูลด้านนวัตกรรมการดูแลสุขภาพระหว่างอาเซียนกับญี่ปุ่น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6. โครงการเสริมสร้างศักยภาพการใช้พลังงานอย่างมีประสิทธิภาพและเทคโนโลยีพลังงานทดแทน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ดำเนินโครงการพัฒนาทรัพยากรมนุษย์สำหรับเจ้าหน้าที่ภาครัฐและองค์กรที่เกี่ยวข้องของอาเซียน โดยการส่งผู้เชี่ยวชาญของญี่ปุ่นมายังอาเซียนและการเชิญผู้ฝึกงานของอาเซียนไปยังญี่ปุ่น เพื่อพิจารณาและส่งเสริมให้เกิดการใช้พลังงานและเทคโนโลยีพลังงานทดแทนในอาเซียนได้อย่างมีประสิทธิภาพ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7. โครงการสาธิตเกี่ยวกับประสิทธิภาพการใช้พลังงานและเทคโนโลยีพลังงานทดแทนในประเทศสมาชิกอาเซียน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ให้องค์การพัฒนาพลังงานใหม่และเทคโนโลยีอุตสาหกรรมแห่งประเทศญี่ปุ่น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New Energy and Industrial Technology Development Organization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</w:rPr>
        <w:t>NEDO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ดำเนินโครงการสาธิตการใช้พลังงานและเทคโนโลยีพลังงานทดแทนในอาเซียน ซึ่งเป็นไปตามข้อเสนอความร่วมมือระหว่างบริษัทญี่ปุ่นและอาเซียน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การปรับปรุงแผนปฏิบัติการฯ โดยเพิ่มเติมข้อเสนอของญี่ปุ่นดังกล่าวข้างต้นเป็นการปรับปรุงส่วนที่ไม่ใช่สาระสำคัญและไม่ขัดกับหลักการที่คณะรัฐมนตรีได้ให้ความเห็นชอบไว้ อีกทั้งยังเป็นการขยายความร่วมมือเพื่อสนับสนุนการดำเนินงานของภาครัฐและเอกชนระหว่างอาเซียนกับญี่ปุ่น อันจะช่วยบรรเทาผลกระทบทางเศรษฐกิจที่เกิดขึ้นจากการแพร่ระบาดของโควิด-19 โดยเฉพาะอย่างยิ่งการนำเทคโนโลยีและนวัตกรรมดิจิทัลมาใช้ในการพัฒนาภาคอุตสาหกรรมต่าง ๆ ซึ่งจะเป็นประโยชน์ต่อไทยในการยกระดับขีดความสามารถในการแข่งขัน นอกจากนี้ โครงการดังกล่าวยังช่วยสร้างความเชื่อมั่นให้แก่ผู้ประกอบการญี่ปุ่นซึ่งเป็นนักลุงทุนรายใหญ่ของไทยในการขยายการค้าและการลงทุนในไทยอย่างต่อเนื่อง รวมถึงเสริมสร้างความแข็งแกร่งของห่วงโซ่อุปทานระดับภูมิภาค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25.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การบริจาคเงินเพิ่มทุนในกองทุนพัฒนาเอเชีย 13 (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Asian Development Fund 13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ADF 13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คณะรัฐมนตรีมีมติเห็นชอบการบริจาคเงินเพิ่มทุนในกองทุน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ADF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13 ของประเทศไทย จำนวน 71.22 ล้านบาท โดยแบ่งชำระออกเป็น 4 งวด ตั้งแต่ปีงบประมาณ พ.ศ. 2564 - 2567 และมอบหมายให้กระทรวงการคลังและสำนักงบประมาณดำเนินการในส่วนที่เกี่ยวข้องต่อไป ตามที่กระทรวงการคลังเสนอ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แนวทางการดำเนินงานของกองทุน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ADF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13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เป็นไปตามยุทธศาสตร์ 2030 ของ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Asian Development Bank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ADB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โดยมุ่งเน้น 6 ประเด็นสำคัญ ได้แก่ (1) สนับสนุนให้ความช่วยเหลือสถานการณ์ที่เปราะบางและมีความขัดแย้ง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Fragile and Conflict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Affected Situations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FCAS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และรัฐหมู่เกาะขนาดเล็ก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Small Island Developing States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SIDS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(2) บรรลุเป้าหมายการพัฒนาที่ยั่งยืนตามเป้าหมายการพัฒนาที่ยั่งยืนเป้าหมายที่ 5 โดยผลักดันความเท่าเทียมกันทางเพศให้มีความก้าวหน้า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Sustainable Development Goal 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 Gender Equality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(3) สนับสนุนการปรับตัวต่อการเปลี่ยนแปลงสภาพภูมิอากาศ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Climate Change Adaptation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การรับมือกับภัยพิบัติ (4) ส่งเสริมความร่วมมือและการบูรณาการในภูมิภาค รวมถึงสินค้าสาธารณะระดับภูมิภาค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Regional Public Goods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RPG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(5) สนับสนุนภาคเอกชนในการค้าชายแดน และ (6) เสริมสร้างความยั่งยืนหนี้สาธารณะ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Debt Sustainability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ซึ่งสอดคล้องกับเป้าหมายการพัฒนาที่ยั่งยืน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Sustainable Development Goals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SDGs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ของสหประชาชาติ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ในส่วนของประเทศไทยนั้น การบริจาคเงินเพิ่มกองทุนในกองทุน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ADF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13 จะเป็นไปตามขนาดสัดส่วนเดิมที่เคยบริจาคเงินในกองทุน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ADF 12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ซึ่งประเทศไทยมีสัดส่วนอยู่ที่ร้อยละ 0.08 ของยอดเงินบริจาคจากประเทศสมาชิกทั้งหมด คิดเป็นจำนวนเงินที่ประเทศไทยจะต้องบริจาคเงินเพิ่มทุนในกองทุน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ADF 13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จำนวน 71.22 ล้านบาท หรือประมาณ 2.36 ล้านดอลลาร์สหรัฐ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การชำระเงินบริจาคในกองทุน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ADF 13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ของประเทศไทย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แบ่งชำระเงินบริจาคเป็นเวลา 4 ปี เริ่มตั้งแต่ปีงบประมาณ 2564 - 2567 โดยแบ่งชำระปีละ 17.8 ล้านบาท และขอรับสิทธิประโยชน์ในรูปแบบเครดิต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Credit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ที่อัตราร้อยละ 2.76 ของยอดเงินบริจาค คิดเป็นเงิน จำนวน 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965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653 บาท ซึ่งจะทำให้มูลค่าเงินบริจาค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หลังบวกเครดิตเท่ากับ 73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184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,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973 บาท และทำให้มีสัดส่วนการบริจาคที่ร้อยละ 0.0858 ของยอดเงินบริจาคจากประเทศสมาชิกทั้งหมด</w:t>
      </w:r>
    </w:p>
    <w:p w:rsidR="00A610AD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26.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ขอความเห็นชอบร่างเอกสารที่จะมีการรับรองระหว่างการประชุมรัฐมนตรีขนส่งอาเซียน ครั้งที่ 26 และการประชุมอื่น ๆ ที่เกี่ยวข้อง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คณะรัฐมนตรีมีมติเห็นชอบร่างเอกสารที่จะมีการรับรอง จำนวน 10 ฉบับ ทั้งนี้ หากมีความจำเป็นต้องปรับปรุงแก้ไขเอกสารที่ไม่ใช่สาระสำคัญ หรือไม่ขัดต่อผลประโยชน์ของประเทศไทย ให้กระทรวงคมนาคมดำเนินการต่อไปได้โดยไม่ต้องขอความเห็นชอบจากคณะรัฐมนตรีอีกครั้ง และให้รัฐมนตรีว่าการกระทรวงคมนาคมหรือผู้ที่ได้รับมอบหมายร่วมรับรองเอกสารดังกล่าว ตามที่กระทรวงคมนาคมเสนอ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สาระสำคัญของร่างเอกสารที่จะมีการรับรอง จำนวน 10 ฉบับ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ระหว่างการประชุมรัฐมนตรีขนส่งอาเซียน ครั้งที่ 26 และการประชุมอื่น ๆ ที่เกี่ยวข้อง มีดังนี้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 การทบทวนแผนยุทธศาสตร์ด้านการขนส่งกัวลาลัมเปอร์ ปี 2559 - 2568 ระยะกลาง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เป็นรายงานผลการทบทวนการดำเนินงานของประเทศสมาชิกอาเซียนตามแผนยุทธศาสตร์ด้านการขนส่งของอาเซียน (แผนระยะ 10 ปี) ระยะกลาง คือ ตั้งแต่ปี 2559 - 2563 ด้านการขนส่งทางอากาศ การขนส่งทางบก การขนส่งทางน้ำ การขนส่งที่ยั่งยืน และการอำนวยความสะดวกในการขนส่ง จำนวน 217 กิจกรรม/โครงการ โดยมีผลการดำเนินงานคิดเป็น 3.41/5 คะแนน ซึ่งแสดงให้เห็นถึงความมุ่งมั่นของอาเซียนในการสร้างความเชื่อมโยง ความมีประสิทธิภาพ การบูรณาการ ความปลอดภัย และความยั่งยืนด้านการขนส่งของอาเซียน พร้อมกันนี้อาเซียนได้มีการจัดทำข้อเสนอแนะในการเสนอกิจกรรม/โครงการใหม่ และปรับกรอบเวลาการแล้วเสร็จของบางกิจกรรม/โครงการ เพื่อให้สอดคล้องกับสถานการณ์และแนวโน้มของโลกเพื่อเป็นแนวทางในการดำเนินงานในระยะ 5 ปีหลังของแผนยุทธศาสตร์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2. แนวทางปฏิบัติสำหรับการยกระดับขั้นตอนมาตรฐานในการรายงานข้อมูลอุบัติเหตุทางถนนให้เป็นไปตามมาตรฐานขององค์การสหประชาชาติ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การทบทวนข้อมูลที่เกี่ยวข้องในการบริหารการจัดเก็บข้อมูลอุบัติเหตุทางถนนของประเทศสมาชิกอาเซียนแต่ละประเทศ แนวทางการบริหารการจัดเก็บข้อมูลอุบัติเหตุทางถนน รวมถึงข้อเสนอแนะสำหรับประเทศสมาชิกอาเซียนแต่ละประเทศมีวัตถุประสงค์เพื่อเป็นแนวทางสำหรับช่วยเหลือประเทศสมาชิกในการเก็บรวบรวมข้อมูลและการวิเคราะห์ข้อมูลอุบัติเหตุดังกล่าว ซึ่งนำไปสู่เป้าหมายในการลดอัตราการเสียชีวิตจากอุบัติเหตุทางถนนในท้ายที่สุด เนื่องจากข้อมูลที่มีการจัดเก็บอย่างมีประสิทธิภาพและน่าเชื่อถือเป็นพื้นฐานสำคัญในการนำไปกำหนดนโยบายที่เกี่ยวข้องและเพื่อการยกระดับความปลอดภัยทางถนนของแต่ละประเทศ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3. ปฏิญญาบรูไนว่าด้วยความปลอดภัยทางถนนของอาเซียน ค.ศ. 2020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ที่กล่าวถึงความสำคัญของการดำเนินการเพื่อลดอัตราผู้เสียชีวิตและบาดเจ็บจากอุบัติเหตุทางถนนในภูมิภาค และการกำหนดแนวทางสำหรับประเทศสมาชิกอาเซียนในการดำเนินงาน โดยให้เป็นไปตามข้อริเริ่มระดับโลก อาทิ ทศวรรษแห่งความปลอดภัยทางถนนขององค์การสหประชาชาติ ปฏิญญาสตอกโฮล์ม รวมถึงปฏิญญาอาเซียนว่าด้วยยุทธศาสตร์ความปลอดภัยทางถนน และยุทธศาสตร์ความปลอดภัยทางถนนของภูมิภาคอาเซียน โดยอาเซียนจะร่วมมือกันในการดำเนินการที่เกี่ยวข้องเพื่อบรรลุเป้าหมายในการลดอัตราการเสียชีวิตจากอุบัติเหตุทางถนนให้ได้อย่างน้อยร้อยละ 50 ภายในปี 2573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4. แผนแม่บทการเดินอากาศอาเซียน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มีวัตถุประสงค์เพื่อจัดทำแผนการดำเนินงานด้านการบริหารจราจรทางอากาศที่ไร้รอยต่อ ส่งเสริมการดำเนินการด้านการจราจรทางอากาศของประเทศสมาชิกอาเซียนให้มีระบบการสื่อสาร ระบบเครื่องช่วยเดินอากาศ ระบบติดตามอากาศยาน และอื่น ๆ ที่เป็นมาตรฐานเดียวกัน เพื่อรองรับพัฒนาการของตลาดการบินของอาเซียน และการใช้ห้วงอากาศในภูมิภาคอย่างมีประสิทธิภาพ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5. พิธีสาร 2 สถาบันฝึกอบรมด้านการบิน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เพื่อส่งเสริมระบบการกำกับดูแลที่มีมาตรฐานระดับเดียวกันระหว่างรัฐสมาชิกให้เกิดการยอมรับสถาบันฝึกอบรมด้านการบินระหว่างรัฐสมาชิก ส่งผลให้ผู้ประกอบการในประเทศไทย เช่น โรงเรียนการบิน และผู้ดำเนินการเดินอากาศ มีโอกาสเพิ่มในการให้บริการและใช้บริการสถาบันฝึกอบรมด้านการบินระหว่างประเทศสมาชิกอาเซียนอื่นภายใต้กรอบมาตรฐานที่องค์การการบิน</w:t>
      </w:r>
      <w:r w:rsidR="00D67D48" w:rsidRPr="008836F7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พลเรือนระหว่างประเทศ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ICAO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กำหนด อีกทั้งเป็นการลดภาระ ขั้นตอนการทำงานและทรัพยากรบุคคลที่ทำหน้าที่ตรวจสอบ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Inspector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ของสำนักงานการบินพลเรือนแห่งประเทศไทย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6. แนวทางปฏิบัติในช่วงสถานการณ์โควิด-19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ีเนื้อหาครอบคลุมมาตรการทางสาธารณสุขเพื่อการป้องกันและควบคุมโรคสำหรับผู้ปฏิบัติงานสายการบิน/ท่าอากาศยาน ผู้ปฏิบัติหน้าที่ในอากาศยาน รวมถึงการทำความสะอาดและฆ่าเชื้อโรคในอากาศยาน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7. รายงานฉบับสุดท้ายภายใต้ยุทธศาสตร์การส่งเสริมการเดินเรือสำราญระหว่างอาเซียน - ญี่ปุ่น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ที่มีวัตถุประสงค์เพื่อส่งเสริมการเดินเรือสำราญในเขตพื้นที่น่านน้ำประเทศอาเซียนและญี่ปุ่น ซึ่งจะเป็นประโยชน์ต่อท่าเรือปลายทาง โดยการกระตุ้นการพัฒนาเศรษฐกิจและดึงดูดนักท่องเที่ยวด้วยการนำเสนอกิจกรรมทางวัฒนธรรมและกิจกรรมสันทนาการที่หลากหลาย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8. แนวปฏิบัติสำหรับการบำรุงรักษาร่องน้ำเดินเรือในอาเซียน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ที่มีวัตถุประสงค์เพื่อระบุแนวปฏิบัติที่เหมาะสมที่สุดในการแก้ไขปัญหาการทับถมของดินตะกอนของบริเวณท่าเรือของประเทศสมาชิกอาเซียน รวมทั้งการบำรุงรักษาร่องน้ำเดินเรือในอาเซียน และส่งเสริมการใช้ช่องทางการเดินเรือให้มีประสิทธิภาพมากที่สุด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9. แนวปฏิบัติสำหรับมาตรการด้านความปลอดภัยสำหรับเส้นทางเดินเรือ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ที่มีวัตถุประสงค์เพื่อใช้เป็นแนวปฏิบัติในการออกกฎหมายและกฎระเบียบ/ข้อบังคับที่เกี่ยวกับระบบเส้นทางการเดินเรือ หรือการควบคุมจราจรทางน้ำ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Vessel Traffic Services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VTS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โดยที่ผ่านมาประเทศสมาชิกอาเซียนได้มีการจัดตั้งศูนย์ควบคุมจราจรทางน้ำ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Vessel Traffic Services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VTS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Center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และหน่วยงานที่มีภารกิจคล้ายคลึงกัน หรือมีแผนการจัดตั้งศูนย์ฯ อย่างไรก็ดี ในขณะที่ประเทศสมาชิกอาเซียนมีการจัดตั้งและดำเนินการด้านความปลอดภัยสำหรับเส้นทางเดินเรือตามอนุสัญญาระหว่างประเทศว่าด้วยความปลอดภัยแห่งชีวิตในทะเล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SOLAS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แล้ว ก็ยังคงมีความจำเป็นในการพัฒนาและปรับปรุงแก้ไขกฎหมายภายในของประเทศตนให้เป็นไปตามอนุสัญญาดังกล่าว หรืออนุสัญญาอื่น ๆ ที่เกี่ยวข้อง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10. แผนที่นำทางความร่วมมือด้านการขนส่งระหว่างอาเซียน-สาธารณรัฐเกาหลี ค.ศ. 2021 - 2025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เป็นเอกสารแผนงานความร่วมมือด้านการขนส่งระหว่างอาเซียน - สาธารณรัฐเกาหลี ระยะ 5 ปี ใน 4 สาขา ดังนี้ (1) การพัฒนา/การเสริมสร้างขีดความสามารถทรัพยากรบุคคล (2) โครงการให้คำปรึกษา (3) การศึกษาความเป็นไปได้ด้านโครงสร้างพื้นฐาน และ (4) โครงการด้านเทคโนโลยีและการจัดการ โดยโครงการต่าง ๆ ได้รับการสนับสนุนทางวิชาการและเงินทุนจากสาธารณรัฐเกาหลี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27.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ร่างถ้อยแถลงร่วมของการประชุมรัฐมนตรีพลังงานอาเซียน ครั้งที่ 38 และการประชุมอื่นที่เกี่ยวข้อง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left="72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คณะรัฐมนตรีมีมติอนุมัติและเห็นชอบตามที่กระทรวงพลังงานเสนอ ดังนี้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1. เห็นชอบร่างถ้อยแถลงร่วมของการประชุมรัฐมนตรีอาเซียนด้านพลังงาน ครั้งที่ 38 ร่างถ้อยแถลงร่วมของการประชุมรัฐมนตรีอาเซียนด้านพลังงาน+3 (จีน ญี่ปุ่น และเกาหลีใต้) ครั้งที่ 17 ร่างถ้อยแถลงร่วมของการประชุมสุดยอดรัฐมนตรีพลังงานเอเชียตะวันออก ครั้งที่ 14 และร่างถ้อยแถลงร่วมว่าด้วยโครงการบูรณาการด้านไฟฟ้าระหว่าง สปป.ลาว ไทย มาเลเซีย และสิงคโปร์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 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เป็นผู้ให้การรับรองในร่างถ้อยแถลงร่วมฯ นี้ ร่วมกับรัฐมนตรีพลังงานของกลุ่มประเทศสมาชิกดังกล่าวได้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หากมีความจำเป็นต้องแก้ไขปรับปรุงร่างถ้อยแถลงร่วมของการประชุมรัฐมนตรีอาเซียนด้านพลังงาน ครั้งที่ 38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และการประชุมอื่นที่เกี่ยวข้อง ในส่วนที่มิใช่สาระสำคัญหรือกระทบต่อผลประโยชน์ของประเทศไทย และไม่ขัดกับหลักการที่คณะรัฐมนตรีได้ให้ความเห็นชอบไว้ ให้กระทรวงพลังงานและคณะผู้แทนไทยที่เข้าร่วมการประชุมดังกล่าวสามารถดำเนินการได้โดยไม่ต้องนำเสนอคณะรัฐมนตรีเพื่อพิจารณาอีกครั้ง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 เพื่อให้สามารถบังเกิดผลเป็นรูปธรรมสำหรับความร่วมมือด้านพลังงานภายใต้กรอบดังกล่าวในช่วงการประชุมรัฐมนตรีอาเซียนด้านพลังงาน ครั้งที่ 38 ในระหว่างวันที่ 17 - 20 พฤศจิกายน พ.ศ.2563 ซึ่งสาธารณรัฐสังคมนิยมเวียดนามเป็นเจ้าภาพในการประชุม โดยใช้ระบบการประชุมแบบออนไลน์ ซึ่งสาธารณรัฐสังคมนิยมเวียดนามเป็นเจ้าภาพในการประชุม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สาระสำคัญของร่างถ้อยแถลงร่วมฯ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1.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ร่างถ้อยแถลงร่วมของการประชุมรัฐมนตรีอาเซียนด้านพลังงาน ครั้งที่ 38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จะเป็นถ้อยแถลงร่วมสรุปผลการประชุม ซึ่งประกอบด้วยสาระหลัก คือ การเน้นความก้าวหน้าอย่างต่อเนื่องสู่พลังงานที่มั่นคง เข้าถึงได้ และยั่งยืนในอาเซียน รวมถึงการบรรลุเป้าหมายตามแผน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APAEC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พ.ศ. 2559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2568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APAEC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ระยะที่ 1 พ.ศ. 2559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2563) ซึ่งให้ความสำคัญในการลดความเข้มข้นของการใช้พลังงานในอาเซียน และการเพิ่มสัดส่วนพลังงานหมุนเวียนในภาพรวมการใช้พลังงานของอาเซียนเพื่อให้บรรลุเป้าหมายในการใช้พลังงานหมุนเวียนให้ได้ร้อยละ 23 ภายในปี พ.ศ. 2568 และยืนยันความจำเป็นที่จะส่งเสริมการใช้เทคโนโลยีถ่านหินสะอาด เพื่อแก้ไขปัญหาความมั่นคงด้านพลังงาน ความสามารถในการแข่งขันเชิงเศรษฐกิจ และความยั่งยืนของสิ่งแวดล้อมในภูมิภาคและยินดีกับการขยายการซื้อ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ขายไฟฟ้าแบบพหุภาคีในภูมิภาคอาเซียนผ่านการลงนามบันทึกความเข้าใจระหว่างลาว ไทย มาเลเซีย และสิงคโปร์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LTMS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ว่าด้วยโครงการบูรณาการด้านไฟฟ้าระหว่าง สปป.ลาว ไทย มาเลเซีย และสิงคโปร์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ร่างถ้อยแถลงร่วมของรัฐมนตรีพลังงานอาเซียน+3 ครั้งที่ 17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จะเป็นถ้อยแถลงร่วมสรุปผลการประชุม ซึ่งประกอบด้วยสาระหลัก คือ การเน้นความสำคัญของความร่วมมือในกลุ่มประเทศอาเซียน+3 เพื่อไปสู่ความมั่นคงทางพลังงานในภูมิภาค แสดงความมุ่งมั่นที่จะดำเนินมาตรการฟื้นฟูเศรษฐกิจหลังการแพร่ระบาดของโรค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ในภาคพลังงานอย่างยั่งยืน โดยการเสริมสร้างนวัตกรรมและความเข้มแข็งในความร่วมมือระหว่างกัน ให้สอดรับกับการเปลี่ยนผ่านและความยืดหยุ่นด้านพลังงาน เน้นย้ำถึงการสนับสนุนอันแข็งแกร่งในการดำเนินการตามแผนปฏิบัติการความร่วมมือด้านพลังงานอาเซียน ระยะที่ 2 พ.ศ. 2564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2568 ผ่านกิจกรรมต่าง ๆ โดยสนับสนุนให้มีการแลกเปลี่ยนข้อมูลเกี่ยวกับแนวโน้มและมุมมองด้านพลังงานในกลุ่มประเทศสมาชิกอาเซียน+3 อย่างต่อเนื่อง ประกอบด้วยกรอบความร่วมมือด้านความมั่นคงด้านพลังงาน การจัดการประชุมหารือและการเจรจาธุรกิจตลาดน้ำมันและก๊าซธรรมชาติ พลังงานใหม่ พลังงานหมุนเวียน ประสิทธิภาพและการอนุรักษ์พลังงาน และการประชุมโต๊ะกลมด้านพลังงานสะอาด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ร่างถ้อยแถลงร่วมของรัฐมนตรีพลังงานแห่งเอเชียตะวันออก ครั้งที่ 14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จะเป็นถ้อยแถลงร่วมสรุปผลการประชุม ประกอบด้วยสาระหลัก คือ การตอบสนองของภาคพลังงานต่อการแพร่ระบาดของโรค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COVID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และความร่วมมือระหว่างรัฐมนตรีจากประเทศเอเชียตะวันออกร่วมกับองค์กรระหว่างประเทศ เพื่อการฟื้นฟูทางด้านเศรษฐกิจและการลดการปล่อยก๊าซเรือนกระจกและเน้นย้ำถึงความสำคัญของการสร้างความมั่นคงในการจัดหาพลังงานสะอาดและสามารถเข้าถึงได้ โดยมีความมุ่งมั่นว่าแผนปฏิบัติการความร่วมมือด้านพลังงานอาเซียนฉบับใหม่ ระยะที่ 2 ปี พ.ศ. 2564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2568 จะช่วยกระตุ้นการเปลี่ยนผ่านด้านพลังงานสำหรับภูมิภาคอาเซียนและเสริมสร้างความเข้มแข็งในการฟื้นฟูด้านพลังงานผ่านนวัตกรรมและกระชับความร่วมมือให้มากขึ้นในอีก 5 ปีข้างหน้า ผ่านแผนงานความร่วมมือด้านพลังงานของเอเชียตะวันออก ที่เกี่ยวข้องกับการส่งเสริมการเป็นสังคมแห่งไฮโดรเจน ก๊าซธรรมชาติ และการจำกัดการใช้และการจัดเก็บก๊าซคาร์บอนไดออกไซด์ ภายใต้กรอบความร่วมมือ อาทิ (1) ด้านประสิทธิภาพและการอนุรักษ์พลังงาน</w:t>
      </w:r>
      <w:r w:rsidR="00A610AD"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(2) ด้านเชื้อเพลิงชีวภาพสำหรับภาคการขนส่งและอื่น ๆ และ (3) ด้านการผลิตกระแสไฟฟ้าจากพลังงานหมุนเวียนและพลังงานทางเลือก ทั้งนี้ เน้นให้ความสำคัญในด้านการส่งเสริมเทคโนโลยีที่เป็นนวัตกรรมและการส่งเสริมการเป็นสังคมแห่งการลดการปล่อยก๊าซคาร์บอนไดออกไซด์ การสนับสนุนเพื่อเพิ่มการใช้ก๊าซธรรมชาติเหลว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และการพัฒนาโครงสร้างพื้นฐานเพื่อรองรับการเจริญเติบโตของตลาด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LNG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ในภูมิภาค และแนวคิดที่จะส่งเสริมการนำ ก๊าซคาร์บอนไดออกไซด์กลับมาใช้ใหม่อีกด้วย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4.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ร่างถ้อยแถลงร่วมว่าด้วยโครงการบูรณาการด้านไฟฟ้าระหว่าง สปป.ลาว ไทย มาเลเซีย และสิงคโปร์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จะเป็นถ้อยแถลงร่วมสรุปผลการประชุม ประกอบด้วยสาระหลัก คือ การประกาศความมุ่งมั่นที่จะริเริ่มการซื้อ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ขายไฟฟ้าพหุภาคีข้ามพรมแดนระหว่าง 4 ประเทศ ได้แก่ สาธารณรัฐประชาธิปไตยประชาชนลาว ราชอาณาจักรไทย สหพันธรัฐมาเลเซีย และสาธารณรัฐสิงคโปร์ โดยดำเนินงานภายใต้โครงการบูรณาการด้านไฟฟ้าระหว่าง สปป.ลาว ไทย มาเลเซีย และสิงคโปร์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Lao PDR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Thailand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Malaysia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Singapore Power Integration Project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LTMS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PIP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ที่ระบุถึงปริมาณการรับซื้อไฟฟ้าในโครงการ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LTMS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ระยะแรกจำนวน 100 เมกะวัตต์ เป็นระยะเวลา 2 ปี ตั้งแต่ พ.ศ. 2565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2566 โดยผ่านระบบเชื่อมโยงสายส่งที่มีอยู่แล้วในปัจจุบันระหว่าง 4 ประเทศ นับเป็นความมุ่งมั่นของทั้ง 4 ประเทศ ในความร่วมมือด้านการค้าไฟฟ้าพหุภาคีในอาเซียน เพื่อการพัฒนาและต่อยอดโครงการสายส่งไฟฟ้าอาเซียน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ASEAN Power Grid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ซึ่งเป็น 1 ใน 7 สาขาความร่วมมือภายใต้แผนปฏิบัติการความร่วมมือด้านพลังงานอาเซียน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 </w:t>
      </w:r>
      <w:r w:rsidR="00A610AD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28.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ขอความเห็นชอบการรับรองเอกสาร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Joint Statement of the Eleventh ASEAN Education Ministers Meeting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คณะรัฐมนตรีมีมติเห็นชอบต่อร่างเอกสาร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Joint Statement of the Eleventh ASEAN Education Ministers Meeting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และอนุมัติให้รัฐมนตรีว่าการกระทรวงศึกษาธิการหรือผู้แทนให้ความเห็นชอบและรับรองร่างเอกสาร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Joint Statement of the Eleventh ASEAN Education Ministers Meeting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ในการประชุมรัฐมนตรีด้านการศึกษาของอาเซียน ครั้งที่ 11 (11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th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ASEAN Education Ministers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’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Meeting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ASED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ตามที่กระทรวงศึกษาธิการเสนอ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สาระสำคัญของเอกสาร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Joint Statement of the Eleventh ASEAN Education Ministers Meeting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มีดังนี้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1. สนับสนุนแนวคิดหลักเรื่อง “การปรับเปลี่ยนการศึกษาในวิถีอาเซียน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: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การเสริมสร้างความร่วมมือแบบหุ้นส่วนในยุคที่โลกเผชิญกับการเปลี่ยนแปลงต่าง ๆ”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Transforming Education the ASEAN Way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Forging Partnerships in the Age of Global Disruptions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ซึ่งนำเสนอโดยสาธารณรัฐฟิลิปปินส์ในฐานะประธานอาเซียน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 เน้นย้ำว่าการศึกษาเป็นประเด็นสำคัญในการฟื้นฟูประเทศภายหลังโควิด-19 และขอให้ประเทศสมาชิกสนับสนุนการดำเนินงานภายใต้กรอบการฟื้นฟูที่ครอบคลุมของอาเซียน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ASEAN Comprehensive Recovery Framework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3. สนับสนุนแถลงการณ์ร่วมที่เป็นผลลัพธ์ของการประชุมว่าด้วยการเปลี่ยนแปลงด้านดิจิทัลในระบบการศึกษาของอาเซียน เมื่อเดือนตุลาคม 2563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4. สนับสนุนการก่อตั้งสภาการเทคนิคอาชีวศึกษาและการฝึกอบรมแห่งอาเซียน (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ASEAN TVET Council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และยินดีสนับสนุนการดำเนินการต่าง ๆ ของสภาการเทคนิคฯ</w:t>
      </w:r>
    </w:p>
    <w:p w:rsidR="00641406" w:rsidRPr="008836F7" w:rsidRDefault="00641406" w:rsidP="006410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5. มุ่งมั่นที่จะดำเนินการด้านการศึกษาโดยคำนึงถึงคุณภาพ ความเสมอภาคและการมีส่วนร่วมของทุกภาคส่วน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36F7" w:rsidRPr="008836F7" w:rsidTr="001B3DBC">
        <w:tc>
          <w:tcPr>
            <w:tcW w:w="9594" w:type="dxa"/>
          </w:tcPr>
          <w:p w:rsidR="00641406" w:rsidRPr="008836F7" w:rsidRDefault="00641406" w:rsidP="006410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8836F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29.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(กระทรวงการคลัง)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นายณัฐกร อุเทนสุต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ผู้อำนวยการสำนักแผนภาษี กรมสรรพสามิต ให้ดำรงตำแหน่ง ที่ปรึกษาด้านพัฒนาระบบควบคุมทางสรรพสามิต (นักวิเคราะห์นโยบายและแผนทรงคุณวุฒิ) กรมสรรพสามิต กระทรวงการคลัง ตั้งแต่วันที่ 1 ตุลาคม 2563 ทั้งนี้ ตั้งแต่วันที่ทรงพระกรุณาโปรดเกล้าโปรดกระหม่อมแต่งตั้งเป็นต้นไป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30.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การแต่งตั้งโฆษกกระทรวงการอุดมศึกษา วิทยาศาสตร์ วิจัยและนวัตกรรม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คณะรัฐมนตรีมีมติรับทราบตามที่กระทรวงการอุดมศึกษา วิทยาศาสตร์ วิจัยและนวัตกรรม (อว.) เสนอการแต่งตั้งโฆษก อว. ซึ่งเป็นการดำเนินการตามมติคณะรัฐมนตรีเมื่อวันที่ 5 มกราคม 2559 ที่กำหนดให้ทุกส่วนราชการแต่งตั้งผู้ทำหน้าที่โฆษกกระทรวง/หน่วยงานอย่างเป็นทางการ เพื่อปฏิบัติหน้าที่ประชาสัมพันธ์ของทางราชการ แล้วแจ้งสำนักเลขาธิการคณะรัฐมนตรีรวบรวมรายชื่อเสนอคณะรัฐมนตรีทราบ และเผยแพร่รายชื่อดังกล่าวให้สาธารณชนทราบด้วย ดังนี้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ผู้ช่วยศาสตราจารย์ดวงฤทธิ์ เบ็ญจาธิกุล ชัยรุ่งเรือง เลขานุการรัฐมนตรีว่าการกระทรวงการอุดมศึกษา วิทยาศาสตร์ วิจัยและนวัตกรรม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โฆษก อว.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ศาสตราจารย์ศุภชัย ปทุมนากุล รองปลัด อว.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รองโฆษก อว.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6" w:name="_Hlk56517976"/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31.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กระทรวงเกษตรและสหกรณ์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ข้าราชการให้ดำรงตำแหน่งประเภทบริหารระดับสูง เพื่อทดแทนตำแหน่งที่ว่าง จำนวน 5 ราย ดังนี้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นายสมชวน รัตนมังคลานนท์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รองอธิบดี (นักบริหารระดับต้น) กรมปศุสัตว์ ให้ดำรงตำแหน่งผู้ตรวจราชการกระทรวง (ผู้ตรวจราชการกระทรวงระดับสูง) สำนักงานปลัดกระทรวงเกษตรและสหกรณ์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พันจ่าเอก ประเสริฐ มาลัย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รองเลขาธิการ (นักบริหารระดับต้น) สำนักงานการปฏิรูปที่ดินเพื่อเกษตรกรรม ให้ดำรงตำแหน่งผู้ตรวจราชการกระทรวง (ผู้ตรวจราชการกระทรวงระดับสูง) สำนักงานปลัดกระทรวงเกษตรและสหกรณ์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นายชาตรี บุญนาค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รองอธิบดี (นักบริหารระดับต้น) กรมส่งเสริมการเกษตร ให้ดำรงตำแหน่งผู้ตรวจราชการกระทรวง (ผู้ตรวจราชการกระทรวงระดับสูง) สำนักงานปลัดกระทรวงเกษตรและสหกรณ์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นายสุชาติ เจริญศรี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รองอธิบดี (นักบริหารระดับต้น) กรมชลประทาน ให้ดำรงตำแหน่งผู้ตรวจราชการกระทรวง (ผู้ตรวจราชการกระทรวงระดับสูง) สำนักงานปลัดกระทรวงเกษตรและสหกรณ์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นายวิศิษฐ์ ศรีสุวรรณ์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รองอธิบดี (นักบริหารระดับต้น) กรมส่งเสริมสหกรณ์ ให้ดำรงตำแหน่งอธิบดี (นักบริหารระดับสูง) กรมส่งเสริมสหกรณ์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32.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การคัดเลือกกรรมการผู้ทรงคุณวุฒิ ในคณะกรรมการกำกับและส่งเสริมการประกอบธุรกิจประกันภัย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การแต่งตั้งกรรมการผู้ทรงคุณวุฒิในคณะกรรมการกำกับและส่งเสริมการประกอบธุรกิจประกันภัย (คปภ.) จำนวน 7 คน ดังนี้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นายนิพนธ์ ฮะกีมี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เป็นกรรมการผู้ทรงคุณวุฒิด้านกฎหมายใน คปภ.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นายวรวิทย์ เจนธนากุล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เป็นกรรมการผู้ทรงคุณวุฒิด้านบัญชีใน คปภ.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นายวิชัย อัศรัสกร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เป็นกรรมการผู้ทรงคุณวุฒิด้านบริหารธุรกิจใน คปภ.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นายไกรฤทธิ์ อุชุกานนท์ชัย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เป็นกรรมการผู้ทรงคุณวุฒิด้านการเงินใน คปภ.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นายสุวิชญ โรจนวานิช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เป็นกรรมการผู้ทรงคุณวุฒิด้านเศรษฐศาสตร์ใน คปภ.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นางฤชุกร สิริโยธิน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เป็นกรรมการผู้ทรงคุณวุฒิด้านเศรษฐศาสตร์ใน คปภ.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นายรพี สุจริตกุล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เป็นกรรมการผู้ทรงคุณวุฒิด้านการประกันภัยใน คปภ.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33.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การแต่งตั้งกรรมการผู้ทรงคุณวุฒิในคณะกรรมการพัฒนาวิทยาศาสตร์และเทคโนโลยีแห่งชาติ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 ดังนี้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แต่งตั้งกรรมการผู้ทรงคุณวุฒิในคณะกรรมการพัฒนาวิทยาศาสตร์และเทคโนโลยีแห่งชาติ จำนวน 3 คน แทนกรรมการผู้ทรงคุณวุฒิเดิมที่พ้นจากตำแหน่งเนื่องจากเกษียณอายุราชการ ได้แก่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ผู้ทรงคุณวุฒิจากหน่วยงานของรัฐที่เกี่ยวข้อง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1) นายกอบชัย สังสิทธิสวัสดิ์ </w:t>
      </w:r>
      <w:r w:rsidR="00EC499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2) นายดนุชา พิชยนันท์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ผู้ทรงคุณวุฒิซึ่งมิใช่ข้าราชการ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นายทศพร ศิริสัมพันธ์ 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ให้ผู้ได้รับแต่งตั้งให้ดำรงตำแหน่งแทนอยู่ในตำแหน่งเท่ากับวาระที่เหลืออยู่ของกรรมการซึ่งได้แต่งตั้งไว้แล้ว 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ให้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นายวิบูลย์ ฤกษ์ศิระทัย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ซึ่งได้รับแต่งตั้งให้เป็นกรรมการผู้ทรงคุณวุฒิในคณะกรรมการพัฒนาวิทยาศาสตร์และเทคโนโลยีแห่งชาติ ในส่วนของผู้ทรงคุณวุฒิซึ่งมิใช่ข้าราชการตามมติคณะรัฐมนตรีวันที่ 17 มีนาคม 2563 เปลี่ยนเป็นกรรมการผู้ทรงคุณวุฒิในคณะกรรมการดังกล่าว ในส่วนของผู้ทรงคุณวุฒิจากหน่วยงานของรัฐที่เกี่ยวข้อง ทั้งนี้ เพื่อให้สอดคล้องกับสถานภาพของ นายวิบูลย์ฯ ที่ดำรงตำแหน่งผู้ว่าการการไฟฟ้าฝ่ายผลิตแห่งประเทศไทย ซึ่งมีฐานะเป็นรัฐวิสาหกิจด้านกิจการพลังงาน ภายใต้การกำกับดูแลของกระทรวงพลังงาน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 17 พฤศจิกายน 2563 เป็นต้นไป </w:t>
      </w:r>
    </w:p>
    <w:p w:rsidR="00641406" w:rsidRPr="008836F7" w:rsidRDefault="00641406" w:rsidP="006410C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41406" w:rsidRPr="008836F7" w:rsidRDefault="00A610AD" w:rsidP="006410C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34.</w:t>
      </w:r>
      <w:r w:rsidR="00641406"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การแต่งตั้งข้าราชการพลเรือนสามัญประเภทบริหารระดับสูง (กระทรวงการคลัง) </w:t>
      </w:r>
    </w:p>
    <w:p w:rsidR="00641406" w:rsidRPr="003844CB" w:rsidRDefault="00641406" w:rsidP="003844C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คณะรัฐมนตรีมีมติอนุมัติตามที่กระทรวงการคลังเสนอรับโอน </w:t>
      </w: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นางสาวกุลยา ตันติเตมิท </w:t>
      </w: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ผู้ตรวจราชการกระทรวง (ผู้ตรวจราชการกระทรวงสูง) สำนักงานปลัดกระทรวง กระทรวงการคลัง ไปดำรงตำแหน่งผู้อำนวยการ (นักบริหารสูง) สำนักงานเศรษฐกิจการคลัง ที่ว่าง ทั้งนี้ ตั้งแต่วันที่ทรงพระกรุณาโปรดเกล้าโปรดกระหม่อมแต่งตั้งเป็นต้นไป </w:t>
      </w:r>
      <w:bookmarkEnd w:id="6"/>
    </w:p>
    <w:p w:rsidR="00641406" w:rsidRPr="008836F7" w:rsidRDefault="00641406" w:rsidP="006410CC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..............</w:t>
      </w:r>
    </w:p>
    <w:p w:rsidR="009661C9" w:rsidRPr="008836F7" w:rsidRDefault="00641406" w:rsidP="00B456B9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36F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sectPr w:rsidR="009661C9" w:rsidRPr="008836F7" w:rsidSect="0021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11" w:rsidRDefault="000D6D11">
      <w:r>
        <w:separator/>
      </w:r>
    </w:p>
  </w:endnote>
  <w:endnote w:type="continuationSeparator" w:id="0">
    <w:p w:rsidR="000D6D11" w:rsidRDefault="000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Default="000D6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Pr="00281C47" w:rsidRDefault="000D6D1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Pr="00EB167C" w:rsidRDefault="001F0A2D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A53887" w:rsidRPr="00EB167C" w:rsidRDefault="000D6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11" w:rsidRDefault="000D6D11">
      <w:r>
        <w:separator/>
      </w:r>
    </w:p>
  </w:footnote>
  <w:footnote w:type="continuationSeparator" w:id="0">
    <w:p w:rsidR="000D6D11" w:rsidRDefault="000D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Default="001F0A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A53887" w:rsidRDefault="000D6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Default="001F0A2D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B15041">
      <w:rPr>
        <w:rStyle w:val="PageNumber"/>
        <w:rFonts w:ascii="Cordia New" w:hAnsi="Cordia New" w:cs="Cordia New"/>
        <w:noProof/>
        <w:sz w:val="32"/>
        <w:szCs w:val="32"/>
        <w:cs/>
      </w:rPr>
      <w:t>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A53887" w:rsidRDefault="000D6D11">
    <w:pPr>
      <w:pStyle w:val="Header"/>
    </w:pPr>
  </w:p>
  <w:p w:rsidR="00A53887" w:rsidRDefault="000D6D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87" w:rsidRDefault="001F0A2D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53887" w:rsidRDefault="000D6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04B6"/>
    <w:multiLevelType w:val="hybridMultilevel"/>
    <w:tmpl w:val="02666E8A"/>
    <w:lvl w:ilvl="0" w:tplc="D58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 w15:restartNumberingAfterBreak="0">
    <w:nsid w:val="0C6E105C"/>
    <w:multiLevelType w:val="hybridMultilevel"/>
    <w:tmpl w:val="435CB03C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662BA7"/>
    <w:multiLevelType w:val="hybridMultilevel"/>
    <w:tmpl w:val="3B62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1133170D"/>
    <w:multiLevelType w:val="hybridMultilevel"/>
    <w:tmpl w:val="78C0EC86"/>
    <w:lvl w:ilvl="0" w:tplc="79BA42B0">
      <w:start w:val="1"/>
      <w:numFmt w:val="thaiNumbers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 w15:restartNumberingAfterBreak="0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2FBA2B4D"/>
    <w:multiLevelType w:val="hybridMultilevel"/>
    <w:tmpl w:val="EFFE6E4C"/>
    <w:lvl w:ilvl="0" w:tplc="824063A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45524"/>
    <w:multiLevelType w:val="hybridMultilevel"/>
    <w:tmpl w:val="F2A4FE26"/>
    <w:lvl w:ilvl="0" w:tplc="E12A839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5" w15:restartNumberingAfterBreak="0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7" w15:restartNumberingAfterBreak="0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4C5D44CE"/>
    <w:multiLevelType w:val="hybridMultilevel"/>
    <w:tmpl w:val="9E3E4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C941665"/>
    <w:multiLevelType w:val="hybridMultilevel"/>
    <w:tmpl w:val="B142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0674F0"/>
    <w:multiLevelType w:val="hybridMultilevel"/>
    <w:tmpl w:val="10C23B9A"/>
    <w:lvl w:ilvl="0" w:tplc="FFB0B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7" w15:restartNumberingAfterBreak="0">
    <w:nsid w:val="4E740840"/>
    <w:multiLevelType w:val="hybridMultilevel"/>
    <w:tmpl w:val="6BA4E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6"/>
  </w:num>
  <w:num w:numId="4">
    <w:abstractNumId w:val="35"/>
  </w:num>
  <w:num w:numId="5">
    <w:abstractNumId w:val="4"/>
  </w:num>
  <w:num w:numId="6">
    <w:abstractNumId w:val="19"/>
  </w:num>
  <w:num w:numId="7">
    <w:abstractNumId w:val="34"/>
  </w:num>
  <w:num w:numId="8">
    <w:abstractNumId w:val="33"/>
  </w:num>
  <w:num w:numId="9">
    <w:abstractNumId w:val="37"/>
  </w:num>
  <w:num w:numId="10">
    <w:abstractNumId w:val="1"/>
  </w:num>
  <w:num w:numId="11">
    <w:abstractNumId w:val="23"/>
  </w:num>
  <w:num w:numId="12">
    <w:abstractNumId w:val="16"/>
  </w:num>
  <w:num w:numId="13">
    <w:abstractNumId w:val="11"/>
  </w:num>
  <w:num w:numId="14">
    <w:abstractNumId w:val="38"/>
  </w:num>
  <w:num w:numId="15">
    <w:abstractNumId w:val="31"/>
  </w:num>
  <w:num w:numId="16">
    <w:abstractNumId w:val="26"/>
  </w:num>
  <w:num w:numId="17">
    <w:abstractNumId w:val="5"/>
  </w:num>
  <w:num w:numId="18">
    <w:abstractNumId w:val="27"/>
  </w:num>
  <w:num w:numId="19">
    <w:abstractNumId w:val="41"/>
  </w:num>
  <w:num w:numId="20">
    <w:abstractNumId w:val="10"/>
  </w:num>
  <w:num w:numId="21">
    <w:abstractNumId w:val="40"/>
  </w:num>
  <w:num w:numId="22">
    <w:abstractNumId w:val="8"/>
  </w:num>
  <w:num w:numId="23">
    <w:abstractNumId w:val="42"/>
  </w:num>
  <w:num w:numId="24">
    <w:abstractNumId w:val="15"/>
  </w:num>
  <w:num w:numId="25">
    <w:abstractNumId w:val="36"/>
  </w:num>
  <w:num w:numId="26">
    <w:abstractNumId w:val="20"/>
  </w:num>
  <w:num w:numId="27">
    <w:abstractNumId w:val="2"/>
  </w:num>
  <w:num w:numId="28">
    <w:abstractNumId w:val="18"/>
  </w:num>
  <w:num w:numId="29">
    <w:abstractNumId w:val="12"/>
  </w:num>
  <w:num w:numId="30">
    <w:abstractNumId w:val="17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30"/>
  </w:num>
  <w:num w:numId="36">
    <w:abstractNumId w:val="39"/>
  </w:num>
  <w:num w:numId="37">
    <w:abstractNumId w:val="14"/>
  </w:num>
  <w:num w:numId="38">
    <w:abstractNumId w:val="32"/>
  </w:num>
  <w:num w:numId="39">
    <w:abstractNumId w:val="21"/>
  </w:num>
  <w:num w:numId="40">
    <w:abstractNumId w:val="47"/>
  </w:num>
  <w:num w:numId="41">
    <w:abstractNumId w:val="3"/>
  </w:num>
  <w:num w:numId="42">
    <w:abstractNumId w:val="28"/>
  </w:num>
  <w:num w:numId="43">
    <w:abstractNumId w:val="22"/>
  </w:num>
  <w:num w:numId="44">
    <w:abstractNumId w:val="13"/>
  </w:num>
  <w:num w:numId="45">
    <w:abstractNumId w:val="43"/>
  </w:num>
  <w:num w:numId="46">
    <w:abstractNumId w:val="44"/>
  </w:num>
  <w:num w:numId="47">
    <w:abstractNumId w:val="25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6"/>
    <w:rsid w:val="0000327E"/>
    <w:rsid w:val="00006C60"/>
    <w:rsid w:val="000162DB"/>
    <w:rsid w:val="00023D92"/>
    <w:rsid w:val="000D6D11"/>
    <w:rsid w:val="001162CE"/>
    <w:rsid w:val="00147A1D"/>
    <w:rsid w:val="0019076E"/>
    <w:rsid w:val="001F0A2D"/>
    <w:rsid w:val="0020616A"/>
    <w:rsid w:val="002175C0"/>
    <w:rsid w:val="00220545"/>
    <w:rsid w:val="002447C1"/>
    <w:rsid w:val="003232FF"/>
    <w:rsid w:val="003844CB"/>
    <w:rsid w:val="004473C6"/>
    <w:rsid w:val="00471BEE"/>
    <w:rsid w:val="005671F6"/>
    <w:rsid w:val="005743E4"/>
    <w:rsid w:val="006260C1"/>
    <w:rsid w:val="006410CC"/>
    <w:rsid w:val="00641406"/>
    <w:rsid w:val="00690FC4"/>
    <w:rsid w:val="006E7270"/>
    <w:rsid w:val="007101BF"/>
    <w:rsid w:val="00722964"/>
    <w:rsid w:val="007E2C8E"/>
    <w:rsid w:val="007F1771"/>
    <w:rsid w:val="008327C1"/>
    <w:rsid w:val="008836F7"/>
    <w:rsid w:val="008B72A4"/>
    <w:rsid w:val="008E3BBF"/>
    <w:rsid w:val="009B6D2B"/>
    <w:rsid w:val="009E4CAC"/>
    <w:rsid w:val="00A05071"/>
    <w:rsid w:val="00A610AD"/>
    <w:rsid w:val="00A64D87"/>
    <w:rsid w:val="00A73508"/>
    <w:rsid w:val="00A97882"/>
    <w:rsid w:val="00B03673"/>
    <w:rsid w:val="00B15041"/>
    <w:rsid w:val="00B456B9"/>
    <w:rsid w:val="00B52394"/>
    <w:rsid w:val="00BA1D93"/>
    <w:rsid w:val="00BC5126"/>
    <w:rsid w:val="00C26EA4"/>
    <w:rsid w:val="00C665EB"/>
    <w:rsid w:val="00C83972"/>
    <w:rsid w:val="00CE2DC6"/>
    <w:rsid w:val="00D00A2B"/>
    <w:rsid w:val="00D07C2C"/>
    <w:rsid w:val="00D22C88"/>
    <w:rsid w:val="00D50A19"/>
    <w:rsid w:val="00D67D48"/>
    <w:rsid w:val="00D85C2F"/>
    <w:rsid w:val="00DA06F3"/>
    <w:rsid w:val="00DA4924"/>
    <w:rsid w:val="00DC00D1"/>
    <w:rsid w:val="00DE5AA0"/>
    <w:rsid w:val="00DF0A3D"/>
    <w:rsid w:val="00DF7630"/>
    <w:rsid w:val="00E42701"/>
    <w:rsid w:val="00E441A7"/>
    <w:rsid w:val="00E64CEC"/>
    <w:rsid w:val="00E84AFA"/>
    <w:rsid w:val="00EC499C"/>
    <w:rsid w:val="00F24A84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9A2E"/>
  <w15:chartTrackingRefBased/>
  <w15:docId w15:val="{61012626-5188-45B3-9AAF-6AE28D4B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41406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1406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41406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641406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1406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4140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641406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4140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406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406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1406"/>
    <w:rPr>
      <w:rFonts w:ascii="EucrosiaUPC" w:eastAsia="Cordia New" w:hAnsi="EucrosiaUPC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41406"/>
    <w:rPr>
      <w:rFonts w:ascii="Arial" w:eastAsia="Cordia New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641406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41406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41406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641406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Heading8Char">
    <w:name w:val="Heading 8 Char"/>
    <w:basedOn w:val="DefaultParagraphFont"/>
    <w:link w:val="Heading8"/>
    <w:rsid w:val="00641406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41406"/>
    <w:rPr>
      <w:rFonts w:ascii="DilleniaUPC" w:eastAsia="Cordia New" w:hAnsi="DilleniaUPC" w:cs="Angsana New"/>
      <w:b/>
      <w:bCs/>
      <w:szCs w:val="22"/>
      <w:lang w:eastAsia="zh-CN"/>
    </w:rPr>
  </w:style>
  <w:style w:type="paragraph" w:styleId="BodyText">
    <w:name w:val="Body Text"/>
    <w:basedOn w:val="Normal"/>
    <w:link w:val="BodyTextChar1"/>
    <w:rsid w:val="00641406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rsid w:val="00641406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1"/>
    <w:uiPriority w:val="99"/>
    <w:semiHidden/>
    <w:rsid w:val="00641406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uiPriority w:val="99"/>
    <w:rsid w:val="00641406"/>
    <w:rPr>
      <w:rFonts w:ascii="Segoe UI" w:eastAsia="Cordia New" w:hAnsi="Segoe UI" w:cs="Angsana New"/>
      <w:sz w:val="18"/>
      <w:szCs w:val="22"/>
    </w:rPr>
  </w:style>
  <w:style w:type="paragraph" w:styleId="BodyText2">
    <w:name w:val="Body Text 2"/>
    <w:basedOn w:val="Normal"/>
    <w:link w:val="BodyText2Char"/>
    <w:rsid w:val="00641406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641406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1"/>
    <w:qFormat/>
    <w:rsid w:val="00641406"/>
    <w:pPr>
      <w:jc w:val="center"/>
    </w:pPr>
    <w:rPr>
      <w:rFonts w:ascii="EucrosiaUPC" w:hAnsi="EucrosiaUPC" w:cs="Angsana New"/>
      <w:sz w:val="40"/>
      <w:szCs w:val="40"/>
    </w:rPr>
  </w:style>
  <w:style w:type="character" w:customStyle="1" w:styleId="TitleChar">
    <w:name w:val="Title Char"/>
    <w:basedOn w:val="DefaultParagraphFont"/>
    <w:rsid w:val="0064140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link w:val="SubtitleChar"/>
    <w:qFormat/>
    <w:rsid w:val="00641406"/>
    <w:pPr>
      <w:jc w:val="center"/>
    </w:pPr>
    <w:rPr>
      <w:rFonts w:ascii="EucrosiaUPC" w:hAnsi="EucrosiaUPC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641406"/>
    <w:rPr>
      <w:rFonts w:ascii="EucrosiaUPC" w:eastAsia="Cordia New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uiPriority w:val="99"/>
    <w:rsid w:val="00641406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character" w:customStyle="1" w:styleId="BodyTextIndentChar">
    <w:name w:val="Body Text Indent Char"/>
    <w:basedOn w:val="DefaultParagraphFont"/>
    <w:rsid w:val="00641406"/>
    <w:rPr>
      <w:rFonts w:ascii="Cordia New" w:eastAsia="Cordia New" w:hAnsi="Cordia New"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rsid w:val="00641406"/>
    <w:pPr>
      <w:ind w:left="284"/>
      <w:jc w:val="thaiDistribute"/>
    </w:pPr>
    <w:rPr>
      <w:rFonts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1406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641406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customStyle="1" w:styleId="HeaderChar">
    <w:name w:val="Header Char"/>
    <w:basedOn w:val="DefaultParagraphFont"/>
    <w:rsid w:val="00641406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rsid w:val="00641406"/>
  </w:style>
  <w:style w:type="paragraph" w:customStyle="1" w:styleId="2">
    <w:name w:val="2"/>
    <w:basedOn w:val="Normal"/>
    <w:next w:val="Title"/>
    <w:rsid w:val="00641406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641406"/>
    <w:rPr>
      <w:color w:val="0000FF"/>
      <w:u w:val="single"/>
      <w:lang w:bidi="th-TH"/>
    </w:rPr>
  </w:style>
  <w:style w:type="character" w:styleId="FollowedHyperlink">
    <w:name w:val="FollowedHyperlink"/>
    <w:rsid w:val="00641406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641406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99"/>
    <w:qFormat/>
    <w:rsid w:val="00641406"/>
    <w:rPr>
      <w:b/>
      <w:bCs/>
      <w:lang w:bidi="th-TH"/>
    </w:rPr>
  </w:style>
  <w:style w:type="paragraph" w:styleId="BodyText3">
    <w:name w:val="Body Text 3"/>
    <w:basedOn w:val="Normal"/>
    <w:link w:val="BodyText3Char"/>
    <w:rsid w:val="00641406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BodyText3Char">
    <w:name w:val="Body Text 3 Char"/>
    <w:basedOn w:val="DefaultParagraphFont"/>
    <w:link w:val="BodyText3"/>
    <w:rsid w:val="00641406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641406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character" w:customStyle="1" w:styleId="FooterChar">
    <w:name w:val="Footer Char"/>
    <w:basedOn w:val="DefaultParagraphFont"/>
    <w:rsid w:val="00641406"/>
    <w:rPr>
      <w:rFonts w:ascii="Cordia New" w:eastAsia="Cordia New" w:hAnsi="Cordia New" w:cs="Cordia New"/>
      <w:sz w:val="28"/>
      <w:szCs w:val="35"/>
    </w:rPr>
  </w:style>
  <w:style w:type="paragraph" w:styleId="ListBullet">
    <w:name w:val="List Bullet"/>
    <w:basedOn w:val="Normal"/>
    <w:autoRedefine/>
    <w:rsid w:val="00641406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641406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uiPriority w:val="99"/>
    <w:rsid w:val="00641406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character" w:customStyle="1" w:styleId="BodyTextIndent2Char">
    <w:name w:val="Body Text Indent 2 Char"/>
    <w:basedOn w:val="DefaultParagraphFont"/>
    <w:rsid w:val="00641406"/>
    <w:rPr>
      <w:rFonts w:ascii="Cordia New" w:eastAsia="Cordia New" w:hAnsi="Cordia New" w:cs="Cordia New"/>
      <w:sz w:val="28"/>
      <w:szCs w:val="35"/>
    </w:rPr>
  </w:style>
  <w:style w:type="paragraph" w:styleId="NormalWeb">
    <w:name w:val="Normal (Web)"/>
    <w:basedOn w:val="Normal"/>
    <w:uiPriority w:val="99"/>
    <w:rsid w:val="006414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641406"/>
  </w:style>
  <w:style w:type="character" w:styleId="Emphasis">
    <w:name w:val="Emphasis"/>
    <w:uiPriority w:val="20"/>
    <w:qFormat/>
    <w:rsid w:val="00641406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641406"/>
  </w:style>
  <w:style w:type="paragraph" w:styleId="Caption">
    <w:name w:val="caption"/>
    <w:basedOn w:val="Normal"/>
    <w:next w:val="Normal"/>
    <w:qFormat/>
    <w:rsid w:val="00641406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641406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641406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641406"/>
  </w:style>
  <w:style w:type="paragraph" w:customStyle="1" w:styleId="ecxmsobodytext">
    <w:name w:val="ecxmsobodytext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641406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641406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641406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641406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uiPriority w:val="99"/>
    <w:rsid w:val="00641406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qFormat/>
    <w:rsid w:val="00641406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paragraph" w:customStyle="1" w:styleId="21">
    <w:name w:val="ลักษณะ2"/>
    <w:basedOn w:val="Normal"/>
    <w:rsid w:val="00641406"/>
    <w:rPr>
      <w:rFonts w:ascii="Angsana New" w:hAnsi="Angsana New" w:cs="EucrosiaUPC"/>
      <w:sz w:val="32"/>
      <w:szCs w:val="32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641406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641406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641406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641406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641406"/>
  </w:style>
  <w:style w:type="paragraph" w:customStyle="1" w:styleId="Standard">
    <w:name w:val="Standard"/>
    <w:rsid w:val="006414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table" w:styleId="TableGrid">
    <w:name w:val="Table Grid"/>
    <w:basedOn w:val="TableNormal"/>
    <w:uiPriority w:val="59"/>
    <w:rsid w:val="0064140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40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641406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641406"/>
    <w:rPr>
      <w:rFonts w:ascii="Calibri" w:eastAsia="Calibri" w:hAnsi="Calibri" w:cs="Angsana New"/>
    </w:rPr>
  </w:style>
  <w:style w:type="character" w:customStyle="1" w:styleId="BodyTextChar1">
    <w:name w:val="Body Text Char1"/>
    <w:link w:val="BodyText"/>
    <w:rsid w:val="00641406"/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TitleChar1">
    <w:name w:val="Title Char1"/>
    <w:link w:val="Title"/>
    <w:rsid w:val="00641406"/>
    <w:rPr>
      <w:rFonts w:ascii="EucrosiaUPC" w:eastAsia="Cordia New" w:hAnsi="EucrosiaUPC" w:cs="Angsana New"/>
      <w:sz w:val="40"/>
      <w:szCs w:val="40"/>
    </w:rPr>
  </w:style>
  <w:style w:type="paragraph" w:styleId="NoSpacing">
    <w:name w:val="No Spacing"/>
    <w:uiPriority w:val="99"/>
    <w:qFormat/>
    <w:rsid w:val="00641406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641406"/>
    <w:rPr>
      <w:rFonts w:cs="Times New Roman"/>
    </w:rPr>
  </w:style>
  <w:style w:type="paragraph" w:customStyle="1" w:styleId="NoSpacing1">
    <w:name w:val="No Spacing1"/>
    <w:qFormat/>
    <w:rsid w:val="00641406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DefaultParagraphFont"/>
    <w:rsid w:val="00641406"/>
  </w:style>
  <w:style w:type="character" w:customStyle="1" w:styleId="apple-converted-space">
    <w:name w:val="apple-converted-space"/>
    <w:basedOn w:val="DefaultParagraphFont"/>
    <w:rsid w:val="00641406"/>
  </w:style>
  <w:style w:type="paragraph" w:customStyle="1" w:styleId="22">
    <w:name w:val="รายการย่อหน้า2"/>
    <w:basedOn w:val="Normal"/>
    <w:uiPriority w:val="99"/>
    <w:qFormat/>
    <w:rsid w:val="00641406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641406"/>
  </w:style>
  <w:style w:type="character" w:styleId="LineNumber">
    <w:name w:val="line number"/>
    <w:basedOn w:val="DefaultParagraphFont"/>
    <w:uiPriority w:val="99"/>
    <w:unhideWhenUsed/>
    <w:rsid w:val="00641406"/>
  </w:style>
  <w:style w:type="character" w:customStyle="1" w:styleId="text">
    <w:name w:val="text"/>
    <w:basedOn w:val="DefaultParagraphFont"/>
    <w:rsid w:val="00641406"/>
  </w:style>
  <w:style w:type="paragraph" w:customStyle="1" w:styleId="a1">
    <w:name w:val="???????????"/>
    <w:basedOn w:val="Normal"/>
    <w:rsid w:val="00641406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641406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641406"/>
    <w:pPr>
      <w:ind w:left="720"/>
      <w:contextualSpacing/>
    </w:pPr>
    <w:rPr>
      <w:szCs w:val="35"/>
    </w:rPr>
  </w:style>
  <w:style w:type="paragraph" w:styleId="ListParagraph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,Footnote"/>
    <w:basedOn w:val="Normal"/>
    <w:link w:val="ListParagraphChar1"/>
    <w:qFormat/>
    <w:rsid w:val="0064140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En tête 1 Char,1.1.1_List Paragraph Char,List_Paragraph Char,Multilevel para_II Char,Recommendation Char,List Paragraph11 Char,Bulleted Para Char,NFP GP Bulleted List Char,FooterText Char,numbered Char,列出段落 Char"/>
    <w:link w:val="ListParagraph"/>
    <w:qFormat/>
    <w:locked/>
    <w:rsid w:val="00641406"/>
    <w:rPr>
      <w:rFonts w:ascii="Calibri" w:eastAsia="Calibri" w:hAnsi="Calibri" w:cs="Angsana New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641406"/>
    <w:rPr>
      <w:rFonts w:ascii="DilleniaUPC" w:eastAsia="Cordia New" w:hAnsi="DilleniaUPC" w:cs="Angsana New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641406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641406"/>
  </w:style>
  <w:style w:type="paragraph" w:customStyle="1" w:styleId="ecxmsolistparagraph">
    <w:name w:val="ecxmsolistparagraph"/>
    <w:basedOn w:val="Normal"/>
    <w:rsid w:val="006414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641406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paragraph" w:customStyle="1" w:styleId="xmsonormal">
    <w:name w:val="x_msonormal"/>
    <w:basedOn w:val="Normal"/>
    <w:rsid w:val="00641406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41406"/>
    <w:rPr>
      <w:rFonts w:ascii="Tahoma" w:eastAsia="Cordia New" w:hAnsi="Tahoma" w:cs="Angsana New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641406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641406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641406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406"/>
    <w:rPr>
      <w:rFonts w:ascii="Times New Roman" w:eastAsia="Times New Roman" w:hAnsi="Times New Roman" w:cs="Angsana New"/>
      <w:sz w:val="20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641406"/>
    <w:rPr>
      <w:rFonts w:ascii="DilleniaUPC" w:eastAsia="Cordia New" w:hAnsi="DilleniaUPC" w:cs="Angsana New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641406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641406"/>
    <w:rPr>
      <w:rFonts w:ascii="Times New Roman" w:eastAsia="Times New Roman" w:hAnsi="Times New Roman" w:cs="Angsana New"/>
      <w:sz w:val="24"/>
    </w:rPr>
  </w:style>
  <w:style w:type="numbering" w:customStyle="1" w:styleId="Style1">
    <w:name w:val="Style1"/>
    <w:uiPriority w:val="99"/>
    <w:rsid w:val="00641406"/>
    <w:pPr>
      <w:numPr>
        <w:numId w:val="22"/>
      </w:numPr>
    </w:pPr>
  </w:style>
  <w:style w:type="paragraph" w:styleId="Revision">
    <w:name w:val="Revision"/>
    <w:hidden/>
    <w:uiPriority w:val="99"/>
    <w:semiHidden/>
    <w:rsid w:val="006414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8327C1"/>
  </w:style>
  <w:style w:type="table" w:customStyle="1" w:styleId="TableGrid1">
    <w:name w:val="Table Grid1"/>
    <w:basedOn w:val="TableNormal"/>
    <w:next w:val="TableGrid"/>
    <w:uiPriority w:val="39"/>
    <w:rsid w:val="0083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48</Pages>
  <Words>22670</Words>
  <Characters>129222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 Khangkhun</dc:creator>
  <cp:keywords/>
  <dc:description/>
  <cp:lastModifiedBy>Nutcha Khangkhun</cp:lastModifiedBy>
  <cp:revision>89</cp:revision>
  <cp:lastPrinted>2020-11-17T10:03:00Z</cp:lastPrinted>
  <dcterms:created xsi:type="dcterms:W3CDTF">2020-11-17T09:37:00Z</dcterms:created>
  <dcterms:modified xsi:type="dcterms:W3CDTF">2020-11-17T10:50:00Z</dcterms:modified>
</cp:coreProperties>
</file>