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058" w:rsidRPr="00EF7B3B" w:rsidRDefault="00177058" w:rsidP="00177058">
      <w:pPr>
        <w:spacing w:after="240" w:line="276" w:lineRule="auto"/>
        <w:rPr>
          <w:rFonts w:ascii="TH SarabunPSK" w:hAnsi="TH SarabunPSK" w:cs="TH SarabunPSK"/>
          <w:b/>
          <w:bCs/>
          <w:sz w:val="32"/>
          <w:szCs w:val="32"/>
        </w:rPr>
      </w:pPr>
      <w:bookmarkStart w:id="0" w:name="_GoBack"/>
      <w:r w:rsidRPr="00EF7B3B">
        <w:rPr>
          <w:rFonts w:ascii="TH SarabunPSK" w:hAnsi="TH SarabunPSK" w:cs="TH SarabunPSK"/>
          <w:b/>
          <w:bCs/>
          <w:sz w:val="32"/>
          <w:szCs w:val="32"/>
        </w:rPr>
        <w:t>The Cabinet met on Tuesday, January 29, 2019, at the Government House. Some of the resolutions are as follows:</w:t>
      </w:r>
    </w:p>
    <w:p w:rsidR="00304E8A" w:rsidRPr="00EF7B3B" w:rsidRDefault="00304E8A" w:rsidP="00177058">
      <w:pPr>
        <w:pStyle w:val="a6"/>
        <w:spacing w:after="240" w:line="276" w:lineRule="auto"/>
        <w:jc w:val="thaiDistribute"/>
        <w:rPr>
          <w:rFonts w:ascii="TH SarabunPSK" w:hAnsi="TH SarabunPSK" w:cs="TH SarabunPSK"/>
          <w:sz w:val="32"/>
          <w:szCs w:val="32"/>
        </w:rPr>
      </w:pPr>
    </w:p>
    <w:p w:rsidR="00177058" w:rsidRPr="00EF7B3B" w:rsidRDefault="00177058" w:rsidP="00177058">
      <w:pPr>
        <w:pStyle w:val="a6"/>
        <w:spacing w:after="240" w:line="276" w:lineRule="auto"/>
        <w:jc w:val="thaiDistribute"/>
        <w:rPr>
          <w:rFonts w:ascii="TH SarabunPSK" w:hAnsi="TH SarabunPSK" w:cs="TH SarabunPSK"/>
          <w:b/>
          <w:bCs/>
          <w:sz w:val="32"/>
          <w:szCs w:val="32"/>
        </w:rPr>
      </w:pPr>
      <w:r w:rsidRPr="00EF7B3B">
        <w:rPr>
          <w:rFonts w:ascii="TH SarabunPSK" w:hAnsi="TH SarabunPSK" w:cs="TH SarabunPSK"/>
          <w:b/>
          <w:bCs/>
          <w:sz w:val="32"/>
          <w:szCs w:val="32"/>
        </w:rPr>
        <w:t xml:space="preserve">Title: </w:t>
      </w:r>
      <w:r w:rsidR="0070731B" w:rsidRPr="00EF7B3B">
        <w:rPr>
          <w:rFonts w:ascii="TH SarabunPSK" w:hAnsi="TH SarabunPSK" w:cs="TH SarabunPSK"/>
          <w:b/>
          <w:bCs/>
          <w:sz w:val="32"/>
          <w:szCs w:val="32"/>
        </w:rPr>
        <w:t xml:space="preserve">Signing of MOU between ASEAN and </w:t>
      </w:r>
      <w:r w:rsidRPr="00EF7B3B">
        <w:rPr>
          <w:rFonts w:ascii="TH SarabunPSK" w:hAnsi="TH SarabunPSK" w:cs="TH SarabunPSK"/>
          <w:b/>
          <w:bCs/>
          <w:sz w:val="32"/>
          <w:szCs w:val="32"/>
        </w:rPr>
        <w:t>International Federation of the Red Cross and Red Crescent Societies (IFRC)</w:t>
      </w:r>
    </w:p>
    <w:p w:rsidR="00177058" w:rsidRPr="00EF7B3B" w:rsidRDefault="00177058" w:rsidP="00177058">
      <w:pPr>
        <w:pStyle w:val="a6"/>
        <w:spacing w:after="240" w:line="276" w:lineRule="auto"/>
        <w:jc w:val="thaiDistribute"/>
        <w:rPr>
          <w:rFonts w:ascii="TH SarabunPSK" w:hAnsi="TH SarabunPSK" w:cs="TH SarabunPSK"/>
          <w:sz w:val="32"/>
          <w:szCs w:val="32"/>
        </w:rPr>
      </w:pPr>
      <w:r w:rsidRPr="00EF7B3B">
        <w:rPr>
          <w:rFonts w:ascii="TH SarabunPSK" w:hAnsi="TH SarabunPSK" w:cs="TH SarabunPSK"/>
          <w:sz w:val="32"/>
          <w:szCs w:val="32"/>
        </w:rPr>
        <w:t xml:space="preserve">The cabinet approved </w:t>
      </w:r>
      <w:r w:rsidR="0070731B" w:rsidRPr="00EF7B3B">
        <w:rPr>
          <w:rFonts w:ascii="TH SarabunPSK" w:hAnsi="TH SarabunPSK" w:cs="TH SarabunPSK"/>
          <w:sz w:val="32"/>
          <w:szCs w:val="32"/>
        </w:rPr>
        <w:t xml:space="preserve">draft MOU between ASEAN and </w:t>
      </w:r>
      <w:r w:rsidRPr="00EF7B3B">
        <w:rPr>
          <w:rFonts w:ascii="TH SarabunPSK" w:hAnsi="TH SarabunPSK" w:cs="TH SarabunPSK"/>
          <w:sz w:val="32"/>
          <w:szCs w:val="32"/>
        </w:rPr>
        <w:t xml:space="preserve">International Federation of the Red Cross and Red Crescent Societies (IFRC), and agreed for ASEAN Secretary General or </w:t>
      </w:r>
      <w:r w:rsidR="0070731B" w:rsidRPr="00EF7B3B">
        <w:rPr>
          <w:rFonts w:ascii="TH SarabunPSK" w:hAnsi="TH SarabunPSK" w:cs="TH SarabunPSK"/>
          <w:sz w:val="32"/>
          <w:szCs w:val="32"/>
        </w:rPr>
        <w:t xml:space="preserve">a representative to sign the MOU with </w:t>
      </w:r>
      <w:r w:rsidR="00CD4E9C" w:rsidRPr="00EF7B3B">
        <w:rPr>
          <w:rFonts w:ascii="TH SarabunPSK" w:hAnsi="TH SarabunPSK" w:cs="TH SarabunPSK"/>
          <w:sz w:val="32"/>
          <w:szCs w:val="32"/>
        </w:rPr>
        <w:t xml:space="preserve">IFRC Secretary General. This is as proposed by Ministry of Interior. </w:t>
      </w:r>
    </w:p>
    <w:p w:rsidR="00CD4E9C" w:rsidRPr="00EF7B3B" w:rsidRDefault="00CD4E9C" w:rsidP="00177058">
      <w:pPr>
        <w:pStyle w:val="a6"/>
        <w:spacing w:after="240" w:line="276" w:lineRule="auto"/>
        <w:jc w:val="thaiDistribute"/>
        <w:rPr>
          <w:rFonts w:ascii="TH SarabunPSK" w:hAnsi="TH SarabunPSK" w:cs="TH SarabunPSK"/>
          <w:sz w:val="32"/>
          <w:szCs w:val="32"/>
        </w:rPr>
      </w:pPr>
      <w:r w:rsidRPr="00EF7B3B">
        <w:rPr>
          <w:rFonts w:ascii="TH SarabunPSK" w:hAnsi="TH SarabunPSK" w:cs="TH SarabunPSK"/>
          <w:sz w:val="32"/>
          <w:szCs w:val="32"/>
        </w:rPr>
        <w:t>The draft MOU between ASEAN and International Federation of the Red Cross and Red Crescent Societies (IFRC) is signed in accordance with ASEAN Agreement on Disaster Management and Emergency Response (AADMER) which Thailand endorsed on 2005. Should there be an amendment in parts that are not gist, Ministry of Interior shall proceed without having to resubmit to the cabinet. The signing of MOU is scheduled within March 2019 at the ASEAN Secretariat.</w:t>
      </w:r>
    </w:p>
    <w:p w:rsidR="00CD4E9C" w:rsidRPr="00EF7B3B" w:rsidRDefault="00CD4E9C" w:rsidP="00177058">
      <w:pPr>
        <w:pStyle w:val="a6"/>
        <w:spacing w:after="240" w:line="276" w:lineRule="auto"/>
        <w:jc w:val="thaiDistribute"/>
        <w:rPr>
          <w:rFonts w:ascii="TH SarabunPSK" w:hAnsi="TH SarabunPSK" w:cs="TH SarabunPSK"/>
          <w:sz w:val="32"/>
          <w:szCs w:val="32"/>
          <w:u w:val="single"/>
        </w:rPr>
      </w:pPr>
      <w:r w:rsidRPr="00EF7B3B">
        <w:rPr>
          <w:rFonts w:ascii="TH SarabunPSK" w:hAnsi="TH SarabunPSK" w:cs="TH SarabunPSK"/>
          <w:sz w:val="32"/>
          <w:szCs w:val="32"/>
          <w:u w:val="single"/>
        </w:rPr>
        <w:t>Gist</w:t>
      </w:r>
    </w:p>
    <w:p w:rsidR="00CD4E9C" w:rsidRPr="00EF7B3B" w:rsidRDefault="00CD4E9C" w:rsidP="00177058">
      <w:pPr>
        <w:pStyle w:val="a6"/>
        <w:spacing w:after="240" w:line="276" w:lineRule="auto"/>
        <w:jc w:val="thaiDistribute"/>
        <w:rPr>
          <w:rFonts w:ascii="TH SarabunPSK" w:hAnsi="TH SarabunPSK" w:cs="TH SarabunPSK"/>
          <w:sz w:val="32"/>
          <w:szCs w:val="32"/>
        </w:rPr>
      </w:pPr>
      <w:r w:rsidRPr="00EF7B3B">
        <w:rPr>
          <w:rFonts w:ascii="TH SarabunPSK" w:hAnsi="TH SarabunPSK" w:cs="TH SarabunPSK"/>
          <w:sz w:val="32"/>
          <w:szCs w:val="32"/>
        </w:rPr>
        <w:t>The draft MOU between ASEAN and International Federation of the Red Cross and Red Crescent Societies (IFRC) is aimed to set scope and key area for cooperation between IFRC and ASEAN on issues of mutual interest, and to promote and strengthen the resilience of Southeast Asian communities in disaster management.</w:t>
      </w:r>
    </w:p>
    <w:p w:rsidR="00CD4E9C" w:rsidRPr="00EF7B3B" w:rsidRDefault="00CD4E9C" w:rsidP="00177058">
      <w:pPr>
        <w:pStyle w:val="a6"/>
        <w:spacing w:after="240" w:line="276" w:lineRule="auto"/>
        <w:jc w:val="thaiDistribute"/>
        <w:rPr>
          <w:rFonts w:ascii="TH SarabunPSK" w:hAnsi="TH SarabunPSK" w:cs="TH SarabunPSK"/>
          <w:sz w:val="32"/>
          <w:szCs w:val="32"/>
        </w:rPr>
      </w:pPr>
    </w:p>
    <w:p w:rsidR="00CD4E9C" w:rsidRPr="00EF7B3B" w:rsidRDefault="00CD4E9C" w:rsidP="00177058">
      <w:pPr>
        <w:shd w:val="clear" w:color="auto" w:fill="FFFFFF"/>
        <w:spacing w:after="240" w:line="276" w:lineRule="auto"/>
        <w:rPr>
          <w:rFonts w:ascii="TH SarabunPSK" w:eastAsia="Times New Roman" w:hAnsi="TH SarabunPSK" w:cs="TH SarabunPSK"/>
          <w:b/>
          <w:bCs/>
          <w:color w:val="212121"/>
          <w:sz w:val="32"/>
          <w:szCs w:val="32"/>
          <w:bdr w:val="none" w:sz="0" w:space="0" w:color="auto" w:frame="1"/>
        </w:rPr>
      </w:pPr>
      <w:r w:rsidRPr="00EF7B3B">
        <w:rPr>
          <w:rFonts w:ascii="TH SarabunPSK" w:eastAsia="Times New Roman" w:hAnsi="TH SarabunPSK" w:cs="TH SarabunPSK"/>
          <w:b/>
          <w:bCs/>
          <w:color w:val="212121"/>
          <w:sz w:val="32"/>
          <w:szCs w:val="32"/>
          <w:bdr w:val="none" w:sz="0" w:space="0" w:color="auto" w:frame="1"/>
        </w:rPr>
        <w:t>Title: Submission of candidature for Members of the UNESCO World Heritage Committee for the term 2019-2023</w:t>
      </w:r>
    </w:p>
    <w:p w:rsidR="00CD4E9C" w:rsidRPr="00EF7B3B" w:rsidRDefault="00CD4E9C" w:rsidP="00177058">
      <w:pPr>
        <w:shd w:val="clear" w:color="auto" w:fill="FFFFFF"/>
        <w:spacing w:after="240" w:line="276" w:lineRule="auto"/>
        <w:rPr>
          <w:rFonts w:ascii="TH SarabunPSK" w:eastAsia="Times New Roman" w:hAnsi="TH SarabunPSK" w:cs="TH SarabunPSK"/>
          <w:color w:val="212121"/>
          <w:sz w:val="32"/>
          <w:szCs w:val="32"/>
          <w:bdr w:val="none" w:sz="0" w:space="0" w:color="auto" w:frame="1"/>
        </w:rPr>
      </w:pPr>
      <w:r w:rsidRPr="00EF7B3B">
        <w:rPr>
          <w:rFonts w:ascii="TH SarabunPSK" w:eastAsia="Times New Roman" w:hAnsi="TH SarabunPSK" w:cs="TH SarabunPSK"/>
          <w:color w:val="212121"/>
          <w:sz w:val="32"/>
          <w:szCs w:val="32"/>
          <w:bdr w:val="none" w:sz="0" w:space="0" w:color="auto" w:frame="1"/>
        </w:rPr>
        <w:t>The cabinet approved the following proposals made by Ministry of Natural Resources and Environment:</w:t>
      </w:r>
    </w:p>
    <w:p w:rsidR="00AC7AD1" w:rsidRPr="00EF7B3B" w:rsidRDefault="00692962" w:rsidP="005238AD">
      <w:pPr>
        <w:pStyle w:val="afd"/>
        <w:numPr>
          <w:ilvl w:val="0"/>
          <w:numId w:val="1"/>
        </w:numPr>
        <w:shd w:val="clear" w:color="auto" w:fill="FFFFFF"/>
        <w:spacing w:after="240"/>
        <w:rPr>
          <w:rFonts w:ascii="TH SarabunPSK" w:eastAsia="Times New Roman" w:hAnsi="TH SarabunPSK" w:cs="TH SarabunPSK"/>
          <w:color w:val="212121"/>
          <w:sz w:val="32"/>
          <w:szCs w:val="32"/>
          <w:bdr w:val="none" w:sz="0" w:space="0" w:color="auto" w:frame="1"/>
        </w:rPr>
      </w:pPr>
      <w:r w:rsidRPr="00EF7B3B">
        <w:rPr>
          <w:rFonts w:ascii="TH SarabunPSK" w:eastAsia="Times New Roman" w:hAnsi="TH SarabunPSK" w:cs="TH SarabunPSK"/>
          <w:color w:val="212121"/>
          <w:sz w:val="32"/>
          <w:szCs w:val="32"/>
          <w:bdr w:val="none" w:sz="0" w:space="0" w:color="auto" w:frame="1"/>
        </w:rPr>
        <w:lastRenderedPageBreak/>
        <w:t>Approved submission of Thailand’s candidature for Members of the UNESCO World Heritage Committee for the term 2019-2023 in the 22</w:t>
      </w:r>
      <w:r w:rsidRPr="00EF7B3B">
        <w:rPr>
          <w:rFonts w:ascii="TH SarabunPSK" w:eastAsia="Times New Roman" w:hAnsi="TH SarabunPSK" w:cs="TH SarabunPSK"/>
          <w:color w:val="212121"/>
          <w:sz w:val="32"/>
          <w:szCs w:val="32"/>
          <w:bdr w:val="none" w:sz="0" w:space="0" w:color="auto" w:frame="1"/>
          <w:vertAlign w:val="superscript"/>
        </w:rPr>
        <w:t>nd</w:t>
      </w:r>
      <w:r w:rsidRPr="00EF7B3B">
        <w:rPr>
          <w:rFonts w:ascii="TH SarabunPSK" w:eastAsia="Times New Roman" w:hAnsi="TH SarabunPSK" w:cs="TH SarabunPSK"/>
          <w:color w:val="212121"/>
          <w:sz w:val="32"/>
          <w:szCs w:val="32"/>
          <w:bdr w:val="none" w:sz="0" w:space="0" w:color="auto" w:frame="1"/>
        </w:rPr>
        <w:t xml:space="preserve"> General Assembly of State Parties to the World Heritage Convention.</w:t>
      </w:r>
    </w:p>
    <w:p w:rsidR="00692962" w:rsidRPr="00EF7B3B" w:rsidRDefault="00DF1BC5" w:rsidP="005238AD">
      <w:pPr>
        <w:pStyle w:val="afd"/>
        <w:numPr>
          <w:ilvl w:val="0"/>
          <w:numId w:val="1"/>
        </w:numPr>
        <w:shd w:val="clear" w:color="auto" w:fill="FFFFFF"/>
        <w:spacing w:after="240"/>
        <w:rPr>
          <w:rFonts w:ascii="TH SarabunPSK" w:eastAsia="Times New Roman" w:hAnsi="TH SarabunPSK" w:cs="TH SarabunPSK"/>
          <w:color w:val="212121"/>
          <w:sz w:val="32"/>
          <w:szCs w:val="32"/>
          <w:bdr w:val="none" w:sz="0" w:space="0" w:color="auto" w:frame="1"/>
        </w:rPr>
      </w:pPr>
      <w:r w:rsidRPr="00EF7B3B">
        <w:rPr>
          <w:rFonts w:ascii="TH SarabunPSK" w:eastAsia="Times New Roman" w:hAnsi="TH SarabunPSK" w:cs="TH SarabunPSK"/>
          <w:color w:val="212121"/>
          <w:sz w:val="32"/>
          <w:szCs w:val="32"/>
          <w:bdr w:val="none" w:sz="0" w:space="0" w:color="auto" w:frame="1"/>
        </w:rPr>
        <w:t xml:space="preserve">Approved </w:t>
      </w:r>
      <w:r w:rsidR="00692962" w:rsidRPr="00EF7B3B">
        <w:rPr>
          <w:rFonts w:ascii="TH SarabunPSK" w:eastAsia="Times New Roman" w:hAnsi="TH SarabunPSK" w:cs="TH SarabunPSK"/>
          <w:color w:val="212121"/>
          <w:sz w:val="32"/>
          <w:szCs w:val="32"/>
          <w:bdr w:val="none" w:sz="0" w:space="0" w:color="auto" w:frame="1"/>
        </w:rPr>
        <w:t xml:space="preserve">Mr. </w:t>
      </w:r>
      <w:r w:rsidRPr="00EF7B3B">
        <w:rPr>
          <w:rFonts w:ascii="TH SarabunPSK" w:eastAsia="Times New Roman" w:hAnsi="TH SarabunPSK" w:cs="TH SarabunPSK"/>
          <w:color w:val="212121"/>
          <w:sz w:val="32"/>
          <w:szCs w:val="32"/>
          <w:bdr w:val="none" w:sz="0" w:space="0" w:color="auto" w:frame="1"/>
        </w:rPr>
        <w:t>Sihasak Phuangketkeow, former Thai Ambassador to France, as head of the Thai delegation in Thailand’s candidature for Members of the UNESCO World Heritage Committee for the term 2019-2023 in the 22</w:t>
      </w:r>
      <w:r w:rsidRPr="00EF7B3B">
        <w:rPr>
          <w:rFonts w:ascii="TH SarabunPSK" w:eastAsia="Times New Roman" w:hAnsi="TH SarabunPSK" w:cs="TH SarabunPSK"/>
          <w:color w:val="212121"/>
          <w:sz w:val="32"/>
          <w:szCs w:val="32"/>
          <w:bdr w:val="none" w:sz="0" w:space="0" w:color="auto" w:frame="1"/>
          <w:vertAlign w:val="superscript"/>
        </w:rPr>
        <w:t>nd</w:t>
      </w:r>
      <w:r w:rsidRPr="00EF7B3B">
        <w:rPr>
          <w:rFonts w:ascii="TH SarabunPSK" w:eastAsia="Times New Roman" w:hAnsi="TH SarabunPSK" w:cs="TH SarabunPSK"/>
          <w:color w:val="212121"/>
          <w:sz w:val="32"/>
          <w:szCs w:val="32"/>
          <w:bdr w:val="none" w:sz="0" w:space="0" w:color="auto" w:frame="1"/>
        </w:rPr>
        <w:t xml:space="preserve"> General Assembly of State Parties to the World Heritage Convention. Ministry of Foreign Affairs is authorized to </w:t>
      </w:r>
      <w:r w:rsidR="00D30B82" w:rsidRPr="00EF7B3B">
        <w:rPr>
          <w:rFonts w:ascii="TH SarabunPSK" w:eastAsia="Times New Roman" w:hAnsi="TH SarabunPSK" w:cs="TH SarabunPSK"/>
          <w:color w:val="212121"/>
          <w:sz w:val="32"/>
          <w:szCs w:val="32"/>
          <w:bdr w:val="none" w:sz="0" w:space="0" w:color="auto" w:frame="1"/>
        </w:rPr>
        <w:t>mobilize support from State Parties to the World Heritage.</w:t>
      </w:r>
    </w:p>
    <w:p w:rsidR="00D30B82" w:rsidRPr="00EF7B3B" w:rsidRDefault="00D30B82" w:rsidP="005238AD">
      <w:pPr>
        <w:pStyle w:val="afd"/>
        <w:numPr>
          <w:ilvl w:val="0"/>
          <w:numId w:val="1"/>
        </w:numPr>
        <w:shd w:val="clear" w:color="auto" w:fill="FFFFFF"/>
        <w:spacing w:after="240"/>
        <w:rPr>
          <w:rFonts w:ascii="TH SarabunPSK" w:eastAsia="Times New Roman" w:hAnsi="TH SarabunPSK" w:cs="TH SarabunPSK"/>
          <w:color w:val="212121"/>
          <w:sz w:val="32"/>
          <w:szCs w:val="32"/>
          <w:bdr w:val="none" w:sz="0" w:space="0" w:color="auto" w:frame="1"/>
        </w:rPr>
      </w:pPr>
      <w:r w:rsidRPr="00EF7B3B">
        <w:rPr>
          <w:rFonts w:ascii="TH SarabunPSK" w:eastAsia="Times New Roman" w:hAnsi="TH SarabunPSK" w:cs="TH SarabunPSK"/>
          <w:color w:val="212121"/>
          <w:sz w:val="32"/>
          <w:szCs w:val="32"/>
          <w:bdr w:val="none" w:sz="0" w:space="0" w:color="auto" w:frame="1"/>
        </w:rPr>
        <w:t xml:space="preserve">Approved for </w:t>
      </w:r>
      <w:r w:rsidR="00EB6247" w:rsidRPr="00EF7B3B">
        <w:rPr>
          <w:rFonts w:ascii="TH SarabunPSK" w:eastAsia="Times New Roman" w:hAnsi="TH SarabunPSK" w:cs="TH SarabunPSK"/>
          <w:color w:val="212121"/>
          <w:sz w:val="32"/>
          <w:szCs w:val="32"/>
          <w:bdr w:val="none" w:sz="0" w:space="0" w:color="auto" w:frame="1"/>
        </w:rPr>
        <w:t xml:space="preserve">National Committee on World Heritage Convention to establish a working group for campaigning of </w:t>
      </w:r>
      <w:r w:rsidR="00A35B0D" w:rsidRPr="00EF7B3B">
        <w:rPr>
          <w:rFonts w:ascii="TH SarabunPSK" w:eastAsia="Times New Roman" w:hAnsi="TH SarabunPSK" w:cs="TH SarabunPSK"/>
          <w:color w:val="212121"/>
          <w:sz w:val="32"/>
          <w:szCs w:val="32"/>
          <w:bdr w:val="none" w:sz="0" w:space="0" w:color="auto" w:frame="1"/>
        </w:rPr>
        <w:t>Thailand’s candidature for Members of the UNESCO World Heritage Committee. The Budget Bureau is to allocate budget to support Thailand’s candidature for Members of the UNESCO World Heritage Committee</w:t>
      </w:r>
      <w:r w:rsidR="00EB6247" w:rsidRPr="00EF7B3B">
        <w:rPr>
          <w:rFonts w:ascii="TH SarabunPSK" w:eastAsia="Times New Roman" w:hAnsi="TH SarabunPSK" w:cs="TH SarabunPSK"/>
          <w:color w:val="212121"/>
          <w:sz w:val="32"/>
          <w:szCs w:val="32"/>
          <w:bdr w:val="none" w:sz="0" w:space="0" w:color="auto" w:frame="1"/>
        </w:rPr>
        <w:t xml:space="preserve"> </w:t>
      </w:r>
      <w:r w:rsidR="00A35B0D" w:rsidRPr="00EF7B3B">
        <w:rPr>
          <w:rFonts w:ascii="TH SarabunPSK" w:eastAsia="Times New Roman" w:hAnsi="TH SarabunPSK" w:cs="TH SarabunPSK"/>
          <w:color w:val="212121"/>
          <w:sz w:val="32"/>
          <w:szCs w:val="32"/>
          <w:bdr w:val="none" w:sz="0" w:space="0" w:color="auto" w:frame="1"/>
        </w:rPr>
        <w:t>for the term 2019-2023 to Office of Natural Resources and Environmental Policy and Planning (ONEP), the National Focal Point of the World Heritage Convention. The 22</w:t>
      </w:r>
      <w:r w:rsidR="00A35B0D" w:rsidRPr="00EF7B3B">
        <w:rPr>
          <w:rFonts w:ascii="TH SarabunPSK" w:eastAsia="Times New Roman" w:hAnsi="TH SarabunPSK" w:cs="TH SarabunPSK"/>
          <w:color w:val="212121"/>
          <w:sz w:val="32"/>
          <w:szCs w:val="32"/>
          <w:bdr w:val="none" w:sz="0" w:space="0" w:color="auto" w:frame="1"/>
          <w:vertAlign w:val="superscript"/>
        </w:rPr>
        <w:t>nd</w:t>
      </w:r>
      <w:r w:rsidR="00A35B0D" w:rsidRPr="00EF7B3B">
        <w:rPr>
          <w:rFonts w:ascii="TH SarabunPSK" w:eastAsia="Times New Roman" w:hAnsi="TH SarabunPSK" w:cs="TH SarabunPSK"/>
          <w:color w:val="212121"/>
          <w:sz w:val="32"/>
          <w:szCs w:val="32"/>
          <w:bdr w:val="none" w:sz="0" w:space="0" w:color="auto" w:frame="1"/>
        </w:rPr>
        <w:t xml:space="preserve"> General Assembly of State Parties to the World Heritage Convention is scheduled around November 2019 in Paris, Republic of France.</w:t>
      </w:r>
    </w:p>
    <w:p w:rsidR="00177058" w:rsidRPr="00EF7B3B" w:rsidRDefault="00177058" w:rsidP="00177058">
      <w:pPr>
        <w:shd w:val="clear" w:color="auto" w:fill="FFFFFF"/>
        <w:spacing w:after="240" w:line="276" w:lineRule="auto"/>
        <w:jc w:val="thaiDistribute"/>
        <w:rPr>
          <w:rFonts w:ascii="TH SarabunPSK" w:eastAsia="Times New Roman" w:hAnsi="TH SarabunPSK" w:cs="TH SarabunPSK"/>
          <w:color w:val="212121"/>
          <w:sz w:val="32"/>
          <w:szCs w:val="32"/>
          <w:bdr w:val="none" w:sz="0" w:space="0" w:color="auto" w:frame="1"/>
        </w:rPr>
      </w:pPr>
      <w:r w:rsidRPr="00EF7B3B">
        <w:rPr>
          <w:rFonts w:ascii="TH SarabunPSK" w:eastAsia="Times New Roman" w:hAnsi="TH SarabunPSK" w:cs="TH SarabunPSK"/>
          <w:color w:val="212121"/>
          <w:sz w:val="32"/>
          <w:szCs w:val="32"/>
          <w:bdr w:val="none" w:sz="0" w:space="0" w:color="auto" w:frame="1"/>
        </w:rPr>
        <w:t>    </w:t>
      </w:r>
    </w:p>
    <w:p w:rsidR="00177058" w:rsidRPr="00EF7B3B" w:rsidRDefault="00C40953" w:rsidP="00177058">
      <w:pPr>
        <w:spacing w:after="240" w:line="276" w:lineRule="auto"/>
        <w:jc w:val="thaiDistribute"/>
        <w:rPr>
          <w:rFonts w:ascii="TH SarabunPSK" w:eastAsia="Times New Roman" w:hAnsi="TH SarabunPSK" w:cs="TH SarabunPSK"/>
          <w:b/>
          <w:bCs/>
          <w:color w:val="212121"/>
          <w:sz w:val="32"/>
          <w:szCs w:val="32"/>
          <w:bdr w:val="none" w:sz="0" w:space="0" w:color="auto" w:frame="1"/>
          <w:shd w:val="clear" w:color="auto" w:fill="FFFFFF"/>
        </w:rPr>
      </w:pPr>
      <w:r w:rsidRPr="00EF7B3B">
        <w:rPr>
          <w:rFonts w:ascii="TH SarabunPSK" w:eastAsia="Times New Roman" w:hAnsi="TH SarabunPSK" w:cs="TH SarabunPSK"/>
          <w:b/>
          <w:bCs/>
          <w:color w:val="212121"/>
          <w:sz w:val="32"/>
          <w:szCs w:val="32"/>
          <w:bdr w:val="none" w:sz="0" w:space="0" w:color="auto" w:frame="1"/>
          <w:shd w:val="clear" w:color="auto" w:fill="FFFFFF"/>
        </w:rPr>
        <w:t xml:space="preserve">Title: MOU on Public Health Cooperation between Ministry of Public Health of the Kingdom of Thailand and Ministry of Public Health of the Republic of Kenya </w:t>
      </w:r>
    </w:p>
    <w:p w:rsidR="00151542" w:rsidRPr="00EF7B3B" w:rsidRDefault="00151542" w:rsidP="00177058">
      <w:pPr>
        <w:spacing w:after="240" w:line="276" w:lineRule="auto"/>
        <w:jc w:val="thaiDistribute"/>
        <w:rPr>
          <w:rFonts w:ascii="TH SarabunPSK" w:eastAsia="Times New Roman" w:hAnsi="TH SarabunPSK" w:cs="TH SarabunPSK"/>
          <w:color w:val="212121"/>
          <w:sz w:val="32"/>
          <w:szCs w:val="32"/>
          <w:bdr w:val="none" w:sz="0" w:space="0" w:color="auto" w:frame="1"/>
          <w:shd w:val="clear" w:color="auto" w:fill="FFFFFF"/>
        </w:rPr>
      </w:pPr>
      <w:r w:rsidRPr="00EF7B3B">
        <w:rPr>
          <w:rFonts w:ascii="TH SarabunPSK" w:eastAsia="Times New Roman" w:hAnsi="TH SarabunPSK" w:cs="TH SarabunPSK"/>
          <w:color w:val="212121"/>
          <w:sz w:val="32"/>
          <w:szCs w:val="32"/>
          <w:bdr w:val="none" w:sz="0" w:space="0" w:color="auto" w:frame="1"/>
          <w:shd w:val="clear" w:color="auto" w:fill="FFFFFF"/>
        </w:rPr>
        <w:t>The cabinet approved the MOU on Public Health Cooperation between Ministry of Public Health of the Kingdom of Thailand and Ministry of Public Health of the Republic of Kenya, and approved Minister of Public Health as signatory of the MOU. Should there be an amendment in parts that are not gist, the signatory is assigned to exercise judgement for the amendment without having to resubmit to the cabinet for consideration.</w:t>
      </w:r>
    </w:p>
    <w:p w:rsidR="004E0A23" w:rsidRPr="00EF7B3B" w:rsidRDefault="00151542" w:rsidP="00177058">
      <w:pPr>
        <w:spacing w:after="240" w:line="276" w:lineRule="auto"/>
        <w:jc w:val="thaiDistribute"/>
        <w:rPr>
          <w:rFonts w:ascii="TH SarabunPSK" w:eastAsia="Times New Roman" w:hAnsi="TH SarabunPSK" w:cs="TH SarabunPSK"/>
          <w:color w:val="212121"/>
          <w:sz w:val="32"/>
          <w:szCs w:val="32"/>
          <w:bdr w:val="none" w:sz="0" w:space="0" w:color="auto" w:frame="1"/>
          <w:shd w:val="clear" w:color="auto" w:fill="FFFFFF"/>
        </w:rPr>
      </w:pPr>
      <w:r w:rsidRPr="00EF7B3B">
        <w:rPr>
          <w:rFonts w:ascii="TH SarabunPSK" w:eastAsia="Times New Roman" w:hAnsi="TH SarabunPSK" w:cs="TH SarabunPSK"/>
          <w:color w:val="212121"/>
          <w:sz w:val="32"/>
          <w:szCs w:val="32"/>
          <w:bdr w:val="none" w:sz="0" w:space="0" w:color="auto" w:frame="1"/>
          <w:shd w:val="clear" w:color="auto" w:fill="FFFFFF"/>
        </w:rPr>
        <w:t xml:space="preserve">MOU on Public Health Cooperation between Ministry of Public Health of the Kingdom of Thailand and Ministry of Public Health of the Republic of Kenya is aimed to promote and develop public health cooperation and academic exchange between the two countries on the issues related to </w:t>
      </w:r>
      <w:r w:rsidRPr="00EF7B3B">
        <w:rPr>
          <w:rFonts w:ascii="TH SarabunPSK" w:eastAsia="Times New Roman" w:hAnsi="TH SarabunPSK" w:cs="TH SarabunPSK"/>
          <w:color w:val="212121"/>
          <w:sz w:val="32"/>
          <w:szCs w:val="32"/>
          <w:bdr w:val="none" w:sz="0" w:space="0" w:color="auto" w:frame="1"/>
          <w:shd w:val="clear" w:color="auto" w:fill="FFFFFF"/>
        </w:rPr>
        <w:lastRenderedPageBreak/>
        <w:t>universal healthcare scheme, promotion of healthcare system on the basis of primary healthcare</w:t>
      </w:r>
      <w:r w:rsidR="004E0A23" w:rsidRPr="00EF7B3B">
        <w:rPr>
          <w:rFonts w:ascii="TH SarabunPSK" w:eastAsia="Times New Roman" w:hAnsi="TH SarabunPSK" w:cs="TH SarabunPSK"/>
          <w:color w:val="212121"/>
          <w:sz w:val="32"/>
          <w:szCs w:val="32"/>
          <w:bdr w:val="none" w:sz="0" w:space="0" w:color="auto" w:frame="1"/>
          <w:shd w:val="clear" w:color="auto" w:fill="FFFFFF"/>
        </w:rPr>
        <w:t xml:space="preserve">, and development of human resources in the area of public healthcare. </w:t>
      </w:r>
    </w:p>
    <w:p w:rsidR="00151542" w:rsidRPr="00EF7B3B" w:rsidRDefault="004E0A23" w:rsidP="00177058">
      <w:pPr>
        <w:spacing w:after="240" w:line="276" w:lineRule="auto"/>
        <w:jc w:val="thaiDistribute"/>
        <w:rPr>
          <w:rFonts w:ascii="TH SarabunPSK" w:eastAsia="Times New Roman" w:hAnsi="TH SarabunPSK" w:cs="TH SarabunPSK"/>
          <w:color w:val="500050"/>
          <w:sz w:val="32"/>
          <w:szCs w:val="32"/>
          <w:bdr w:val="none" w:sz="0" w:space="0" w:color="auto" w:frame="1"/>
          <w:shd w:val="clear" w:color="auto" w:fill="FFFFFF"/>
        </w:rPr>
      </w:pPr>
      <w:r w:rsidRPr="00EF7B3B">
        <w:rPr>
          <w:rFonts w:ascii="TH SarabunPSK" w:eastAsia="Times New Roman" w:hAnsi="TH SarabunPSK" w:cs="TH SarabunPSK"/>
          <w:color w:val="212121"/>
          <w:sz w:val="32"/>
          <w:szCs w:val="32"/>
          <w:bdr w:val="none" w:sz="0" w:space="0" w:color="auto" w:frame="1"/>
          <w:shd w:val="clear" w:color="auto" w:fill="FFFFFF"/>
        </w:rPr>
        <w:t>The MOU on Public Health Cooperation between Ministry of Public Health of the Kingdom of Thailand and Ministry of Public Health of the Republic of Kenya will be signed on February 1, 2019 at the Prince Mahidol Award Conference 2019 in Bangkok.</w:t>
      </w:r>
    </w:p>
    <w:p w:rsidR="004E0A23" w:rsidRPr="00EF7B3B" w:rsidRDefault="004E0A23" w:rsidP="00177058">
      <w:pPr>
        <w:spacing w:after="240" w:line="276" w:lineRule="auto"/>
        <w:jc w:val="thaiDistribute"/>
        <w:rPr>
          <w:rFonts w:ascii="TH SarabunPSK" w:eastAsia="Times New Roman" w:hAnsi="TH SarabunPSK" w:cs="TH SarabunPSK"/>
          <w:b/>
          <w:bCs/>
          <w:color w:val="212121"/>
          <w:sz w:val="32"/>
          <w:szCs w:val="32"/>
          <w:bdr w:val="none" w:sz="0" w:space="0" w:color="auto" w:frame="1"/>
          <w:shd w:val="clear" w:color="auto" w:fill="FFFFFF"/>
        </w:rPr>
      </w:pPr>
    </w:p>
    <w:p w:rsidR="004E0A23" w:rsidRPr="00EF7B3B" w:rsidRDefault="004E0A23" w:rsidP="00177058">
      <w:pPr>
        <w:spacing w:after="240" w:line="276" w:lineRule="auto"/>
        <w:jc w:val="thaiDistribute"/>
        <w:rPr>
          <w:rFonts w:ascii="TH SarabunPSK" w:eastAsia="Times New Roman" w:hAnsi="TH SarabunPSK" w:cs="TH SarabunPSK"/>
          <w:b/>
          <w:bCs/>
          <w:color w:val="212121"/>
          <w:sz w:val="32"/>
          <w:szCs w:val="32"/>
          <w:bdr w:val="none" w:sz="0" w:space="0" w:color="auto" w:frame="1"/>
          <w:shd w:val="clear" w:color="auto" w:fill="FFFFFF"/>
        </w:rPr>
      </w:pPr>
      <w:r w:rsidRPr="00EF7B3B">
        <w:rPr>
          <w:rFonts w:ascii="TH SarabunPSK" w:eastAsia="Times New Roman" w:hAnsi="TH SarabunPSK" w:cs="TH SarabunPSK"/>
          <w:b/>
          <w:bCs/>
          <w:color w:val="212121"/>
          <w:sz w:val="32"/>
          <w:szCs w:val="32"/>
          <w:bdr w:val="none" w:sz="0" w:space="0" w:color="auto" w:frame="1"/>
          <w:shd w:val="clear" w:color="auto" w:fill="FFFFFF"/>
        </w:rPr>
        <w:t>Title: Request for approval on Comprehensive Framework on Enhancing Trade and Economic Partnership between the Government of the Kingdom of Thailand and the Government of the People</w:t>
      </w:r>
      <w:r w:rsidRPr="00EF7B3B">
        <w:rPr>
          <w:rFonts w:ascii="TH SarabunPSK" w:eastAsia="Times New Roman" w:hAnsi="TH SarabunPSK" w:cs="TH SarabunPSK"/>
          <w:b/>
          <w:bCs/>
          <w:color w:val="212121"/>
          <w:sz w:val="32"/>
          <w:szCs w:val="32"/>
          <w:bdr w:val="none" w:sz="0" w:space="0" w:color="auto" w:frame="1"/>
          <w:shd w:val="clear" w:color="auto" w:fill="FFFFFF"/>
          <w:cs/>
        </w:rPr>
        <w:t>’</w:t>
      </w:r>
      <w:r w:rsidRPr="00EF7B3B">
        <w:rPr>
          <w:rFonts w:ascii="TH SarabunPSK" w:eastAsia="Times New Roman" w:hAnsi="TH SarabunPSK" w:cs="TH SarabunPSK"/>
          <w:b/>
          <w:bCs/>
          <w:color w:val="212121"/>
          <w:sz w:val="32"/>
          <w:szCs w:val="32"/>
          <w:bdr w:val="none" w:sz="0" w:space="0" w:color="auto" w:frame="1"/>
          <w:shd w:val="clear" w:color="auto" w:fill="FFFFFF"/>
        </w:rPr>
        <w:t>s Republic of China</w:t>
      </w:r>
    </w:p>
    <w:p w:rsidR="004E0A23" w:rsidRPr="00EF7B3B" w:rsidRDefault="004E0A23" w:rsidP="00177058">
      <w:pPr>
        <w:spacing w:after="240" w:line="276" w:lineRule="auto"/>
        <w:jc w:val="thaiDistribute"/>
        <w:rPr>
          <w:rFonts w:ascii="TH SarabunPSK" w:eastAsia="Times New Roman" w:hAnsi="TH SarabunPSK" w:cs="TH SarabunPSK"/>
          <w:color w:val="212121"/>
          <w:sz w:val="32"/>
          <w:szCs w:val="32"/>
          <w:bdr w:val="none" w:sz="0" w:space="0" w:color="auto" w:frame="1"/>
          <w:shd w:val="clear" w:color="auto" w:fill="FFFFFF"/>
        </w:rPr>
      </w:pPr>
      <w:r w:rsidRPr="00EF7B3B">
        <w:rPr>
          <w:rFonts w:ascii="TH SarabunPSK" w:eastAsia="Times New Roman" w:hAnsi="TH SarabunPSK" w:cs="TH SarabunPSK"/>
          <w:color w:val="212121"/>
          <w:sz w:val="32"/>
          <w:szCs w:val="32"/>
          <w:bdr w:val="none" w:sz="0" w:space="0" w:color="auto" w:frame="1"/>
          <w:shd w:val="clear" w:color="auto" w:fill="FFFFFF"/>
        </w:rPr>
        <w:t>The cabinet approved Comprehensive Framework on Enhancing Trade and Economic Partnership between the Government of the Kingdom of Thailand and the Government of the People’s Republic of China, and assigned concerned agencies to implement according to the Comprehensive framework to promote Thailand-China economic cooperation in a tangible manner. This is as proposed by Ministry of Commerce.</w:t>
      </w:r>
    </w:p>
    <w:p w:rsidR="004E0A23" w:rsidRPr="00EF7B3B" w:rsidRDefault="004E0A23" w:rsidP="00177058">
      <w:pPr>
        <w:spacing w:after="240" w:line="276" w:lineRule="auto"/>
        <w:jc w:val="thaiDistribute"/>
        <w:rPr>
          <w:rFonts w:ascii="TH SarabunPSK" w:eastAsia="Times New Roman" w:hAnsi="TH SarabunPSK" w:cs="TH SarabunPSK"/>
          <w:color w:val="212121"/>
          <w:sz w:val="32"/>
          <w:szCs w:val="32"/>
          <w:bdr w:val="none" w:sz="0" w:space="0" w:color="auto" w:frame="1"/>
          <w:shd w:val="clear" w:color="auto" w:fill="FFFFFF"/>
        </w:rPr>
      </w:pPr>
      <w:r w:rsidRPr="00EF7B3B">
        <w:rPr>
          <w:rFonts w:ascii="TH SarabunPSK" w:eastAsia="Times New Roman" w:hAnsi="TH SarabunPSK" w:cs="TH SarabunPSK"/>
          <w:color w:val="212121"/>
          <w:sz w:val="32"/>
          <w:szCs w:val="32"/>
          <w:bdr w:val="none" w:sz="0" w:space="0" w:color="auto" w:frame="1"/>
          <w:shd w:val="clear" w:color="auto" w:fill="FFFFFF"/>
        </w:rPr>
        <w:t>The Comprehensive Framework on Enhancing Trade and Economic Partnership between the Government of the Kingdom of Thailand and the Government of the People’s Republic of China demonstrates political commitment to uplift economic cooperation between Thailand and China in the following 7 areas: 1) trade, 2) industry and investment, 3) science, technology, and technological innovation, 4) ICT, 5) finances, 6) tourism, and 7) regional economic cooperation.</w:t>
      </w:r>
    </w:p>
    <w:p w:rsidR="00250BE7" w:rsidRPr="00EF7B3B" w:rsidRDefault="00250BE7" w:rsidP="00177058">
      <w:pPr>
        <w:pStyle w:val="af4"/>
        <w:shd w:val="clear" w:color="auto" w:fill="FFFFFF"/>
        <w:spacing w:before="0" w:beforeAutospacing="0" w:after="240" w:afterAutospacing="0" w:line="276" w:lineRule="auto"/>
        <w:ind w:right="-177"/>
        <w:jc w:val="thaiDistribute"/>
        <w:rPr>
          <w:rFonts w:ascii="TH SarabunPSK" w:eastAsia="Calibri" w:hAnsi="TH SarabunPSK" w:cs="TH SarabunPSK"/>
          <w:b/>
          <w:bCs/>
          <w:sz w:val="32"/>
          <w:szCs w:val="32"/>
          <w:lang w:bidi="th-TH"/>
        </w:rPr>
      </w:pPr>
    </w:p>
    <w:p w:rsidR="00BB1C09" w:rsidRPr="00EF7B3B" w:rsidRDefault="00BB1C09" w:rsidP="00177058">
      <w:pPr>
        <w:spacing w:after="240" w:line="276" w:lineRule="auto"/>
        <w:jc w:val="thaiDistribute"/>
        <w:rPr>
          <w:rFonts w:ascii="TH SarabunPSK" w:hAnsi="TH SarabunPSK" w:cs="TH SarabunPSK"/>
          <w:sz w:val="32"/>
          <w:szCs w:val="32"/>
        </w:rPr>
      </w:pPr>
    </w:p>
    <w:p w:rsidR="00177058" w:rsidRPr="00EF7B3B" w:rsidRDefault="00177058" w:rsidP="00177058">
      <w:pPr>
        <w:spacing w:after="240" w:line="276" w:lineRule="auto"/>
        <w:jc w:val="thaiDistribute"/>
        <w:rPr>
          <w:rFonts w:ascii="TH SarabunPSK" w:hAnsi="TH SarabunPSK" w:cs="TH SarabunPSK"/>
          <w:sz w:val="32"/>
          <w:szCs w:val="32"/>
        </w:rPr>
      </w:pPr>
    </w:p>
    <w:p w:rsidR="00177058" w:rsidRPr="00EF7B3B" w:rsidRDefault="00177058" w:rsidP="00177058">
      <w:pPr>
        <w:spacing w:after="240" w:line="276" w:lineRule="auto"/>
        <w:jc w:val="thaiDistribute"/>
        <w:rPr>
          <w:rFonts w:ascii="TH SarabunPSK" w:hAnsi="TH SarabunPSK" w:cs="TH SarabunPSK"/>
          <w:sz w:val="32"/>
          <w:szCs w:val="32"/>
        </w:rPr>
      </w:pPr>
    </w:p>
    <w:p w:rsidR="00177058" w:rsidRPr="00EF7B3B" w:rsidRDefault="00177058" w:rsidP="00177058">
      <w:pPr>
        <w:spacing w:after="240" w:line="276" w:lineRule="auto"/>
        <w:jc w:val="thaiDistribute"/>
        <w:rPr>
          <w:rFonts w:ascii="TH SarabunPSK" w:hAnsi="TH SarabunPSK" w:cs="TH SarabunPSK"/>
          <w:sz w:val="32"/>
          <w:szCs w:val="32"/>
        </w:rPr>
      </w:pPr>
    </w:p>
    <w:p w:rsidR="00177058" w:rsidRPr="00EF7B3B" w:rsidRDefault="00177058" w:rsidP="00177058">
      <w:pPr>
        <w:spacing w:after="240" w:line="276" w:lineRule="auto"/>
        <w:jc w:val="thaiDistribute"/>
        <w:rPr>
          <w:rFonts w:ascii="TH SarabunPSK" w:hAnsi="TH SarabunPSK" w:cs="TH SarabunPSK"/>
          <w:sz w:val="32"/>
          <w:szCs w:val="32"/>
        </w:rPr>
      </w:pPr>
    </w:p>
    <w:p w:rsidR="00177058" w:rsidRPr="00EF7B3B" w:rsidRDefault="00177058" w:rsidP="00177058">
      <w:pPr>
        <w:spacing w:after="240" w:line="276" w:lineRule="auto"/>
        <w:jc w:val="thaiDistribute"/>
        <w:rPr>
          <w:rFonts w:ascii="TH SarabunPSK" w:hAnsi="TH SarabunPSK" w:cs="TH SarabunPSK"/>
          <w:sz w:val="32"/>
          <w:szCs w:val="32"/>
        </w:rPr>
      </w:pPr>
    </w:p>
    <w:p w:rsidR="00177058" w:rsidRPr="00EF7B3B" w:rsidRDefault="00177058" w:rsidP="00177058">
      <w:pPr>
        <w:spacing w:after="240" w:line="276" w:lineRule="auto"/>
        <w:jc w:val="thaiDistribute"/>
        <w:rPr>
          <w:rFonts w:ascii="TH SarabunPSK" w:hAnsi="TH SarabunPSK" w:cs="TH SarabunPSK"/>
          <w:sz w:val="32"/>
          <w:szCs w:val="32"/>
        </w:rPr>
      </w:pPr>
    </w:p>
    <w:p w:rsidR="00177058" w:rsidRPr="00EF7B3B" w:rsidRDefault="00177058" w:rsidP="00177058">
      <w:pPr>
        <w:spacing w:after="240" w:line="276" w:lineRule="auto"/>
        <w:jc w:val="thaiDistribute"/>
        <w:rPr>
          <w:rFonts w:ascii="TH SarabunPSK" w:hAnsi="TH SarabunPSK" w:cs="TH SarabunPSK"/>
          <w:sz w:val="32"/>
          <w:szCs w:val="32"/>
        </w:rPr>
      </w:pPr>
    </w:p>
    <w:p w:rsidR="00177058" w:rsidRPr="00EF7B3B" w:rsidRDefault="00177058" w:rsidP="00177058">
      <w:pPr>
        <w:spacing w:after="240" w:line="276" w:lineRule="auto"/>
        <w:jc w:val="thaiDistribute"/>
        <w:rPr>
          <w:rFonts w:ascii="TH SarabunPSK" w:hAnsi="TH SarabunPSK" w:cs="TH SarabunPSK"/>
          <w:sz w:val="32"/>
          <w:szCs w:val="32"/>
        </w:rPr>
      </w:pPr>
    </w:p>
    <w:p w:rsidR="00177058" w:rsidRPr="00EF7B3B" w:rsidRDefault="00177058" w:rsidP="00177058">
      <w:pPr>
        <w:spacing w:after="240" w:line="276" w:lineRule="auto"/>
        <w:jc w:val="thaiDistribute"/>
        <w:rPr>
          <w:rFonts w:ascii="TH SarabunPSK" w:hAnsi="TH SarabunPSK" w:cs="TH SarabunPSK"/>
          <w:sz w:val="32"/>
          <w:szCs w:val="32"/>
        </w:rPr>
      </w:pPr>
    </w:p>
    <w:p w:rsidR="00177058" w:rsidRPr="00EF7B3B" w:rsidRDefault="00177058" w:rsidP="00177058">
      <w:pPr>
        <w:spacing w:after="240" w:line="276" w:lineRule="auto"/>
        <w:jc w:val="thaiDistribute"/>
        <w:rPr>
          <w:rFonts w:ascii="TH SarabunPSK" w:hAnsi="TH SarabunPSK" w:cs="TH SarabunPSK"/>
          <w:sz w:val="32"/>
          <w:szCs w:val="32"/>
        </w:rPr>
      </w:pPr>
    </w:p>
    <w:p w:rsidR="00177058" w:rsidRPr="00EF7B3B" w:rsidRDefault="00177058" w:rsidP="00177058">
      <w:pPr>
        <w:spacing w:after="240" w:line="276" w:lineRule="auto"/>
        <w:jc w:val="thaiDistribute"/>
        <w:rPr>
          <w:rFonts w:ascii="TH SarabunPSK" w:hAnsi="TH SarabunPSK" w:cs="TH SarabunPSK"/>
          <w:sz w:val="32"/>
          <w:szCs w:val="32"/>
        </w:rPr>
      </w:pPr>
    </w:p>
    <w:p w:rsidR="00177058" w:rsidRPr="00EF7B3B" w:rsidRDefault="00177058" w:rsidP="00177058">
      <w:pPr>
        <w:spacing w:after="240" w:line="276" w:lineRule="auto"/>
        <w:jc w:val="thaiDistribute"/>
        <w:rPr>
          <w:rFonts w:ascii="TH SarabunPSK" w:hAnsi="TH SarabunPSK" w:cs="TH SarabunPSK"/>
          <w:sz w:val="32"/>
          <w:szCs w:val="32"/>
        </w:rPr>
      </w:pPr>
    </w:p>
    <w:bookmarkEnd w:id="0"/>
    <w:p w:rsidR="00BB1C09" w:rsidRPr="00EF7B3B" w:rsidRDefault="00BB1C09" w:rsidP="00177058">
      <w:pPr>
        <w:spacing w:after="240" w:line="276" w:lineRule="auto"/>
        <w:jc w:val="thaiDistribute"/>
        <w:rPr>
          <w:rFonts w:ascii="TH SarabunPSK" w:hAnsi="TH SarabunPSK" w:cs="TH SarabunPSK"/>
          <w:sz w:val="32"/>
          <w:szCs w:val="32"/>
          <w:cs/>
        </w:rPr>
      </w:pPr>
    </w:p>
    <w:sectPr w:rsidR="00BB1C09" w:rsidRPr="00EF7B3B" w:rsidSect="00212512">
      <w:headerReference w:type="even" r:id="rId9"/>
      <w:headerReference w:type="default" r:id="rId10"/>
      <w:footerReference w:type="even" r:id="rId11"/>
      <w:footerReference w:type="default" r:id="rId12"/>
      <w:headerReference w:type="first" r:id="rId13"/>
      <w:footerReference w:type="first" r:id="rId14"/>
      <w:pgSz w:w="11906" w:h="16838"/>
      <w:pgMar w:top="1418" w:right="1151" w:bottom="851" w:left="1151" w:header="720" w:footer="6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4D5" w:rsidRDefault="001D44D5">
      <w:r>
        <w:separator/>
      </w:r>
    </w:p>
  </w:endnote>
  <w:endnote w:type="continuationSeparator" w:id="0">
    <w:p w:rsidR="001D44D5" w:rsidRDefault="001D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3D5" w:rsidRDefault="00C643D5">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3D5" w:rsidRPr="00281C47" w:rsidRDefault="00C643D5" w:rsidP="00281C47">
    <w:pPr>
      <w:pStyle w:val="af1"/>
      <w:rPr>
        <w:szCs w:val="3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3D5" w:rsidRPr="00EB167C" w:rsidRDefault="00C643D5"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C643D5" w:rsidRPr="00EB167C" w:rsidRDefault="00C643D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4D5" w:rsidRDefault="001D44D5">
      <w:r>
        <w:separator/>
      </w:r>
    </w:p>
  </w:footnote>
  <w:footnote w:type="continuationSeparator" w:id="0">
    <w:p w:rsidR="001D44D5" w:rsidRDefault="001D4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3D5" w:rsidRDefault="00C643D5">
    <w:pPr>
      <w:pStyle w:val="ab"/>
      <w:framePr w:wrap="around" w:vAnchor="text" w:hAnchor="margin" w:xAlign="center" w:y="1"/>
      <w:rPr>
        <w:rStyle w:val="ad"/>
      </w:rPr>
    </w:pPr>
    <w:r>
      <w:rPr>
        <w:rStyle w:val="ad"/>
        <w:cs/>
      </w:rPr>
      <w:fldChar w:fldCharType="begin"/>
    </w:r>
    <w:r>
      <w:rPr>
        <w:rStyle w:val="ad"/>
      </w:rPr>
      <w:instrText xml:space="preserve">PAGE  </w:instrText>
    </w:r>
    <w:r>
      <w:rPr>
        <w:rStyle w:val="ad"/>
        <w:cs/>
      </w:rPr>
      <w:fldChar w:fldCharType="separate"/>
    </w:r>
    <w:r>
      <w:rPr>
        <w:rStyle w:val="ad"/>
        <w:noProof/>
        <w:cs/>
      </w:rPr>
      <w:t>10</w:t>
    </w:r>
    <w:r>
      <w:rPr>
        <w:rStyle w:val="ad"/>
        <w:cs/>
      </w:rPr>
      <w:fldChar w:fldCharType="end"/>
    </w:r>
  </w:p>
  <w:p w:rsidR="00C643D5" w:rsidRDefault="00C643D5">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3D5" w:rsidRDefault="00C643D5">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EF7B3B">
      <w:rPr>
        <w:rStyle w:val="ad"/>
        <w:rFonts w:ascii="Cordia New" w:hAnsi="Cordia New" w:cs="Cordia New"/>
        <w:noProof/>
        <w:sz w:val="32"/>
        <w:szCs w:val="32"/>
        <w:cs/>
      </w:rPr>
      <w:t>4</w:t>
    </w:r>
    <w:r>
      <w:rPr>
        <w:rStyle w:val="ad"/>
        <w:rFonts w:ascii="Cordia New" w:hAnsi="Cordia New" w:cs="Cordia New"/>
        <w:sz w:val="32"/>
        <w:szCs w:val="32"/>
        <w:cs/>
      </w:rPr>
      <w:fldChar w:fldCharType="end"/>
    </w:r>
  </w:p>
  <w:p w:rsidR="00C643D5" w:rsidRDefault="00C643D5">
    <w:pPr>
      <w:pStyle w:val="ab"/>
    </w:pPr>
  </w:p>
  <w:p w:rsidR="00C643D5" w:rsidRDefault="00C643D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3D5" w:rsidRDefault="00C643D5">
    <w:pPr>
      <w:pStyle w:val="ab"/>
      <w:jc w:val="center"/>
    </w:pPr>
    <w:r>
      <w:fldChar w:fldCharType="begin"/>
    </w:r>
    <w:r>
      <w:instrText xml:space="preserve"> PAGE   \</w:instrText>
    </w:r>
    <w:r>
      <w:rPr>
        <w:rFonts w:cs="DilleniaUPC"/>
        <w:cs/>
      </w:rPr>
      <w:instrText xml:space="preserve">* </w:instrText>
    </w:r>
    <w:r>
      <w:instrText xml:space="preserve">MERGEFORMAT </w:instrText>
    </w:r>
    <w:r>
      <w:fldChar w:fldCharType="separate"/>
    </w:r>
    <w:r>
      <w:rPr>
        <w:noProof/>
      </w:rPr>
      <w:t>1</w:t>
    </w:r>
    <w:r>
      <w:rPr>
        <w:noProof/>
      </w:rPr>
      <w:fldChar w:fldCharType="end"/>
    </w:r>
  </w:p>
  <w:p w:rsidR="00C643D5" w:rsidRDefault="00C643D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11709"/>
    <w:multiLevelType w:val="hybridMultilevel"/>
    <w:tmpl w:val="CCE4E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B0"/>
    <w:rsid w:val="000004A8"/>
    <w:rsid w:val="00000B7C"/>
    <w:rsid w:val="00000F9B"/>
    <w:rsid w:val="0000158D"/>
    <w:rsid w:val="000016D5"/>
    <w:rsid w:val="00001A45"/>
    <w:rsid w:val="00001F34"/>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568C"/>
    <w:rsid w:val="00016461"/>
    <w:rsid w:val="00016E31"/>
    <w:rsid w:val="00017F5D"/>
    <w:rsid w:val="00020C49"/>
    <w:rsid w:val="000218EA"/>
    <w:rsid w:val="00023AA7"/>
    <w:rsid w:val="00024992"/>
    <w:rsid w:val="00026D2C"/>
    <w:rsid w:val="00032322"/>
    <w:rsid w:val="000328AF"/>
    <w:rsid w:val="00033F60"/>
    <w:rsid w:val="0003595A"/>
    <w:rsid w:val="0003739C"/>
    <w:rsid w:val="0003739E"/>
    <w:rsid w:val="000376A2"/>
    <w:rsid w:val="000407FB"/>
    <w:rsid w:val="00040921"/>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CE1"/>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4C4D"/>
    <w:rsid w:val="00085282"/>
    <w:rsid w:val="00086404"/>
    <w:rsid w:val="00086C5E"/>
    <w:rsid w:val="000874A5"/>
    <w:rsid w:val="000874BE"/>
    <w:rsid w:val="000907FB"/>
    <w:rsid w:val="00093760"/>
    <w:rsid w:val="00094A4D"/>
    <w:rsid w:val="00095518"/>
    <w:rsid w:val="0009663C"/>
    <w:rsid w:val="00097C3B"/>
    <w:rsid w:val="00097D24"/>
    <w:rsid w:val="000A10B0"/>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47F8"/>
    <w:rsid w:val="000C4F4A"/>
    <w:rsid w:val="000C56E0"/>
    <w:rsid w:val="000C5BD7"/>
    <w:rsid w:val="000C5DD9"/>
    <w:rsid w:val="000C5F68"/>
    <w:rsid w:val="000D16DF"/>
    <w:rsid w:val="000D1D86"/>
    <w:rsid w:val="000D26B3"/>
    <w:rsid w:val="000D355A"/>
    <w:rsid w:val="000D4CE6"/>
    <w:rsid w:val="000D5A83"/>
    <w:rsid w:val="000D5E08"/>
    <w:rsid w:val="000D6D93"/>
    <w:rsid w:val="000E0865"/>
    <w:rsid w:val="000E1F54"/>
    <w:rsid w:val="000E40D7"/>
    <w:rsid w:val="000E4B56"/>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4956"/>
    <w:rsid w:val="00145103"/>
    <w:rsid w:val="00145A99"/>
    <w:rsid w:val="00146488"/>
    <w:rsid w:val="00146BB2"/>
    <w:rsid w:val="00151542"/>
    <w:rsid w:val="0015156A"/>
    <w:rsid w:val="00151618"/>
    <w:rsid w:val="001538BE"/>
    <w:rsid w:val="00154326"/>
    <w:rsid w:val="00154EA4"/>
    <w:rsid w:val="00155340"/>
    <w:rsid w:val="001556E0"/>
    <w:rsid w:val="001567A1"/>
    <w:rsid w:val="001576C5"/>
    <w:rsid w:val="00157F3E"/>
    <w:rsid w:val="00160590"/>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058"/>
    <w:rsid w:val="00177641"/>
    <w:rsid w:val="00180E93"/>
    <w:rsid w:val="00183CD4"/>
    <w:rsid w:val="00183DB5"/>
    <w:rsid w:val="001840D0"/>
    <w:rsid w:val="001842A2"/>
    <w:rsid w:val="0018498A"/>
    <w:rsid w:val="00186B97"/>
    <w:rsid w:val="00187EA9"/>
    <w:rsid w:val="00190537"/>
    <w:rsid w:val="00190B73"/>
    <w:rsid w:val="00191664"/>
    <w:rsid w:val="00191DFC"/>
    <w:rsid w:val="00192368"/>
    <w:rsid w:val="0019250A"/>
    <w:rsid w:val="00193242"/>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F15"/>
    <w:rsid w:val="001D44D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BE7"/>
    <w:rsid w:val="00250FFE"/>
    <w:rsid w:val="00251053"/>
    <w:rsid w:val="0025301C"/>
    <w:rsid w:val="0025379A"/>
    <w:rsid w:val="002540FD"/>
    <w:rsid w:val="00254CF8"/>
    <w:rsid w:val="00254DB6"/>
    <w:rsid w:val="0025553B"/>
    <w:rsid w:val="002558D2"/>
    <w:rsid w:val="002564B6"/>
    <w:rsid w:val="00256B4B"/>
    <w:rsid w:val="00256DFE"/>
    <w:rsid w:val="002570AF"/>
    <w:rsid w:val="0026002F"/>
    <w:rsid w:val="002601EF"/>
    <w:rsid w:val="00260C90"/>
    <w:rsid w:val="002615E3"/>
    <w:rsid w:val="002620BF"/>
    <w:rsid w:val="00262B42"/>
    <w:rsid w:val="00262BE7"/>
    <w:rsid w:val="00263125"/>
    <w:rsid w:val="002636A9"/>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51C3"/>
    <w:rsid w:val="00295FB6"/>
    <w:rsid w:val="00296901"/>
    <w:rsid w:val="00296C2C"/>
    <w:rsid w:val="00296FD5"/>
    <w:rsid w:val="002A0F99"/>
    <w:rsid w:val="002A1C07"/>
    <w:rsid w:val="002A1E3F"/>
    <w:rsid w:val="002A2F43"/>
    <w:rsid w:val="002A3011"/>
    <w:rsid w:val="002A36F9"/>
    <w:rsid w:val="002A3E76"/>
    <w:rsid w:val="002A55FD"/>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4E8A"/>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1D1F"/>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4012"/>
    <w:rsid w:val="003755D1"/>
    <w:rsid w:val="00376C1E"/>
    <w:rsid w:val="00377571"/>
    <w:rsid w:val="00377C04"/>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75A"/>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07E"/>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12F"/>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7581"/>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EAD"/>
    <w:rsid w:val="00491FD3"/>
    <w:rsid w:val="00492394"/>
    <w:rsid w:val="00492798"/>
    <w:rsid w:val="00492FD4"/>
    <w:rsid w:val="00493363"/>
    <w:rsid w:val="00493F67"/>
    <w:rsid w:val="00494F09"/>
    <w:rsid w:val="00494FEA"/>
    <w:rsid w:val="00495CC1"/>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A5A"/>
    <w:rsid w:val="004A4AA2"/>
    <w:rsid w:val="004A533C"/>
    <w:rsid w:val="004A56E1"/>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59ED"/>
    <w:rsid w:val="004C5B1F"/>
    <w:rsid w:val="004C5FD7"/>
    <w:rsid w:val="004C64D0"/>
    <w:rsid w:val="004C6B23"/>
    <w:rsid w:val="004D0021"/>
    <w:rsid w:val="004D0218"/>
    <w:rsid w:val="004D08F2"/>
    <w:rsid w:val="004D0C3C"/>
    <w:rsid w:val="004D0E34"/>
    <w:rsid w:val="004D217E"/>
    <w:rsid w:val="004D21A1"/>
    <w:rsid w:val="004D4B35"/>
    <w:rsid w:val="004D4C0C"/>
    <w:rsid w:val="004D4CE7"/>
    <w:rsid w:val="004D4D40"/>
    <w:rsid w:val="004D530A"/>
    <w:rsid w:val="004D61E9"/>
    <w:rsid w:val="004E01EB"/>
    <w:rsid w:val="004E0A23"/>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4F6B05"/>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38AD"/>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17E3"/>
    <w:rsid w:val="00591E76"/>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140F"/>
    <w:rsid w:val="005B2B36"/>
    <w:rsid w:val="005B324A"/>
    <w:rsid w:val="005B3F51"/>
    <w:rsid w:val="005B5907"/>
    <w:rsid w:val="005B5F9D"/>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296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2126"/>
    <w:rsid w:val="006B256C"/>
    <w:rsid w:val="006B3D90"/>
    <w:rsid w:val="006B5DAA"/>
    <w:rsid w:val="006B65D9"/>
    <w:rsid w:val="006B7687"/>
    <w:rsid w:val="006C0925"/>
    <w:rsid w:val="006C1232"/>
    <w:rsid w:val="006C14A6"/>
    <w:rsid w:val="006C23FA"/>
    <w:rsid w:val="006C2670"/>
    <w:rsid w:val="006C31FB"/>
    <w:rsid w:val="006C324C"/>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F0867"/>
    <w:rsid w:val="006F2FFD"/>
    <w:rsid w:val="006F3731"/>
    <w:rsid w:val="006F3757"/>
    <w:rsid w:val="006F534A"/>
    <w:rsid w:val="006F5A2D"/>
    <w:rsid w:val="006F5BDB"/>
    <w:rsid w:val="006F6672"/>
    <w:rsid w:val="006F7566"/>
    <w:rsid w:val="006F76CB"/>
    <w:rsid w:val="006F7870"/>
    <w:rsid w:val="00700650"/>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1B"/>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646"/>
    <w:rsid w:val="0074479B"/>
    <w:rsid w:val="00744C90"/>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7B1"/>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87CC6"/>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6FC6"/>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F"/>
    <w:rsid w:val="007E78B7"/>
    <w:rsid w:val="007F01BD"/>
    <w:rsid w:val="007F056C"/>
    <w:rsid w:val="007F06B6"/>
    <w:rsid w:val="007F0ACB"/>
    <w:rsid w:val="007F129D"/>
    <w:rsid w:val="007F1D9F"/>
    <w:rsid w:val="007F211B"/>
    <w:rsid w:val="007F242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643E"/>
    <w:rsid w:val="0084139F"/>
    <w:rsid w:val="00842D16"/>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0D2E"/>
    <w:rsid w:val="008F1278"/>
    <w:rsid w:val="008F1FFA"/>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2E40"/>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07DF"/>
    <w:rsid w:val="00971CBB"/>
    <w:rsid w:val="00972272"/>
    <w:rsid w:val="009723EA"/>
    <w:rsid w:val="00972DFF"/>
    <w:rsid w:val="00973187"/>
    <w:rsid w:val="00973D0D"/>
    <w:rsid w:val="00973EB1"/>
    <w:rsid w:val="0097517B"/>
    <w:rsid w:val="00976294"/>
    <w:rsid w:val="009764F3"/>
    <w:rsid w:val="009769F7"/>
    <w:rsid w:val="00981666"/>
    <w:rsid w:val="009826D4"/>
    <w:rsid w:val="00983248"/>
    <w:rsid w:val="009834D3"/>
    <w:rsid w:val="00983D10"/>
    <w:rsid w:val="00983EC0"/>
    <w:rsid w:val="00984BE9"/>
    <w:rsid w:val="00984D6C"/>
    <w:rsid w:val="009853CE"/>
    <w:rsid w:val="009854E6"/>
    <w:rsid w:val="0098576D"/>
    <w:rsid w:val="00986BE8"/>
    <w:rsid w:val="00990B31"/>
    <w:rsid w:val="00990F9B"/>
    <w:rsid w:val="009917DF"/>
    <w:rsid w:val="0099213B"/>
    <w:rsid w:val="00994713"/>
    <w:rsid w:val="0099495B"/>
    <w:rsid w:val="00994EC4"/>
    <w:rsid w:val="009951AE"/>
    <w:rsid w:val="00995260"/>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918"/>
    <w:rsid w:val="009D4091"/>
    <w:rsid w:val="009D41BC"/>
    <w:rsid w:val="009D4470"/>
    <w:rsid w:val="009D4E53"/>
    <w:rsid w:val="009D5DAD"/>
    <w:rsid w:val="009D6FA4"/>
    <w:rsid w:val="009D6FF5"/>
    <w:rsid w:val="009E04B1"/>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558B"/>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B0D"/>
    <w:rsid w:val="00A35DA7"/>
    <w:rsid w:val="00A3629D"/>
    <w:rsid w:val="00A362F2"/>
    <w:rsid w:val="00A36689"/>
    <w:rsid w:val="00A36898"/>
    <w:rsid w:val="00A36B29"/>
    <w:rsid w:val="00A40BD3"/>
    <w:rsid w:val="00A40EC4"/>
    <w:rsid w:val="00A41785"/>
    <w:rsid w:val="00A4187A"/>
    <w:rsid w:val="00A41D68"/>
    <w:rsid w:val="00A4209C"/>
    <w:rsid w:val="00A43B68"/>
    <w:rsid w:val="00A44057"/>
    <w:rsid w:val="00A4469B"/>
    <w:rsid w:val="00A448E2"/>
    <w:rsid w:val="00A45B23"/>
    <w:rsid w:val="00A45BF1"/>
    <w:rsid w:val="00A46A65"/>
    <w:rsid w:val="00A470F7"/>
    <w:rsid w:val="00A47F96"/>
    <w:rsid w:val="00A51481"/>
    <w:rsid w:val="00A51714"/>
    <w:rsid w:val="00A53476"/>
    <w:rsid w:val="00A53851"/>
    <w:rsid w:val="00A5429C"/>
    <w:rsid w:val="00A55892"/>
    <w:rsid w:val="00A5616B"/>
    <w:rsid w:val="00A5633D"/>
    <w:rsid w:val="00A56D84"/>
    <w:rsid w:val="00A60787"/>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3E16"/>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293"/>
    <w:rsid w:val="00AA0B42"/>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A87"/>
    <w:rsid w:val="00AB3D1A"/>
    <w:rsid w:val="00AB5D81"/>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C7AD1"/>
    <w:rsid w:val="00AD00D0"/>
    <w:rsid w:val="00AD03BE"/>
    <w:rsid w:val="00AD0E63"/>
    <w:rsid w:val="00AD1710"/>
    <w:rsid w:val="00AD2864"/>
    <w:rsid w:val="00AD2BE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D32"/>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3F5"/>
    <w:rsid w:val="00B60753"/>
    <w:rsid w:val="00B62EC8"/>
    <w:rsid w:val="00B63673"/>
    <w:rsid w:val="00B63D36"/>
    <w:rsid w:val="00B641DC"/>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6686"/>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48D"/>
    <w:rsid w:val="00BC2B54"/>
    <w:rsid w:val="00BC2C1C"/>
    <w:rsid w:val="00BC35C2"/>
    <w:rsid w:val="00BC3E72"/>
    <w:rsid w:val="00BC4501"/>
    <w:rsid w:val="00BC471A"/>
    <w:rsid w:val="00BC4952"/>
    <w:rsid w:val="00BC68F6"/>
    <w:rsid w:val="00BC6B3F"/>
    <w:rsid w:val="00BD1E91"/>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1BC4"/>
    <w:rsid w:val="00BF22AF"/>
    <w:rsid w:val="00BF2A47"/>
    <w:rsid w:val="00BF3ED8"/>
    <w:rsid w:val="00BF40E0"/>
    <w:rsid w:val="00BF4D92"/>
    <w:rsid w:val="00BF5B29"/>
    <w:rsid w:val="00BF606F"/>
    <w:rsid w:val="00BF6132"/>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0953"/>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3D5"/>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5EA"/>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39ED"/>
    <w:rsid w:val="00CD4A56"/>
    <w:rsid w:val="00CD4E9C"/>
    <w:rsid w:val="00CD546C"/>
    <w:rsid w:val="00CD59B8"/>
    <w:rsid w:val="00CD5E5A"/>
    <w:rsid w:val="00CD7BDE"/>
    <w:rsid w:val="00CE16B7"/>
    <w:rsid w:val="00CE21DA"/>
    <w:rsid w:val="00CE2516"/>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B32"/>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0B82"/>
    <w:rsid w:val="00D311EE"/>
    <w:rsid w:val="00D31D56"/>
    <w:rsid w:val="00D32735"/>
    <w:rsid w:val="00D34AE8"/>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D22"/>
    <w:rsid w:val="00DA527E"/>
    <w:rsid w:val="00DA537F"/>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2A6E"/>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BC5"/>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59FC"/>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1F49"/>
    <w:rsid w:val="00E4254F"/>
    <w:rsid w:val="00E4279D"/>
    <w:rsid w:val="00E42A5C"/>
    <w:rsid w:val="00E42B13"/>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BE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247"/>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E6BC3"/>
    <w:rsid w:val="00EF13F1"/>
    <w:rsid w:val="00EF17AF"/>
    <w:rsid w:val="00EF1B6E"/>
    <w:rsid w:val="00EF361A"/>
    <w:rsid w:val="00EF3FC4"/>
    <w:rsid w:val="00EF40BB"/>
    <w:rsid w:val="00EF5574"/>
    <w:rsid w:val="00EF5DC0"/>
    <w:rsid w:val="00EF5E3D"/>
    <w:rsid w:val="00EF6E21"/>
    <w:rsid w:val="00EF75AB"/>
    <w:rsid w:val="00EF7946"/>
    <w:rsid w:val="00EF7B3B"/>
    <w:rsid w:val="00F00621"/>
    <w:rsid w:val="00F00859"/>
    <w:rsid w:val="00F00FDA"/>
    <w:rsid w:val="00F01413"/>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0864"/>
    <w:rsid w:val="00F4222D"/>
    <w:rsid w:val="00F427F6"/>
    <w:rsid w:val="00F42EFE"/>
    <w:rsid w:val="00F43B28"/>
    <w:rsid w:val="00F44B06"/>
    <w:rsid w:val="00F4531B"/>
    <w:rsid w:val="00F4565D"/>
    <w:rsid w:val="00F4580A"/>
    <w:rsid w:val="00F4583D"/>
    <w:rsid w:val="00F460EF"/>
    <w:rsid w:val="00F46E4B"/>
    <w:rsid w:val="00F470B4"/>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37F"/>
    <w:rsid w:val="00FB19DB"/>
    <w:rsid w:val="00FB1B04"/>
    <w:rsid w:val="00FB1C8F"/>
    <w:rsid w:val="00FB280B"/>
    <w:rsid w:val="00FB2C38"/>
    <w:rsid w:val="00FB357D"/>
    <w:rsid w:val="00FB4770"/>
    <w:rsid w:val="00FB51DF"/>
    <w:rsid w:val="00FB68DC"/>
    <w:rsid w:val="00FB69E5"/>
    <w:rsid w:val="00FB6D80"/>
    <w:rsid w:val="00FB777E"/>
    <w:rsid w:val="00FC0B68"/>
    <w:rsid w:val="00FC248C"/>
    <w:rsid w:val="00FC2CAF"/>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597A"/>
    <w:rsid w:val="00FF5D40"/>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3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aliases w:val="List Title"/>
    <w:basedOn w:val="a"/>
    <w:link w:val="afe"/>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aliases w:val="List Title อักขระ"/>
    <w:link w:val="afd"/>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 w:type="table" w:customStyle="1" w:styleId="TableGrid1">
    <w:name w:val="Table Grid1"/>
    <w:basedOn w:val="a1"/>
    <w:next w:val="af9"/>
    <w:uiPriority w:val="39"/>
    <w:rsid w:val="00250BE7"/>
    <w:rPr>
      <w:rFonts w:ascii="Calibri" w:eastAsia="Calibri" w:hAnsi="Calibri" w:cs="Cordia New"/>
      <w:sz w:val="22"/>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a"/>
    <w:rsid w:val="007B6FC6"/>
    <w:pPr>
      <w:spacing w:before="100" w:beforeAutospacing="1" w:after="100" w:afterAutospacing="1"/>
    </w:pPr>
    <w:rPr>
      <w:rFonts w:ascii="Tahoma" w:eastAsia="Times New Roman" w:hAnsi="Tahoma" w:cs="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3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aliases w:val="List Title"/>
    <w:basedOn w:val="a"/>
    <w:link w:val="afe"/>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aliases w:val="List Title อักขระ"/>
    <w:link w:val="afd"/>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 w:type="table" w:customStyle="1" w:styleId="TableGrid1">
    <w:name w:val="Table Grid1"/>
    <w:basedOn w:val="a1"/>
    <w:next w:val="af9"/>
    <w:uiPriority w:val="39"/>
    <w:rsid w:val="00250BE7"/>
    <w:rPr>
      <w:rFonts w:ascii="Calibri" w:eastAsia="Calibri" w:hAnsi="Calibri" w:cs="Cordia New"/>
      <w:sz w:val="22"/>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a"/>
    <w:rsid w:val="007B6FC6"/>
    <w:pPr>
      <w:spacing w:before="100" w:beforeAutospacing="1" w:after="100" w:afterAutospacing="1"/>
    </w:pPr>
    <w:rPr>
      <w:rFonts w:ascii="Tahoma" w:eastAsia="Times New Roman"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893076641">
      <w:bodyDiv w:val="1"/>
      <w:marLeft w:val="0"/>
      <w:marRight w:val="0"/>
      <w:marTop w:val="0"/>
      <w:marBottom w:val="0"/>
      <w:divBdr>
        <w:top w:val="none" w:sz="0" w:space="0" w:color="auto"/>
        <w:left w:val="none" w:sz="0" w:space="0" w:color="auto"/>
        <w:bottom w:val="none" w:sz="0" w:space="0" w:color="auto"/>
        <w:right w:val="none" w:sz="0" w:space="0" w:color="auto"/>
      </w:divBdr>
    </w:div>
    <w:div w:id="107370249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FC0A1-EA18-4EF0-B80B-053ABE894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748</Words>
  <Characters>4268</Characters>
  <Application>Microsoft Office Word</Application>
  <DocSecurity>0</DocSecurity>
  <Lines>35</Lines>
  <Paragraphs>10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A</cp:lastModifiedBy>
  <cp:revision>2</cp:revision>
  <cp:lastPrinted>2019-01-29T11:20:00Z</cp:lastPrinted>
  <dcterms:created xsi:type="dcterms:W3CDTF">2019-02-01T06:43:00Z</dcterms:created>
  <dcterms:modified xsi:type="dcterms:W3CDTF">2019-02-01T06:43:00Z</dcterms:modified>
</cp:coreProperties>
</file>