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95" w:rsidRPr="001B5A8B" w:rsidRDefault="00386195" w:rsidP="00386195">
      <w:pPr>
        <w:spacing w:after="240" w:line="276" w:lineRule="auto"/>
        <w:rPr>
          <w:rFonts w:ascii="TH SarabunPSK" w:hAnsi="TH SarabunPSK" w:cs="TH SarabunPSK"/>
          <w:b/>
          <w:bCs/>
          <w:sz w:val="32"/>
          <w:szCs w:val="32"/>
        </w:rPr>
      </w:pPr>
      <w:bookmarkStart w:id="0" w:name="_GoBack"/>
      <w:r w:rsidRPr="001B5A8B">
        <w:rPr>
          <w:rFonts w:ascii="TH SarabunPSK" w:hAnsi="TH SarabunPSK" w:cs="TH SarabunPSK"/>
          <w:b/>
          <w:bCs/>
          <w:sz w:val="32"/>
          <w:szCs w:val="32"/>
        </w:rPr>
        <w:t>The Cabinet met on Tuesday, December 25, 2018, at the Government House. Some of the resolutions are as follows:</w:t>
      </w:r>
    </w:p>
    <w:p w:rsidR="002D58A8" w:rsidRPr="001B5A8B" w:rsidRDefault="002D58A8" w:rsidP="00386195">
      <w:pPr>
        <w:spacing w:after="240" w:line="276" w:lineRule="auto"/>
        <w:rPr>
          <w:rFonts w:ascii="TH SarabunPSK" w:hAnsi="TH SarabunPSK" w:cs="TH SarabunPSK"/>
          <w:b/>
          <w:bCs/>
          <w:sz w:val="32"/>
          <w:szCs w:val="32"/>
        </w:rPr>
      </w:pPr>
    </w:p>
    <w:p w:rsidR="00386195" w:rsidRPr="001B5A8B" w:rsidRDefault="00386195" w:rsidP="00386195">
      <w:pPr>
        <w:spacing w:after="240" w:line="276" w:lineRule="auto"/>
        <w:rPr>
          <w:rFonts w:ascii="TH SarabunPSK" w:hAnsi="TH SarabunPSK" w:cs="TH SarabunPSK"/>
          <w:b/>
          <w:bCs/>
          <w:sz w:val="32"/>
          <w:szCs w:val="32"/>
        </w:rPr>
      </w:pPr>
      <w:r w:rsidRPr="001B5A8B">
        <w:rPr>
          <w:rFonts w:ascii="TH SarabunPSK" w:hAnsi="TH SarabunPSK" w:cs="TH SarabunPSK"/>
          <w:b/>
          <w:bCs/>
          <w:sz w:val="32"/>
          <w:szCs w:val="32"/>
        </w:rPr>
        <w:t>Title: Draft Royal Decree on</w:t>
      </w:r>
      <w:r w:rsidR="004E2B38" w:rsidRPr="001B5A8B">
        <w:rPr>
          <w:rFonts w:ascii="TH SarabunPSK" w:hAnsi="TH SarabunPSK" w:cs="TH SarabunPSK"/>
          <w:b/>
          <w:bCs/>
          <w:sz w:val="32"/>
          <w:szCs w:val="32"/>
        </w:rPr>
        <w:t xml:space="preserve"> implementation of</w:t>
      </w:r>
      <w:r w:rsidRPr="001B5A8B">
        <w:rPr>
          <w:rFonts w:ascii="TH SarabunPSK" w:hAnsi="TH SarabunPSK" w:cs="TH SarabunPSK"/>
          <w:b/>
          <w:bCs/>
          <w:sz w:val="32"/>
          <w:szCs w:val="32"/>
        </w:rPr>
        <w:t xml:space="preserve"> mass transit project </w:t>
      </w:r>
      <w:r w:rsidR="00FA6A89" w:rsidRPr="001B5A8B">
        <w:rPr>
          <w:rFonts w:ascii="TH SarabunPSK" w:hAnsi="TH SarabunPSK" w:cs="TH SarabunPSK"/>
          <w:b/>
          <w:bCs/>
          <w:sz w:val="32"/>
          <w:szCs w:val="32"/>
        </w:rPr>
        <w:t xml:space="preserve">in </w:t>
      </w:r>
      <w:proofErr w:type="spellStart"/>
      <w:r w:rsidR="00FA6A89" w:rsidRPr="001B5A8B">
        <w:rPr>
          <w:rFonts w:ascii="TH SarabunPSK" w:hAnsi="TH SarabunPSK" w:cs="TH SarabunPSK"/>
          <w:b/>
          <w:bCs/>
          <w:sz w:val="32"/>
          <w:szCs w:val="32"/>
        </w:rPr>
        <w:t>Nakhon</w:t>
      </w:r>
      <w:proofErr w:type="spellEnd"/>
      <w:r w:rsidR="00FA6A89" w:rsidRPr="001B5A8B">
        <w:rPr>
          <w:rFonts w:ascii="TH SarabunPSK" w:hAnsi="TH SarabunPSK" w:cs="TH SarabunPSK"/>
          <w:b/>
          <w:bCs/>
          <w:sz w:val="32"/>
          <w:szCs w:val="32"/>
        </w:rPr>
        <w:t xml:space="preserve"> </w:t>
      </w:r>
      <w:proofErr w:type="spellStart"/>
      <w:r w:rsidR="00FA6A89" w:rsidRPr="001B5A8B">
        <w:rPr>
          <w:rFonts w:ascii="TH SarabunPSK" w:hAnsi="TH SarabunPSK" w:cs="TH SarabunPSK"/>
          <w:b/>
          <w:bCs/>
          <w:sz w:val="32"/>
          <w:szCs w:val="32"/>
        </w:rPr>
        <w:t>Ratchasima</w:t>
      </w:r>
      <w:proofErr w:type="spellEnd"/>
      <w:r w:rsidR="00FA6A89" w:rsidRPr="001B5A8B">
        <w:rPr>
          <w:rFonts w:ascii="TH SarabunPSK" w:hAnsi="TH SarabunPSK" w:cs="TH SarabunPSK"/>
          <w:b/>
          <w:bCs/>
          <w:sz w:val="32"/>
          <w:szCs w:val="32"/>
        </w:rPr>
        <w:t xml:space="preserve"> by Mass Rapid Transit Authority of Thailand, B.E. …</w:t>
      </w:r>
    </w:p>
    <w:p w:rsidR="00FA6A89" w:rsidRPr="001B5A8B" w:rsidRDefault="00FA6A89" w:rsidP="00CC00B0">
      <w:pPr>
        <w:spacing w:after="240" w:line="276" w:lineRule="auto"/>
        <w:rPr>
          <w:rFonts w:ascii="TH SarabunPSK" w:hAnsi="TH SarabunPSK" w:cs="TH SarabunPSK"/>
          <w:sz w:val="32"/>
          <w:szCs w:val="32"/>
        </w:rPr>
      </w:pPr>
      <w:r w:rsidRPr="001B5A8B">
        <w:rPr>
          <w:rFonts w:ascii="TH SarabunPSK" w:hAnsi="TH SarabunPSK" w:cs="TH SarabunPSK"/>
          <w:sz w:val="32"/>
          <w:szCs w:val="32"/>
        </w:rPr>
        <w:t xml:space="preserve">The cabinet approved in principle </w:t>
      </w:r>
      <w:r w:rsidR="00985F96" w:rsidRPr="001B5A8B">
        <w:rPr>
          <w:rFonts w:ascii="TH SarabunPSK" w:hAnsi="TH SarabunPSK" w:cs="TH SarabunPSK"/>
          <w:sz w:val="32"/>
          <w:szCs w:val="32"/>
        </w:rPr>
        <w:t xml:space="preserve">the draft Royal Decree on implementation of mass transit project in </w:t>
      </w:r>
      <w:proofErr w:type="spellStart"/>
      <w:r w:rsidR="00985F96" w:rsidRPr="001B5A8B">
        <w:rPr>
          <w:rFonts w:ascii="TH SarabunPSK" w:hAnsi="TH SarabunPSK" w:cs="TH SarabunPSK"/>
          <w:sz w:val="32"/>
          <w:szCs w:val="32"/>
        </w:rPr>
        <w:t>Nakhon</w:t>
      </w:r>
      <w:proofErr w:type="spellEnd"/>
      <w:r w:rsidR="00985F96" w:rsidRPr="001B5A8B">
        <w:rPr>
          <w:rFonts w:ascii="TH SarabunPSK" w:hAnsi="TH SarabunPSK" w:cs="TH SarabunPSK"/>
          <w:sz w:val="32"/>
          <w:szCs w:val="32"/>
        </w:rPr>
        <w:t xml:space="preserve"> </w:t>
      </w:r>
      <w:proofErr w:type="spellStart"/>
      <w:r w:rsidR="00985F96" w:rsidRPr="001B5A8B">
        <w:rPr>
          <w:rFonts w:ascii="TH SarabunPSK" w:hAnsi="TH SarabunPSK" w:cs="TH SarabunPSK"/>
          <w:sz w:val="32"/>
          <w:szCs w:val="32"/>
        </w:rPr>
        <w:t>Ratchasima</w:t>
      </w:r>
      <w:proofErr w:type="spellEnd"/>
      <w:r w:rsidR="00985F96" w:rsidRPr="001B5A8B">
        <w:rPr>
          <w:rFonts w:ascii="TH SarabunPSK" w:hAnsi="TH SarabunPSK" w:cs="TH SarabunPSK"/>
          <w:sz w:val="32"/>
          <w:szCs w:val="32"/>
        </w:rPr>
        <w:t xml:space="preserve"> by Mass Rapid Transit Authority of Thailand, B.E. …, as proposed by Ministry of Transport, and ordered for it to be forwarded to Office of Council of State for deliberation, and for Ministry of Transport to </w:t>
      </w:r>
      <w:r w:rsidR="004B29C0" w:rsidRPr="001B5A8B">
        <w:rPr>
          <w:rFonts w:ascii="TH SarabunPSK" w:hAnsi="TH SarabunPSK" w:cs="TH SarabunPSK"/>
          <w:sz w:val="32"/>
          <w:szCs w:val="32"/>
        </w:rPr>
        <w:t>take into consideration opinions of Ministry of Natural Resources and Environment, and Office of Economic and Social Development Board.</w:t>
      </w:r>
    </w:p>
    <w:p w:rsidR="002D58A8" w:rsidRPr="001B5A8B" w:rsidRDefault="002D58A8" w:rsidP="00CC00B0">
      <w:pPr>
        <w:spacing w:after="240" w:line="276" w:lineRule="auto"/>
        <w:jc w:val="thaiDistribute"/>
        <w:rPr>
          <w:rFonts w:ascii="TH SarabunPSK" w:hAnsi="TH SarabunPSK" w:cs="TH SarabunPSK"/>
          <w:b/>
          <w:bCs/>
          <w:sz w:val="32"/>
          <w:szCs w:val="32"/>
        </w:rPr>
      </w:pPr>
    </w:p>
    <w:p w:rsidR="00754779" w:rsidRPr="001B5A8B" w:rsidRDefault="00CC00B0" w:rsidP="00CC00B0">
      <w:pPr>
        <w:spacing w:after="240" w:line="276" w:lineRule="auto"/>
        <w:jc w:val="thaiDistribute"/>
        <w:rPr>
          <w:rFonts w:ascii="TH SarabunPSK" w:hAnsi="TH SarabunPSK" w:cs="TH SarabunPSK"/>
          <w:b/>
          <w:bCs/>
          <w:sz w:val="32"/>
          <w:szCs w:val="32"/>
        </w:rPr>
      </w:pPr>
      <w:r w:rsidRPr="001B5A8B">
        <w:rPr>
          <w:rFonts w:ascii="TH SarabunPSK" w:hAnsi="TH SarabunPSK" w:cs="TH SarabunPSK"/>
          <w:b/>
          <w:bCs/>
          <w:sz w:val="32"/>
          <w:szCs w:val="32"/>
        </w:rPr>
        <w:t>Title: Launching of National Single Emergency Number</w:t>
      </w:r>
    </w:p>
    <w:p w:rsidR="00CC00B0" w:rsidRPr="001B5A8B" w:rsidRDefault="00CC00B0" w:rsidP="00CC00B0">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The cabinet approved the followings:</w:t>
      </w:r>
    </w:p>
    <w:p w:rsidR="00CC00B0" w:rsidRPr="001B5A8B" w:rsidRDefault="00CC00B0" w:rsidP="00CC00B0">
      <w:pPr>
        <w:pStyle w:val="afd"/>
        <w:numPr>
          <w:ilvl w:val="0"/>
          <w:numId w:val="49"/>
        </w:numPr>
        <w:spacing w:after="240"/>
        <w:jc w:val="thaiDistribute"/>
        <w:rPr>
          <w:rFonts w:ascii="TH SarabunPSK" w:hAnsi="TH SarabunPSK" w:cs="TH SarabunPSK"/>
          <w:sz w:val="32"/>
          <w:szCs w:val="32"/>
        </w:rPr>
      </w:pPr>
      <w:r w:rsidRPr="001B5A8B">
        <w:rPr>
          <w:rFonts w:ascii="TH SarabunPSK" w:hAnsi="TH SarabunPSK" w:cs="TH SarabunPSK"/>
          <w:sz w:val="32"/>
          <w:szCs w:val="32"/>
        </w:rPr>
        <w:t>Approved in principle establishment of National Emergency Center, with the Royal Thai Police as the responsible agency.</w:t>
      </w:r>
    </w:p>
    <w:p w:rsidR="00CC00B0" w:rsidRPr="001B5A8B" w:rsidRDefault="00CC00B0" w:rsidP="00CC00B0">
      <w:pPr>
        <w:pStyle w:val="afd"/>
        <w:numPr>
          <w:ilvl w:val="0"/>
          <w:numId w:val="49"/>
        </w:numPr>
        <w:spacing w:after="240"/>
        <w:jc w:val="thaiDistribute"/>
        <w:rPr>
          <w:rFonts w:ascii="TH SarabunPSK" w:hAnsi="TH SarabunPSK" w:cs="TH SarabunPSK"/>
          <w:sz w:val="32"/>
          <w:szCs w:val="32"/>
        </w:rPr>
      </w:pPr>
      <w:r w:rsidRPr="001B5A8B">
        <w:rPr>
          <w:rFonts w:ascii="TH SarabunPSK" w:hAnsi="TH SarabunPSK" w:cs="TH SarabunPSK"/>
          <w:sz w:val="32"/>
          <w:szCs w:val="32"/>
        </w:rPr>
        <w:t>The Royal Thai Police was ordered to:</w:t>
      </w:r>
    </w:p>
    <w:p w:rsidR="00CC00B0" w:rsidRPr="001B5A8B" w:rsidRDefault="00CC00B0" w:rsidP="00CC00B0">
      <w:pPr>
        <w:pStyle w:val="afd"/>
        <w:numPr>
          <w:ilvl w:val="1"/>
          <w:numId w:val="49"/>
        </w:numPr>
        <w:spacing w:after="240"/>
        <w:jc w:val="thaiDistribute"/>
        <w:rPr>
          <w:rFonts w:ascii="TH SarabunPSK" w:hAnsi="TH SarabunPSK" w:cs="TH SarabunPSK"/>
          <w:sz w:val="32"/>
          <w:szCs w:val="32"/>
        </w:rPr>
      </w:pPr>
      <w:r w:rsidRPr="001B5A8B">
        <w:rPr>
          <w:rFonts w:ascii="TH SarabunPSK" w:hAnsi="TH SarabunPSK" w:cs="TH SarabunPSK"/>
          <w:sz w:val="32"/>
          <w:szCs w:val="32"/>
        </w:rPr>
        <w:t>E</w:t>
      </w:r>
      <w:r w:rsidR="000B2846" w:rsidRPr="001B5A8B">
        <w:rPr>
          <w:rFonts w:ascii="TH SarabunPSK" w:hAnsi="TH SarabunPSK" w:cs="TH SarabunPSK"/>
          <w:sz w:val="32"/>
          <w:szCs w:val="32"/>
        </w:rPr>
        <w:t>xpedite</w:t>
      </w:r>
      <w:r w:rsidRPr="001B5A8B">
        <w:rPr>
          <w:rFonts w:ascii="TH SarabunPSK" w:hAnsi="TH SarabunPSK" w:cs="TH SarabunPSK"/>
          <w:sz w:val="32"/>
          <w:szCs w:val="32"/>
        </w:rPr>
        <w:t xml:space="preserve"> establishment of National Emergency Center according to plan, and </w:t>
      </w:r>
      <w:r w:rsidR="000B2846" w:rsidRPr="001B5A8B">
        <w:rPr>
          <w:rFonts w:ascii="TH SarabunPSK" w:hAnsi="TH SarabunPSK" w:cs="TH SarabunPSK"/>
          <w:sz w:val="32"/>
          <w:szCs w:val="32"/>
        </w:rPr>
        <w:t xml:space="preserve">to </w:t>
      </w:r>
      <w:r w:rsidRPr="001B5A8B">
        <w:rPr>
          <w:rFonts w:ascii="TH SarabunPSK" w:hAnsi="TH SarabunPSK" w:cs="TH SarabunPSK"/>
          <w:sz w:val="32"/>
          <w:szCs w:val="32"/>
        </w:rPr>
        <w:t xml:space="preserve">conduct occasional </w:t>
      </w:r>
      <w:r w:rsidR="000B2846" w:rsidRPr="001B5A8B">
        <w:rPr>
          <w:rFonts w:ascii="TH SarabunPSK" w:hAnsi="TH SarabunPSK" w:cs="TH SarabunPSK"/>
          <w:sz w:val="32"/>
          <w:szCs w:val="32"/>
        </w:rPr>
        <w:t>evaluation in a bid to improve service efficiency.</w:t>
      </w:r>
    </w:p>
    <w:p w:rsidR="000B2846" w:rsidRPr="001B5A8B" w:rsidRDefault="003A74A4" w:rsidP="00CC00B0">
      <w:pPr>
        <w:pStyle w:val="afd"/>
        <w:numPr>
          <w:ilvl w:val="1"/>
          <w:numId w:val="49"/>
        </w:numPr>
        <w:spacing w:after="240"/>
        <w:jc w:val="thaiDistribute"/>
        <w:rPr>
          <w:rFonts w:ascii="TH SarabunPSK" w:hAnsi="TH SarabunPSK" w:cs="TH SarabunPSK"/>
          <w:sz w:val="32"/>
          <w:szCs w:val="32"/>
        </w:rPr>
      </w:pPr>
      <w:r w:rsidRPr="001B5A8B">
        <w:rPr>
          <w:rFonts w:ascii="TH SarabunPSK" w:hAnsi="TH SarabunPSK" w:cs="TH SarabunPSK"/>
          <w:sz w:val="32"/>
          <w:szCs w:val="32"/>
        </w:rPr>
        <w:t xml:space="preserve">Promote the campaign for wider awareness of the public, and work in an integrative manner with </w:t>
      </w:r>
      <w:r w:rsidR="00E61502" w:rsidRPr="001B5A8B">
        <w:rPr>
          <w:rFonts w:ascii="TH SarabunPSK" w:hAnsi="TH SarabunPSK" w:cs="TH SarabunPSK"/>
          <w:sz w:val="32"/>
          <w:szCs w:val="32"/>
        </w:rPr>
        <w:t>other concerned agencies, such as emergency medical centers, and fire command centers, in promptly providing help to the people.</w:t>
      </w:r>
    </w:p>
    <w:p w:rsidR="00E61502" w:rsidRPr="001B5A8B" w:rsidRDefault="00E61502" w:rsidP="00CC00B0">
      <w:pPr>
        <w:pStyle w:val="afd"/>
        <w:numPr>
          <w:ilvl w:val="1"/>
          <w:numId w:val="49"/>
        </w:numPr>
        <w:spacing w:after="240"/>
        <w:jc w:val="thaiDistribute"/>
        <w:rPr>
          <w:rFonts w:ascii="TH SarabunPSK" w:hAnsi="TH SarabunPSK" w:cs="TH SarabunPSK"/>
          <w:sz w:val="32"/>
          <w:szCs w:val="32"/>
        </w:rPr>
      </w:pPr>
      <w:r w:rsidRPr="001B5A8B">
        <w:rPr>
          <w:rFonts w:ascii="TH SarabunPSK" w:hAnsi="TH SarabunPSK" w:cs="TH SarabunPSK"/>
          <w:sz w:val="32"/>
          <w:szCs w:val="32"/>
        </w:rPr>
        <w:t xml:space="preserve">In the future when the National Emergency Center </w:t>
      </w:r>
      <w:r w:rsidR="00691504" w:rsidRPr="001B5A8B">
        <w:rPr>
          <w:rFonts w:ascii="TH SarabunPSK" w:hAnsi="TH SarabunPSK" w:cs="TH SarabunPSK"/>
          <w:sz w:val="32"/>
          <w:szCs w:val="32"/>
        </w:rPr>
        <w:t xml:space="preserve">operates in full force. The Royal Thai Police is to collaborate with concerned agencies in considering revoking use of other emergency numbers to lessen </w:t>
      </w:r>
      <w:r w:rsidR="00372F0B" w:rsidRPr="001B5A8B">
        <w:rPr>
          <w:rFonts w:ascii="TH SarabunPSK" w:hAnsi="TH SarabunPSK" w:cs="TH SarabunPSK"/>
          <w:sz w:val="32"/>
          <w:szCs w:val="32"/>
        </w:rPr>
        <w:t>public confusion, and operation redundancy.</w:t>
      </w:r>
      <w:r w:rsidRPr="001B5A8B">
        <w:rPr>
          <w:rFonts w:ascii="TH SarabunPSK" w:hAnsi="TH SarabunPSK" w:cs="TH SarabunPSK"/>
          <w:sz w:val="32"/>
          <w:szCs w:val="32"/>
        </w:rPr>
        <w:t xml:space="preserve"> </w:t>
      </w:r>
    </w:p>
    <w:p w:rsidR="00CC00B0" w:rsidRPr="001B5A8B" w:rsidRDefault="00372F0B" w:rsidP="00CC00B0">
      <w:pPr>
        <w:pStyle w:val="afd"/>
        <w:numPr>
          <w:ilvl w:val="0"/>
          <w:numId w:val="49"/>
        </w:numPr>
        <w:spacing w:after="240"/>
        <w:jc w:val="thaiDistribute"/>
        <w:rPr>
          <w:rFonts w:ascii="TH SarabunPSK" w:hAnsi="TH SarabunPSK" w:cs="TH SarabunPSK"/>
          <w:sz w:val="32"/>
          <w:szCs w:val="32"/>
        </w:rPr>
      </w:pPr>
      <w:r w:rsidRPr="001B5A8B">
        <w:rPr>
          <w:rFonts w:ascii="TH SarabunPSK" w:hAnsi="TH SarabunPSK" w:cs="TH SarabunPSK"/>
          <w:sz w:val="32"/>
          <w:szCs w:val="32"/>
        </w:rPr>
        <w:lastRenderedPageBreak/>
        <w:t>The R</w:t>
      </w:r>
      <w:r w:rsidR="00A15256" w:rsidRPr="001B5A8B">
        <w:rPr>
          <w:rFonts w:ascii="TH SarabunPSK" w:hAnsi="TH SarabunPSK" w:cs="TH SarabunPSK"/>
          <w:sz w:val="32"/>
          <w:szCs w:val="32"/>
        </w:rPr>
        <w:t>o</w:t>
      </w:r>
      <w:r w:rsidRPr="001B5A8B">
        <w:rPr>
          <w:rFonts w:ascii="TH SarabunPSK" w:hAnsi="TH SarabunPSK" w:cs="TH SarabunPSK"/>
          <w:sz w:val="32"/>
          <w:szCs w:val="32"/>
        </w:rPr>
        <w:t>yal Thai Police was ordered to take opinions of Ministry of Transport, Ministry of Energy, and Ministry of Justice into consideration in proceeding with the project</w:t>
      </w:r>
      <w:r w:rsidR="00A15256" w:rsidRPr="001B5A8B">
        <w:rPr>
          <w:rFonts w:ascii="TH SarabunPSK" w:hAnsi="TH SarabunPSK" w:cs="TH SarabunPSK"/>
          <w:sz w:val="32"/>
          <w:szCs w:val="32"/>
        </w:rPr>
        <w:t xml:space="preserve"> implementation</w:t>
      </w:r>
      <w:r w:rsidRPr="001B5A8B">
        <w:rPr>
          <w:rFonts w:ascii="TH SarabunPSK" w:hAnsi="TH SarabunPSK" w:cs="TH SarabunPSK"/>
          <w:sz w:val="32"/>
          <w:szCs w:val="32"/>
        </w:rPr>
        <w:t>.</w:t>
      </w:r>
    </w:p>
    <w:p w:rsidR="00A15256" w:rsidRPr="001B5A8B" w:rsidRDefault="00A15256" w:rsidP="00A15256">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 xml:space="preserve">The goal of National Emergency Center establishment is to integrate emergency call centers under various agencies into one with the single number 191. The Center </w:t>
      </w:r>
      <w:proofErr w:type="gramStart"/>
      <w:r w:rsidRPr="001B5A8B">
        <w:rPr>
          <w:rFonts w:ascii="TH SarabunPSK" w:hAnsi="TH SarabunPSK" w:cs="TH SarabunPSK"/>
          <w:sz w:val="32"/>
          <w:szCs w:val="32"/>
        </w:rPr>
        <w:t>will</w:t>
      </w:r>
      <w:proofErr w:type="gramEnd"/>
      <w:r w:rsidRPr="001B5A8B">
        <w:rPr>
          <w:rFonts w:ascii="TH SarabunPSK" w:hAnsi="TH SarabunPSK" w:cs="TH SarabunPSK"/>
          <w:sz w:val="32"/>
          <w:szCs w:val="32"/>
        </w:rPr>
        <w:t xml:space="preserve"> also a hub of CCTV system throughout the country, both at provincial and regional levels. </w:t>
      </w:r>
    </w:p>
    <w:p w:rsidR="00CC00B0" w:rsidRPr="001B5A8B" w:rsidRDefault="00CC00B0" w:rsidP="00CC00B0">
      <w:pPr>
        <w:spacing w:line="276" w:lineRule="auto"/>
        <w:jc w:val="thaiDistribute"/>
        <w:rPr>
          <w:rFonts w:ascii="TH SarabunPSK" w:hAnsi="TH SarabunPSK" w:cs="TH SarabunPSK"/>
          <w:sz w:val="32"/>
          <w:szCs w:val="32"/>
          <w:cs/>
        </w:rPr>
      </w:pPr>
      <w:r w:rsidRPr="001B5A8B">
        <w:rPr>
          <w:rFonts w:ascii="TH SarabunPSK" w:hAnsi="TH SarabunPSK" w:cs="TH SarabunPSK"/>
          <w:sz w:val="32"/>
          <w:szCs w:val="32"/>
          <w:cs/>
        </w:rPr>
        <w:tab/>
      </w:r>
      <w:r w:rsidRPr="001B5A8B">
        <w:rPr>
          <w:rFonts w:ascii="TH SarabunPSK" w:hAnsi="TH SarabunPSK" w:cs="TH SarabunPSK"/>
          <w:sz w:val="32"/>
          <w:szCs w:val="32"/>
          <w:cs/>
        </w:rPr>
        <w:tab/>
      </w:r>
      <w:r w:rsidRPr="001B5A8B">
        <w:rPr>
          <w:rFonts w:ascii="TH SarabunPSK" w:hAnsi="TH SarabunPSK" w:cs="TH SarabunPSK"/>
          <w:sz w:val="32"/>
          <w:szCs w:val="32"/>
          <w:cs/>
        </w:rPr>
        <w:tab/>
      </w:r>
    </w:p>
    <w:p w:rsidR="002D58A8" w:rsidRPr="001B5A8B" w:rsidRDefault="002D58A8" w:rsidP="00322BB7">
      <w:pPr>
        <w:spacing w:after="240" w:line="276" w:lineRule="auto"/>
        <w:jc w:val="thaiDistribute"/>
        <w:rPr>
          <w:rFonts w:ascii="TH SarabunPSK" w:hAnsi="TH SarabunPSK" w:cs="TH SarabunPSK"/>
          <w:b/>
          <w:bCs/>
          <w:sz w:val="32"/>
          <w:szCs w:val="32"/>
        </w:rPr>
      </w:pPr>
      <w:r w:rsidRPr="001B5A8B">
        <w:rPr>
          <w:rFonts w:ascii="TH SarabunPSK" w:hAnsi="TH SarabunPSK" w:cs="TH SarabunPSK"/>
          <w:b/>
          <w:bCs/>
          <w:sz w:val="32"/>
          <w:szCs w:val="32"/>
        </w:rPr>
        <w:t xml:space="preserve">Title: Report on endorsement of </w:t>
      </w:r>
      <w:r w:rsidR="00322BB7" w:rsidRPr="001B5A8B">
        <w:rPr>
          <w:rFonts w:ascii="TH SarabunPSK" w:hAnsi="TH SarabunPSK" w:cs="TH SarabunPSK"/>
          <w:b/>
          <w:bCs/>
          <w:sz w:val="32"/>
          <w:szCs w:val="32"/>
        </w:rPr>
        <w:t>draft Ministerial Declaration on Regional Cooperation for Space Applications for Sustainable Development, and Asia – Pacific Plan of Action on Space Applications for Sustainable Development (2018-2030)</w:t>
      </w:r>
    </w:p>
    <w:p w:rsidR="00322BB7" w:rsidRPr="001B5A8B" w:rsidRDefault="00322BB7" w:rsidP="00322BB7">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The cabinet acknowledged Thailand’s endorsement of the draft Ministerial Declaration on Regional Cooperation for Space Applications for Sustainable Development, and Asia – Pacific Plan of Action on Space Applications for Sustainable Development (2018-2030)</w:t>
      </w:r>
      <w:r w:rsidR="0039724A" w:rsidRPr="001B5A8B">
        <w:rPr>
          <w:rFonts w:ascii="TH SarabunPSK" w:hAnsi="TH SarabunPSK" w:cs="TH SarabunPSK"/>
          <w:sz w:val="32"/>
          <w:szCs w:val="32"/>
        </w:rPr>
        <w:t>, as proposed by Ministry of Digital Economy and Society</w:t>
      </w:r>
    </w:p>
    <w:p w:rsidR="0039724A" w:rsidRPr="001B5A8B" w:rsidRDefault="0039724A" w:rsidP="00322BB7">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The draft Ministerial Declaration on Regional Cooperation for Space Applications for Sustainable Development has been approved by the cabinet on October 2, 2018. The following detail has been included:</w:t>
      </w:r>
    </w:p>
    <w:p w:rsidR="0039724A" w:rsidRPr="001B5A8B" w:rsidRDefault="0039724A" w:rsidP="0039724A">
      <w:pPr>
        <w:pStyle w:val="afd"/>
        <w:numPr>
          <w:ilvl w:val="0"/>
          <w:numId w:val="50"/>
        </w:numPr>
        <w:spacing w:after="240"/>
        <w:jc w:val="thaiDistribute"/>
        <w:rPr>
          <w:rFonts w:ascii="TH SarabunPSK" w:hAnsi="TH SarabunPSK" w:cs="TH SarabunPSK"/>
          <w:sz w:val="32"/>
          <w:szCs w:val="32"/>
        </w:rPr>
      </w:pPr>
      <w:r w:rsidRPr="001B5A8B">
        <w:rPr>
          <w:rFonts w:ascii="TH SarabunPSK" w:hAnsi="TH SarabunPSK" w:cs="TH SarabunPSK"/>
          <w:sz w:val="32"/>
          <w:szCs w:val="32"/>
        </w:rPr>
        <w:t>Addis Ababa Action Agenda on Financing for Development, which is an integration of the Sustainable Development Goals – SDGs</w:t>
      </w:r>
    </w:p>
    <w:p w:rsidR="0039724A" w:rsidRPr="001B5A8B" w:rsidRDefault="0039724A" w:rsidP="0039724A">
      <w:pPr>
        <w:pStyle w:val="afd"/>
        <w:numPr>
          <w:ilvl w:val="0"/>
          <w:numId w:val="50"/>
        </w:numPr>
        <w:spacing w:after="240"/>
        <w:jc w:val="thaiDistribute"/>
        <w:rPr>
          <w:rFonts w:ascii="TH SarabunPSK" w:hAnsi="TH SarabunPSK" w:cs="TH SarabunPSK"/>
          <w:sz w:val="32"/>
          <w:szCs w:val="32"/>
        </w:rPr>
      </w:pPr>
      <w:r w:rsidRPr="001B5A8B">
        <w:rPr>
          <w:rFonts w:ascii="TH SarabunPSK" w:hAnsi="TH SarabunPSK" w:cs="TH SarabunPSK"/>
          <w:sz w:val="32"/>
          <w:szCs w:val="32"/>
        </w:rPr>
        <w:t xml:space="preserve">Establishment of Center for Disaster Information Technology Development of the Asia-Pacific </w:t>
      </w:r>
    </w:p>
    <w:p w:rsidR="002D58A8" w:rsidRPr="001B5A8B" w:rsidRDefault="005225C0" w:rsidP="005225C0">
      <w:pPr>
        <w:pStyle w:val="afd"/>
        <w:numPr>
          <w:ilvl w:val="0"/>
          <w:numId w:val="50"/>
        </w:numPr>
        <w:spacing w:after="240"/>
        <w:jc w:val="thaiDistribute"/>
        <w:rPr>
          <w:rFonts w:ascii="TH SarabunPSK" w:hAnsi="TH SarabunPSK" w:cs="TH SarabunPSK"/>
          <w:sz w:val="32"/>
          <w:szCs w:val="32"/>
        </w:rPr>
      </w:pPr>
      <w:r w:rsidRPr="001B5A8B">
        <w:rPr>
          <w:rFonts w:ascii="TH SarabunPSK" w:hAnsi="TH SarabunPSK" w:cs="TH SarabunPSK"/>
          <w:sz w:val="32"/>
          <w:szCs w:val="32"/>
        </w:rPr>
        <w:t>Endorsing member states and associated members to empower women on the study of science and technology, space applications for sustainable development, and disaster risk reduction.</w:t>
      </w:r>
    </w:p>
    <w:p w:rsidR="005225C0" w:rsidRPr="001B5A8B" w:rsidRDefault="005225C0" w:rsidP="005225C0">
      <w:pPr>
        <w:pStyle w:val="afd"/>
        <w:numPr>
          <w:ilvl w:val="0"/>
          <w:numId w:val="50"/>
        </w:numPr>
        <w:spacing w:after="240"/>
        <w:jc w:val="thaiDistribute"/>
        <w:rPr>
          <w:rFonts w:ascii="TH SarabunPSK" w:hAnsi="TH SarabunPSK" w:cs="TH SarabunPSK"/>
          <w:sz w:val="32"/>
          <w:szCs w:val="32"/>
        </w:rPr>
      </w:pPr>
      <w:r w:rsidRPr="001B5A8B">
        <w:rPr>
          <w:rFonts w:ascii="TH SarabunPSK" w:hAnsi="TH SarabunPSK" w:cs="TH SarabunPSK"/>
          <w:sz w:val="32"/>
          <w:szCs w:val="32"/>
        </w:rPr>
        <w:t>Facilitating implementation of the Asia – Pacific Plan of Action on Space Applications for Sustainable Development (2018-2030)</w:t>
      </w:r>
    </w:p>
    <w:p w:rsidR="005225C0" w:rsidRPr="001B5A8B" w:rsidRDefault="007B382F" w:rsidP="005225C0">
      <w:pPr>
        <w:pStyle w:val="afd"/>
        <w:numPr>
          <w:ilvl w:val="0"/>
          <w:numId w:val="50"/>
        </w:numPr>
        <w:spacing w:after="240"/>
        <w:jc w:val="thaiDistribute"/>
        <w:rPr>
          <w:rFonts w:ascii="TH SarabunPSK" w:hAnsi="TH SarabunPSK" w:cs="TH SarabunPSK"/>
          <w:sz w:val="32"/>
          <w:szCs w:val="32"/>
        </w:rPr>
      </w:pPr>
      <w:r w:rsidRPr="001B5A8B">
        <w:rPr>
          <w:rFonts w:ascii="TH SarabunPSK" w:hAnsi="TH SarabunPSK" w:cs="TH SarabunPSK"/>
          <w:sz w:val="32"/>
          <w:szCs w:val="32"/>
        </w:rPr>
        <w:lastRenderedPageBreak/>
        <w:t>Stipulating ESCAP Secretariat to present a biennial report on application of space and geographical information system for sustainable development of the Asia Pacific.</w:t>
      </w:r>
    </w:p>
    <w:p w:rsidR="007B382F" w:rsidRPr="001B5A8B" w:rsidRDefault="007B382F" w:rsidP="007B382F">
      <w:pPr>
        <w:pStyle w:val="afd"/>
        <w:numPr>
          <w:ilvl w:val="0"/>
          <w:numId w:val="50"/>
        </w:numPr>
        <w:spacing w:after="240"/>
        <w:jc w:val="thaiDistribute"/>
        <w:rPr>
          <w:rFonts w:ascii="TH SarabunPSK" w:hAnsi="TH SarabunPSK" w:cs="TH SarabunPSK"/>
          <w:sz w:val="32"/>
          <w:szCs w:val="32"/>
        </w:rPr>
      </w:pPr>
      <w:r w:rsidRPr="001B5A8B">
        <w:rPr>
          <w:rFonts w:ascii="TH SarabunPSK" w:hAnsi="TH SarabunPSK" w:cs="TH SarabunPSK"/>
          <w:sz w:val="32"/>
          <w:szCs w:val="32"/>
        </w:rPr>
        <w:t>Endorsing Space</w:t>
      </w:r>
      <w:r w:rsidRPr="001B5A8B">
        <w:rPr>
          <w:rFonts w:ascii="TH SarabunPSK" w:hAnsi="TH SarabunPSK" w:cs="TH SarabunPSK"/>
          <w:sz w:val="32"/>
          <w:szCs w:val="32"/>
          <w:cs/>
        </w:rPr>
        <w:t xml:space="preserve">2030 </w:t>
      </w:r>
      <w:r w:rsidRPr="001B5A8B">
        <w:rPr>
          <w:rFonts w:ascii="TH SarabunPSK" w:hAnsi="TH SarabunPSK" w:cs="TH SarabunPSK"/>
          <w:sz w:val="32"/>
          <w:szCs w:val="32"/>
        </w:rPr>
        <w:t>Agenda under the Sustainable Development Goals – SDGs</w:t>
      </w:r>
    </w:p>
    <w:p w:rsidR="007B382F" w:rsidRPr="001B5A8B" w:rsidRDefault="007B382F" w:rsidP="007B382F">
      <w:pPr>
        <w:pStyle w:val="afd"/>
        <w:spacing w:after="240"/>
        <w:jc w:val="thaiDistribute"/>
        <w:rPr>
          <w:rFonts w:ascii="TH SarabunPSK" w:hAnsi="TH SarabunPSK" w:cs="TH SarabunPSK"/>
          <w:sz w:val="32"/>
          <w:szCs w:val="32"/>
        </w:rPr>
      </w:pPr>
    </w:p>
    <w:p w:rsidR="00A10A49" w:rsidRPr="001B5A8B" w:rsidRDefault="00A10A49" w:rsidP="00A10A49">
      <w:pPr>
        <w:spacing w:after="240" w:line="276" w:lineRule="auto"/>
        <w:jc w:val="thaiDistribute"/>
        <w:rPr>
          <w:rFonts w:ascii="TH SarabunPSK" w:hAnsi="TH SarabunPSK" w:cs="TH SarabunPSK"/>
          <w:b/>
          <w:bCs/>
          <w:sz w:val="32"/>
          <w:szCs w:val="32"/>
        </w:rPr>
      </w:pPr>
      <w:r w:rsidRPr="001B5A8B">
        <w:rPr>
          <w:rFonts w:ascii="TH SarabunPSK" w:hAnsi="TH SarabunPSK" w:cs="TH SarabunPSK"/>
          <w:b/>
          <w:bCs/>
          <w:sz w:val="32"/>
          <w:szCs w:val="32"/>
        </w:rPr>
        <w:t>Title: Endorsement of Product Specific Rules (PSRs) under ASEAN- China FTA</w:t>
      </w:r>
    </w:p>
    <w:p w:rsidR="00F06A96" w:rsidRPr="001B5A8B" w:rsidRDefault="00A10A49" w:rsidP="00A10A49">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The cabinet approved Thailand’s endorsement of the Product Specific Rules (PSRs) under ASEAN- China FTA, and proposed for National Legislative’s approval</w:t>
      </w:r>
      <w:r w:rsidR="00F06A96" w:rsidRPr="001B5A8B">
        <w:rPr>
          <w:rFonts w:ascii="TH SarabunPSK" w:hAnsi="TH SarabunPSK" w:cs="TH SarabunPSK"/>
          <w:sz w:val="32"/>
          <w:szCs w:val="32"/>
        </w:rPr>
        <w:t>, as proposed by</w:t>
      </w:r>
      <w:r w:rsidRPr="001B5A8B">
        <w:rPr>
          <w:rFonts w:ascii="TH SarabunPSK" w:hAnsi="TH SarabunPSK" w:cs="TH SarabunPSK"/>
          <w:sz w:val="32"/>
          <w:szCs w:val="32"/>
        </w:rPr>
        <w:t xml:space="preserve"> Ministry of Commerce</w:t>
      </w:r>
      <w:r w:rsidR="00F06A96" w:rsidRPr="001B5A8B">
        <w:rPr>
          <w:rFonts w:ascii="TH SarabunPSK" w:hAnsi="TH SarabunPSK" w:cs="TH SarabunPSK"/>
          <w:sz w:val="32"/>
          <w:szCs w:val="32"/>
        </w:rPr>
        <w:t>. The Ministry</w:t>
      </w:r>
      <w:r w:rsidRPr="001B5A8B">
        <w:rPr>
          <w:rFonts w:ascii="TH SarabunPSK" w:hAnsi="TH SarabunPSK" w:cs="TH SarabunPSK"/>
          <w:sz w:val="32"/>
          <w:szCs w:val="32"/>
        </w:rPr>
        <w:t xml:space="preserve"> is to collaborate with concerned agencies to </w:t>
      </w:r>
      <w:r w:rsidR="000266D4" w:rsidRPr="001B5A8B">
        <w:rPr>
          <w:rFonts w:ascii="TH SarabunPSK" w:hAnsi="TH SarabunPSK" w:cs="TH SarabunPSK"/>
          <w:sz w:val="32"/>
          <w:szCs w:val="32"/>
        </w:rPr>
        <w:t xml:space="preserve">take Product Specific Rules (PSRs) under ASEAN- China FTA into effect, while Department of Trade Negotiations is assigned to </w:t>
      </w:r>
      <w:r w:rsidR="00F06A96" w:rsidRPr="001B5A8B">
        <w:rPr>
          <w:rFonts w:ascii="TH SarabunPSK" w:hAnsi="TH SarabunPSK" w:cs="TH SarabunPSK"/>
          <w:sz w:val="32"/>
          <w:szCs w:val="32"/>
        </w:rPr>
        <w:t>notify the cabinet’s endorsement of the Product Specific Rules (PSRs) under ASEAN- China FTA to ACFTA Joint Committee: ACFTA-JC.</w:t>
      </w:r>
    </w:p>
    <w:p w:rsidR="007F3210" w:rsidRPr="001B5A8B" w:rsidRDefault="007F3210" w:rsidP="00A10A49">
      <w:pPr>
        <w:spacing w:after="240" w:line="276" w:lineRule="auto"/>
        <w:jc w:val="thaiDistribute"/>
        <w:rPr>
          <w:rFonts w:ascii="TH SarabunPSK" w:hAnsi="TH SarabunPSK" w:cs="TH SarabunPSK"/>
          <w:sz w:val="32"/>
          <w:szCs w:val="32"/>
          <w:u w:val="single"/>
        </w:rPr>
      </w:pPr>
      <w:r w:rsidRPr="001B5A8B">
        <w:rPr>
          <w:rFonts w:ascii="TH SarabunPSK" w:hAnsi="TH SarabunPSK" w:cs="TH SarabunPSK"/>
          <w:sz w:val="32"/>
          <w:szCs w:val="32"/>
          <w:u w:val="single"/>
        </w:rPr>
        <w:t>Gist</w:t>
      </w:r>
    </w:p>
    <w:p w:rsidR="007F3210" w:rsidRPr="001B5A8B" w:rsidRDefault="007F3210" w:rsidP="00A10A49">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 xml:space="preserve">Rules of Origin under ASEAN- China FTA is composed of 4 criteria: 1) </w:t>
      </w:r>
      <w:r w:rsidR="00367A12" w:rsidRPr="001B5A8B">
        <w:rPr>
          <w:rFonts w:ascii="TH SarabunPSK" w:hAnsi="TH SarabunPSK" w:cs="TH SarabunPSK"/>
          <w:sz w:val="32"/>
          <w:szCs w:val="32"/>
        </w:rPr>
        <w:t>goods that are wholly produced or obtained (</w:t>
      </w:r>
      <w:r w:rsidRPr="001B5A8B">
        <w:rPr>
          <w:rFonts w:ascii="TH SarabunPSK" w:hAnsi="TH SarabunPSK" w:cs="TH SarabunPSK"/>
          <w:sz w:val="32"/>
          <w:szCs w:val="32"/>
        </w:rPr>
        <w:t>WO</w:t>
      </w:r>
      <w:r w:rsidR="00367A12" w:rsidRPr="001B5A8B">
        <w:rPr>
          <w:rFonts w:ascii="TH SarabunPSK" w:hAnsi="TH SarabunPSK" w:cs="TH SarabunPSK"/>
          <w:sz w:val="32"/>
          <w:szCs w:val="32"/>
        </w:rPr>
        <w:t>)</w:t>
      </w:r>
      <w:r w:rsidRPr="001B5A8B">
        <w:rPr>
          <w:rFonts w:ascii="TH SarabunPSK" w:hAnsi="TH SarabunPSK" w:cs="TH SarabunPSK"/>
          <w:sz w:val="32"/>
          <w:szCs w:val="32"/>
        </w:rPr>
        <w:t>, 2) General Rules, 3) Produced Exclusively (PE), and 4) Product Specific Rules (PSRs)</w:t>
      </w:r>
      <w:r w:rsidR="00367A12" w:rsidRPr="001B5A8B">
        <w:rPr>
          <w:rFonts w:ascii="TH SarabunPSK" w:hAnsi="TH SarabunPSK" w:cs="TH SarabunPSK"/>
          <w:sz w:val="32"/>
          <w:szCs w:val="32"/>
        </w:rPr>
        <w:t>.</w:t>
      </w:r>
    </w:p>
    <w:p w:rsidR="00754779" w:rsidRPr="001B5A8B" w:rsidRDefault="00754779" w:rsidP="00534600">
      <w:pPr>
        <w:spacing w:line="276" w:lineRule="auto"/>
        <w:jc w:val="thaiDistribute"/>
        <w:rPr>
          <w:rFonts w:ascii="TH SarabunPSK" w:hAnsi="TH SarabunPSK" w:cs="TH SarabunPSK"/>
          <w:b/>
          <w:bCs/>
          <w:sz w:val="32"/>
          <w:szCs w:val="32"/>
        </w:rPr>
      </w:pPr>
    </w:p>
    <w:p w:rsidR="00CC0DBD" w:rsidRPr="001B5A8B" w:rsidRDefault="00CC0DBD" w:rsidP="00CC0DBD">
      <w:pPr>
        <w:spacing w:after="240" w:line="276" w:lineRule="auto"/>
        <w:jc w:val="thaiDistribute"/>
        <w:rPr>
          <w:rFonts w:ascii="TH SarabunPSK" w:hAnsi="TH SarabunPSK" w:cs="TH SarabunPSK"/>
          <w:b/>
          <w:bCs/>
          <w:sz w:val="32"/>
          <w:szCs w:val="32"/>
        </w:rPr>
      </w:pPr>
      <w:r w:rsidRPr="001B5A8B">
        <w:rPr>
          <w:rFonts w:ascii="TH SarabunPSK" w:hAnsi="TH SarabunPSK" w:cs="TH SarabunPSK"/>
          <w:b/>
          <w:bCs/>
          <w:sz w:val="32"/>
          <w:szCs w:val="32"/>
        </w:rPr>
        <w:t xml:space="preserve">Title: Request for approval on draft </w:t>
      </w:r>
      <w:r w:rsidR="00870CAC" w:rsidRPr="001B5A8B">
        <w:rPr>
          <w:rFonts w:ascii="TH SarabunPSK" w:hAnsi="TH SarabunPSK" w:cs="TH SarabunPSK"/>
          <w:b/>
          <w:bCs/>
          <w:sz w:val="32"/>
          <w:szCs w:val="32"/>
        </w:rPr>
        <w:t>ASEAN Trade in Services Agreement (ATISA)</w:t>
      </w:r>
    </w:p>
    <w:p w:rsidR="00CC0DBD" w:rsidRPr="001B5A8B" w:rsidRDefault="00BE59A6" w:rsidP="00CC0DBD">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 xml:space="preserve">The cabinet approved the draft </w:t>
      </w:r>
      <w:r w:rsidR="00870CAC" w:rsidRPr="001B5A8B">
        <w:rPr>
          <w:rFonts w:ascii="TH SarabunPSK" w:hAnsi="TH SarabunPSK" w:cs="TH SarabunPSK"/>
          <w:sz w:val="32"/>
          <w:szCs w:val="32"/>
        </w:rPr>
        <w:t>ASEAN Trade in Services Agreement (ATISA)</w:t>
      </w:r>
      <w:r w:rsidRPr="001B5A8B">
        <w:rPr>
          <w:rFonts w:ascii="TH SarabunPSK" w:hAnsi="TH SarabunPSK" w:cs="TH SarabunPSK"/>
          <w:sz w:val="32"/>
          <w:szCs w:val="32"/>
        </w:rPr>
        <w:t xml:space="preserve">, as proposed by Ministry of Commerce, and ordered for the document to be forwarded to National Legislative Assembly for </w:t>
      </w:r>
      <w:proofErr w:type="spellStart"/>
      <w:r w:rsidRPr="001B5A8B">
        <w:rPr>
          <w:rFonts w:ascii="TH SarabunPSK" w:hAnsi="TH SarabunPSK" w:cs="TH SarabunPSK"/>
          <w:sz w:val="32"/>
          <w:szCs w:val="32"/>
        </w:rPr>
        <w:t>futher</w:t>
      </w:r>
      <w:proofErr w:type="spellEnd"/>
      <w:r w:rsidRPr="001B5A8B">
        <w:rPr>
          <w:rFonts w:ascii="TH SarabunPSK" w:hAnsi="TH SarabunPSK" w:cs="TH SarabunPSK"/>
          <w:sz w:val="32"/>
          <w:szCs w:val="32"/>
        </w:rPr>
        <w:t xml:space="preserve"> approval. </w:t>
      </w:r>
      <w:r w:rsidR="00DC7F4F" w:rsidRPr="001B5A8B">
        <w:rPr>
          <w:rFonts w:ascii="TH SarabunPSK" w:hAnsi="TH SarabunPSK" w:cs="TH SarabunPSK"/>
          <w:sz w:val="32"/>
          <w:szCs w:val="32"/>
        </w:rPr>
        <w:t xml:space="preserve">Minister of Commerce or a representative is authorized as signatory of the document. Should there be an amendment in parts that are not gist nor against national interests, </w:t>
      </w:r>
      <w:proofErr w:type="gramStart"/>
      <w:r w:rsidR="00DC7F4F" w:rsidRPr="001B5A8B">
        <w:rPr>
          <w:rFonts w:ascii="TH SarabunPSK" w:hAnsi="TH SarabunPSK" w:cs="TH SarabunPSK"/>
          <w:sz w:val="32"/>
          <w:szCs w:val="32"/>
        </w:rPr>
        <w:t>the signatory is</w:t>
      </w:r>
      <w:proofErr w:type="gramEnd"/>
      <w:r w:rsidR="00DC7F4F" w:rsidRPr="001B5A8B">
        <w:rPr>
          <w:rFonts w:ascii="TH SarabunPSK" w:hAnsi="TH SarabunPSK" w:cs="TH SarabunPSK"/>
          <w:sz w:val="32"/>
          <w:szCs w:val="32"/>
        </w:rPr>
        <w:t xml:space="preserve"> to use </w:t>
      </w:r>
      <w:proofErr w:type="spellStart"/>
      <w:r w:rsidR="00DC7F4F" w:rsidRPr="001B5A8B">
        <w:rPr>
          <w:rFonts w:ascii="TH SarabunPSK" w:hAnsi="TH SarabunPSK" w:cs="TH SarabunPSK"/>
          <w:sz w:val="32"/>
          <w:szCs w:val="32"/>
        </w:rPr>
        <w:t>judgement</w:t>
      </w:r>
      <w:proofErr w:type="spellEnd"/>
      <w:r w:rsidR="00DC7F4F" w:rsidRPr="001B5A8B">
        <w:rPr>
          <w:rFonts w:ascii="TH SarabunPSK" w:hAnsi="TH SarabunPSK" w:cs="TH SarabunPSK"/>
          <w:sz w:val="32"/>
          <w:szCs w:val="32"/>
        </w:rPr>
        <w:t xml:space="preserve"> and proceed without having to resubmit to the cabinet.</w:t>
      </w:r>
    </w:p>
    <w:p w:rsidR="00157943" w:rsidRPr="001B5A8B" w:rsidRDefault="00157943" w:rsidP="00CC0DBD">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 xml:space="preserve">Ministry of Foreign Affairs is to issue the Full Powers to the signatory of the draft </w:t>
      </w:r>
      <w:r w:rsidR="00870CAC" w:rsidRPr="001B5A8B">
        <w:rPr>
          <w:rFonts w:ascii="TH SarabunPSK" w:hAnsi="TH SarabunPSK" w:cs="TH SarabunPSK"/>
          <w:sz w:val="32"/>
          <w:szCs w:val="32"/>
        </w:rPr>
        <w:t>ASEAN Trade in Services Agreement (ATISA). Ministry of Commerce was also assigned to notify ASEAN Secretariat of Thailand’s endorsement of the document.</w:t>
      </w:r>
    </w:p>
    <w:p w:rsidR="00870CAC" w:rsidRPr="001B5A8B" w:rsidRDefault="00870CAC" w:rsidP="00CC0DBD">
      <w:pPr>
        <w:spacing w:line="276" w:lineRule="auto"/>
        <w:jc w:val="thaiDistribute"/>
        <w:rPr>
          <w:rFonts w:ascii="TH SarabunPSK" w:hAnsi="TH SarabunPSK" w:cs="TH SarabunPSK"/>
          <w:sz w:val="32"/>
          <w:szCs w:val="32"/>
        </w:rPr>
      </w:pPr>
    </w:p>
    <w:p w:rsidR="00870CAC" w:rsidRPr="001B5A8B" w:rsidRDefault="00870CAC" w:rsidP="00870CAC">
      <w:pPr>
        <w:spacing w:after="240" w:line="276" w:lineRule="auto"/>
        <w:jc w:val="thaiDistribute"/>
        <w:rPr>
          <w:rFonts w:ascii="TH SarabunPSK" w:hAnsi="TH SarabunPSK" w:cs="TH SarabunPSK"/>
          <w:b/>
          <w:bCs/>
          <w:sz w:val="32"/>
          <w:szCs w:val="32"/>
        </w:rPr>
      </w:pPr>
      <w:r w:rsidRPr="001B5A8B">
        <w:rPr>
          <w:rFonts w:ascii="TH SarabunPSK" w:hAnsi="TH SarabunPSK" w:cs="TH SarabunPSK"/>
          <w:b/>
          <w:bCs/>
          <w:sz w:val="32"/>
          <w:szCs w:val="32"/>
        </w:rPr>
        <w:t>Title: Payment of membership fee for OECD Development Centre</w:t>
      </w:r>
    </w:p>
    <w:p w:rsidR="00870CAC" w:rsidRPr="001B5A8B" w:rsidRDefault="00870CAC" w:rsidP="00870CAC">
      <w:pPr>
        <w:spacing w:after="240" w:line="276" w:lineRule="auto"/>
        <w:jc w:val="thaiDistribute"/>
        <w:rPr>
          <w:rFonts w:ascii="TH SarabunPSK" w:hAnsi="TH SarabunPSK" w:cs="TH SarabunPSK"/>
          <w:sz w:val="32"/>
          <w:szCs w:val="32"/>
        </w:rPr>
      </w:pPr>
      <w:r w:rsidRPr="001B5A8B">
        <w:rPr>
          <w:rFonts w:ascii="TH SarabunPSK" w:hAnsi="TH SarabunPSK" w:cs="TH SarabunPSK"/>
          <w:sz w:val="32"/>
          <w:szCs w:val="32"/>
        </w:rPr>
        <w:t xml:space="preserve">The cabinet approved in principle for Ministry of Foreign Affairs to pay for the </w:t>
      </w:r>
      <w:r w:rsidR="00DF04AA" w:rsidRPr="001B5A8B">
        <w:rPr>
          <w:rFonts w:ascii="TH SarabunPSK" w:hAnsi="TH SarabunPSK" w:cs="TH SarabunPSK"/>
          <w:sz w:val="32"/>
          <w:szCs w:val="32"/>
        </w:rPr>
        <w:t xml:space="preserve">annual </w:t>
      </w:r>
      <w:r w:rsidRPr="001B5A8B">
        <w:rPr>
          <w:rFonts w:ascii="TH SarabunPSK" w:hAnsi="TH SarabunPSK" w:cs="TH SarabunPSK"/>
          <w:sz w:val="32"/>
          <w:szCs w:val="32"/>
        </w:rPr>
        <w:t xml:space="preserve">membership fee for </w:t>
      </w:r>
      <w:proofErr w:type="spellStart"/>
      <w:r w:rsidRPr="001B5A8B">
        <w:rPr>
          <w:rFonts w:ascii="TH SarabunPSK" w:hAnsi="TH SarabunPSK" w:cs="TH SarabunPSK"/>
          <w:sz w:val="32"/>
          <w:szCs w:val="32"/>
        </w:rPr>
        <w:t>Organisation</w:t>
      </w:r>
      <w:proofErr w:type="spellEnd"/>
      <w:r w:rsidRPr="001B5A8B">
        <w:rPr>
          <w:rFonts w:ascii="TH SarabunPSK" w:hAnsi="TH SarabunPSK" w:cs="TH SarabunPSK"/>
          <w:sz w:val="32"/>
          <w:szCs w:val="32"/>
        </w:rPr>
        <w:t xml:space="preserve"> for Economic Co-operation and Development (OECD) Development Centre at the rate prescribed for Group C, as stipulated by OECD</w:t>
      </w:r>
      <w:r w:rsidR="00E74494" w:rsidRPr="001B5A8B">
        <w:rPr>
          <w:rFonts w:ascii="TH SarabunPSK" w:hAnsi="TH SarabunPSK" w:cs="TH SarabunPSK"/>
          <w:sz w:val="32"/>
          <w:szCs w:val="32"/>
        </w:rPr>
        <w:t>, without having to resubmit to the cabinet for consideration and approval.</w:t>
      </w:r>
      <w:r w:rsidR="00D5416F" w:rsidRPr="001B5A8B">
        <w:rPr>
          <w:rFonts w:ascii="TH SarabunPSK" w:hAnsi="TH SarabunPSK" w:cs="TH SarabunPSK"/>
          <w:sz w:val="32"/>
          <w:szCs w:val="32"/>
        </w:rPr>
        <w:t xml:space="preserve"> However, should the OECD Development Centre adjust its membership fees which affect the budget burden approved in principle by the cabinet, Ministry of Foreign Affairs is ordered to </w:t>
      </w:r>
      <w:r w:rsidR="00154AE4" w:rsidRPr="001B5A8B">
        <w:rPr>
          <w:rFonts w:ascii="TH SarabunPSK" w:hAnsi="TH SarabunPSK" w:cs="TH SarabunPSK"/>
          <w:sz w:val="32"/>
          <w:szCs w:val="32"/>
        </w:rPr>
        <w:t>resubmit to the cabinet for further consideration.</w:t>
      </w:r>
    </w:p>
    <w:p w:rsidR="00CC0DBD" w:rsidRPr="00534600" w:rsidRDefault="00CC0DBD" w:rsidP="00CC0DBD">
      <w:pPr>
        <w:spacing w:line="276" w:lineRule="auto"/>
        <w:jc w:val="thaiDistribute"/>
        <w:rPr>
          <w:rFonts w:ascii="Tahoma" w:hAnsi="Tahoma" w:cs="Tahoma"/>
          <w:sz w:val="22"/>
          <w:szCs w:val="22"/>
          <w:cs/>
        </w:rPr>
      </w:pPr>
    </w:p>
    <w:p w:rsidR="00754779" w:rsidRDefault="00754779" w:rsidP="00534600">
      <w:pPr>
        <w:spacing w:line="276" w:lineRule="auto"/>
        <w:jc w:val="thaiDistribute"/>
        <w:rPr>
          <w:rFonts w:ascii="Tahoma" w:hAnsi="Tahoma" w:cs="Tahoma"/>
          <w:b/>
          <w:bCs/>
          <w:sz w:val="22"/>
          <w:szCs w:val="22"/>
        </w:rPr>
      </w:pPr>
    </w:p>
    <w:p w:rsidR="00754779" w:rsidRDefault="00754779" w:rsidP="00534600">
      <w:pPr>
        <w:spacing w:line="276" w:lineRule="auto"/>
        <w:jc w:val="thaiDistribute"/>
        <w:rPr>
          <w:rFonts w:ascii="Tahoma" w:hAnsi="Tahoma" w:cs="Tahoma"/>
          <w:b/>
          <w:bCs/>
          <w:sz w:val="22"/>
          <w:szCs w:val="22"/>
        </w:rPr>
      </w:pPr>
    </w:p>
    <w:bookmarkEnd w:id="0"/>
    <w:p w:rsidR="00754779" w:rsidRDefault="00754779" w:rsidP="00534600">
      <w:pPr>
        <w:spacing w:line="276" w:lineRule="auto"/>
        <w:jc w:val="thaiDistribute"/>
        <w:rPr>
          <w:rFonts w:ascii="Tahoma" w:hAnsi="Tahoma" w:cs="Tahoma"/>
          <w:b/>
          <w:bCs/>
          <w:sz w:val="22"/>
          <w:szCs w:val="22"/>
        </w:rPr>
      </w:pPr>
    </w:p>
    <w:sectPr w:rsidR="00754779"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B4" w:rsidRDefault="00D35CB4">
      <w:r>
        <w:separator/>
      </w:r>
    </w:p>
  </w:endnote>
  <w:endnote w:type="continuationSeparator" w:id="0">
    <w:p w:rsidR="00D35CB4" w:rsidRDefault="00D3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IT๙">
    <w:altName w:val="TH SarabunPSK"/>
    <w:charset w:val="00"/>
    <w:family w:val="swiss"/>
    <w:pitch w:val="variable"/>
    <w:sig w:usb0="00000000"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85" w:rsidRDefault="0013358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85" w:rsidRPr="00281C47" w:rsidRDefault="00133585"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85" w:rsidRPr="00EB167C" w:rsidRDefault="00133585"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133585" w:rsidRPr="00EB167C" w:rsidRDefault="0013358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B4" w:rsidRDefault="00D35CB4">
      <w:r>
        <w:separator/>
      </w:r>
    </w:p>
  </w:footnote>
  <w:footnote w:type="continuationSeparator" w:id="0">
    <w:p w:rsidR="00D35CB4" w:rsidRDefault="00D3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85" w:rsidRDefault="00133585">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133585" w:rsidRDefault="0013358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85" w:rsidRDefault="00133585">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B5A8B">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133585" w:rsidRDefault="00133585">
    <w:pPr>
      <w:pStyle w:val="ab"/>
    </w:pPr>
  </w:p>
  <w:p w:rsidR="00133585" w:rsidRDefault="001335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85" w:rsidRDefault="00133585">
    <w:pPr>
      <w:pStyle w:val="ab"/>
      <w:jc w:val="center"/>
    </w:pPr>
    <w:r>
      <w:fldChar w:fldCharType="begin"/>
    </w:r>
    <w:r>
      <w:instrText xml:space="preserve"> PAGE   \* MERGEFORMAT </w:instrText>
    </w:r>
    <w:r>
      <w:fldChar w:fldCharType="separate"/>
    </w:r>
    <w:r>
      <w:rPr>
        <w:noProof/>
      </w:rPr>
      <w:t>1</w:t>
    </w:r>
    <w:r>
      <w:rPr>
        <w:noProof/>
      </w:rPr>
      <w:fldChar w:fldCharType="end"/>
    </w:r>
  </w:p>
  <w:p w:rsidR="00133585" w:rsidRDefault="0013358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584626"/>
    <w:multiLevelType w:val="hybridMultilevel"/>
    <w:tmpl w:val="A092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1">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38B12901"/>
    <w:multiLevelType w:val="hybridMultilevel"/>
    <w:tmpl w:val="93DA9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99A4481"/>
    <w:multiLevelType w:val="hybridMultilevel"/>
    <w:tmpl w:val="92208182"/>
    <w:lvl w:ilvl="0" w:tplc="DB6420E6">
      <w:start w:val="2"/>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3">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1"/>
  </w:num>
  <w:num w:numId="2">
    <w:abstractNumId w:val="9"/>
  </w:num>
  <w:num w:numId="3">
    <w:abstractNumId w:val="14"/>
  </w:num>
  <w:num w:numId="4">
    <w:abstractNumId w:val="45"/>
  </w:num>
  <w:num w:numId="5">
    <w:abstractNumId w:val="25"/>
  </w:num>
  <w:num w:numId="6">
    <w:abstractNumId w:val="16"/>
  </w:num>
  <w:num w:numId="7">
    <w:abstractNumId w:val="19"/>
  </w:num>
  <w:num w:numId="8">
    <w:abstractNumId w:val="26"/>
  </w:num>
  <w:num w:numId="9">
    <w:abstractNumId w:val="44"/>
  </w:num>
  <w:num w:numId="10">
    <w:abstractNumId w:val="49"/>
  </w:num>
  <w:num w:numId="11">
    <w:abstractNumId w:val="20"/>
  </w:num>
  <w:num w:numId="12">
    <w:abstractNumId w:val="3"/>
  </w:num>
  <w:num w:numId="13">
    <w:abstractNumId w:val="12"/>
  </w:num>
  <w:num w:numId="14">
    <w:abstractNumId w:val="31"/>
  </w:num>
  <w:num w:numId="15">
    <w:abstractNumId w:val="42"/>
  </w:num>
  <w:num w:numId="16">
    <w:abstractNumId w:val="43"/>
  </w:num>
  <w:num w:numId="17">
    <w:abstractNumId w:val="22"/>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6"/>
  </w:num>
  <w:num w:numId="27">
    <w:abstractNumId w:val="13"/>
  </w:num>
  <w:num w:numId="28">
    <w:abstractNumId w:val="27"/>
  </w:num>
  <w:num w:numId="29">
    <w:abstractNumId w:val="0"/>
  </w:num>
  <w:num w:numId="30">
    <w:abstractNumId w:val="47"/>
  </w:num>
  <w:num w:numId="31">
    <w:abstractNumId w:val="46"/>
  </w:num>
  <w:num w:numId="32">
    <w:abstractNumId w:val="18"/>
  </w:num>
  <w:num w:numId="33">
    <w:abstractNumId w:val="7"/>
  </w:num>
  <w:num w:numId="34">
    <w:abstractNumId w:val="6"/>
  </w:num>
  <w:num w:numId="35">
    <w:abstractNumId w:val="29"/>
  </w:num>
  <w:num w:numId="36">
    <w:abstractNumId w:val="39"/>
  </w:num>
  <w:num w:numId="37">
    <w:abstractNumId w:val="5"/>
  </w:num>
  <w:num w:numId="38">
    <w:abstractNumId w:val="34"/>
  </w:num>
  <w:num w:numId="39">
    <w:abstractNumId w:val="28"/>
  </w:num>
  <w:num w:numId="40">
    <w:abstractNumId w:val="40"/>
  </w:num>
  <w:num w:numId="41">
    <w:abstractNumId w:val="8"/>
  </w:num>
  <w:num w:numId="42">
    <w:abstractNumId w:val="38"/>
  </w:num>
  <w:num w:numId="43">
    <w:abstractNumId w:val="37"/>
  </w:num>
  <w:num w:numId="44">
    <w:abstractNumId w:val="21"/>
  </w:num>
  <w:num w:numId="45">
    <w:abstractNumId w:val="1"/>
  </w:num>
  <w:num w:numId="46">
    <w:abstractNumId w:val="48"/>
  </w:num>
  <w:num w:numId="47">
    <w:abstractNumId w:val="23"/>
  </w:num>
  <w:num w:numId="48">
    <w:abstractNumId w:val="35"/>
  </w:num>
  <w:num w:numId="49">
    <w:abstractNumId w:val="24"/>
  </w:num>
  <w:num w:numId="5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6D4"/>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392A"/>
    <w:rsid w:val="00054383"/>
    <w:rsid w:val="00054B23"/>
    <w:rsid w:val="000553E0"/>
    <w:rsid w:val="00055F95"/>
    <w:rsid w:val="00057050"/>
    <w:rsid w:val="0005728B"/>
    <w:rsid w:val="00057A49"/>
    <w:rsid w:val="000603FF"/>
    <w:rsid w:val="00060859"/>
    <w:rsid w:val="000609F8"/>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82D"/>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5A5"/>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846"/>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3585"/>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AE4"/>
    <w:rsid w:val="00154EA4"/>
    <w:rsid w:val="00155340"/>
    <w:rsid w:val="001556E0"/>
    <w:rsid w:val="001567A1"/>
    <w:rsid w:val="001576C5"/>
    <w:rsid w:val="00157943"/>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5A8B"/>
    <w:rsid w:val="001B5F5F"/>
    <w:rsid w:val="001B602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1E4F"/>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89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303"/>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5BA"/>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8A8"/>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6E2"/>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2BB7"/>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164"/>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A12"/>
    <w:rsid w:val="00367EBD"/>
    <w:rsid w:val="003708CA"/>
    <w:rsid w:val="00370B25"/>
    <w:rsid w:val="00371C1B"/>
    <w:rsid w:val="00372406"/>
    <w:rsid w:val="0037282D"/>
    <w:rsid w:val="00372A6F"/>
    <w:rsid w:val="00372F0B"/>
    <w:rsid w:val="003734BD"/>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195"/>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4A"/>
    <w:rsid w:val="003972B1"/>
    <w:rsid w:val="00397FE1"/>
    <w:rsid w:val="003A06D4"/>
    <w:rsid w:val="003A0A36"/>
    <w:rsid w:val="003A1AE4"/>
    <w:rsid w:val="003A23D9"/>
    <w:rsid w:val="003A29E8"/>
    <w:rsid w:val="003A2B7B"/>
    <w:rsid w:val="003A2CCC"/>
    <w:rsid w:val="003A32C1"/>
    <w:rsid w:val="003A46F9"/>
    <w:rsid w:val="003A4FFC"/>
    <w:rsid w:val="003A5032"/>
    <w:rsid w:val="003A5178"/>
    <w:rsid w:val="003A569C"/>
    <w:rsid w:val="003A59AB"/>
    <w:rsid w:val="003A65A1"/>
    <w:rsid w:val="003A6C6D"/>
    <w:rsid w:val="003A73E2"/>
    <w:rsid w:val="003A74A4"/>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65"/>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2F6"/>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4E26"/>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97CE0"/>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0107"/>
    <w:rsid w:val="004B11E5"/>
    <w:rsid w:val="004B1698"/>
    <w:rsid w:val="004B24C3"/>
    <w:rsid w:val="004B29C0"/>
    <w:rsid w:val="004B3031"/>
    <w:rsid w:val="004B31D8"/>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D69DE"/>
    <w:rsid w:val="004E01EB"/>
    <w:rsid w:val="004E07AB"/>
    <w:rsid w:val="004E0E61"/>
    <w:rsid w:val="004E1313"/>
    <w:rsid w:val="004E2516"/>
    <w:rsid w:val="004E2B38"/>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473"/>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25C0"/>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600"/>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0807"/>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3ED9"/>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5EF6"/>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287E"/>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504"/>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76AE"/>
    <w:rsid w:val="006C7E21"/>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3FB9"/>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107B"/>
    <w:rsid w:val="00752031"/>
    <w:rsid w:val="00752EF8"/>
    <w:rsid w:val="00753AD5"/>
    <w:rsid w:val="00753EE4"/>
    <w:rsid w:val="00753F4F"/>
    <w:rsid w:val="00753FA6"/>
    <w:rsid w:val="00754779"/>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346"/>
    <w:rsid w:val="00775874"/>
    <w:rsid w:val="007761B9"/>
    <w:rsid w:val="00776A54"/>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4"/>
    <w:rsid w:val="007B2B59"/>
    <w:rsid w:val="007B2DFE"/>
    <w:rsid w:val="007B2FE7"/>
    <w:rsid w:val="007B382F"/>
    <w:rsid w:val="007B4E5C"/>
    <w:rsid w:val="007B5108"/>
    <w:rsid w:val="007B535D"/>
    <w:rsid w:val="007B543C"/>
    <w:rsid w:val="007B5AC4"/>
    <w:rsid w:val="007B6388"/>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3210"/>
    <w:rsid w:val="007F5057"/>
    <w:rsid w:val="007F521B"/>
    <w:rsid w:val="007F550C"/>
    <w:rsid w:val="007F662B"/>
    <w:rsid w:val="007F707D"/>
    <w:rsid w:val="008005FE"/>
    <w:rsid w:val="0080099A"/>
    <w:rsid w:val="00800DB1"/>
    <w:rsid w:val="00800EE3"/>
    <w:rsid w:val="00801FE6"/>
    <w:rsid w:val="00802B40"/>
    <w:rsid w:val="0080315E"/>
    <w:rsid w:val="00803191"/>
    <w:rsid w:val="008038CD"/>
    <w:rsid w:val="00804030"/>
    <w:rsid w:val="00804048"/>
    <w:rsid w:val="0080407E"/>
    <w:rsid w:val="00804AFE"/>
    <w:rsid w:val="00804E6F"/>
    <w:rsid w:val="008051BF"/>
    <w:rsid w:val="00805CA0"/>
    <w:rsid w:val="00805D54"/>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0CAC"/>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879DA"/>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606"/>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5E1"/>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5F96"/>
    <w:rsid w:val="00986BE8"/>
    <w:rsid w:val="00987071"/>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173"/>
    <w:rsid w:val="009E5225"/>
    <w:rsid w:val="009E6E58"/>
    <w:rsid w:val="009F0910"/>
    <w:rsid w:val="009F267A"/>
    <w:rsid w:val="009F5041"/>
    <w:rsid w:val="009F52D5"/>
    <w:rsid w:val="009F5791"/>
    <w:rsid w:val="009F5DFA"/>
    <w:rsid w:val="009F7244"/>
    <w:rsid w:val="009F72E3"/>
    <w:rsid w:val="009F779E"/>
    <w:rsid w:val="00A00399"/>
    <w:rsid w:val="00A0133D"/>
    <w:rsid w:val="00A019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0A49"/>
    <w:rsid w:val="00A116B0"/>
    <w:rsid w:val="00A1212F"/>
    <w:rsid w:val="00A135C8"/>
    <w:rsid w:val="00A13712"/>
    <w:rsid w:val="00A1418C"/>
    <w:rsid w:val="00A15256"/>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8F5"/>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0FD5"/>
    <w:rsid w:val="00A91055"/>
    <w:rsid w:val="00A922B8"/>
    <w:rsid w:val="00A92C28"/>
    <w:rsid w:val="00A92F6A"/>
    <w:rsid w:val="00A92FB7"/>
    <w:rsid w:val="00A93119"/>
    <w:rsid w:val="00A931E3"/>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555"/>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37EE3"/>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116C"/>
    <w:rsid w:val="00B736E5"/>
    <w:rsid w:val="00B738AB"/>
    <w:rsid w:val="00B738B1"/>
    <w:rsid w:val="00B73E06"/>
    <w:rsid w:val="00B752B5"/>
    <w:rsid w:val="00B758B7"/>
    <w:rsid w:val="00B765BC"/>
    <w:rsid w:val="00B77528"/>
    <w:rsid w:val="00B77AFD"/>
    <w:rsid w:val="00B80AEA"/>
    <w:rsid w:val="00B815A1"/>
    <w:rsid w:val="00B83B81"/>
    <w:rsid w:val="00B83D1E"/>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2F31"/>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9A6"/>
    <w:rsid w:val="00BE5BAE"/>
    <w:rsid w:val="00BE648F"/>
    <w:rsid w:val="00BE6583"/>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6201"/>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D1B"/>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00B0"/>
    <w:rsid w:val="00CC0DBD"/>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261"/>
    <w:rsid w:val="00D077C8"/>
    <w:rsid w:val="00D07905"/>
    <w:rsid w:val="00D10CEB"/>
    <w:rsid w:val="00D11C00"/>
    <w:rsid w:val="00D11C54"/>
    <w:rsid w:val="00D11E24"/>
    <w:rsid w:val="00D12C46"/>
    <w:rsid w:val="00D13126"/>
    <w:rsid w:val="00D1356F"/>
    <w:rsid w:val="00D13C2C"/>
    <w:rsid w:val="00D13F0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5CB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16F"/>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2F6F"/>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38"/>
    <w:rsid w:val="00DA527E"/>
    <w:rsid w:val="00DA537F"/>
    <w:rsid w:val="00DB053D"/>
    <w:rsid w:val="00DB155C"/>
    <w:rsid w:val="00DB2E33"/>
    <w:rsid w:val="00DB2FF8"/>
    <w:rsid w:val="00DB34BF"/>
    <w:rsid w:val="00DB3792"/>
    <w:rsid w:val="00DB4DAD"/>
    <w:rsid w:val="00DB4E70"/>
    <w:rsid w:val="00DB58FE"/>
    <w:rsid w:val="00DB5EA6"/>
    <w:rsid w:val="00DB6379"/>
    <w:rsid w:val="00DB68EB"/>
    <w:rsid w:val="00DB778A"/>
    <w:rsid w:val="00DC04AF"/>
    <w:rsid w:val="00DC08F1"/>
    <w:rsid w:val="00DC0D39"/>
    <w:rsid w:val="00DC1232"/>
    <w:rsid w:val="00DC2525"/>
    <w:rsid w:val="00DC320A"/>
    <w:rsid w:val="00DC3579"/>
    <w:rsid w:val="00DC3B5F"/>
    <w:rsid w:val="00DC3DFC"/>
    <w:rsid w:val="00DC46E5"/>
    <w:rsid w:val="00DC4935"/>
    <w:rsid w:val="00DC49C9"/>
    <w:rsid w:val="00DC51CB"/>
    <w:rsid w:val="00DC5243"/>
    <w:rsid w:val="00DC66D6"/>
    <w:rsid w:val="00DC6F2E"/>
    <w:rsid w:val="00DC7F4F"/>
    <w:rsid w:val="00DD031F"/>
    <w:rsid w:val="00DD055A"/>
    <w:rsid w:val="00DD06E9"/>
    <w:rsid w:val="00DD272D"/>
    <w:rsid w:val="00DD33D5"/>
    <w:rsid w:val="00DD52BA"/>
    <w:rsid w:val="00DD5718"/>
    <w:rsid w:val="00DD5A83"/>
    <w:rsid w:val="00DD602F"/>
    <w:rsid w:val="00DD6996"/>
    <w:rsid w:val="00DD76A3"/>
    <w:rsid w:val="00DD7B01"/>
    <w:rsid w:val="00DD7E28"/>
    <w:rsid w:val="00DE0528"/>
    <w:rsid w:val="00DE0F6E"/>
    <w:rsid w:val="00DE199A"/>
    <w:rsid w:val="00DE1B0B"/>
    <w:rsid w:val="00DE1B83"/>
    <w:rsid w:val="00DE1CE0"/>
    <w:rsid w:val="00DE22DE"/>
    <w:rsid w:val="00DE2718"/>
    <w:rsid w:val="00DE364A"/>
    <w:rsid w:val="00DE3BE8"/>
    <w:rsid w:val="00DE591A"/>
    <w:rsid w:val="00DE5981"/>
    <w:rsid w:val="00DE6BF5"/>
    <w:rsid w:val="00DE6CAC"/>
    <w:rsid w:val="00DE7453"/>
    <w:rsid w:val="00DF04AA"/>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953"/>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4669"/>
    <w:rsid w:val="00E55158"/>
    <w:rsid w:val="00E553A6"/>
    <w:rsid w:val="00E5734B"/>
    <w:rsid w:val="00E5763B"/>
    <w:rsid w:val="00E57A9C"/>
    <w:rsid w:val="00E601AC"/>
    <w:rsid w:val="00E604EE"/>
    <w:rsid w:val="00E60597"/>
    <w:rsid w:val="00E60661"/>
    <w:rsid w:val="00E61502"/>
    <w:rsid w:val="00E61A5D"/>
    <w:rsid w:val="00E6278A"/>
    <w:rsid w:val="00E63E7E"/>
    <w:rsid w:val="00E644BA"/>
    <w:rsid w:val="00E64646"/>
    <w:rsid w:val="00E67323"/>
    <w:rsid w:val="00E67837"/>
    <w:rsid w:val="00E67E34"/>
    <w:rsid w:val="00E709CB"/>
    <w:rsid w:val="00E71B2C"/>
    <w:rsid w:val="00E73341"/>
    <w:rsid w:val="00E740AA"/>
    <w:rsid w:val="00E74494"/>
    <w:rsid w:val="00E74593"/>
    <w:rsid w:val="00E747E4"/>
    <w:rsid w:val="00E75F74"/>
    <w:rsid w:val="00E76303"/>
    <w:rsid w:val="00E76562"/>
    <w:rsid w:val="00E76918"/>
    <w:rsid w:val="00E770B3"/>
    <w:rsid w:val="00E807A3"/>
    <w:rsid w:val="00E80C14"/>
    <w:rsid w:val="00E8148A"/>
    <w:rsid w:val="00E824AD"/>
    <w:rsid w:val="00E82917"/>
    <w:rsid w:val="00E82EE5"/>
    <w:rsid w:val="00E83193"/>
    <w:rsid w:val="00E837A2"/>
    <w:rsid w:val="00E83F84"/>
    <w:rsid w:val="00E84987"/>
    <w:rsid w:val="00E85F67"/>
    <w:rsid w:val="00E870A4"/>
    <w:rsid w:val="00E875FF"/>
    <w:rsid w:val="00E87F07"/>
    <w:rsid w:val="00E91262"/>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2DC1"/>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A96"/>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3C6F"/>
    <w:rsid w:val="00F34A3F"/>
    <w:rsid w:val="00F34E2F"/>
    <w:rsid w:val="00F35BC8"/>
    <w:rsid w:val="00F376C3"/>
    <w:rsid w:val="00F37CE6"/>
    <w:rsid w:val="00F40167"/>
    <w:rsid w:val="00F4047B"/>
    <w:rsid w:val="00F4222D"/>
    <w:rsid w:val="00F427F6"/>
    <w:rsid w:val="00F42EFE"/>
    <w:rsid w:val="00F43B28"/>
    <w:rsid w:val="00F44B06"/>
    <w:rsid w:val="00F4530D"/>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1E0"/>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170"/>
    <w:rsid w:val="00FA3A86"/>
    <w:rsid w:val="00FA430D"/>
    <w:rsid w:val="00FA6658"/>
    <w:rsid w:val="00FA6A89"/>
    <w:rsid w:val="00FA6B5A"/>
    <w:rsid w:val="00FA7AC5"/>
    <w:rsid w:val="00FA7C06"/>
    <w:rsid w:val="00FA7E21"/>
    <w:rsid w:val="00FB08A9"/>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55A9-B7FB-4F3C-BED4-419C590E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4892</Characters>
  <Application>Microsoft Office Word</Application>
  <DocSecurity>0</DocSecurity>
  <Lines>40</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2018-12-25T11:06:00Z</cp:lastPrinted>
  <dcterms:created xsi:type="dcterms:W3CDTF">2018-12-27T02:36:00Z</dcterms:created>
  <dcterms:modified xsi:type="dcterms:W3CDTF">2018-12-27T02:36:00Z</dcterms:modified>
</cp:coreProperties>
</file>