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F5" w:rsidRPr="008950F2" w:rsidRDefault="00B921F5" w:rsidP="003D6971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8950F2">
        <w:rPr>
          <w:rFonts w:ascii="TH SarabunPSK" w:hAnsi="TH SarabunPSK" w:cs="TH SarabunPSK"/>
          <w:b/>
          <w:bCs/>
          <w:sz w:val="32"/>
          <w:szCs w:val="32"/>
        </w:rPr>
        <w:t>The Cabinet met on Tuesday, September 11, 2018, at the Government House. Some of the resolutions are as follows:</w:t>
      </w:r>
    </w:p>
    <w:p w:rsidR="00EC1B1E" w:rsidRPr="008950F2" w:rsidRDefault="00EC1B1E" w:rsidP="003D6971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1B1E" w:rsidRPr="008950F2" w:rsidRDefault="00EC1B1E" w:rsidP="003D6971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0F2">
        <w:rPr>
          <w:rFonts w:ascii="TH SarabunPSK" w:hAnsi="TH SarabunPSK" w:cs="TH SarabunPSK"/>
          <w:b/>
          <w:bCs/>
          <w:sz w:val="32"/>
          <w:szCs w:val="32"/>
        </w:rPr>
        <w:t xml:space="preserve">Title: Draft Royal Decree for </w:t>
      </w:r>
      <w:r w:rsidR="00071132" w:rsidRPr="008950F2">
        <w:rPr>
          <w:rFonts w:ascii="TH SarabunPSK" w:hAnsi="TH SarabunPSK" w:cs="TH SarabunPSK"/>
          <w:b/>
          <w:bCs/>
          <w:sz w:val="32"/>
          <w:szCs w:val="32"/>
        </w:rPr>
        <w:t xml:space="preserve">Mass Rapid Transit Authority of Thailand (MRTA) to implement mass rapid transit system in Chiang Mai, </w:t>
      </w:r>
      <w:proofErr w:type="spellStart"/>
      <w:r w:rsidR="00071132" w:rsidRPr="008950F2">
        <w:rPr>
          <w:rFonts w:ascii="TH SarabunPSK" w:hAnsi="TH SarabunPSK" w:cs="TH SarabunPSK"/>
          <w:b/>
          <w:bCs/>
          <w:sz w:val="32"/>
          <w:szCs w:val="32"/>
        </w:rPr>
        <w:t>Phang-nga</w:t>
      </w:r>
      <w:proofErr w:type="spellEnd"/>
      <w:r w:rsidR="00071132" w:rsidRPr="008950F2">
        <w:rPr>
          <w:rFonts w:ascii="TH SarabunPSK" w:hAnsi="TH SarabunPSK" w:cs="TH SarabunPSK"/>
          <w:b/>
          <w:bCs/>
          <w:sz w:val="32"/>
          <w:szCs w:val="32"/>
        </w:rPr>
        <w:t>, and Phuket</w:t>
      </w:r>
    </w:p>
    <w:p w:rsidR="00071132" w:rsidRPr="008950F2" w:rsidRDefault="00071132" w:rsidP="003D6971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50F2">
        <w:rPr>
          <w:rFonts w:ascii="TH SarabunPSK" w:hAnsi="TH SarabunPSK" w:cs="TH SarabunPSK"/>
          <w:sz w:val="32"/>
          <w:szCs w:val="32"/>
        </w:rPr>
        <w:t xml:space="preserve">The cabinet approved in principle the draft Royal Decree for Mass Rapid Transit Authority of Thailand (MRTA) to implement mass rapid transit system in Chiang Mai, </w:t>
      </w:r>
      <w:proofErr w:type="spellStart"/>
      <w:r w:rsidRPr="008950F2">
        <w:rPr>
          <w:rFonts w:ascii="TH SarabunPSK" w:hAnsi="TH SarabunPSK" w:cs="TH SarabunPSK"/>
          <w:sz w:val="32"/>
          <w:szCs w:val="32"/>
        </w:rPr>
        <w:t>Phang-nga</w:t>
      </w:r>
      <w:proofErr w:type="spellEnd"/>
      <w:r w:rsidRPr="008950F2">
        <w:rPr>
          <w:rFonts w:ascii="TH SarabunPSK" w:hAnsi="TH SarabunPSK" w:cs="TH SarabunPSK"/>
          <w:sz w:val="32"/>
          <w:szCs w:val="32"/>
        </w:rPr>
        <w:t>, and Phuket, as proposed by Ministry of Transport.</w:t>
      </w:r>
    </w:p>
    <w:p w:rsidR="00071132" w:rsidRPr="008950F2" w:rsidRDefault="00071132" w:rsidP="003D6971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950F2">
        <w:rPr>
          <w:rFonts w:ascii="TH SarabunPSK" w:hAnsi="TH SarabunPSK" w:cs="TH SarabunPSK"/>
          <w:sz w:val="32"/>
          <w:szCs w:val="32"/>
          <w:u w:val="single"/>
        </w:rPr>
        <w:t>Gist</w:t>
      </w:r>
    </w:p>
    <w:p w:rsidR="00071132" w:rsidRPr="008950F2" w:rsidRDefault="00071132" w:rsidP="003D6971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50F2">
        <w:rPr>
          <w:rFonts w:ascii="TH SarabunPSK" w:hAnsi="TH SarabunPSK" w:cs="TH SarabunPSK"/>
          <w:sz w:val="32"/>
          <w:szCs w:val="32"/>
        </w:rPr>
        <w:t xml:space="preserve">MRTA is approved to operate mass transit system (light rail system) in Chiang Mai, </w:t>
      </w:r>
      <w:proofErr w:type="spellStart"/>
      <w:r w:rsidRPr="008950F2">
        <w:rPr>
          <w:rFonts w:ascii="TH SarabunPSK" w:hAnsi="TH SarabunPSK" w:cs="TH SarabunPSK"/>
          <w:sz w:val="32"/>
          <w:szCs w:val="32"/>
        </w:rPr>
        <w:t>Phang-nga</w:t>
      </w:r>
      <w:proofErr w:type="spellEnd"/>
      <w:r w:rsidRPr="008950F2">
        <w:rPr>
          <w:rFonts w:ascii="TH SarabunPSK" w:hAnsi="TH SarabunPSK" w:cs="TH SarabunPSK"/>
          <w:sz w:val="32"/>
          <w:szCs w:val="32"/>
        </w:rPr>
        <w:t>, and Phuket provinces, other than Bangkok and vicinity</w:t>
      </w:r>
      <w:r w:rsidR="006377F7" w:rsidRPr="008950F2">
        <w:rPr>
          <w:rFonts w:ascii="TH SarabunPSK" w:hAnsi="TH SarabunPSK" w:cs="TH SarabunPSK"/>
          <w:sz w:val="32"/>
          <w:szCs w:val="32"/>
        </w:rPr>
        <w:t>,</w:t>
      </w:r>
      <w:r w:rsidRPr="008950F2">
        <w:rPr>
          <w:rFonts w:ascii="TH SarabunPSK" w:hAnsi="TH SarabunPSK" w:cs="TH SarabunPSK"/>
          <w:sz w:val="32"/>
          <w:szCs w:val="32"/>
        </w:rPr>
        <w:t xml:space="preserve"> to</w:t>
      </w:r>
      <w:r w:rsidR="006377F7" w:rsidRPr="008950F2">
        <w:rPr>
          <w:rFonts w:ascii="TH SarabunPSK" w:hAnsi="TH SarabunPSK" w:cs="TH SarabunPSK"/>
          <w:sz w:val="32"/>
          <w:szCs w:val="32"/>
        </w:rPr>
        <w:t xml:space="preserve"> help</w:t>
      </w:r>
      <w:r w:rsidRPr="008950F2">
        <w:rPr>
          <w:rFonts w:ascii="TH SarabunPSK" w:hAnsi="TH SarabunPSK" w:cs="TH SarabunPSK"/>
          <w:sz w:val="32"/>
          <w:szCs w:val="32"/>
        </w:rPr>
        <w:t xml:space="preserve"> enhance </w:t>
      </w:r>
      <w:r w:rsidR="006377F7" w:rsidRPr="008950F2">
        <w:rPr>
          <w:rFonts w:ascii="TH SarabunPSK" w:hAnsi="TH SarabunPSK" w:cs="TH SarabunPSK"/>
          <w:sz w:val="32"/>
          <w:szCs w:val="32"/>
        </w:rPr>
        <w:t>capacity of regional airports in accommodating an increasing number of passengers.</w:t>
      </w:r>
    </w:p>
    <w:p w:rsidR="00CA040D" w:rsidRPr="008950F2" w:rsidRDefault="00CA040D" w:rsidP="003D6971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A040D" w:rsidRPr="008950F2" w:rsidRDefault="00CA040D" w:rsidP="003D6971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0F2">
        <w:rPr>
          <w:rFonts w:ascii="TH SarabunPSK" w:hAnsi="TH SarabunPSK" w:cs="TH SarabunPSK"/>
          <w:b/>
          <w:bCs/>
          <w:sz w:val="32"/>
          <w:szCs w:val="32"/>
        </w:rPr>
        <w:t>Title: Request for budget allocation</w:t>
      </w:r>
      <w:r w:rsidR="00A81EAE" w:rsidRPr="008950F2">
        <w:rPr>
          <w:rFonts w:ascii="TH SarabunPSK" w:hAnsi="TH SarabunPSK" w:cs="TH SarabunPSK"/>
          <w:b/>
          <w:bCs/>
          <w:sz w:val="32"/>
          <w:szCs w:val="32"/>
        </w:rPr>
        <w:t xml:space="preserve"> (FY2018)</w:t>
      </w:r>
      <w:r w:rsidRPr="008950F2">
        <w:rPr>
          <w:rFonts w:ascii="TH SarabunPSK" w:hAnsi="TH SarabunPSK" w:cs="TH SarabunPSK"/>
          <w:b/>
          <w:bCs/>
          <w:sz w:val="32"/>
          <w:szCs w:val="32"/>
        </w:rPr>
        <w:t xml:space="preserve"> as capital fund and subsidy for Equitable Education Fund</w:t>
      </w:r>
    </w:p>
    <w:p w:rsidR="001D7679" w:rsidRPr="008950F2" w:rsidRDefault="001D7679" w:rsidP="003D6971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50F2">
        <w:rPr>
          <w:rFonts w:ascii="TH SarabunPSK" w:hAnsi="TH SarabunPSK" w:cs="TH SarabunPSK"/>
          <w:sz w:val="32"/>
          <w:szCs w:val="32"/>
        </w:rPr>
        <w:t>The cabinet approved the allocation of FY2018 central budget for contingencies to the Equitable Education Fund</w:t>
      </w:r>
      <w:r w:rsidR="0096077A" w:rsidRPr="008950F2">
        <w:rPr>
          <w:rFonts w:ascii="TH SarabunPSK" w:hAnsi="TH SarabunPSK" w:cs="TH SarabunPSK"/>
          <w:sz w:val="32"/>
          <w:szCs w:val="32"/>
        </w:rPr>
        <w:t>. Detail is as follows:</w:t>
      </w:r>
    </w:p>
    <w:p w:rsidR="0096077A" w:rsidRPr="008950F2" w:rsidRDefault="0096077A" w:rsidP="00636DCA">
      <w:pPr>
        <w:pStyle w:val="afd"/>
        <w:numPr>
          <w:ilvl w:val="0"/>
          <w:numId w:val="1"/>
        </w:num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8950F2">
        <w:rPr>
          <w:rFonts w:ascii="TH SarabunPSK" w:hAnsi="TH SarabunPSK" w:cs="TH SarabunPSK"/>
          <w:sz w:val="32"/>
          <w:szCs w:val="32"/>
        </w:rPr>
        <w:t xml:space="preserve">The amount of 700 million Baht is allocated as capital fund </w:t>
      </w:r>
    </w:p>
    <w:p w:rsidR="00F54897" w:rsidRPr="008950F2" w:rsidRDefault="00F54897" w:rsidP="00636DCA">
      <w:pPr>
        <w:pStyle w:val="afd"/>
        <w:numPr>
          <w:ilvl w:val="0"/>
          <w:numId w:val="1"/>
        </w:num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8950F2">
        <w:rPr>
          <w:rFonts w:ascii="TH SarabunPSK" w:hAnsi="TH SarabunPSK" w:cs="TH SarabunPSK"/>
          <w:sz w:val="32"/>
          <w:szCs w:val="32"/>
        </w:rPr>
        <w:t xml:space="preserve">An annual </w:t>
      </w:r>
      <w:proofErr w:type="spellStart"/>
      <w:r w:rsidRPr="008950F2">
        <w:rPr>
          <w:rFonts w:ascii="TH SarabunPSK" w:hAnsi="TH SarabunPSK" w:cs="TH SarabunPSK"/>
          <w:sz w:val="32"/>
          <w:szCs w:val="32"/>
        </w:rPr>
        <w:t>susidy</w:t>
      </w:r>
      <w:proofErr w:type="spellEnd"/>
      <w:r w:rsidRPr="008950F2">
        <w:rPr>
          <w:rFonts w:ascii="TH SarabunPSK" w:hAnsi="TH SarabunPSK" w:cs="TH SarabunPSK"/>
          <w:sz w:val="32"/>
          <w:szCs w:val="32"/>
        </w:rPr>
        <w:t xml:space="preserve"> of </w:t>
      </w:r>
      <w:r w:rsidRPr="008950F2">
        <w:rPr>
          <w:rFonts w:ascii="TH SarabunPSK" w:hAnsi="TH SarabunPSK" w:cs="TH SarabunPSK"/>
          <w:sz w:val="32"/>
          <w:szCs w:val="32"/>
          <w:cs/>
        </w:rPr>
        <w:t>499,187,400</w:t>
      </w:r>
      <w:r w:rsidRPr="008950F2">
        <w:rPr>
          <w:rFonts w:ascii="TH SarabunPSK" w:hAnsi="TH SarabunPSK" w:cs="TH SarabunPSK"/>
          <w:sz w:val="32"/>
          <w:szCs w:val="32"/>
        </w:rPr>
        <w:t xml:space="preserve"> Baht</w:t>
      </w:r>
    </w:p>
    <w:p w:rsidR="00071132" w:rsidRPr="008950F2" w:rsidRDefault="00071132" w:rsidP="003D6971">
      <w:pPr>
        <w:tabs>
          <w:tab w:val="left" w:pos="1440"/>
          <w:tab w:val="left" w:pos="2160"/>
          <w:tab w:val="left" w:pos="2880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54897" w:rsidRPr="008950F2" w:rsidRDefault="00F54897" w:rsidP="003D6971">
      <w:pPr>
        <w:tabs>
          <w:tab w:val="left" w:pos="1440"/>
          <w:tab w:val="left" w:pos="2160"/>
          <w:tab w:val="left" w:pos="2880"/>
        </w:tabs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0F2">
        <w:rPr>
          <w:rFonts w:ascii="TH SarabunPSK" w:hAnsi="TH SarabunPSK" w:cs="TH SarabunPSK"/>
          <w:b/>
          <w:bCs/>
          <w:sz w:val="32"/>
          <w:szCs w:val="32"/>
        </w:rPr>
        <w:t>Title:</w:t>
      </w:r>
      <w:r w:rsidRPr="008950F2">
        <w:rPr>
          <w:rFonts w:ascii="TH SarabunPSK" w:hAnsi="TH SarabunPSK" w:cs="TH SarabunPSK"/>
          <w:sz w:val="32"/>
          <w:szCs w:val="32"/>
        </w:rPr>
        <w:t xml:space="preserve"> </w:t>
      </w:r>
      <w:r w:rsidRPr="008950F2">
        <w:rPr>
          <w:rFonts w:ascii="TH SarabunPSK" w:hAnsi="TH SarabunPSK" w:cs="TH SarabunPSK"/>
          <w:b/>
          <w:bCs/>
          <w:sz w:val="32"/>
          <w:szCs w:val="32"/>
        </w:rPr>
        <w:t xml:space="preserve">General Capital Increase and Selective Capital Increase of International Bank </w:t>
      </w:r>
      <w:r w:rsidR="00581526" w:rsidRPr="008950F2">
        <w:rPr>
          <w:rFonts w:ascii="TH SarabunPSK" w:hAnsi="TH SarabunPSK" w:cs="TH SarabunPSK"/>
          <w:b/>
          <w:bCs/>
          <w:sz w:val="32"/>
          <w:szCs w:val="32"/>
        </w:rPr>
        <w:t>of</w:t>
      </w:r>
      <w:r w:rsidRPr="008950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1526" w:rsidRPr="008950F2">
        <w:rPr>
          <w:rFonts w:ascii="TH SarabunPSK" w:hAnsi="TH SarabunPSK" w:cs="TH SarabunPSK"/>
          <w:b/>
          <w:bCs/>
          <w:sz w:val="32"/>
          <w:szCs w:val="32"/>
        </w:rPr>
        <w:t>World Bank Group for 2018</w:t>
      </w:r>
    </w:p>
    <w:p w:rsidR="00581526" w:rsidRPr="008950F2" w:rsidRDefault="00581526" w:rsidP="003D6971">
      <w:pPr>
        <w:tabs>
          <w:tab w:val="left" w:pos="1440"/>
          <w:tab w:val="left" w:pos="2160"/>
          <w:tab w:val="left" w:pos="2880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50F2">
        <w:rPr>
          <w:rFonts w:ascii="TH SarabunPSK" w:hAnsi="TH SarabunPSK" w:cs="TH SarabunPSK"/>
          <w:sz w:val="32"/>
          <w:szCs w:val="32"/>
        </w:rPr>
        <w:lastRenderedPageBreak/>
        <w:t xml:space="preserve">The cabinet approved General Capital Increase and Selective Capital Increase of International Bank of Reconstruction and Development (IBRD) and the International Finance Corporation </w:t>
      </w:r>
      <w:r w:rsidR="00947553" w:rsidRPr="008950F2">
        <w:rPr>
          <w:rFonts w:ascii="TH SarabunPSK" w:hAnsi="TH SarabunPSK" w:cs="TH SarabunPSK"/>
          <w:sz w:val="32"/>
          <w:szCs w:val="32"/>
        </w:rPr>
        <w:t>(IFC) for the total amount of 77.99 million</w:t>
      </w:r>
      <w:r w:rsidR="00860B82" w:rsidRPr="008950F2">
        <w:rPr>
          <w:rFonts w:ascii="TH SarabunPSK" w:hAnsi="TH SarabunPSK" w:cs="TH SarabunPSK"/>
          <w:sz w:val="32"/>
          <w:szCs w:val="32"/>
        </w:rPr>
        <w:t xml:space="preserve"> US Dollars (approx. 2,652 million Baht) for 5 years (IBRD: US$38.44 million, and IFC: US$39.56 million). This is as proposed by Ministry of Finance.</w:t>
      </w:r>
    </w:p>
    <w:p w:rsidR="00E01E1B" w:rsidRPr="008950F2" w:rsidRDefault="00E01E1B" w:rsidP="003D6971">
      <w:pPr>
        <w:tabs>
          <w:tab w:val="left" w:pos="1440"/>
          <w:tab w:val="left" w:pos="2160"/>
          <w:tab w:val="left" w:pos="2880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1132" w:rsidRPr="008950F2" w:rsidRDefault="00417DCD" w:rsidP="003D6971">
      <w:pPr>
        <w:tabs>
          <w:tab w:val="left" w:pos="1440"/>
          <w:tab w:val="left" w:pos="2160"/>
          <w:tab w:val="left" w:pos="2880"/>
        </w:tabs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0F2">
        <w:rPr>
          <w:rFonts w:ascii="TH SarabunPSK" w:hAnsi="TH SarabunPSK" w:cs="TH SarabunPSK"/>
          <w:b/>
          <w:bCs/>
          <w:sz w:val="32"/>
          <w:szCs w:val="32"/>
        </w:rPr>
        <w:t xml:space="preserve">Title: </w:t>
      </w:r>
      <w:r w:rsidR="003D6971" w:rsidRPr="008950F2">
        <w:rPr>
          <w:rFonts w:ascii="TH SarabunPSK" w:hAnsi="TH SarabunPSK" w:cs="TH SarabunPSK"/>
          <w:b/>
          <w:bCs/>
          <w:sz w:val="32"/>
          <w:szCs w:val="32"/>
        </w:rPr>
        <w:t>Endorsement of Declaration of Shared Commitments on UN Peacekeeping Operations</w:t>
      </w:r>
    </w:p>
    <w:p w:rsidR="003D6971" w:rsidRPr="008950F2" w:rsidRDefault="003D6971" w:rsidP="003D6971">
      <w:pPr>
        <w:tabs>
          <w:tab w:val="left" w:pos="1440"/>
          <w:tab w:val="left" w:pos="2160"/>
          <w:tab w:val="left" w:pos="2880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50F2">
        <w:rPr>
          <w:rFonts w:ascii="TH SarabunPSK" w:hAnsi="TH SarabunPSK" w:cs="TH SarabunPSK"/>
          <w:sz w:val="32"/>
          <w:szCs w:val="32"/>
        </w:rPr>
        <w:t>The cabinet approved the following proposals made by Ministry of Foreign Affairs:</w:t>
      </w:r>
    </w:p>
    <w:p w:rsidR="00636DCA" w:rsidRPr="008950F2" w:rsidRDefault="00636DCA" w:rsidP="00636DCA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8950F2">
        <w:rPr>
          <w:rFonts w:ascii="TH SarabunPSK" w:hAnsi="TH SarabunPSK" w:cs="TH SarabunPSK"/>
          <w:sz w:val="32"/>
          <w:szCs w:val="32"/>
        </w:rPr>
        <w:t xml:space="preserve">Approved endorsement of the Declaration of Shared Commitments on UN Peacekeeping Operations. Should there be an amendment in parts that are not gist nor against the approved principle, </w:t>
      </w:r>
      <w:proofErr w:type="gramStart"/>
      <w:r w:rsidRPr="008950F2">
        <w:rPr>
          <w:rFonts w:ascii="TH SarabunPSK" w:hAnsi="TH SarabunPSK" w:cs="TH SarabunPSK"/>
          <w:sz w:val="32"/>
          <w:szCs w:val="32"/>
        </w:rPr>
        <w:t>Ministry of Foreign Affairs is</w:t>
      </w:r>
      <w:proofErr w:type="gramEnd"/>
      <w:r w:rsidRPr="008950F2">
        <w:rPr>
          <w:rFonts w:ascii="TH SarabunPSK" w:hAnsi="TH SarabunPSK" w:cs="TH SarabunPSK"/>
          <w:sz w:val="32"/>
          <w:szCs w:val="32"/>
        </w:rPr>
        <w:t xml:space="preserve"> authorized to proceed, and inform the cabinet later of the amendment.</w:t>
      </w:r>
    </w:p>
    <w:p w:rsidR="00636DCA" w:rsidRPr="008950F2" w:rsidRDefault="00636DCA" w:rsidP="00636DCA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8950F2">
        <w:rPr>
          <w:rFonts w:ascii="TH SarabunPSK" w:hAnsi="TH SarabunPSK" w:cs="TH SarabunPSK"/>
          <w:sz w:val="32"/>
          <w:szCs w:val="32"/>
        </w:rPr>
        <w:t>Approved for concerned agencies, that is, Ministry of Defense, Ministry of Social Development and Human Security, Ministry of Justice, and the Royal Thai Police</w:t>
      </w:r>
      <w:r w:rsidR="00EE51C4" w:rsidRPr="008950F2">
        <w:rPr>
          <w:rFonts w:ascii="TH SarabunPSK" w:hAnsi="TH SarabunPSK" w:cs="TH SarabunPSK"/>
          <w:sz w:val="32"/>
          <w:szCs w:val="32"/>
        </w:rPr>
        <w:t xml:space="preserve"> to dispatch personnel to join related U.N. missions.</w:t>
      </w:r>
    </w:p>
    <w:p w:rsidR="003D6971" w:rsidRPr="008950F2" w:rsidRDefault="00EE51C4" w:rsidP="003D6971">
      <w:pPr>
        <w:tabs>
          <w:tab w:val="left" w:pos="1440"/>
          <w:tab w:val="left" w:pos="2160"/>
          <w:tab w:val="left" w:pos="2880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950F2">
        <w:rPr>
          <w:rFonts w:ascii="TH SarabunPSK" w:hAnsi="TH SarabunPSK" w:cs="TH SarabunPSK"/>
          <w:sz w:val="32"/>
          <w:szCs w:val="32"/>
          <w:u w:val="single"/>
        </w:rPr>
        <w:t>Gist</w:t>
      </w:r>
    </w:p>
    <w:p w:rsidR="00EE51C4" w:rsidRPr="008950F2" w:rsidRDefault="00D96C2B" w:rsidP="003D6971">
      <w:pPr>
        <w:tabs>
          <w:tab w:val="left" w:pos="1440"/>
          <w:tab w:val="left" w:pos="2160"/>
          <w:tab w:val="left" w:pos="2880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50F2">
        <w:rPr>
          <w:rFonts w:ascii="TH SarabunPSK" w:hAnsi="TH SarabunPSK" w:cs="TH SarabunPSK"/>
          <w:sz w:val="32"/>
          <w:szCs w:val="32"/>
        </w:rPr>
        <w:t>The Declaration of Shared Commitments on UN Peacekeeping Operations will be officially endorsed during the High</w:t>
      </w:r>
      <w:r w:rsidRPr="008950F2">
        <w:rPr>
          <w:rFonts w:ascii="TH SarabunPSK" w:hAnsi="TH SarabunPSK" w:cs="TH SarabunPSK"/>
          <w:sz w:val="32"/>
          <w:szCs w:val="32"/>
          <w:cs/>
        </w:rPr>
        <w:t>-</w:t>
      </w:r>
      <w:r w:rsidRPr="008950F2">
        <w:rPr>
          <w:rFonts w:ascii="TH SarabunPSK" w:hAnsi="TH SarabunPSK" w:cs="TH SarabunPSK"/>
          <w:sz w:val="32"/>
          <w:szCs w:val="32"/>
        </w:rPr>
        <w:t xml:space="preserve">level Meeting on Action for Peacekeeping </w:t>
      </w:r>
      <w:r w:rsidRPr="008950F2">
        <w:rPr>
          <w:rFonts w:ascii="TH SarabunPSK" w:hAnsi="TH SarabunPSK" w:cs="TH SarabunPSK"/>
          <w:sz w:val="32"/>
          <w:szCs w:val="32"/>
          <w:cs/>
        </w:rPr>
        <w:t>(</w:t>
      </w:r>
      <w:r w:rsidRPr="008950F2">
        <w:rPr>
          <w:rFonts w:ascii="TH SarabunPSK" w:hAnsi="TH SarabunPSK" w:cs="TH SarabunPSK"/>
          <w:sz w:val="32"/>
          <w:szCs w:val="32"/>
        </w:rPr>
        <w:t>HLM on A4P</w:t>
      </w:r>
      <w:r w:rsidRPr="008950F2">
        <w:rPr>
          <w:rFonts w:ascii="TH SarabunPSK" w:hAnsi="TH SarabunPSK" w:cs="TH SarabunPSK"/>
          <w:sz w:val="32"/>
          <w:szCs w:val="32"/>
          <w:cs/>
        </w:rPr>
        <w:t>)</w:t>
      </w:r>
      <w:r w:rsidRPr="008950F2">
        <w:rPr>
          <w:rFonts w:ascii="TH SarabunPSK" w:hAnsi="TH SarabunPSK" w:cs="TH SarabunPSK"/>
          <w:sz w:val="32"/>
          <w:szCs w:val="32"/>
        </w:rPr>
        <w:t xml:space="preserve">. The draft Declaration covers issues on: </w:t>
      </w:r>
      <w:r w:rsidR="009F2892" w:rsidRPr="008950F2">
        <w:rPr>
          <w:rFonts w:ascii="TH SarabunPSK" w:hAnsi="TH SarabunPSK" w:cs="TH SarabunPSK"/>
          <w:sz w:val="32"/>
          <w:szCs w:val="32"/>
        </w:rPr>
        <w:t xml:space="preserve">1) promoting conflict resolution by political means, and uplifting </w:t>
      </w:r>
      <w:r w:rsidR="00B61017" w:rsidRPr="008950F2">
        <w:rPr>
          <w:rFonts w:ascii="TH SarabunPSK" w:hAnsi="TH SarabunPSK" w:cs="TH SarabunPSK"/>
          <w:sz w:val="32"/>
          <w:szCs w:val="32"/>
        </w:rPr>
        <w:t xml:space="preserve">peacekeeping’s political outcome; 2) </w:t>
      </w:r>
      <w:r w:rsidR="006910CF" w:rsidRPr="008950F2">
        <w:rPr>
          <w:rFonts w:ascii="TH SarabunPSK" w:hAnsi="TH SarabunPSK" w:cs="TH SarabunPSK"/>
          <w:sz w:val="32"/>
          <w:szCs w:val="32"/>
        </w:rPr>
        <w:t xml:space="preserve">strengthening civilian protection from peacekeeping operation; 3) improving safety and security of peacekeeping personnel; 4) promoting efficient and accountable peacekeeping operations of all sectors; 5) sustaining peace; 6) </w:t>
      </w:r>
      <w:r w:rsidR="0077043A" w:rsidRPr="008950F2">
        <w:rPr>
          <w:rFonts w:ascii="TH SarabunPSK" w:hAnsi="TH SarabunPSK" w:cs="TH SarabunPSK"/>
          <w:sz w:val="32"/>
          <w:szCs w:val="32"/>
        </w:rPr>
        <w:t xml:space="preserve">developing peacekeeping partnership; and 7) strengthening </w:t>
      </w:r>
      <w:r w:rsidR="00125A16" w:rsidRPr="008950F2">
        <w:rPr>
          <w:rFonts w:ascii="TH SarabunPSK" w:hAnsi="TH SarabunPSK" w:cs="TH SarabunPSK"/>
          <w:sz w:val="32"/>
          <w:szCs w:val="32"/>
        </w:rPr>
        <w:t xml:space="preserve">operations of </w:t>
      </w:r>
      <w:r w:rsidR="00102488" w:rsidRPr="008950F2">
        <w:rPr>
          <w:rFonts w:ascii="TH SarabunPSK" w:hAnsi="TH SarabunPSK" w:cs="TH SarabunPSK"/>
          <w:sz w:val="32"/>
          <w:szCs w:val="32"/>
        </w:rPr>
        <w:t>personnel and operation teams.</w:t>
      </w:r>
    </w:p>
    <w:p w:rsidR="00102488" w:rsidRPr="008950F2" w:rsidRDefault="00102488" w:rsidP="003D6971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4FD9" w:rsidRPr="008950F2" w:rsidRDefault="00464FD9" w:rsidP="003D6971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0F2">
        <w:rPr>
          <w:rFonts w:ascii="TH SarabunPSK" w:hAnsi="TH SarabunPSK" w:cs="TH SarabunPSK"/>
          <w:b/>
          <w:bCs/>
          <w:sz w:val="32"/>
          <w:szCs w:val="32"/>
        </w:rPr>
        <w:t xml:space="preserve">Title: Request for approval on </w:t>
      </w:r>
      <w:r w:rsidR="00E50F8D" w:rsidRPr="008950F2">
        <w:rPr>
          <w:rFonts w:ascii="TH SarabunPSK" w:hAnsi="TH SarabunPSK" w:cs="TH SarabunPSK"/>
          <w:b/>
          <w:bCs/>
          <w:sz w:val="32"/>
          <w:szCs w:val="32"/>
        </w:rPr>
        <w:t>draft Thailand’s position paper for 73</w:t>
      </w:r>
      <w:r w:rsidR="00E50F8D" w:rsidRPr="008950F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rd</w:t>
      </w:r>
      <w:r w:rsidR="00E50F8D" w:rsidRPr="008950F2">
        <w:rPr>
          <w:rFonts w:ascii="TH SarabunPSK" w:hAnsi="TH SarabunPSK" w:cs="TH SarabunPSK"/>
          <w:b/>
          <w:bCs/>
          <w:sz w:val="32"/>
          <w:szCs w:val="32"/>
        </w:rPr>
        <w:t xml:space="preserve"> Session of the UN General Assembly</w:t>
      </w:r>
    </w:p>
    <w:p w:rsidR="00D04E10" w:rsidRPr="008950F2" w:rsidRDefault="00D04E10" w:rsidP="003D6971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50F2">
        <w:rPr>
          <w:rFonts w:ascii="TH SarabunPSK" w:hAnsi="TH SarabunPSK" w:cs="TH SarabunPSK"/>
          <w:sz w:val="32"/>
          <w:szCs w:val="32"/>
        </w:rPr>
        <w:lastRenderedPageBreak/>
        <w:t>The cabinet approved draft Thailand’s position paper for 73rd Session of the UN General Assembly, as proposed by Ministry of Foreign Affairs</w:t>
      </w:r>
      <w:r w:rsidR="00406300" w:rsidRPr="008950F2">
        <w:rPr>
          <w:rFonts w:ascii="TH SarabunPSK" w:hAnsi="TH SarabunPSK" w:cs="TH SarabunPSK"/>
          <w:sz w:val="32"/>
          <w:szCs w:val="32"/>
        </w:rPr>
        <w:t xml:space="preserve">. Should there be an amendment in parts that are not gist nor against the approved principle, </w:t>
      </w:r>
      <w:proofErr w:type="gramStart"/>
      <w:r w:rsidR="00406300" w:rsidRPr="008950F2">
        <w:rPr>
          <w:rFonts w:ascii="TH SarabunPSK" w:hAnsi="TH SarabunPSK" w:cs="TH SarabunPSK"/>
          <w:sz w:val="32"/>
          <w:szCs w:val="32"/>
        </w:rPr>
        <w:t>Ministry of Foreign Affairs is</w:t>
      </w:r>
      <w:proofErr w:type="gramEnd"/>
      <w:r w:rsidR="00406300" w:rsidRPr="008950F2">
        <w:rPr>
          <w:rFonts w:ascii="TH SarabunPSK" w:hAnsi="TH SarabunPSK" w:cs="TH SarabunPSK"/>
          <w:sz w:val="32"/>
          <w:szCs w:val="32"/>
        </w:rPr>
        <w:t xml:space="preserve"> authorized to proceed without having to resubmit to the cabinet for its consideration.</w:t>
      </w:r>
    </w:p>
    <w:p w:rsidR="00406300" w:rsidRPr="008950F2" w:rsidRDefault="00406300" w:rsidP="003D6971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950F2">
        <w:rPr>
          <w:rFonts w:ascii="TH SarabunPSK" w:hAnsi="TH SarabunPSK" w:cs="TH SarabunPSK"/>
          <w:sz w:val="32"/>
          <w:szCs w:val="32"/>
          <w:u w:val="single"/>
        </w:rPr>
        <w:t>Gist</w:t>
      </w:r>
    </w:p>
    <w:p w:rsidR="00406300" w:rsidRPr="008950F2" w:rsidRDefault="0047759B" w:rsidP="003D6971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50F2">
        <w:rPr>
          <w:rFonts w:ascii="TH SarabunPSK" w:hAnsi="TH SarabunPSK" w:cs="TH SarabunPSK"/>
          <w:sz w:val="32"/>
          <w:szCs w:val="32"/>
        </w:rPr>
        <w:t xml:space="preserve">The </w:t>
      </w:r>
      <w:r w:rsidR="002B086C" w:rsidRPr="008950F2">
        <w:rPr>
          <w:rFonts w:ascii="TH SarabunPSK" w:hAnsi="TH SarabunPSK" w:cs="TH SarabunPSK"/>
          <w:sz w:val="32"/>
          <w:szCs w:val="32"/>
        </w:rPr>
        <w:t>draft Thailand’s position paper</w:t>
      </w:r>
      <w:r w:rsidRPr="008950F2">
        <w:rPr>
          <w:rFonts w:ascii="TH SarabunPSK" w:hAnsi="TH SarabunPSK" w:cs="TH SarabunPSK"/>
          <w:sz w:val="32"/>
          <w:szCs w:val="32"/>
        </w:rPr>
        <w:t xml:space="preserve"> for 73rd Session of the UN General Assembly</w:t>
      </w:r>
      <w:r w:rsidR="002B086C" w:rsidRPr="008950F2">
        <w:rPr>
          <w:rFonts w:ascii="TH SarabunPSK" w:hAnsi="TH SarabunPSK" w:cs="TH SarabunPSK"/>
          <w:sz w:val="32"/>
          <w:szCs w:val="32"/>
        </w:rPr>
        <w:t xml:space="preserve"> covers various issues listed on the UNGA 73’s 9 agendas: A. Promotion of sustained economic growth and sustainable development; B. Maintenance of international peace and security; C. Development of Africa; D. Promotion of human rights; E. Effective coordination of humanitarian assistance efforts; F. Promotion of justice and international law; G. Disarmament; H. Drug control, crime prevention and combating international terrorism in all its forms and manifestations; and I. Organizational, administrative and other matters.</w:t>
      </w:r>
    </w:p>
    <w:p w:rsidR="00071132" w:rsidRPr="00B921F5" w:rsidRDefault="00071132" w:rsidP="003D6971">
      <w:pPr>
        <w:spacing w:after="240" w:line="276" w:lineRule="auto"/>
        <w:rPr>
          <w:rFonts w:ascii="Tahoma" w:hAnsi="Tahoma" w:cs="Tahoma"/>
          <w:b/>
          <w:bCs/>
          <w:sz w:val="22"/>
          <w:szCs w:val="22"/>
        </w:rPr>
      </w:pPr>
    </w:p>
    <w:p w:rsidR="00071132" w:rsidRDefault="00071132" w:rsidP="003D6971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071132" w:rsidRDefault="00071132" w:rsidP="003D6971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071132" w:rsidRDefault="00071132" w:rsidP="003D6971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071132" w:rsidRDefault="00071132" w:rsidP="003D6971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071132" w:rsidRDefault="00071132" w:rsidP="003D6971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bookmarkEnd w:id="0"/>
    <w:p w:rsidR="0035090B" w:rsidRPr="00B921F5" w:rsidRDefault="0035090B" w:rsidP="008950F2">
      <w:pPr>
        <w:spacing w:after="240" w:line="276" w:lineRule="auto"/>
        <w:ind w:right="-1138"/>
        <w:jc w:val="center"/>
        <w:rPr>
          <w:rFonts w:ascii="Tahoma" w:hAnsi="Tahoma" w:cs="Tahoma"/>
          <w:sz w:val="22"/>
          <w:szCs w:val="22"/>
        </w:rPr>
      </w:pPr>
    </w:p>
    <w:sectPr w:rsidR="0035090B" w:rsidRPr="00B921F5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60" w:rsidRDefault="00014860">
      <w:r>
        <w:separator/>
      </w:r>
    </w:p>
  </w:endnote>
  <w:endnote w:type="continuationSeparator" w:id="0">
    <w:p w:rsidR="00014860" w:rsidRDefault="0001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17" w:rsidRDefault="00B6101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17" w:rsidRPr="00281C47" w:rsidRDefault="00B61017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17" w:rsidRPr="00EB167C" w:rsidRDefault="00B61017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61017" w:rsidRPr="00EB167C" w:rsidRDefault="00B6101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60" w:rsidRDefault="00014860">
      <w:r>
        <w:separator/>
      </w:r>
    </w:p>
  </w:footnote>
  <w:footnote w:type="continuationSeparator" w:id="0">
    <w:p w:rsidR="00014860" w:rsidRDefault="00014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17" w:rsidRDefault="00B61017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61017" w:rsidRDefault="00B6101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17" w:rsidRDefault="00B61017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8950F2">
      <w:rPr>
        <w:rStyle w:val="ad"/>
        <w:rFonts w:ascii="Cordia New" w:hAnsi="Cordia New" w:cs="Cordia New"/>
        <w:noProof/>
        <w:sz w:val="32"/>
        <w:szCs w:val="32"/>
        <w:cs/>
      </w:rPr>
      <w:t>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61017" w:rsidRDefault="00B61017">
    <w:pPr>
      <w:pStyle w:val="ab"/>
    </w:pPr>
  </w:p>
  <w:p w:rsidR="00B61017" w:rsidRDefault="00B6101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17" w:rsidRDefault="00B6101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61017" w:rsidRDefault="00B610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6D85"/>
    <w:multiLevelType w:val="hybridMultilevel"/>
    <w:tmpl w:val="A50A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B7233"/>
    <w:multiLevelType w:val="hybridMultilevel"/>
    <w:tmpl w:val="C040F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8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62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132"/>
    <w:rsid w:val="00071905"/>
    <w:rsid w:val="00071D43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4D3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488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5A1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47911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17E1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76C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679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045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364A6"/>
    <w:rsid w:val="002409D4"/>
    <w:rsid w:val="002410C3"/>
    <w:rsid w:val="002412E7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020B"/>
    <w:rsid w:val="0028176E"/>
    <w:rsid w:val="00281C47"/>
    <w:rsid w:val="00282680"/>
    <w:rsid w:val="00282968"/>
    <w:rsid w:val="0028296A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086C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D05"/>
    <w:rsid w:val="00346F36"/>
    <w:rsid w:val="003475CB"/>
    <w:rsid w:val="00347E76"/>
    <w:rsid w:val="0035090B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456"/>
    <w:rsid w:val="0036365B"/>
    <w:rsid w:val="00364264"/>
    <w:rsid w:val="00364819"/>
    <w:rsid w:val="003662FD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42A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6B5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6971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6F35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6300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4B76"/>
    <w:rsid w:val="004153E1"/>
    <w:rsid w:val="00415AD5"/>
    <w:rsid w:val="00416061"/>
    <w:rsid w:val="0041720F"/>
    <w:rsid w:val="00417DCD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6F7A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5E0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19A"/>
    <w:rsid w:val="004632C6"/>
    <w:rsid w:val="00464842"/>
    <w:rsid w:val="00464FD9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030"/>
    <w:rsid w:val="00472227"/>
    <w:rsid w:val="0047282C"/>
    <w:rsid w:val="00472EF6"/>
    <w:rsid w:val="004741C1"/>
    <w:rsid w:val="0047497C"/>
    <w:rsid w:val="00474FD2"/>
    <w:rsid w:val="004762D1"/>
    <w:rsid w:val="00476555"/>
    <w:rsid w:val="00476755"/>
    <w:rsid w:val="00476B4A"/>
    <w:rsid w:val="00477560"/>
    <w:rsid w:val="0047759B"/>
    <w:rsid w:val="004776C0"/>
    <w:rsid w:val="0047776B"/>
    <w:rsid w:val="00477B2C"/>
    <w:rsid w:val="00477BDD"/>
    <w:rsid w:val="00477F4C"/>
    <w:rsid w:val="00480348"/>
    <w:rsid w:val="00480A0E"/>
    <w:rsid w:val="00480F0D"/>
    <w:rsid w:val="00482190"/>
    <w:rsid w:val="00482644"/>
    <w:rsid w:val="004828E4"/>
    <w:rsid w:val="004829B2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27D8"/>
    <w:rsid w:val="004F4A1A"/>
    <w:rsid w:val="004F5B4A"/>
    <w:rsid w:val="004F5F2D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1FC6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4C45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1526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454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0CFC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DCA"/>
    <w:rsid w:val="00636EE2"/>
    <w:rsid w:val="006370D0"/>
    <w:rsid w:val="006377F7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0CF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754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2704E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43A"/>
    <w:rsid w:val="00770B3E"/>
    <w:rsid w:val="00771290"/>
    <w:rsid w:val="00771609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0B36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99A"/>
    <w:rsid w:val="00860B82"/>
    <w:rsid w:val="00860FB4"/>
    <w:rsid w:val="00861562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0F2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2C9C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84C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70C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47553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6D52"/>
    <w:rsid w:val="0095715B"/>
    <w:rsid w:val="009601FA"/>
    <w:rsid w:val="0096077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41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9D3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B63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2892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18BC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1EAE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330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1017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1F5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11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670A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40D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1A85"/>
    <w:rsid w:val="00CC3D7D"/>
    <w:rsid w:val="00CC6737"/>
    <w:rsid w:val="00CC6C8E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6E91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31A2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4E10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319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C2B"/>
    <w:rsid w:val="00D96D7B"/>
    <w:rsid w:val="00D9727B"/>
    <w:rsid w:val="00D979B8"/>
    <w:rsid w:val="00D97E27"/>
    <w:rsid w:val="00DA0266"/>
    <w:rsid w:val="00DA0D38"/>
    <w:rsid w:val="00DA1E77"/>
    <w:rsid w:val="00DA1E8A"/>
    <w:rsid w:val="00DA2836"/>
    <w:rsid w:val="00DA2D22"/>
    <w:rsid w:val="00DA3E1D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1E1B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265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761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0F8D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5156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1B1E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1C4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4833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34CF"/>
    <w:rsid w:val="00F241C9"/>
    <w:rsid w:val="00F24595"/>
    <w:rsid w:val="00F249EA"/>
    <w:rsid w:val="00F2560F"/>
    <w:rsid w:val="00F25C50"/>
    <w:rsid w:val="00F262C4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16A3"/>
    <w:rsid w:val="00F4222D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0EA6"/>
    <w:rsid w:val="00F51A2A"/>
    <w:rsid w:val="00F54021"/>
    <w:rsid w:val="00F54098"/>
    <w:rsid w:val="00F54897"/>
    <w:rsid w:val="00F553F3"/>
    <w:rsid w:val="00F5567C"/>
    <w:rsid w:val="00F55778"/>
    <w:rsid w:val="00F55BE2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4F12-A9A4-442C-A9A6-F09F7615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A</cp:lastModifiedBy>
  <cp:revision>2</cp:revision>
  <cp:lastPrinted>2018-09-11T11:15:00Z</cp:lastPrinted>
  <dcterms:created xsi:type="dcterms:W3CDTF">2018-09-14T06:20:00Z</dcterms:created>
  <dcterms:modified xsi:type="dcterms:W3CDTF">2018-09-14T06:20:00Z</dcterms:modified>
</cp:coreProperties>
</file>