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C1" w:rsidRPr="00CF355C" w:rsidRDefault="00976EC1" w:rsidP="00F147AF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F355C">
        <w:rPr>
          <w:rFonts w:ascii="TH SarabunPSK" w:hAnsi="TH SarabunPSK" w:cs="TH SarabunPSK"/>
          <w:b/>
          <w:bCs/>
          <w:sz w:val="32"/>
          <w:szCs w:val="32"/>
        </w:rPr>
        <w:t>The Cabinet met on Tuesday,</w:t>
      </w:r>
      <w:r w:rsidRPr="00CF3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355C">
        <w:rPr>
          <w:rFonts w:ascii="TH SarabunPSK" w:hAnsi="TH SarabunPSK" w:cs="TH SarabunPSK"/>
          <w:b/>
          <w:bCs/>
          <w:sz w:val="32"/>
          <w:szCs w:val="32"/>
        </w:rPr>
        <w:t>April 10, 2018, at the Government House. Some of the resolutions are as follows:</w:t>
      </w:r>
    </w:p>
    <w:p w:rsidR="00636CB8" w:rsidRPr="00CF355C" w:rsidRDefault="00636CB8" w:rsidP="00F147AF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6CB8" w:rsidRPr="00CF355C" w:rsidRDefault="00636CB8" w:rsidP="00F147AF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355C">
        <w:rPr>
          <w:rFonts w:ascii="TH SarabunPSK" w:hAnsi="TH SarabunPSK" w:cs="TH SarabunPSK"/>
          <w:b/>
          <w:bCs/>
          <w:sz w:val="32"/>
          <w:szCs w:val="32"/>
        </w:rPr>
        <w:t>Title: Draft National Defense Technology Act, B.E….</w:t>
      </w:r>
    </w:p>
    <w:p w:rsidR="00636CB8" w:rsidRPr="00CF355C" w:rsidRDefault="00636CB8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The cabinet approved and acknowledged the followings:</w:t>
      </w:r>
    </w:p>
    <w:p w:rsidR="00636CB8" w:rsidRPr="00CF355C" w:rsidRDefault="00EB426E" w:rsidP="00500F64">
      <w:pPr>
        <w:pStyle w:val="afd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Approved in principle Draft National Defense Technology Act, B.E…., as proposed by Ministry of Defense, and ordered it to be forwarded to Office of the Council of State</w:t>
      </w:r>
      <w:r w:rsidR="00562BBC" w:rsidRPr="00CF355C">
        <w:rPr>
          <w:rFonts w:ascii="TH SarabunPSK" w:hAnsi="TH SarabunPSK" w:cs="TH SarabunPSK"/>
          <w:sz w:val="32"/>
          <w:szCs w:val="32"/>
        </w:rPr>
        <w:t xml:space="preserve"> for consideration before submitting to National Legislative Assembly.</w:t>
      </w:r>
    </w:p>
    <w:p w:rsidR="00562BBC" w:rsidRPr="00CF355C" w:rsidRDefault="00562BBC" w:rsidP="00500F64">
      <w:pPr>
        <w:pStyle w:val="afd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 xml:space="preserve">Acknowledged </w:t>
      </w:r>
      <w:r w:rsidR="005F7CDA" w:rsidRPr="00CF355C">
        <w:rPr>
          <w:rFonts w:ascii="TH SarabunPSK" w:hAnsi="TH SarabunPSK" w:cs="TH SarabunPSK"/>
          <w:sz w:val="32"/>
          <w:szCs w:val="32"/>
        </w:rPr>
        <w:t>drafting of secondary laws, timeline, and framework of the secondary laws under the aforementioned draft Act as proposed by Ministry of Defense.</w:t>
      </w:r>
    </w:p>
    <w:p w:rsidR="005F7CDA" w:rsidRPr="00CF355C" w:rsidRDefault="003D7B34" w:rsidP="00500F64">
      <w:pPr>
        <w:pStyle w:val="afd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Approved for Ministry of Defense to expedite implementation according to the cabinet resolution, dated July 18, 2006, on establishment of a public company.</w:t>
      </w:r>
    </w:p>
    <w:p w:rsidR="003D7B34" w:rsidRPr="00CF355C" w:rsidRDefault="003D7B34" w:rsidP="00500F64">
      <w:pPr>
        <w:pStyle w:val="afd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 xml:space="preserve">Approved for Ministry of Defense to </w:t>
      </w:r>
      <w:r w:rsidR="00EE46AF" w:rsidRPr="00CF355C">
        <w:rPr>
          <w:rFonts w:ascii="TH SarabunPSK" w:hAnsi="TH SarabunPSK" w:cs="TH SarabunPSK"/>
          <w:sz w:val="32"/>
          <w:szCs w:val="32"/>
        </w:rPr>
        <w:t>take comments of Ministry of Commerce, the Budget Bureau, and Office of the Pubic Sector Development Commission into consideration.</w:t>
      </w:r>
    </w:p>
    <w:p w:rsidR="00EE46AF" w:rsidRPr="00CF355C" w:rsidRDefault="00EE46AF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355C">
        <w:rPr>
          <w:rFonts w:ascii="TH SarabunPSK" w:hAnsi="TH SarabunPSK" w:cs="TH SarabunPSK"/>
          <w:sz w:val="32"/>
          <w:szCs w:val="32"/>
          <w:u w:val="single"/>
        </w:rPr>
        <w:t>Gist of the draft Act</w:t>
      </w:r>
    </w:p>
    <w:p w:rsidR="005F7CDA" w:rsidRPr="00CF355C" w:rsidRDefault="00EE46AF" w:rsidP="00500F64">
      <w:pPr>
        <w:pStyle w:val="af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Define “national defense technology”, “development”, and “national defense industry”</w:t>
      </w:r>
    </w:p>
    <w:p w:rsidR="00EE46AF" w:rsidRPr="00CF355C" w:rsidRDefault="00370D73" w:rsidP="00500F64">
      <w:pPr>
        <w:pStyle w:val="af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Stipulate appointment of 2 committees: 1) National Defense Policy Committee, as a policy-making body on national defense technology and industry</w:t>
      </w:r>
      <w:r w:rsidR="00171227" w:rsidRPr="00CF355C">
        <w:rPr>
          <w:rFonts w:ascii="TH SarabunPSK" w:hAnsi="TH SarabunPSK" w:cs="TH SarabunPSK"/>
          <w:sz w:val="32"/>
          <w:szCs w:val="32"/>
        </w:rPr>
        <w:t>; and 2) Committee for Office of National Defense Technology, to oversee operation of Office of National Defense Technology.</w:t>
      </w:r>
    </w:p>
    <w:p w:rsidR="00171227" w:rsidRPr="00CF355C" w:rsidRDefault="00171227" w:rsidP="00500F64">
      <w:pPr>
        <w:pStyle w:val="af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Stipulate establishment of Office of National Defense Technology as a government corporation.</w:t>
      </w:r>
    </w:p>
    <w:p w:rsidR="00171227" w:rsidRPr="00CF355C" w:rsidRDefault="002051A1" w:rsidP="00500F64">
      <w:pPr>
        <w:pStyle w:val="afd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Determine objective</w:t>
      </w:r>
      <w:r w:rsidR="006D6ACE" w:rsidRPr="00CF355C">
        <w:rPr>
          <w:rFonts w:ascii="TH SarabunPSK" w:hAnsi="TH SarabunPSK" w:cs="TH SarabunPSK"/>
          <w:sz w:val="32"/>
          <w:szCs w:val="32"/>
        </w:rPr>
        <w:t xml:space="preserve">, </w:t>
      </w:r>
      <w:r w:rsidRPr="00CF355C">
        <w:rPr>
          <w:rFonts w:ascii="TH SarabunPSK" w:hAnsi="TH SarabunPSK" w:cs="TH SarabunPSK"/>
          <w:sz w:val="32"/>
          <w:szCs w:val="32"/>
        </w:rPr>
        <w:t>mission</w:t>
      </w:r>
      <w:r w:rsidR="006D6ACE" w:rsidRPr="00CF355C">
        <w:rPr>
          <w:rFonts w:ascii="TH SarabunPSK" w:hAnsi="TH SarabunPSK" w:cs="TH SarabunPSK"/>
          <w:sz w:val="32"/>
          <w:szCs w:val="32"/>
        </w:rPr>
        <w:t>, and operation</w:t>
      </w:r>
      <w:r w:rsidRPr="00CF355C">
        <w:rPr>
          <w:rFonts w:ascii="TH SarabunPSK" w:hAnsi="TH SarabunPSK" w:cs="TH SarabunPSK"/>
          <w:sz w:val="32"/>
          <w:szCs w:val="32"/>
        </w:rPr>
        <w:t xml:space="preserve"> of Office of National Defense Technology with regard to national defense technology</w:t>
      </w:r>
    </w:p>
    <w:p w:rsidR="007442D9" w:rsidRPr="00CF355C" w:rsidRDefault="007442D9" w:rsidP="00F147AF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291A" w:rsidRPr="00CF355C" w:rsidRDefault="007442D9" w:rsidP="00F147AF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355C">
        <w:rPr>
          <w:rFonts w:ascii="TH SarabunPSK" w:hAnsi="TH SarabunPSK" w:cs="TH SarabunPSK"/>
          <w:b/>
          <w:bCs/>
          <w:sz w:val="32"/>
          <w:szCs w:val="32"/>
        </w:rPr>
        <w:t xml:space="preserve">Title: Draft Ministerial Regulation on </w:t>
      </w:r>
      <w:r w:rsidR="00B04D82" w:rsidRPr="00CF355C">
        <w:rPr>
          <w:rFonts w:ascii="TH SarabunPSK" w:hAnsi="TH SarabunPSK" w:cs="TH SarabunPSK"/>
          <w:b/>
          <w:bCs/>
          <w:sz w:val="32"/>
          <w:szCs w:val="32"/>
        </w:rPr>
        <w:t>government a</w:t>
      </w:r>
      <w:r w:rsidR="00F17A38" w:rsidRPr="00CF355C">
        <w:rPr>
          <w:rFonts w:ascii="TH SarabunPSK" w:hAnsi="TH SarabunPSK" w:cs="TH SarabunPSK"/>
          <w:b/>
          <w:bCs/>
          <w:sz w:val="32"/>
          <w:szCs w:val="32"/>
        </w:rPr>
        <w:t xml:space="preserve">gencies </w:t>
      </w:r>
      <w:r w:rsidR="000350D1" w:rsidRPr="00CF355C">
        <w:rPr>
          <w:rFonts w:ascii="TH SarabunPSK" w:hAnsi="TH SarabunPSK" w:cs="TH SarabunPSK"/>
          <w:b/>
          <w:bCs/>
          <w:sz w:val="32"/>
          <w:szCs w:val="32"/>
        </w:rPr>
        <w:t xml:space="preserve">that are </w:t>
      </w:r>
      <w:r w:rsidR="00F17A38" w:rsidRPr="00CF355C">
        <w:rPr>
          <w:rFonts w:ascii="TH SarabunPSK" w:hAnsi="TH SarabunPSK" w:cs="TH SarabunPSK"/>
          <w:b/>
          <w:bCs/>
          <w:sz w:val="32"/>
          <w:szCs w:val="32"/>
        </w:rPr>
        <w:t>not</w:t>
      </w:r>
      <w:r w:rsidR="000D291A" w:rsidRPr="00CF355C">
        <w:rPr>
          <w:rFonts w:ascii="TH SarabunPSK" w:hAnsi="TH SarabunPSK" w:cs="TH SarabunPSK"/>
          <w:b/>
          <w:bCs/>
          <w:sz w:val="32"/>
          <w:szCs w:val="32"/>
        </w:rPr>
        <w:t xml:space="preserve"> subject to Aviation Act (B.E. 2497), B.E.…</w:t>
      </w:r>
      <w:r w:rsidR="008C1B03" w:rsidRPr="00CF3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7A38" w:rsidRPr="00CF3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43BF" w:rsidRPr="00CF355C" w:rsidRDefault="00DE43BF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lastRenderedPageBreak/>
        <w:t xml:space="preserve">The cabinet approved in principle the draft Ministerial Regulation on </w:t>
      </w:r>
      <w:r w:rsidR="00B04D82" w:rsidRPr="00CF355C">
        <w:rPr>
          <w:rFonts w:ascii="TH SarabunPSK" w:hAnsi="TH SarabunPSK" w:cs="TH SarabunPSK"/>
          <w:sz w:val="32"/>
          <w:szCs w:val="32"/>
        </w:rPr>
        <w:t>government a</w:t>
      </w:r>
      <w:r w:rsidR="00703A0B" w:rsidRPr="00CF355C">
        <w:rPr>
          <w:rFonts w:ascii="TH SarabunPSK" w:hAnsi="TH SarabunPSK" w:cs="TH SarabunPSK"/>
          <w:sz w:val="32"/>
          <w:szCs w:val="32"/>
        </w:rPr>
        <w:t>gencies that are not subject to Aviation Act (B.E. 2497), B.E.…</w:t>
      </w:r>
      <w:r w:rsidR="005063AA" w:rsidRPr="00CF355C">
        <w:rPr>
          <w:rFonts w:ascii="TH SarabunPSK" w:hAnsi="TH SarabunPSK" w:cs="TH SarabunPSK"/>
          <w:sz w:val="32"/>
          <w:szCs w:val="32"/>
        </w:rPr>
        <w:t>, as proposed by Ministry of Transport.</w:t>
      </w:r>
    </w:p>
    <w:p w:rsidR="005063AA" w:rsidRPr="00CF355C" w:rsidRDefault="005063AA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355C">
        <w:rPr>
          <w:rFonts w:ascii="TH SarabunPSK" w:hAnsi="TH SarabunPSK" w:cs="TH SarabunPSK"/>
          <w:sz w:val="32"/>
          <w:szCs w:val="32"/>
          <w:u w:val="single"/>
        </w:rPr>
        <w:t>Gist of the draft Ministerial Regulation</w:t>
      </w:r>
    </w:p>
    <w:p w:rsidR="00712160" w:rsidRPr="00CF355C" w:rsidRDefault="005063AA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To add</w:t>
      </w:r>
      <w:r w:rsidR="00ED7714" w:rsidRPr="00CF355C">
        <w:rPr>
          <w:rFonts w:ascii="TH SarabunPSK" w:hAnsi="TH SarabunPSK" w:cs="TH SarabunPSK"/>
          <w:sz w:val="32"/>
          <w:szCs w:val="32"/>
        </w:rPr>
        <w:t xml:space="preserve"> National Intelligence Agency in the list of other government agencies that are not subject to Aviation Act (B.E. 2497)</w:t>
      </w:r>
      <w:r w:rsidR="00712160" w:rsidRPr="00CF355C">
        <w:rPr>
          <w:rFonts w:ascii="TH SarabunPSK" w:hAnsi="TH SarabunPSK" w:cs="TH SarabunPSK"/>
          <w:sz w:val="32"/>
          <w:szCs w:val="32"/>
        </w:rPr>
        <w:t>, and remove Customs Department from the list as the Department has already been stipulated in the Aviation Act (No. 12), B.E. 2553.</w:t>
      </w:r>
      <w:r w:rsidR="00ED7714" w:rsidRPr="00CF355C">
        <w:rPr>
          <w:rFonts w:ascii="TH SarabunPSK" w:hAnsi="TH SarabunPSK" w:cs="TH SarabunPSK"/>
          <w:sz w:val="32"/>
          <w:szCs w:val="32"/>
        </w:rPr>
        <w:t xml:space="preserve"> </w:t>
      </w:r>
    </w:p>
    <w:p w:rsidR="00712160" w:rsidRPr="00CF355C" w:rsidRDefault="00712160" w:rsidP="00F147A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47AF" w:rsidRPr="00CF355C" w:rsidRDefault="00F147AF" w:rsidP="00F147AF">
      <w:pPr>
        <w:spacing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355C">
        <w:rPr>
          <w:rFonts w:ascii="TH SarabunPSK" w:hAnsi="TH SarabunPSK" w:cs="TH SarabunPSK"/>
          <w:b/>
          <w:bCs/>
          <w:sz w:val="32"/>
          <w:szCs w:val="32"/>
        </w:rPr>
        <w:t>Title: Approval of 2018 public official housing project under 20-year housing development master plan (2017-2036)</w:t>
      </w:r>
    </w:p>
    <w:p w:rsidR="00F147AF" w:rsidRPr="00CF355C" w:rsidRDefault="00F147AF" w:rsidP="00F147AF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The cabinet approved following proposals made by Ministry of Social Development and Human Security:</w:t>
      </w:r>
    </w:p>
    <w:p w:rsidR="00F147AF" w:rsidRPr="00CF355C" w:rsidRDefault="00F147AF" w:rsidP="00500F64">
      <w:pPr>
        <w:pStyle w:val="afd"/>
        <w:numPr>
          <w:ilvl w:val="0"/>
          <w:numId w:val="3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Approved in principle 2018 public official housing project under 20-year housing development master plan (2017-2036) to be implemented by Department of Public Relations</w:t>
      </w:r>
      <w:r w:rsidR="00500F64" w:rsidRPr="00CF355C">
        <w:rPr>
          <w:rFonts w:ascii="TH SarabunPSK" w:hAnsi="TH SarabunPSK" w:cs="TH SarabunPSK"/>
          <w:sz w:val="32"/>
          <w:szCs w:val="32"/>
        </w:rPr>
        <w:t xml:space="preserve"> under the budget of 153.9932 million Baht.</w:t>
      </w:r>
    </w:p>
    <w:p w:rsidR="00500F64" w:rsidRPr="00CF355C" w:rsidRDefault="00B643E6" w:rsidP="00500F64">
      <w:pPr>
        <w:pStyle w:val="afd"/>
        <w:numPr>
          <w:ilvl w:val="0"/>
          <w:numId w:val="3"/>
        </w:num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 xml:space="preserve">Department of Public Relations is to </w:t>
      </w:r>
      <w:r w:rsidR="00F3771D" w:rsidRPr="00CF355C">
        <w:rPr>
          <w:rFonts w:ascii="TH SarabunPSK" w:hAnsi="TH SarabunPSK" w:cs="TH SarabunPSK"/>
          <w:sz w:val="32"/>
          <w:szCs w:val="32"/>
        </w:rPr>
        <w:t xml:space="preserve">properly determine selection criteria for the target groups of this public official project in line with the welfare state direction. Low-income public officials should be given first priority. </w:t>
      </w:r>
    </w:p>
    <w:p w:rsidR="00F3771D" w:rsidRPr="00CF355C" w:rsidRDefault="00F3771D" w:rsidP="00F3771D">
      <w:pPr>
        <w:spacing w:after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F355C">
        <w:rPr>
          <w:rFonts w:ascii="TH SarabunPSK" w:hAnsi="TH SarabunPSK" w:cs="TH SarabunPSK"/>
          <w:sz w:val="32"/>
          <w:szCs w:val="32"/>
          <w:u w:val="single"/>
        </w:rPr>
        <w:t>Gist</w:t>
      </w:r>
    </w:p>
    <w:p w:rsidR="00F3771D" w:rsidRPr="00CF355C" w:rsidRDefault="00F3771D" w:rsidP="009F5919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hAnsi="TH SarabunPSK" w:cs="TH SarabunPSK"/>
          <w:sz w:val="32"/>
          <w:szCs w:val="32"/>
        </w:rPr>
        <w:t>The 2018 public official housing project under 20-year housing development master plan (2017-2036) will provide 25,000 housing units altogether to low-income and rank public officials who work faraway from home.</w:t>
      </w:r>
    </w:p>
    <w:p w:rsidR="009F5919" w:rsidRPr="00CF355C" w:rsidRDefault="009F5919" w:rsidP="009F5919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7CDA" w:rsidRPr="00CF355C" w:rsidRDefault="009F5919" w:rsidP="009F5919">
      <w:pPr>
        <w:spacing w:after="240"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F355C">
        <w:rPr>
          <w:rFonts w:ascii="TH SarabunPSK" w:eastAsia="Angsana New" w:hAnsi="TH SarabunPSK" w:cs="TH SarabunPSK"/>
          <w:b/>
          <w:bCs/>
          <w:sz w:val="32"/>
          <w:szCs w:val="32"/>
        </w:rPr>
        <w:t>Title: Approval on appointment of Ambassador Extraordinary and Plenipotentiary of Kingdom of Norway to Thailand</w:t>
      </w:r>
    </w:p>
    <w:p w:rsidR="009F5919" w:rsidRPr="00CF355C" w:rsidRDefault="009F5919" w:rsidP="009F5919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355C"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The cabinet approved Kingdom of Norway’s proposal on </w:t>
      </w:r>
      <w:r w:rsidR="00F86CFB" w:rsidRPr="00CF355C">
        <w:rPr>
          <w:rFonts w:ascii="TH SarabunPSK" w:eastAsia="Angsana New" w:hAnsi="TH SarabunPSK" w:cs="TH SarabunPSK"/>
          <w:sz w:val="32"/>
          <w:szCs w:val="32"/>
        </w:rPr>
        <w:t xml:space="preserve">appointment of </w:t>
      </w:r>
      <w:r w:rsidR="00F86CFB" w:rsidRPr="00CF355C">
        <w:rPr>
          <w:rFonts w:ascii="TH SarabunPSK" w:hAnsi="TH SarabunPSK" w:cs="TH SarabunPSK"/>
          <w:sz w:val="32"/>
          <w:szCs w:val="32"/>
        </w:rPr>
        <w:t>Mrs</w:t>
      </w:r>
      <w:r w:rsidR="00F86CFB" w:rsidRPr="00CF35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6CFB" w:rsidRPr="00CF355C">
        <w:rPr>
          <w:rFonts w:ascii="TH SarabunPSK" w:hAnsi="TH SarabunPSK" w:cs="TH SarabunPSK"/>
          <w:sz w:val="32"/>
          <w:szCs w:val="32"/>
        </w:rPr>
        <w:t>Kjersti Rødsmoen</w:t>
      </w:r>
      <w:r w:rsidR="00F86CFB" w:rsidRPr="00CF355C">
        <w:rPr>
          <w:rFonts w:ascii="TH SarabunPSK" w:eastAsia="Angsana New" w:hAnsi="TH SarabunPSK" w:cs="TH SarabunPSK"/>
          <w:sz w:val="32"/>
          <w:szCs w:val="32"/>
        </w:rPr>
        <w:t xml:space="preserve"> as Ambassador Extraordinary and Plenipotentiary of Kingdom of Norway to Thailand, replacing </w:t>
      </w:r>
      <w:r w:rsidR="00F86CFB" w:rsidRPr="00CF355C">
        <w:rPr>
          <w:rFonts w:ascii="TH SarabunPSK" w:hAnsi="TH SarabunPSK" w:cs="TH SarabunPSK"/>
          <w:sz w:val="32"/>
          <w:szCs w:val="32"/>
        </w:rPr>
        <w:t>Mr</w:t>
      </w:r>
      <w:r w:rsidR="00F86CFB" w:rsidRPr="00CF35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6CFB" w:rsidRPr="00CF355C">
        <w:rPr>
          <w:rFonts w:ascii="TH SarabunPSK" w:hAnsi="TH SarabunPSK" w:cs="TH SarabunPSK"/>
          <w:sz w:val="32"/>
          <w:szCs w:val="32"/>
        </w:rPr>
        <w:t>Kjetil Paulsen. This is as proposed by Ministry of Foreign Affairs.</w:t>
      </w:r>
    </w:p>
    <w:p w:rsidR="00F86CFB" w:rsidRPr="00CF355C" w:rsidRDefault="00F86CFB" w:rsidP="009F5919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86CFB" w:rsidRPr="00CF355C" w:rsidRDefault="00F86CFB" w:rsidP="00F86CFB">
      <w:pPr>
        <w:spacing w:after="240"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F355C">
        <w:rPr>
          <w:rFonts w:ascii="TH SarabunPSK" w:eastAsia="Angsana New" w:hAnsi="TH SarabunPSK" w:cs="TH SarabunPSK"/>
          <w:b/>
          <w:bCs/>
          <w:sz w:val="32"/>
          <w:szCs w:val="32"/>
        </w:rPr>
        <w:t>Title: Approval on appointment of Ambassador Extraordinary and Plenipotentiary of Republic of Maldives to Thailand</w:t>
      </w:r>
    </w:p>
    <w:p w:rsidR="00F86CFB" w:rsidRPr="00CF355C" w:rsidRDefault="00F86CFB" w:rsidP="00F86CFB">
      <w:pPr>
        <w:spacing w:after="240" w:line="276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F355C">
        <w:rPr>
          <w:rFonts w:ascii="TH SarabunPSK" w:eastAsia="Angsana New" w:hAnsi="TH SarabunPSK" w:cs="TH SarabunPSK"/>
          <w:sz w:val="32"/>
          <w:szCs w:val="32"/>
        </w:rPr>
        <w:t xml:space="preserve">The cabinet approved Republic of Maldives’ proposal on appointment of </w:t>
      </w:r>
      <w:r w:rsidRPr="00CF355C">
        <w:rPr>
          <w:rFonts w:ascii="TH SarabunPSK" w:hAnsi="TH SarabunPSK" w:cs="TH SarabunPSK"/>
          <w:sz w:val="32"/>
          <w:szCs w:val="32"/>
        </w:rPr>
        <w:t>Mr</w:t>
      </w:r>
      <w:r w:rsidRPr="00CF35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355C">
        <w:rPr>
          <w:rFonts w:ascii="TH SarabunPSK" w:hAnsi="TH SarabunPSK" w:cs="TH SarabunPSK"/>
          <w:sz w:val="32"/>
          <w:szCs w:val="32"/>
        </w:rPr>
        <w:t>Mohamed Nasheed</w:t>
      </w:r>
      <w:r w:rsidRPr="00CF355C">
        <w:rPr>
          <w:rFonts w:ascii="TH SarabunPSK" w:eastAsia="Angsana New" w:hAnsi="TH SarabunPSK" w:cs="TH SarabunPSK"/>
          <w:sz w:val="32"/>
          <w:szCs w:val="32"/>
        </w:rPr>
        <w:t xml:space="preserve"> as Ambassador Extraordinary and Plenipotentiary of Kingdom of Norway to Thailand, replacing </w:t>
      </w:r>
      <w:r w:rsidRPr="00CF355C">
        <w:rPr>
          <w:rFonts w:ascii="TH SarabunPSK" w:hAnsi="TH SarabunPSK" w:cs="TH SarabunPSK"/>
          <w:sz w:val="32"/>
          <w:szCs w:val="32"/>
        </w:rPr>
        <w:t>Mr</w:t>
      </w:r>
      <w:r w:rsidRPr="00CF35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355C">
        <w:rPr>
          <w:rFonts w:ascii="TH SarabunPSK" w:hAnsi="TH SarabunPSK" w:cs="TH SarabunPSK"/>
          <w:sz w:val="32"/>
          <w:szCs w:val="32"/>
        </w:rPr>
        <w:t>Mohamad Zaki. H.E. Mr</w:t>
      </w:r>
      <w:r w:rsidRPr="00CF355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F355C">
        <w:rPr>
          <w:rFonts w:ascii="TH SarabunPSK" w:hAnsi="TH SarabunPSK" w:cs="TH SarabunPSK"/>
          <w:sz w:val="32"/>
          <w:szCs w:val="32"/>
        </w:rPr>
        <w:t>Mohamed Nasheed will be the first Maldivian Ambassador to have residence in Bangkok, Thailand. This is as proposed by Ministry of Foreign Affairs.</w:t>
      </w:r>
    </w:p>
    <w:bookmarkEnd w:id="0"/>
    <w:p w:rsidR="005F7CDA" w:rsidRDefault="005F7CDA" w:rsidP="00F147AF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5F7CDA" w:rsidRDefault="005F7CDA" w:rsidP="00F147AF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CF355C" w:rsidRDefault="00CF355C" w:rsidP="00F147AF">
      <w:pPr>
        <w:spacing w:line="276" w:lineRule="auto"/>
        <w:jc w:val="thaiDistribute"/>
        <w:rPr>
          <w:rFonts w:ascii="Tahoma" w:hAnsi="Tahoma" w:cs="Tahoma"/>
          <w:sz w:val="22"/>
          <w:szCs w:val="22"/>
        </w:rPr>
      </w:pPr>
    </w:p>
    <w:p w:rsidR="00CF355C" w:rsidRDefault="00CF355C" w:rsidP="00CF355C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---------------------------</w:t>
      </w:r>
    </w:p>
    <w:sectPr w:rsidR="00CF355C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00" w:rsidRDefault="000F7500">
      <w:r>
        <w:separator/>
      </w:r>
    </w:p>
  </w:endnote>
  <w:endnote w:type="continuationSeparator" w:id="0">
    <w:p w:rsidR="000F7500" w:rsidRDefault="000F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00" w:rsidRDefault="000F7500">
      <w:r>
        <w:separator/>
      </w:r>
    </w:p>
  </w:footnote>
  <w:footnote w:type="continuationSeparator" w:id="0">
    <w:p w:rsidR="000F7500" w:rsidRDefault="000F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494E0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494E0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F355C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01" w:rsidRDefault="0042687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2E8"/>
    <w:multiLevelType w:val="hybridMultilevel"/>
    <w:tmpl w:val="C3B4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57A5"/>
    <w:multiLevelType w:val="hybridMultilevel"/>
    <w:tmpl w:val="3F16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38A"/>
    <w:multiLevelType w:val="hybridMultilevel"/>
    <w:tmpl w:val="A650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0D1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3739"/>
    <w:rsid w:val="00054383"/>
    <w:rsid w:val="00054B23"/>
    <w:rsid w:val="000553E0"/>
    <w:rsid w:val="00055F95"/>
    <w:rsid w:val="00057050"/>
    <w:rsid w:val="0005728B"/>
    <w:rsid w:val="000577DE"/>
    <w:rsid w:val="00057A49"/>
    <w:rsid w:val="000603FF"/>
    <w:rsid w:val="00060859"/>
    <w:rsid w:val="00060A18"/>
    <w:rsid w:val="00060F85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6C0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291A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5EBF"/>
    <w:rsid w:val="000F659A"/>
    <w:rsid w:val="000F6AC1"/>
    <w:rsid w:val="000F6AF0"/>
    <w:rsid w:val="000F70FE"/>
    <w:rsid w:val="000F7423"/>
    <w:rsid w:val="000F750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227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1A1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D64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296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0D73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88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B34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875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0E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1ACE"/>
    <w:rsid w:val="00492394"/>
    <w:rsid w:val="00492798"/>
    <w:rsid w:val="00492FD4"/>
    <w:rsid w:val="00493363"/>
    <w:rsid w:val="00493F67"/>
    <w:rsid w:val="00494E0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2A7"/>
    <w:rsid w:val="004F4A1A"/>
    <w:rsid w:val="004F5B4A"/>
    <w:rsid w:val="00500F64"/>
    <w:rsid w:val="0050149D"/>
    <w:rsid w:val="0050153E"/>
    <w:rsid w:val="005015A0"/>
    <w:rsid w:val="005019ED"/>
    <w:rsid w:val="00503DD5"/>
    <w:rsid w:val="00503DE6"/>
    <w:rsid w:val="005063AA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B56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2BBC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5F7CDA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CB8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0A"/>
    <w:rsid w:val="00652F83"/>
    <w:rsid w:val="0065442C"/>
    <w:rsid w:val="0065469E"/>
    <w:rsid w:val="006549D2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533E"/>
    <w:rsid w:val="00666C51"/>
    <w:rsid w:val="00666FA0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6ACE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0B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160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D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1B5E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4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2170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B03"/>
    <w:rsid w:val="008C1DB4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A0F"/>
    <w:rsid w:val="00951E4B"/>
    <w:rsid w:val="00952C5A"/>
    <w:rsid w:val="00952FB4"/>
    <w:rsid w:val="00953485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76EC1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919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EAE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6794"/>
    <w:rsid w:val="00A970E9"/>
    <w:rsid w:val="00A9738E"/>
    <w:rsid w:val="00A9782E"/>
    <w:rsid w:val="00A97BC0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4D82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3F92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3E6"/>
    <w:rsid w:val="00B6463E"/>
    <w:rsid w:val="00B65262"/>
    <w:rsid w:val="00B65522"/>
    <w:rsid w:val="00B65872"/>
    <w:rsid w:val="00B65A39"/>
    <w:rsid w:val="00B65CCC"/>
    <w:rsid w:val="00B66CE0"/>
    <w:rsid w:val="00B66FE1"/>
    <w:rsid w:val="00B67758"/>
    <w:rsid w:val="00B705F7"/>
    <w:rsid w:val="00B70943"/>
    <w:rsid w:val="00B70AA0"/>
    <w:rsid w:val="00B70BF1"/>
    <w:rsid w:val="00B72F7B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66A1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55C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67D1A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3C52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43BF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FA8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CBF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299"/>
    <w:rsid w:val="00E506EF"/>
    <w:rsid w:val="00E50B45"/>
    <w:rsid w:val="00E51250"/>
    <w:rsid w:val="00E51A19"/>
    <w:rsid w:val="00E51B10"/>
    <w:rsid w:val="00E51D05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26E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89"/>
    <w:rsid w:val="00ED667F"/>
    <w:rsid w:val="00ED6C08"/>
    <w:rsid w:val="00ED7714"/>
    <w:rsid w:val="00EE08B8"/>
    <w:rsid w:val="00EE0F51"/>
    <w:rsid w:val="00EE2C27"/>
    <w:rsid w:val="00EE46AF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7AF"/>
    <w:rsid w:val="00F14B68"/>
    <w:rsid w:val="00F150C2"/>
    <w:rsid w:val="00F16123"/>
    <w:rsid w:val="00F1717C"/>
    <w:rsid w:val="00F17733"/>
    <w:rsid w:val="00F17A38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5DBF"/>
    <w:rsid w:val="00F376C3"/>
    <w:rsid w:val="00F3771D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77C91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6CFB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ED9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AB3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031B6A-EB9B-43E0-BBDA-5EAC998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4C91-1A07-4545-8AA4-A48104EC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2</cp:revision>
  <cp:lastPrinted>2018-04-10T08:18:00Z</cp:lastPrinted>
  <dcterms:created xsi:type="dcterms:W3CDTF">2018-04-15T10:11:00Z</dcterms:created>
  <dcterms:modified xsi:type="dcterms:W3CDTF">2018-04-15T10:11:00Z</dcterms:modified>
</cp:coreProperties>
</file>