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</w:rPr>
        <w:t>http</w:t>
      </w:r>
      <w:r w:rsidRPr="005C2849">
        <w:rPr>
          <w:rFonts w:ascii="TH SarabunPSK" w:hAnsi="TH SarabunPSK" w:cs="TH SarabunPSK"/>
          <w:sz w:val="32"/>
          <w:szCs w:val="32"/>
          <w:cs/>
        </w:rPr>
        <w:t>://</w:t>
      </w:r>
      <w:r w:rsidRPr="005C2849">
        <w:rPr>
          <w:rFonts w:ascii="TH SarabunPSK" w:hAnsi="TH SarabunPSK" w:cs="TH SarabunPSK"/>
          <w:sz w:val="32"/>
          <w:szCs w:val="32"/>
        </w:rPr>
        <w:t>www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thaigov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go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th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5C2849" w:rsidRDefault="005F667A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21C6A" w:rsidRPr="005C2849">
        <w:rPr>
          <w:rFonts w:ascii="TH SarabunPSK" w:hAnsi="TH SarabunPSK" w:cs="TH SarabunPSK"/>
          <w:sz w:val="32"/>
          <w:szCs w:val="32"/>
        </w:rPr>
        <w:t xml:space="preserve">6 </w:t>
      </w:r>
      <w:r w:rsidR="00321C6A" w:rsidRPr="005C284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C1BCB" w:rsidRPr="005C284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 w:rsidRPr="005C2849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 w:rsidRPr="005C2849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 ณ</w:t>
      </w:r>
      <w:r w:rsidR="00F53741" w:rsidRPr="005C28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726346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DA3180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Pr="005C2849" w:rsidRDefault="002D2635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77CCD" w:rsidRPr="00D77CCD" w:rsidRDefault="00D77CCD" w:rsidP="009E55F1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เรื่อง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 โครงการรถไฟฟ้ามหานคร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สายเฉลิมรัชมงคล ช่วงหัวลำโพง - บางแค ในท้องที่เขตบางกอกใหญ่ เขตภาษีเจริญ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และเขตบางแค กรุงเทพมหานคร พ.ศ. ....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ร่างพระราชบัญญัติกำหนดภาระในอสังหาริมทรัพย์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เพื่อกิจการขนส่งมวลชน โครงการรถไฟฟ้ามหานคร สายเฉลิมรัชมงคล ช่วงหัวลำโพง – บางแค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พ.ศ. .... ร่างพระราชบัญ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ญั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พ.ศ. ... และร่างพระราชบัญญัติกำหนดภาระในอสังหาริมทรัพย์เพื่อกิจการขนส่งมวลชน โครงการ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ถไฟฟ้ามหานครสายเฉลิมรัชมงคล ช่วงบางชื่อ - ท่าพระ ในท้องที่เขตบางพลัด และเขตบางกอกน้อย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กรุงเทพมหานคร พ.ศ. .... รวม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ฉบับ</w:t>
      </w:r>
    </w:p>
    <w:p w:rsidR="00D77CCD" w:rsidRPr="00D77CCD" w:rsidRDefault="00D77CCD" w:rsidP="009E55F1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2. เรื่อง ร่างกฎกระทรวงกำหนดอัตราความเร็วของยานพาหนะบนทางหลวงสัมปทาน พ.ศ. ....</w:t>
      </w:r>
    </w:p>
    <w:p w:rsidR="00D77CCD" w:rsidRPr="00D77CCD" w:rsidRDefault="00D77CCD" w:rsidP="009E55F1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3. เรื่อง ร่างกฎกระทรวงกำหนดลักษณะ หรือการจัดให้มีอุปกรณ์ สิ่งอำนวยความสะดวกหรือบริการในอาคาร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</w:t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....</w:t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right="-170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ําหนดให้ผลิตภัณฑ์อุตสาหกรรมลวดชุบแข็งและอบคืนตัวสําหรับคอนกรีตอัดแรงต้องเป็นไปตามมาตรฐาน พ.ศ. ....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right="-170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ขอขยายระยะเวลาการจัดทำกฎหมายลำดับรองตามพระราชบัญญัติพืชกระท่อม พ.ศ. 2565</w:t>
      </w:r>
    </w:p>
    <w:p w:rsidR="00D77CCD" w:rsidRPr="00D77CCD" w:rsidRDefault="00D77CCD" w:rsidP="009E55F1">
      <w:pPr>
        <w:tabs>
          <w:tab w:val="left" w:pos="0"/>
          <w:tab w:val="center" w:pos="1134"/>
        </w:tabs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ให้ไม้ท่อนไม้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</w:t>
      </w:r>
    </w:p>
    <w:p w:rsidR="00D77CCD" w:rsidRPr="00D77CCD" w:rsidRDefault="00D77CCD" w:rsidP="009E55F1">
      <w:pPr>
        <w:tabs>
          <w:tab w:val="center" w:pos="1134"/>
        </w:tabs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รายงานความคืบหน้าการดำเนินการตามมาตรา 165 แห่งพระราชบัญญัติตำรวจแห่งชาติ </w:t>
      </w:r>
      <w:r w:rsidR="00BB3D1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พ.ศ. 2565 ในช่วงเดือนตุลาคม-ธันวาคม 2566</w:t>
      </w:r>
    </w:p>
    <w:p w:rsidR="00D77CCD" w:rsidRPr="00D77CCD" w:rsidRDefault="00D77CCD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>9. เรื่อง ขอจำหน่ายหนี้สูญตามโครงการแก้ไขปัญหาหนี้สินเกษตรกรด้วยการจำหน่ายหนี้เป็นสูญในกองทุนหรือเงินทุนในส่วนของกระทรวงเก</w:t>
      </w:r>
      <w:r w:rsidR="00DE78E5">
        <w:rPr>
          <w:rFonts w:ascii="TH SarabunPSK" w:eastAsia="Calibri" w:hAnsi="TH SarabunPSK" w:cs="TH SarabunPSK" w:hint="cs"/>
          <w:sz w:val="32"/>
          <w:szCs w:val="32"/>
          <w:cs/>
        </w:rPr>
        <w:t>ษตรและสหกรณ์ ของสหกรณ์ประมงเกาะ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ลันตา จำกัด </w:t>
      </w:r>
    </w:p>
    <w:p w:rsidR="00D77CCD" w:rsidRPr="00D77CCD" w:rsidRDefault="00D77CCD" w:rsidP="009E55F1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 ข้อเสนอแผนงาน/โครงการของจังหวัดสืบเนื่องจากการตรวจราชการของนายกรัฐมนตรี (จังห</w:t>
      </w:r>
      <w:r w:rsidR="00864ADA">
        <w:rPr>
          <w:rFonts w:ascii="TH SarabunPSK" w:eastAsia="Calibri" w:hAnsi="TH SarabunPSK" w:cs="TH SarabunPSK"/>
          <w:sz w:val="32"/>
          <w:szCs w:val="32"/>
          <w:cs/>
        </w:rPr>
        <w:t xml:space="preserve">วัดกาฬสินธุ์และจังหวัดราชบุรี) </w:t>
      </w:r>
    </w:p>
    <w:p w:rsidR="00D77CCD" w:rsidRPr="00D77CCD" w:rsidRDefault="00D77CCD" w:rsidP="009E55F1">
      <w:pPr>
        <w:spacing w:after="0" w:line="320" w:lineRule="exact"/>
        <w:ind w:left="1985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11. </w:t>
      </w:r>
      <w:r w:rsidRPr="00D77CC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 ภาวะสังคมไทยไตรมาสหนึ่ง ปี 2567 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12. </w:t>
      </w:r>
      <w:r w:rsidRPr="00D77CC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 รายงานสรุปผลการดำเนินการตามยุทธศาสตร์ชาติ ประจำปี 2566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B3D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มาตรการกระตุ้นการท่องเที่ยวระยะเร่งด่วน (</w:t>
      </w:r>
      <w:r w:rsidRPr="00D77CCD">
        <w:rPr>
          <w:rFonts w:ascii="TH SarabunPSK" w:eastAsia="Calibri" w:hAnsi="TH SarabunPSK" w:cs="TH SarabunPSK"/>
          <w:sz w:val="32"/>
          <w:szCs w:val="32"/>
        </w:rPr>
        <w:t>Quick Win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14. เรื่อง การพิจารณาบำเหน็จความชอบพิเศษให้แก่เจ้าหน้าที่ผู้ปฏิบัติงานด้านยาเสพติด ปีงบประมาณ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</w:t>
      </w:r>
    </w:p>
    <w:p w:rsidR="00D77CCD" w:rsidRPr="00D77CCD" w:rsidRDefault="00D77CCD" w:rsidP="009E55F1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15.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</w:t>
      </w:r>
      <w:r w:rsidR="00BB3D1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พ.ศ. 2564</w:t>
      </w:r>
    </w:p>
    <w:p w:rsidR="00D77CCD" w:rsidRPr="00D77CCD" w:rsidRDefault="00D77CCD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Pr="00D77CCD">
        <w:rPr>
          <w:rFonts w:ascii="TH SarabunPSK" w:eastAsia="Calibri" w:hAnsi="TH SarabunPSK" w:cs="TH SarabunPSK"/>
          <w:sz w:val="32"/>
          <w:szCs w:val="32"/>
        </w:rPr>
        <w:t xml:space="preserve">FIDF1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77CCD">
        <w:rPr>
          <w:rFonts w:ascii="TH SarabunPSK" w:eastAsia="Calibri" w:hAnsi="TH SarabunPSK" w:cs="TH SarabunPSK"/>
          <w:sz w:val="32"/>
          <w:szCs w:val="32"/>
        </w:rPr>
        <w:t xml:space="preserve">FIDF3 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D4A33" w:rsidRPr="00D77CCD" w:rsidRDefault="000D4A33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D77CCD">
        <w:rPr>
          <w:rFonts w:ascii="TH SarabunPSK" w:eastAsia="Calibri" w:hAnsi="TH SarabunPSK" w:cs="TH SarabunPSK"/>
          <w:sz w:val="32"/>
          <w:szCs w:val="32"/>
          <w:cs/>
        </w:rPr>
        <w:t>เรื่อง  การจัดประชุมคณะรัฐมนตรีอย่างเป็นทางการนอกสถานที่ ครั้งที่ 5/2567</w:t>
      </w:r>
    </w:p>
    <w:p w:rsidR="00D77CCD" w:rsidRDefault="002836FF" w:rsidP="002836FF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 w:rsidRPr="002836FF">
        <w:rPr>
          <w:rFonts w:ascii="TH SarabunPSK" w:eastAsia="Calibri" w:hAnsi="TH SarabunPSK" w:cs="TH SarabunPSK" w:hint="cs"/>
          <w:sz w:val="32"/>
          <w:szCs w:val="32"/>
          <w:cs/>
        </w:rPr>
        <w:t>18.</w:t>
      </w:r>
      <w:r w:rsidRPr="002836F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ยุทธศาสตร์การปฏิรูปกำลังคนและภารกิจบริการด้านสาธารณสุขในภาพรวมทั้งระบบระยะ 10 ปี</w:t>
      </w:r>
    </w:p>
    <w:p w:rsidR="002836FF" w:rsidRDefault="002836FF" w:rsidP="002836FF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 w:rsidRPr="002836FF">
        <w:rPr>
          <w:rFonts w:ascii="TH SarabunPSK" w:eastAsia="Calibri" w:hAnsi="TH SarabunPSK" w:cs="TH SarabunPSK" w:hint="cs"/>
          <w:sz w:val="32"/>
          <w:szCs w:val="32"/>
          <w:cs/>
        </w:rPr>
        <w:t>19.</w:t>
      </w:r>
      <w:r w:rsidRPr="002836F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รายงานงบการเงินของกองทุนพัฒนายางพารา สำหรับปีสิ้นสุดวันที่ 30 กันยายน 2566 ของการยางแห่งประเทศไทย</w:t>
      </w:r>
    </w:p>
    <w:p w:rsidR="002836FF" w:rsidRPr="002836FF" w:rsidRDefault="002836FF" w:rsidP="002836FF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 w:rsidRPr="002836FF">
        <w:rPr>
          <w:rFonts w:ascii="TH SarabunPSK" w:eastAsia="Calibri" w:hAnsi="TH SarabunPSK" w:cs="TH SarabunPSK" w:hint="cs"/>
          <w:sz w:val="32"/>
          <w:szCs w:val="32"/>
          <w:cs/>
        </w:rPr>
        <w:t>20.</w:t>
      </w:r>
      <w:r w:rsidRPr="002836F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รายงานงบประมาณรายจ่ายประจำปีงบประมาณ พ.ศ. 2567 ของการยางแห่งประเทศไทย</w:t>
      </w:r>
    </w:p>
    <w:p w:rsidR="002836FF" w:rsidRPr="002836FF" w:rsidRDefault="002836FF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ผลการประชุมคณะกรรมการชายแดนทั่วไป (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General Border Committee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GBC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) ไทย - กัมพูชา ครั้งที่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16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BB3D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การจ่ายเงินสมทบเข้ากองทุน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AHA Centre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77CCD" w:rsidRPr="00D77CCD" w:rsidRDefault="00D77CCD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594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="00EE684E">
        <w:rPr>
          <w:rFonts w:ascii="TH SarabunPSK" w:eastAsia="Calibri" w:hAnsi="TH SarabunPSK" w:cs="TH SarabunPSK"/>
          <w:sz w:val="32"/>
          <w:szCs w:val="32"/>
        </w:rPr>
        <w:t>3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.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77CCD" w:rsidRPr="00D77CCD" w:rsidRDefault="002836FF" w:rsidP="009E55F1">
      <w:pPr>
        <w:spacing w:after="0" w:line="320" w:lineRule="exact"/>
        <w:ind w:left="1985" w:hanging="851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</w:t>
      </w:r>
      <w:r w:rsidR="00B331DA">
        <w:rPr>
          <w:rFonts w:ascii="TH SarabunPSK" w:eastAsia="Calibri" w:hAnsi="TH SarabunPSK" w:cs="TH SarabunPSK"/>
          <w:sz w:val="32"/>
          <w:szCs w:val="32"/>
          <w:cs/>
        </w:rPr>
        <w:t>ือนสามัญให้ดำรงตำแหน่ง</w:t>
      </w:r>
      <w:r w:rsidR="006A2BD5">
        <w:rPr>
          <w:rFonts w:ascii="TH SarabunPSK" w:eastAsia="Calibri" w:hAnsi="TH SarabunPSK" w:cs="TH SarabunPSK"/>
          <w:sz w:val="32"/>
          <w:szCs w:val="32"/>
          <w:cs/>
        </w:rPr>
        <w:t>ประเภท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บริหา</w:t>
      </w:r>
      <w:r w:rsidR="00B331DA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ระดับสูง(กระทรวงมหาดไทย)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 (กระทรวงการอุดมศึกษา วิทยาศาสตร์ วิจัยและนวัตกรรม)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="00EE684E">
        <w:rPr>
          <w:rFonts w:ascii="TH SarabunPSK" w:eastAsia="Calibri" w:hAnsi="TH SarabunPSK" w:cs="TH SarabunPSK"/>
          <w:sz w:val="32"/>
          <w:szCs w:val="32"/>
        </w:rPr>
        <w:t>7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. เรื่อง การแต่งตั้งกรรมการผู้ทรงคุณวุฒิในคณะกรรมการมาตรฐานการบริหารงานบุคคลส่วนท้องถิ่น (กระทรวงมหาดไทย) </w:t>
      </w:r>
    </w:p>
    <w:p w:rsidR="00D77CCD" w:rsidRPr="00D77CCD" w:rsidRDefault="002836FF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การแต่งตั้งกรรมการผู้ทรงคุณวุฒิในคณะกรรมการกองทุนเพื่อส่งเสริมการอนุรักษ์พลังงาน (กระทรวงพลังงาน) </w:t>
      </w:r>
    </w:p>
    <w:p w:rsidR="00D77CCD" w:rsidRPr="00D77CCD" w:rsidRDefault="00EE684E" w:rsidP="009E55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ขอความเห็นชอบการต่อสัญญาจ้างผู้ว่าการการเคหะแห่งชาติ  (กระทรวงการพัฒนาสังคมและความมั่นคงของมนุษย์) </w:t>
      </w:r>
    </w:p>
    <w:p w:rsidR="00D77CCD" w:rsidRPr="00D77CCD" w:rsidRDefault="002836FF" w:rsidP="009E55F1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EE684E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การแต่งตั้งกรรมการผู้ทรงคุณวุฒิในคณะกรรมการผู้สูงอายุแห่งชาติ ตามพระราชบัญญัติผู้สูงอายุพ.ศ. 2546 มาตรา 4 (6) แทนกรรมการผู้ทรงคุณวุฒิที่ครบวาระการดำรงตำแหน่ง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(กระทรวงการพัฒนาสังคมและความมั่นคงของมนุษย์) </w:t>
      </w:r>
    </w:p>
    <w:p w:rsidR="002D2635" w:rsidRPr="00974060" w:rsidRDefault="002D2635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74060" w:rsidRPr="00974060" w:rsidRDefault="00974060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974060">
        <w:rPr>
          <w:rFonts w:ascii="TH SarabunPSK" w:hAnsi="TH SarabunPSK" w:cs="TH SarabunPSK"/>
          <w:sz w:val="32"/>
          <w:szCs w:val="32"/>
          <w:cs/>
        </w:rPr>
        <w:t>********************</w:t>
      </w:r>
      <w:r>
        <w:rPr>
          <w:rFonts w:ascii="TH SarabunPSK" w:hAnsi="TH SarabunPSK" w:cs="TH SarabunPSK"/>
          <w:sz w:val="32"/>
          <w:szCs w:val="32"/>
          <w:cs/>
        </w:rPr>
        <w:t>****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 โครงการรถไฟฟ้ามหานคร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สายเฉลิมรัชมงคล ช่วงหัวลำโพง - บางแค ในท้องที่เขตบางกอกใหญ่ เขตภาษีเจริญ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และเขตบางแค กรุงเทพมหานคร พ.ศ. ....</w:t>
      </w:r>
      <w:r w:rsidR="00826F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ร่างพระราชบัญญัติกำหนดภาระในอสังหาริมทรัพย์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เพื่อกิจการขนส่งมวลชน โครงการรถไฟฟ้ามหานคร สายเฉลิมรัชมงคล ช่วงหัวลำโพง – บางแค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กรุงเทพมหานคร พ.ศ. .... ร่างพระราชบัญ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ญั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เขตบางกอกน้อย และเขตบางกอกใหญ่ กรุงเทพมหานคร พ.ศ. ...</w:t>
      </w:r>
      <w:r w:rsid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และร่างพระราชบัญญัติกำหนดภาระในอสังหาริมทรัพย์เพื่อกิจการขนส่งมวลชน โครงการ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ถไฟฟ้ามหานครสายเฉลิมรัชมงคล ช่วงบางชื่อ - ท่าพระ ในท้องที่เขตบางพลัด และเขตบางกอกน้อย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กรุงเทพมหานคร พ.ศ. .... รวม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ฉบับ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อนุมัติหลักการตามที่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(คค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เสนอ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โครงการรถไฟฟ้ามหานครสายเฉลิมรัชมงคล ช่วงหัวลำโพง - บางแค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เขตภาษีเจริญ และเขตบางแค กรุงเทพมหานคร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ร่างพระราชบัญญัติกำหนดภาระในอสังหาริมทรัพย์เพื่อกิจการขนส่งมวลชน โครงการรถไฟฟ้ามหานคร สายเฉลิมรัชมงคล ช่วงหัวลำโพง – บางแค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 ร่างพระราชบัญ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ญั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gramStart"/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proofErr w:type="gramEnd"/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 ร่างพระราชบัญญัติกำหนดภาระในอสังหาริมทรัพย์เพื่อกิจการขนส่งมวลชน โครงกา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รถไฟฟ้ามหานคร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 xml:space="preserve">สายเฉลิมรัชมงคล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ช่วงบางชื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่อ - ท่าพระ ในท้องที่เขตบางพลัด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และเขตบางกอกน้อย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proofErr w:type="gramStart"/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proofErr w:type="gramEnd"/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....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 รวม 4 ฉบับ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</w:t>
      </w:r>
      <w:r w:rsidR="00864A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เพื่อสร้างกิจการรถไฟฟ้าโครงการรถไฟฟ้ามหานครสายเฉลิมรัชมงคล ช่วงหัวลำโพง - บางแค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เขตภาษีเจริญ และเขตบางแค กรุงเทพมหานคร พ.ศ. ....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เป็นการ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เวนคืนอสังหาริมทรัพย์ เพื่อสร้างกิจกา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รถไฟฟ้า โครงการรถไฟฟ้ามหานคร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สายเฉลิมรัชมงคล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ช่วงหัวลำโพง - บางแค ในท้องที่เ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ตบางกอกใหญ่ เขตภาษีเจริญ และเขตบางแค 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โดยให้ผู้ว่าการการรถไฟฟ้าขนส่งมวลชนแห่งประเทศไทยเป็นเจ้าหน้าที่เวนคืนตามพระราชบัญญัตินี้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และให้เจ้าหน้าที่เวนคืนเข้าใช้อสังหาริมทรัพย์ที่ถูกเวนคืนภายในระยะเวลา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นับแต่วันที่พระราชบัญญัตินี้ใช้บังคับ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ร่างพระราชบัญญัติกำหนดภาระในอสังหาริมทรัพย์เพื่อกิจการ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ขน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ส่งมวลชน โครงการรถไฟฟ้ามหานคร สายเฉลิมรัชมงคล ช่วงหัวลำโพง – บาง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แค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เขตป้อมปราบศัตรูพ่าย เขตสัมพันธวงศ์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เขตพระนคร เขตธนบุรี และเขตบางกอกใหญ่กรุงเทพมหานคร 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เป็นการกำหนดภาระในอสังหาริมทรัพย์เพื่อกิจการขนส่งมวลชน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ช่วงหัวลำโพง - บางแค ในท้องที่เขตป้อมปราบศัตรูพ่าย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เขตสัมพันธวงศ์ เขตพระนคร เขตธนบุรี และเขตบางกอกใหญ่ กรุงเทพมหานคร เพื่อให้ภาระในอสังหาริมทรัพย์มีการแสดงสิทธิในที่ดินให้เจ้าของหรือผู้ครอบครองโดยช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ฟม. จะต้องดำเนินการเวนคืนอสังหาริมทรัพย์นั้น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เพื่อสร้างกิจการรถไฟฟ้าโครงการรถไฟฟ้ามหานคร สายเฉลิมรัชมงคล ช่วงบางซื่อ - ท่าพระ 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เป็นการเวนคืนอสังหาริมทรัพย์ เพื่อสร้างกิจการรถไฟฟ้า โครงการรถไฟฟ้ามหานคร สายเฉลิมรัชมงคล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ช่วงบางชื่อ - ท่าพระ ในท้องที่เขตบางพลัด เขตบางกอกน้อย และเขตบางกอกใหญ่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โดยให้ผู้ว่าการการรถ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ฟฟ้าขนส่งมวลชนแห่งประเทศไทยเป็นเจ้าหน้าที่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เวนคืนตามพระราชบัญญัตินี้ และให้เจ้าหน้าที่เวนคืนเข้าใช้อสังหาริมทรัพย์ที่ถูกเวนคืน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นับแต่วันที่พระราชบัญญัตินี้ใช้บังคับ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ร่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างพระราชบัญญัติกำหนดภาระในอสังหาริมทรัพย์เพื่อกิจการขนส่ง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ลชน โครงการรถไฟฟ้ามหานคร สายเฉลิมรัชมงคล ช่วงบางชื่อ - ท่าพระ ใน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ท้องที่เข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ตบางพลัด และเขตบางกอกน้อย กรุงเทพมหานคร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เป็นกำห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นดภาระ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ในอสังหาริมทรัพย์ เพื่อกิจการขนส่งมวลชน โครงการรถไฟฟ้ามหานคร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สายเฉ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ลิมรัชมงคล ช่วงบ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างซื่อ - ท่าพระ ในท้องที่เขตบางพลัด และเขตบางกอกน้อย กรุงเทพมหานคร เพื่อให้ภาระในอสังหาริมทรัพย์มีการแสดงสิทธิในที่ดินให้เจ้าของ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หรือผู้ครอบครองโดยชอบด้วยกฎหมายต้องยอมรับภาระว่าไม่สามารถใช้สอยอสังหาริมทรัพย์นั้นได้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ตามปกติแต่ไม่ได้สร้างภาระจนถึงขนาด ที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่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รฟม. จะต้องดำเนินการเวนคืนอสังหาริมทรัพย์นั้น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รวม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>ดังกล่าว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สืบเนื่องจากการรถไฟฟ้าขนส่งมวลชนแห่งประเท</w:t>
      </w:r>
      <w:r w:rsidR="006A2BD5">
        <w:rPr>
          <w:rFonts w:ascii="TH SarabunPSK" w:eastAsia="Calibri" w:hAnsi="TH SarabunPSK" w:cs="TH SarabunPSK" w:hint="cs"/>
          <w:sz w:val="32"/>
          <w:szCs w:val="32"/>
          <w:cs/>
        </w:rPr>
        <w:t>ศไทย ได้ดำเนินการจัดการกรรมสิทธิ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ที่ดินในโครงการรถไฟฟ้ามหานครสาย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เฉลิมรัชมงคล ช่วงหัวลำโพง - บางแค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และช่วงบาง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ซื่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อ - ท่าพระ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แบ่งออกเป็น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กรณี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กรณีเวนคืนเป็นการเวนคืนอสังหาริมทรัพย์เพื่อสร้างกิจการรถไฟฟ้า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โครงการรถไฟฟ้ามหานครสายเฉลิมรัชมงคล ช่วงหัวลำโพง - บางแค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เ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ขตภาษีเจริญ และเขตบางแค กรุงเทพมหานคร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และช่วงบาง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ซื่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 - ท่าพระ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โดยให้ผู้ว่าการการ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ถไฟฟ้าขนส่งมวลชนแห่งประเทศไทยเป็นเจ้าหน้าที่เวนคืนตามพระราชบัญญัตินี้ และให้เจ้าหน้าที่เวนคืนเข้าใช้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อสั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งหาริมทรัพย์ที่ถูกเวนคืนภายในระยะเวลา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ปี ทั้งนี้ แม้การ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ถไฟฟ้าขน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ส่งมวลชนแห่ง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ประเทศไทยได้ส่งมอบที่ดินที่ถูกเขตทางทั้งหมดในโครงการรถไฟฟ้ามหานครสายเฉลิ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มรัชมงคล เพื่อใช้ใน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การก่อสร้างเรียบร้อยแล้ว แต่มีเจ้าของที่ดินช่วงหัวลำโพง - บางแคฯ จำนวน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23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(จาก 374 แปลง)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และช่วงบางชื่อ - ท่าพระฯ จำนวน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 (จาก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298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แปลง) ไม่ตก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ลงซื้อขายการรถไฟฟ้า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มวลชนแห่งประเทศไทย จึงวางเงินทดแทนให้กับเจ้าของที่ดินดังกล่าวแต่กรรมสิ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ทธิ์ในที่ดิน ยังเ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ป็นของเจ้าของที่ดิน โดยจะตกเป็นกรรมสิทธิ์ของการรถไฟฟ้ามวลชนแห่งประเทศ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ไทยก็ต่อเมื่อได้มีการ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ตราพระราชบัญญัติเวนคืนอสังหาริมทรัพย์และพระราชบัญญัติมีผลใช้บังคับ การรถไ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ฟฟ้ามวลชน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แห่งประเทศไทย จึงมีความจำเป็นต้องตราพระราชบัญญัติเวนคืนอสังหาริมทรัพย์ตามมาตรา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แห่งพระราชบัญญัติว่าด้วยการเวนคืนและการได้มาซึ่งอสังหาริมทรัพย์ พ.ศ.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รวม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ฉบับ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เพื่อให้กรรมสิทธิ์ตกเป็นของการรถไฟฟ้ามวลชนแห่งประเทศไทยโดยเร็วต่อไป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กำหนดลักษณะภาระในอสังหาริมทรัพย์เพื่อให้ภาระในอสังหาริมทรัพย์มีการแสดงสิทธิ์ในที่ดินให้เจ้าของหรือผู้ครอบครองโดย</w:t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การรถไฟฟ้า</w:t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ขน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ส่งมวลชนแห่งประเทศไทยจะต้องดำเนินการเวนคืนอสังหาริมทรัพย์นั้น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เช่น ทา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งวิ่งรถไฟฟ้า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ในอุโมงค์ (ใต้ดิน) ทางวิ่งของรถไฟฟ้าพาดผ่านบริเวณเหนือที่ดิน เป็นต้น ซึ่งการรถไฟฟ้าขนส่งมวลชนแห่งประเทศไทยยังไม่ได้จดทะเบียนกำหนดลักษณะภาระในอสังหาริมทรัพย์ ในโครงการรถไฟฟ้ามหานครสายเฉลิมรัชมงคล ช่วงหัวลำโพง - บางแค ในท้องที่เขตบางกอกใหญ่ เขตภาษีเจริญ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และเขตบางแค กรุงเทพมหานคร และช่วงบางชื่อ - ท่าพระ ในท้องที่เขตบางพลัด เขตบางกอกน้อย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และเขตบางกอกใหญ่ กรุงเทพมหานคร เพื่อให้อสังหาริมทรัพย์ที่ถูกกำหนดลักษณะภาระนั้นจะตกอยู่ภายใต้ภาระอสังหาริมทรัพย์ ทั้งนี้ แม้การรถไฟฟ้าขนส่งมวลชนแห่งประเทศไทยได้วางเงินค่าทดแทนให้แก่เจ้าของที่ดินดังกล่าว แต่เจ้าของที่ดินไม่มาตกลงทำสัญญากำหนดลักษณะภาระ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ในอ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สังหาริมทรัพย์ ช่วงหัวลำโพง - บางแคฯ จำนวน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114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 (จาก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329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แปลง)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และช่วง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บางชื่อ - ท่าพระฯ จำนวน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37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แปลง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(จาก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170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แปลง) ดังนั้น เพื่อให้อสังหาริมทรัพย์ที่ถูกกำหนดลักษณะภาระนั้นจะตกอยู่ภายใต้ภาระอสังหาริมทรัพย์ก็ต่อเมื่อได้มีตราพระราชบัญญัติว่าด้วยการจัดหาอสังหาริมทรัพย์เพื่อกิจการขนส่งมวลชนและพระราชบัญญัติมีผลใช้บังคับ การรถไฟฟ้ามวลชนแห่งประเทศไทย จึงมีความจำเป็นต้องตราพระราชบัญญัติว่าด้วยการจัดหาอสังหาริมทรัพย์เพื่อกิจการขนส่งมวลชนตามมาตรา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แห่งพระราชบัญญัติว่าด้วยการจัดหาอสังหาริมทรัพย์เพื่อกิจการขนส่งมวล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น พ.ศ.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2540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รวม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ฉบับ เพื่อกำหนดภาระอสังหาริมทรัพย์ให้อยู่ภายใต้ภาระอสังหาริมทรัพย์ เพื่อกิจการขนส่งมวลชนในการดำเนินกิจการ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ถไฟฟ้าโครงการรถไฟฟ้ามหานคร สายเฉลิมรัชม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งคล</w:t>
      </w:r>
    </w:p>
    <w:p w:rsidR="005F667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โดยร่างพระราชบัญญัติดังกล่าวที่เสนอในครั้งนี้เป็นการดำเนินการตามมาตรา 28 วรรคหนึ่ง แห่งพระราชบัญญัติเวนคืนและการได้มาอสังหาริมทรัพย์ พ.ศ. 2562 มาตรา 35 วรรคหนึ่ง แห่งพระราชบัญญัติการรถไฟฟ้าขนส่งมวลชนแห่งประเทศไทย พ.ศ. 2543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แห่งพระราชบัญญัติว่าด้วยการจัดหาอสังหาริมทรัพย์เพื่อกิจการขนส่งมวลชน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E26EF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="000E26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2540</w:t>
      </w:r>
      <w:r w:rsidR="000E26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ประกอบกับหน่วยงานที่เกี่ยวข้องเห็นชอบด้วยกับร่างพระราชบัญญัติดังกล่าว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โดยสำนักงานสภาพัฒนาการเศรษฐกิจและสังคมแห่งชาติมีความเห็นเพิ่มเติมว่า ควรให้การ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รถไฟฟ้าขนส่งมวลชนแห่งประเทศไทยเร่งเจรจากับเจ้าของที่ดินได้ประโยชน์ในการดำเนินกิจการรถไฟฟ้าดังกล่าว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ให้ได้ยุติภายในกรอบระยะเวลาการบังคับใช้กฎหมายดังกล่าวต่อไป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ร่างกฎกระทรวงกำหนดอัตราความเร็วของยานพาหนะบนทางหลวงสัมปทาน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คณะรัฐมนตรีมีมติอนุมัติหลักการร่างกฎกระทรวงกำหนดอัตราความเร็วของยานพาหนะบนทางหลวงสัมปทาน พ.ศ. .... และให้ส่งสำนักงานคณะกรรมการกฤษฎีกาตรวจพิจารณา แล้วดำเนินการต่อไปได้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โดยให้รับความเห็นของสำนักงานสภาพัฒนาการเศรษฐกิจและสังคมแห่งชาติไปพิจารณาดำเนินการต่อไปด้วย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321C6A" w:rsidRPr="005C2849" w:rsidRDefault="00321C6A" w:rsidP="009E55F1">
      <w:pPr>
        <w:spacing w:after="0" w:line="320" w:lineRule="exac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63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กำหนดอัตราความเร็วของยานพาหนะบนทางหลวงสัมปทานหมายเลข 31 สายทางยกระดับดินแดง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อนุสรณ์สถาน ตามประเภทของยานพาหนะ 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1.1 รถบรรทุกที่มีน้ำหนักรถเกิน 2</w:t>
      </w:r>
      <w:r w:rsidRPr="005C2849">
        <w:rPr>
          <w:rFonts w:ascii="TH SarabunPSK" w:eastAsia="Calibri" w:hAnsi="TH SarabunPSK" w:cs="TH SarabunPSK"/>
          <w:sz w:val="32"/>
          <w:szCs w:val="32"/>
        </w:rPr>
        <w:t>,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200 กิโลกรัม หรือรถบรรทุกคนโดยสารที่มีที่นั่งคนโดยสารเกิน 15 คน ให้ใช้อัตราความเร็วไม่เกิน 80 กิโลเมตรต่อชั่วโมง (ปัจจุบัน ใช้อัตราความเร็วไม่เกิน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60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1.2 รถขณะที่ลากจูงรถอื่น หรือรถยนต์สี่ล้อเล็ก ให้ใช้อัตราความเร็วไม่เกิน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65 กิโลเมตรต่อชั่วโมง (ปัจจุบัน ใช้อัตราความเร็วไม่เกิน 45 กิโลเมตรต่อชั่วโมง)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1.3 รถโรงเรียนหรือรถรับส่งนักเรียน ให้ใช้อัตราความเร็วไม่เกิน 80 กิโลเมตรต่อชั่วโมง (ปัจจุบัน ใช้อัตราความเร็วไม่เกิน 60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1.4 รถอื่นนอกจากข้อ 1.1 ถึงข้อ 1.3 ให้ใช้อัตราความเร็วไม่เกิน 100 กิโลเมตรต่อชั่วโมง (ปัจจุบัน ใช้อัตราความเร็วไม่เกิน 80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2. กำหนดให้รถที่อยู่ในช่องเดินรถช่องขวาสุด ต้องใช้ความเร็วไม่ต่ำกว่า 90 กิโลเมตรต่อชั่วโมง เว้นแต่กรณีช่องเดินรถนั้นมีข้อจำกัดด้านการจราจรหรือทัศนวิสัย มีสิ่งกีดขวาง หรือมีเหตุขัดข้องอื่น (ปัจจุบัน ไม่มีกำหนดไว้ในกฎกระทรวงกำหนดอัตราความเร็วสำหรับการขับรถในทางเดินรถ พ.ศ. 2564)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หน่วยงานที่เกี่ยวข้องเห็นชอบในหลักการ โดยสำ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นักงานพัฒนาการเศรษฐกิจและสังคมแห่งชาติ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เห็น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เพิ่มเติมบางประการ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มทางหลวงควรประสานผู้ได้รับสัมปทานจัดให้มีเครื่องหมายจราจรการติดตั้งป้ายสัญญาณเตือนในเส้นทางช่วงที่กำหนดความเร็วตามร่างกฎกระทรวงกำหนดอัตราความเร็วของยานพาหนะบนทางหลวงสัมปทาน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และกรมทางหลวง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กรมทางหลวงชนบท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การทางพิเศษแห่งประเทศไทยควรติดตามและประเมินผลการบังคับใช้กฎกระทรวงกำหนดอัตราความเร็วสำหรับการขับรถในทางเดินรถ</w:t>
      </w:r>
      <w:r w:rsidR="009702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 2564 ในส่วนของเส้นทางนำร่องด้วย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 หรือการจัดให้มีอุปกรณ์ สิ่งอำนวยความสะดวกหรือบริการในอาคาร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คณะรัฐมนตรีมีมติอนุมัติหลักการร่างกฎกระทรวงกำหนดลักษณะ หรือการจัดให้มีอุปกรณ์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สิ่งอำนวยความสะดวก 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ตามที่ กระทรวงการคมนาคมเสนอ โดยสาระสำคัญเป็นการแก้ไขปรับปรุงกฎกระทรวงกำหนดลักษณะ หรือการจัดให้มีอุปกรณ์ สิ่งอำนวยความสะดวก หรือบริการในอาคาร สถานที่ ยานพาหนะ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และบริการขนส่งเพื่อให้คนพิการสามารถเข้าถึงและใช้ประโยชน์ได้ พ.ศ. 2556 ให้เหมาะสมและสอดคล้องกับกฎกระทรวงกำหนดสิ่งอำนวยความสะดวกในอาคารสำหรับผู้พิการหรือทุพพลภาพและคนชรา (ฉบับที่ 2) พ.ศ. 2564 และสภาพการณ์ในปัจจุบัน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 ฯ  มีสาระสำคัญ 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ให้ยกเลิก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กฎกระทรวงกำหนดลักษณะ หรือการจัดให้มีอุปกรณ์สิ่งอำนวยความสะดวก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หรือบริการในอาคาร สถานที่ ยานพาหนะ และบริการขนส่ง เพื่อให้คนพิการสามารถเข้าถึงและใช้ประโยชน์ได้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พ.ศ. 2556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 กำหนดบทนิยามเพิ่มเติมจากกฎกระทรวงเดิม ได้แก่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ท่าเทียบเรือ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 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เรือโดยสาร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 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บริการขนส่ง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”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พื้นที่หลบภัย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 xml:space="preserve">3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กำหนดให้การจัดให้มีสิ่งอำนวยความสะดวกในอาคารสำหรับคนพิการให้เป็นไปตามกฎหมายว่าด้วยการควบคุมอาคาร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4 กำหนดให้ยานพาหนะ เช่น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รถไฟตามกฎหมายว่าด้วยการจัดวางการรถไฟ และทางหลวง รถไฟฟ้ากฎหมายว่าด้วยการรถไฟขนส่งมวลชนแห่งประเทศไทยอากาศยานขนส่งตามกฎหมายว่าด้วยการเดินอากาศ ฯลฯ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ต้องจัดให้มีอุปกรณ์สิ่งอำนวยความสะดวกหรือบริการ เพื่อให้การบริการที่เหมาะสมกับสภาพความเป็นจริงและการปฏิบัติ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กำหนดให้รถที่ใช้ในการขนส่งผู้โดยสารประเภทการขนส่งประจำทางและไม่ประจำทาง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ให้มีอุปกรณ์ สิ่งอำนวยความสะดวก หรือบริการ เพื่อให้คนพิการสามารถเข้าถึงและใช้ประโยชน์ได้ เช่น ประตูรถ อุปกรณ์นำพาคนพิการหรืออุปกรณ์ยกรถเข็นคนพิการขึ้นและลงจากรถ โดยลักษณะของอุปกรณ์ สิ่งอำนวยความสะดวก หรือบริการให้เป็นไปตามรายการอุปกรณ์ สิ่งอำนวยความสะดวก หรือบริการในรถที่ใช้ในการขนส่งผู้โดยสารที่กำหนดในบัญชีท้ายกฎกระทรวงนี้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กำหนดให้รถไฟตามกฎหมายว่าด้วยการจัดวางการรถไฟและทางหลวง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ให้มีห้องส้วมและห้องนอนสำหรับคนพิการ ที่นั่งสำหรับคนพิการ การประกาศแจ้งชื่อสถานีถัดไป สัญญาณเสียง สัญญาณไฟ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7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กำหนดให้เรือโดยสารตามกฎหมายว่าด้วยการเดินเรือในน่านน้ำไทย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ให้มีห้องนอนสำหรับคนพิการสำหรับเรือโดยสารที่มีห้องนอน บันได ที่นั่งสำหรับคนพิการ เจ้าหน้าที่ประจำเรือซึ่งผ่านการฝึกอบรมและมีคุณสมบัติตรงกับความต้องการของคนพิการแต่ละประเภทอย่างน้อยหนึ่งคนเพื่อให้บริการในการขึ้นและลงเรือ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8 กำหนดให้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สถานีขนส่งผู้โดยสาร สถานีรถไฟและสถานีรถไฟฟ้าท่าเทียบเรือและท่าอากาศยาน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ให้มีอุปกรณ์ สิ่งอำนวยความสะดวก หรือบริการเพื่อให้คนพิการสามารถเข้าถึงและใช้ประโยชน์ เช่น ประตู พื้นผิวต่างสัมผัสสำหรับคนพิการทางการเห็นที่นั่งสำหรับคนพิการหรือพื้นที่สำหรับจอดรถเข็นสำหรับคนพิการ แผนผังที่ตั้งสิ่งอำนวยความสะดวกในสถานี บันไดและราวจับ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9 กำหนดให้มี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บัญชีท้ายร่างกฎกระทรวงฯ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เพื่อกำหนดลักษณะของอุปกรณ์ สิ่งอำนวยความสะดวกหรือบริการ เช่น ป้ายแสดงอุปกรณ์หรือสิ่งอำนวยความสะดวกสำหรับคนพิการให้เป็นไปตามประกาศคณะกรรมการจัดระบบการจราจรทางบก เรื่อง มาตรฐานป้ายสัญลักษณ์ในระบบขนส่งสาธารณะ คู่มือแปลภาษาหรือป้ายสัญลักษณ์ภาษาสำหรับเจ้าหน้าที่ประจำรถเพื่อใช้สื่อสารกับคนพิการให้เป็นไปตามคู่มือฯ ของสำนักงานนโยบายและแผนการจนส่งและจราจร ช่องขายตั๋วโดยสารที่มีพื้นที่และความสูงสำหรับรถเข็นคนพิการ 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ดังกล่าวจะส่งผลให้กลุ่มคนพิการสามารถเข้าถึงและใช้ประโยชน์ในบริการขนส่งสาธารณะได้อย่างสะดวก มีความเหมาะสม ปลอดภัยและเสมอภาคเท่าเทียม โดยเป็นการพัฒนาคุณภาพและบริการขนส่งสาธารณะของประเทศ ส่งผลดีต่อการพัฒนาเศรษฐกิจและการพัฒนาประเทศอย่างยั่งยืน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....</w:t>
      </w:r>
    </w:p>
    <w:p w:rsidR="00321C6A" w:rsidRPr="005C2849" w:rsidRDefault="00321C6A" w:rsidP="009E55F1">
      <w:pPr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อนุมัติหลักการ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</w:t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t xml:space="preserve">. ตามที่กระทรวงอุตสาหกรรมเสนอ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โดยเป็นการแก้ไขปรับปรุงมาตรฐาน ผลิตภัณฑ์อุตสาหกรรมเหล็กกล้าทรงแบนเคลือบสังกะสีโดยกรรมวิธีไฟฟ้า เนื่องจากปัจจุบัน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มีการใช้เหล็กกล้าทรงแบนเคลือบสังกะสีโดยกรรมวิธีทางไฟฟ้าอย่างแพร่หลาย</w:t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โดยเอกสารที่ใช้อ้างอิงมีการแก้ไขปรับปรุงเป็นฉบับใหม่ เพื่อให้สอดคล้องกับการพัฒนาเทคโนโลยีการและการใช้งานในปัจจุบัน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 ฯ 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กําหนดให้ผลิตภัณฑ์อุตสาหกรรมเหล็กกล้าทรงแบน เคลือบสังกะสีโดยกรรมวิธีทางไฟฟ้าต้องเป็นไปตามมาตรฐานเลขที่ มอก. 2223-2565 ตามประกาศกระทรวงอุตสาหกรรม ฉบับที่ 2275 (พ.ศ. 2566) ออกตามความในพระราชบัญญัติ มาตรฐานผลิตภัณฑ์อุตสาหกรรม พ.ศ. 2511 เรื่อง ยกเลิกมาตรฐานผลิตภัณฑ์อุตสาหกรรม เหล็กกล้าคาร์บอนทรงแบนรีดเย็นเคลือบสังกะสีโดยกรรมวิธีไฟฟ้า คุณภาพทางการค้าและคุณภาพสําหรับการขึ้นรูป และกําหนดมาตรฐานผลิตภัณฑ์อุตสาหกรรมเหล็กกล้าทรงแบนเคลือบสังกะสี โดยกรรมวิธีทางไฟฟ้า ลงวันที่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17 ตุลาคม พ.ศ. 2566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2. กําหนดให้มีผลใช้บังคับเมื่อพ้นกําหนด 180 วันนับแต่วันประกาศในราชกิจจานุเบกษา เป็นต้นไป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321C6A" w:rsidRPr="005C2849" w:rsidRDefault="00321C6A" w:rsidP="009E55F1">
      <w:pPr>
        <w:spacing w:after="0" w:line="320" w:lineRule="exact"/>
        <w:ind w:right="-17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lastRenderedPageBreak/>
        <w:t>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กําหนดให้ผลิตภัณฑ์อุตสาหกรรมเหล็กกล้าทรงแบนเคลือบสังกะสี โดยกรรมวิธีทางไฟฟ้า มีความครอบคลุมเหล็กกล้าทรงแบนรีดร้อนและรีดเย็นเคลือบสังกะสีด้านเดียว หรือทั้งสองด้านโดยกรรมวิธีทางไฟฟ้า ซึ่งทั่วไปใช้ทําเครื่องใช้ไฟฟ้า ชิ้นส่วนยานยนต์ ฯลฯ โดยได้นําเหล็กกล้าทรงแบนไปเคลือบด้วยสารที่มีองค์ประกอบหลักเป็นสังกะสี เพื่อเป็นการปรับปรุง คุณสมบัติการป้องกันสนิม เนื่องจากเป็นผลิตภัณฑ์อุตสาหกรรมที่มีการใช้งานกันอย่างแพร่หลาย จึงต้องมีการควบคุมให้เป็นไปตามมาตรฐาน ซึ่งเป็นการคุ้มครองผู้บริโภคให้มีความปลอดภัยในการ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ใช้ผลิตภัณฑ์อุตสาหกรรมที่เกี่ยวข้อง รวมทั้งเป็นการป้องกันความเสียหายอันอาจจะเกิดแก่ กิจการอุตสาหกรรม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และเศรษฐกิจของประเทศ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2. ผู้ทํา ผู้นําเข้าผลิตภัณฑ์อุตสาหกรรมเหล็กกล้าทรงแบนเคลือบสังกะสีโดยกรรมวิธีทางไฟฟ้า จะต้องขอรับใบอนุญาตทําหรือนําเข้าผลิตภัณฑ์อุตสาหกรรมดังกล่าวตามมาตรา 20 หรือมาตรา 21 แห่งพระราชบัญญัติมาตรฐานผลิตภัณฑ์อุตสาหกรรม พ.ศ. 2511 ซึ่งแก้ไขเพิ่มเติม โดยพระราชบัญญัติมาตรฐานผลิตภัณฑ์อุตสาหกรรม (ฉบับที่ 4) พ.ศ. 2562 และผู้จําหน่าย ผลิตภัณฑ์อุตสาหกรรมดังกล่าวที่ได้รับอนุญาต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และเป็นไปตามมาตรฐาน</w:t>
      </w:r>
    </w:p>
    <w:p w:rsidR="00321C6A" w:rsidRPr="005C2849" w:rsidRDefault="00321C6A" w:rsidP="009E55F1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ให้ผลิตภัณฑ์อุตสาหกรรมลวดชุบแข็งและอบคืนตัวสําหรับคอนกรีตอัดแรงต้องเป็นไปตามมาตรฐาน พ.ศ. ....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อนุมัติหลักการร่างกฎกระทรวงกําหนดให้ผลิตภัณฑ์อุตสาหกรรมลวดชุบแข็งและอบคืนตัวสําหรับคอนกรีต อัดแรงต้องเป็นไปตามมาตรฐาน พ.ศ. .... ตามที่กระทรวงอุตสาหกรรม (อก.) เสนอ โดยเป็นการกําหนดให้ผลิตภัณฑ์อุตสาหกรรมลวดชุบแข็ง และอบคืนตัวสําหรับคอนกรีตอัดแรงต้องเป็นไปตามมาตรฐาน โดยเป็นการกําหนดมาตรฐานผลิตภัณฑ์อุตสาหกรรมบังคับขึ้นใหม่ เนื่องจากปัจจุบันมีการใช้ผลิตภัณฑ์อุตสาหกรรมลวดชุบแข็ง และอบคืนตัวสําหรับคอนกรีตอัดแรงอย่างแพร่หลาย เพื่อให้ผลิตภัณฑ์กล่าวมีคุณภาพ และเป็นการส่งเสริมอุตสาหกรรมประเภทนี้ 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 ฯ มีสาระสําคัญ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321C6A" w:rsidRPr="005C2849" w:rsidRDefault="00321C6A" w:rsidP="009E55F1">
      <w:pPr>
        <w:spacing w:after="0" w:line="320" w:lineRule="exact"/>
        <w:ind w:right="-170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1. กําหนดให้ผลิตภัณฑ์อุตสาหกรรมลวดชุบแข็งและอบคืบตัว สําหรับคอนกรีตอัดแรงต้องเป็นไปตามมาตรฐานเลขที่ มอก. 3286 – 2564 ตามประกาศ กระทรวงอุตสาหกรรม ฉบับที่ 6991 (พ.ศ. 2566) ออกตามความในพระราชบัญญัติมาตรฐาน ผลิตภัณฑ์อุตสาหกรรม พ.ศ. 2511 เรื่อง กําหนดมาตรฐานผลิตภัณฑ์อุตสาหกรรมลวดชุบแข็ง และอบกับตัวสําหรับคอนกรีตอัดแรง ลงวันที่ 21 กุมภาพันธ์ พ.ศ. 2566</w:t>
      </w:r>
    </w:p>
    <w:p w:rsidR="00321C6A" w:rsidRPr="005C2849" w:rsidRDefault="00321C6A" w:rsidP="009E55F1">
      <w:pPr>
        <w:tabs>
          <w:tab w:val="left" w:pos="851"/>
        </w:tabs>
        <w:spacing w:after="0" w:line="320" w:lineRule="exact"/>
        <w:ind w:left="-142" w:right="-170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2. กําหนดให้มีผลใช้บังคับเมื่อพ้นกําหนด 180 วันนับแต่วันประกาศในราชกิจจานุเบกษาเป็นต้นไป</w:t>
      </w:r>
    </w:p>
    <w:p w:rsidR="00321C6A" w:rsidRPr="005C2849" w:rsidRDefault="00321C6A" w:rsidP="009E55F1">
      <w:pPr>
        <w:spacing w:after="0" w:line="320" w:lineRule="exact"/>
        <w:ind w:left="720" w:right="-17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321C6A" w:rsidRPr="005C2849" w:rsidRDefault="00321C6A" w:rsidP="009E55F1">
      <w:pPr>
        <w:spacing w:after="0" w:line="320" w:lineRule="exact"/>
        <w:ind w:left="-142" w:right="-170" w:firstLine="15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1. การกําหนดให้ผลิตภัณฑ์อุตสาหกรรมลวดชุบแข็งและอบคืบตัวสําหรับคอนกรีตอัดแรงต้องเป็นไปตามมาตรฐานเลขที่ มอก. 3286 – 2564 เพื่อให้ผลิตภัณฑ์ ดังกล่าวมีคุณภาพดี และเป็นการส่งเสริมอุตสาหกรรมประเภทนี้ รวมทั้งเป็นการคุ้มครองผู้บริโภคให้มีความปลอดภัยในการใช้ผลิตภัณฑ์อุตสาหกรรมดังกล่าว</w:t>
      </w:r>
    </w:p>
    <w:p w:rsidR="00321C6A" w:rsidRPr="005C2849" w:rsidRDefault="00321C6A" w:rsidP="009E55F1">
      <w:pPr>
        <w:spacing w:after="0" w:line="320" w:lineRule="exact"/>
        <w:ind w:left="-142" w:right="-170" w:firstLine="15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ผู้ทํา หรือ ผู้นําเข้า ผลิตภัณฑ์อุตสาหกรรม จะต้องได้รับใบอนุญาตทําหรือนําเข้าผลิตภัณฑ์อุตสาหกรรมดังกล่าว ตามมาตรา </w:t>
      </w:r>
      <w:r w:rsidRPr="005C2849">
        <w:rPr>
          <w:rFonts w:ascii="TH SarabunPSK" w:eastAsia="Calibri" w:hAnsi="TH SarabunPSK" w:cs="TH SarabunPSK"/>
          <w:sz w:val="32"/>
          <w:szCs w:val="32"/>
        </w:rPr>
        <w:t>20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หรือมาตรา </w:t>
      </w:r>
      <w:r w:rsidRPr="005C2849">
        <w:rPr>
          <w:rFonts w:ascii="TH SarabunPSK" w:eastAsia="Calibri" w:hAnsi="TH SarabunPSK" w:cs="TH SarabunPSK"/>
          <w:sz w:val="32"/>
          <w:szCs w:val="32"/>
        </w:rPr>
        <w:t>21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แห่งพระราชบัญญัติมาตรฐานผลิตภัณฑ์อุตสาหกรรม 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2511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ซึ่งแก้ไขเพิ่มเติมโดยพระราชบัญญัติมาตรฐานผลิตภัณฑ์อุตสาหกรรม (ฉบับที่ 4) 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2562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และผู้จําหน่ายจะต้องจําหน่ายผลิตภัณฑ์อุตสาหกรรมดังกล่าวที่ได้รับใบอนุญาต และเป็นไปตามมาตรฐาน</w:t>
      </w:r>
    </w:p>
    <w:p w:rsidR="00B95367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321C6A" w:rsidRPr="005C2849" w:rsidRDefault="00B95367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ขอขยายระยะเวลาการจัดทำกฎหมายลำดับรองตามพระราชบัญญัติพืชกระท่อม พ.ศ. 2565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คณะรัฐมนตรีเห็นชอบให้ขยายระยะเวลาการจัดทำกฎหมายลำดับรองตามพระราชบัญญัติพืชกระท่อม พ.ศ. 2565 ออกไปอีก 1 ปี ตั้งแต่วันที่ 27 สิงหาคม 2567 ตามที่กระทรวงยุติธรรม (ยธ.) เสนอ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โดยที่พระราชบัญญัติพืชกระท่อม พ.ศ. 2565 มีผลใช้บังคับเมื่อวันที่ 27 สิงหาคม 2565 ซึ่งเป็นกฎหมายที่มีผลใช้บังคับหลัง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(ตั้งแต่วันที่ 27 พฤศจิกายน 2562 เป็นต้นไป)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ปัจจุบัน ยธ. โดยสำนักงานคณะกรรมการป้องกันและปราบปรามยาเสพติด (สำนักงาน ป.ป.ส.) มีกฎหมายลำดับรองที่ยังดำเนินการไม่แล้วเสร็จและยังไม่มีผลบังคับใช้ รวมจำนวน 4 ฉบับ โดยเป็นกฎหมายลำดับรองในระดับกฎกระทรวง จำนวน 2 ฉบับ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และกฎหมายลำดับรองในระดับประกาศ จำนวน 2 ฉบับ ดังนี้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1. 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เป็นการกำหนดอัตราค่าธรรมเนียมการออกใบอนุญาตนำเข้า ใบอนุญาตส่งออก การออกใบแทนใบอนุญาต และค่าธรรมเนียมการต่ออายุใบอนุญาต รวมทั้งลดและยกเว้นค่าธรรมเนียมที่เกี่ยวข้องกับการนำเข้าหรือส่งออกใบกระท่อม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ร่างกฎกระทรวงการขออนุญาตและการอนุญาตนำเข้าหรือส่งออกใบกระท่อม พ.ศ. ....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เป็นการกำหนดหลักเกณฑ์ วิธีการ และเงื่อนไขในการขออนุญาตและการอนุญาตนำเข้า หรือส่งออกใบกระท่อม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ซึ่งจะเป็นมาตรการในการกำกับ ดูแลการนำเข้าหรือส่งออกใบกระท่อม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3. ร่างประกาศกระทรวงยุติธรรม เรื่อง แบบบัตรประจำตัวพนักงานเจ้าหน้าที่ตามพระราชบัญญัติพืชกระท่อม พ.ศ. 2565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แบบบัตรประจำตัวพนักงานเจ้าหน้าที่ที่จะต้องปฏิบัติหน้าที่ตามพระราชบัญญัติพืชกระท่อม พ.ศ. 2565 และกำหนดให้เลขาธิการคณะกรรมการป้องกันและปราบปรามยาเสพติด เป็นผู้ออกบัตรประจำตัวพนักงานเจ้าหน้าที่ ตามประกาศกำหนด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4. ร่างประกาศสำนักงานคณะกรรมการป้องกันและปราบปรามยาเสพติด เรื่อง การแสดงความจำนงเป็นผู้รับใบอนุญาตนำเข้าหรือส่งออกใบกระท่อมในกรณีที่ผู้รับใบอนุญาตตาย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เป็นการกำหนดหลักเกณฑ์ วิธีการ และเงื่อนไขเมื่อผู้รับใบอนุญาตนำเข้าหรือส่งออกใบกระท่อมตายแล้วทายาทที่ประสงค์จะขอประกอบกิจการต่อให้ยื่นคำขอแสดงความจำนงตามแบบและหลักเกณฑ์ที่ประกาศกำหนด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ปัจจุบันร่างกฎกระทรวงตามข</w:t>
      </w:r>
      <w:r w:rsidR="00FA6B03">
        <w:rPr>
          <w:rFonts w:ascii="TH SarabunPSK" w:eastAsia="Calibri" w:hAnsi="TH SarabunPSK" w:cs="TH SarabunPSK"/>
          <w:sz w:val="32"/>
          <w:szCs w:val="32"/>
          <w:cs/>
        </w:rPr>
        <w:t>้อ 1 และข้อ 2 รวม 2 ฉบับ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อยู่ระหว่างเสนอบรรจุเข้าวาระการประชุมคณะรัฐมนตรี และสำหรับกฎหมายลำดับรองในระดับประกาศซึ่งเป็นกฎหมายลูกบท อยู่ระหว่างดำเนินการจัดทำร่างประกาศและยังคงไม่มีผลใช้บังคับ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เนื่องจากในการพิจารณากำหนดหลักเกณฑ์ วิธีการ และเงื่อนไขต่าง ๆ จะต้องบัญญัติให้สอดคล้องภายใต้หลักการตามร่างกฎกระทรวงทั้ง 2 ฉบับดังกล่าว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ซึ่งเกี่ยวข้องกับกระบวนการออกใบอนุญาตนำเข้าหรือส่งออกใบกระท่อม ยธ. จึงมีความจำเป็นต้องเสนอคณะรัฐมนตรีเพื่อขอขยายระยะเวลาในการออกกฎหมายลำดับรอง ตามข้อ 3 ออกไปอีก 1 ปี ตั้งแต่วันที่ 27 สิงหาคม 2567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Calibri" w:eastAsia="Calibri" w:hAnsi="Calibri" w:cs="Cordia New"/>
          <w:sz w:val="32"/>
          <w:szCs w:val="32"/>
        </w:rPr>
      </w:pPr>
    </w:p>
    <w:p w:rsidR="00321C6A" w:rsidRPr="005C2849" w:rsidRDefault="00B95367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7.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ให้ไม้ท่อนไม้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คณะรัฐมนตรีเห็นชอบในหลักการร่างประกาศกระทรวงพาณิชย์ เรื่อง กำหนดให้ไม้พะยูงเป็นสินค้าที่ต้องห้าม ให้ไม้ท่อนไม้แปรรูป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 ตามที่กระทรวงพาณิชย์ (พณ.) เสนอ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 แล้วดำเนินการต่อได้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เป็นการ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ปรับปรุงประกาศกระทรวงพาณิชย์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กำหนดให้ไม้พะยูงเป็นสินค้าที่ต้องห้าม ให้ไม้ท่อน ไม้แปรรูป และไม้ล้อมบางชนิด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2566 เพื่อยกเลิกมาตรการควบคุมการส่งออกสิ่งประดิษฐ์ของไม้ (ที่ไม่ใช่ไม้พะยูง) ไปนอกราชอาณาจักร ลดภาระและอำนวยความสะดวกในการประกอบอาชีพของประชาชน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สรุปได้ดังนี้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044"/>
        <w:gridCol w:w="2738"/>
        <w:gridCol w:w="2404"/>
        <w:gridCol w:w="2408"/>
      </w:tblGrid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ประกาศ พณ. ฯ ปี 2566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ร่างประกาศ พณ. ฯ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หมายเหตุ</w:t>
            </w:r>
          </w:p>
        </w:tc>
      </w:tr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 xml:space="preserve">1. </w:t>
            </w:r>
            <w:r w:rsidRPr="005C2849">
              <w:rPr>
                <w:rFonts w:eastAsia="Calibri"/>
                <w:b/>
                <w:bCs/>
                <w:cs/>
              </w:rPr>
              <w:t>มาตรการควบคุมการส่งออก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</w:t>
            </w:r>
            <w:r w:rsidRPr="005C2849">
              <w:rPr>
                <w:rFonts w:eastAsia="Calibri"/>
                <w:u w:val="single"/>
                <w:cs/>
              </w:rPr>
              <w:t>สิ่งประดิษฐ์ของไม้และถ่านไม้</w:t>
            </w:r>
            <w:r w:rsidRPr="005C2849">
              <w:rPr>
                <w:rFonts w:eastAsia="Calibri"/>
                <w:cs/>
              </w:rPr>
              <w:t>ตามบัญชีท้ายประกาศนี้ เป็นสินค้า</w:t>
            </w:r>
            <w:r w:rsidRPr="005C2849">
              <w:rPr>
                <w:rFonts w:eastAsia="Calibri" w:hint="cs"/>
                <w:cs/>
              </w:rPr>
              <w:t>ที่ต้องมีหนังสือรับรองเพื่อการค้า</w:t>
            </w:r>
            <w:r w:rsidRPr="005C2849">
              <w:rPr>
                <w:rFonts w:eastAsia="Calibri"/>
                <w:cs/>
              </w:rPr>
              <w:t>หรือการส่งออกตามกฎหมายว่าด้วยป่าไม้ประกอบการปฏิบัติพิธีการศุลกากรส่งออกไปนอกราชอาณาจักร (ข้อ 6)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ให้ไม้พะยูงท่อน ไม้พะยูงแปรรูป ไม้พะยูงล้อม และสิ่งประดิษฐ์ของไม้ที่ทำจากไม้พะยูงเป็นสินค้าที่ต้องห้ามในการส่งออกไปนอกราชอาณาจักร (ข้อ 7)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lastRenderedPageBreak/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ให้ถ่านไม้ตามบัญชีท้ายประกาศ พณ. ฯ ปี 2566 เป็นสินค้าที่ต้องมีหนังสือรับรองเพื่อการค้าหรือการส่งออกตามกฎหมายว่าด้วย</w:t>
            </w:r>
            <w:r w:rsidRPr="005C2849">
              <w:rPr>
                <w:rFonts w:eastAsia="Calibri" w:hint="cs"/>
                <w:cs/>
              </w:rPr>
              <w:t xml:space="preserve">   </w:t>
            </w:r>
            <w:r w:rsidRPr="005C2849">
              <w:rPr>
                <w:rFonts w:eastAsia="Calibri"/>
                <w:cs/>
              </w:rPr>
              <w:t>ป่าไม้ประกอบการปฏิบัติพิธีการศุลกากรการ</w:t>
            </w:r>
            <w:r w:rsidRPr="005C2849">
              <w:rPr>
                <w:rFonts w:eastAsia="Calibri"/>
                <w:cs/>
              </w:rPr>
              <w:lastRenderedPageBreak/>
              <w:t>ส่งออกไปนอกราชอาณาจักร (ข้อ 6)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ให้ไม้พะยูงท่อน ไม้พะยูงแปรรูป ไม้พะยูงล้อม และสิ่งประดิษฐ์ของไม้ที่ทำจากไม้พะยูง </w:t>
            </w:r>
            <w:r w:rsidRPr="005C2849">
              <w:rPr>
                <w:rFonts w:eastAsia="Calibri"/>
                <w:b/>
                <w:bCs/>
                <w:cs/>
              </w:rPr>
              <w:t>ตามบัญชีท้ายประกาศนี้</w:t>
            </w:r>
            <w:r w:rsidRPr="005C2849">
              <w:rPr>
                <w:rFonts w:eastAsia="Calibri"/>
                <w:cs/>
              </w:rPr>
              <w:t xml:space="preserve"> เป็นสินค้าที่ต้องห้ามในการส่งออกไปนอกราชอาณาจักร (ร่างข้อ 7)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lastRenderedPageBreak/>
              <w:sym w:font="Symbol" w:char="F0B7"/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/>
                <w:b/>
                <w:bCs/>
                <w:cs/>
              </w:rPr>
              <w:t>ยกเลิกการควบคุมการส่งออกสิ่งประดิษฐ์ของไม้</w:t>
            </w:r>
            <w:r w:rsidRPr="005C2849">
              <w:rPr>
                <w:rFonts w:eastAsia="Calibri"/>
                <w:cs/>
              </w:rPr>
              <w:t xml:space="preserve"> เช่น ตู้ เตียง เก้าอี้ และบานหน้าต่าง (ที่ไม่ใช่ไม้พะยูง) โดยไม่ต้องมีหนังสือรับรองฯ ประกอบการส่งออก เพื่อให้ผู้ประกอบการ</w:t>
            </w:r>
            <w:r w:rsidRPr="005C2849">
              <w:rPr>
                <w:rFonts w:eastAsia="Calibri"/>
                <w:cs/>
              </w:rPr>
              <w:lastRenderedPageBreak/>
              <w:t>สามารถดำเนินธุรกิจได้สะดวกรวดเร็ว</w:t>
            </w:r>
            <w:r w:rsidRPr="005C2849">
              <w:rPr>
                <w:rFonts w:eastAsia="Calibri" w:hint="cs"/>
                <w:cs/>
              </w:rPr>
              <w:t xml:space="preserve"> </w:t>
            </w:r>
            <w:r w:rsidRPr="005C2849">
              <w:rPr>
                <w:rFonts w:eastAsia="Calibri"/>
                <w:cs/>
              </w:rPr>
              <w:t>ลดระยะเวลาและต้นทุนในการดำเนินการ (เดิมสิ่งประดิษฐ์ของไม้ ต้องมีหนังสือรับรองฯ ประกอบการปฏิบัติพิธีการศุลกากรการส่งออกไปนอกราชอาณาจักร)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/>
                <w:b/>
                <w:bCs/>
                <w:cs/>
              </w:rPr>
              <w:t>เพิ่มเติมถ้อยคำ “ตามบัญชีท้ายประกาศนี้”</w:t>
            </w:r>
            <w:r w:rsidRPr="005C2849">
              <w:rPr>
                <w:rFonts w:eastAsia="Calibri"/>
                <w:cs/>
              </w:rPr>
              <w:t xml:space="preserve"> เพื่อเป็นประโยชน์ต่อกรมศุลกากรซึ่งเป็นหน่วยงานผู้ปฏิบัติ เนื่องจากทำให้เกิดความชัดเจนว่าห้ามส่งออกไม้พะยูงท่อน </w:t>
            </w:r>
            <w:r w:rsidRPr="005C2849">
              <w:rPr>
                <w:rFonts w:eastAsia="Calibri"/>
                <w:b/>
                <w:bCs/>
                <w:cs/>
              </w:rPr>
              <w:t xml:space="preserve">ไม้พะยูงแปรรูป ไม้พะยูงล้อมและสิ่งประดิษฐ์ของไม้พะยูงภายใต้พิกัดศุลกากรที่ปรากฏในบัญชีแนบท้ายประกาศ พณ. ฯ พ.ศ. </w:t>
            </w:r>
            <w:r w:rsidRPr="005C2849">
              <w:rPr>
                <w:rFonts w:eastAsia="Calibri"/>
                <w:b/>
                <w:bCs/>
              </w:rPr>
              <w:t>2566</w:t>
            </w:r>
            <w:r w:rsidRPr="005C2849">
              <w:rPr>
                <w:rFonts w:eastAsia="Calibri"/>
                <w:b/>
                <w:bCs/>
                <w:cs/>
              </w:rPr>
              <w:t xml:space="preserve"> เท่านั้น</w:t>
            </w:r>
          </w:p>
        </w:tc>
      </w:tr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lastRenderedPageBreak/>
              <w:t xml:space="preserve">2. </w:t>
            </w:r>
            <w:r w:rsidRPr="005C2849">
              <w:rPr>
                <w:rFonts w:eastAsia="Calibri"/>
                <w:b/>
                <w:bCs/>
                <w:cs/>
              </w:rPr>
              <w:t>วันที่มีผลใช้บังคับ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ให้ใช้บังคับเมื่อ</w:t>
            </w:r>
            <w:r w:rsidRPr="005C2849">
              <w:rPr>
                <w:rFonts w:eastAsia="Calibri"/>
                <w:u w:val="single"/>
                <w:cs/>
              </w:rPr>
              <w:t>พ้นกำหนดเก้าสิบวันนับแต่วันประกาศในราชกิจจานุเบกษา</w:t>
            </w:r>
            <w:r w:rsidRPr="005C2849">
              <w:rPr>
                <w:rFonts w:eastAsia="Calibri"/>
                <w:cs/>
              </w:rPr>
              <w:t>เป็นต้นไป (ข้อ 2)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ให้ใช้บังคับ</w:t>
            </w:r>
            <w:r w:rsidRPr="005C2849">
              <w:rPr>
                <w:rFonts w:eastAsia="Calibri"/>
                <w:b/>
                <w:bCs/>
                <w:cs/>
              </w:rPr>
              <w:t>ตั้งแต่วันถัดจากวันประกาศในราชกิจจานุเบกษา</w:t>
            </w:r>
            <w:r w:rsidRPr="005C2849">
              <w:rPr>
                <w:rFonts w:eastAsia="Calibri"/>
                <w:cs/>
              </w:rPr>
              <w:t>เป็นต้นไป (</w:t>
            </w:r>
            <w:r w:rsidRPr="005C2849">
              <w:rPr>
                <w:rFonts w:eastAsia="Calibri" w:hint="cs"/>
                <w:cs/>
              </w:rPr>
              <w:t>ร่าง</w:t>
            </w:r>
            <w:r w:rsidRPr="005C2849">
              <w:rPr>
                <w:rFonts w:eastAsia="Calibri"/>
                <w:cs/>
              </w:rPr>
              <w:t>ข้อ 2)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คณะกรรมการนโยบายป่าไม้แห่งชาติได้มีมติเห็นชอบให้มีการปรับปรุงประกาศดังกล่าวด้วยแล้ว แต่อย่างไรก็ตาม กรมศุลกากรยังคงตรวจสอบสินค้าที่จะส่งออกไปนอกราชอาณาจักรตามระเบียบข้อกำหนด และเงื่อนไขตามกฎหมายการปฏิบัติพิธีการศุลกากรเพื่อส่งออกประเทศปลายทาง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นอกจากนี้ หากผู้ประกอบการค้าไม้มีความประสงค์จะขอหนังสือรับรองเพื่อการค้าหรือส่งออกสินค้าไปนอกราชอาณาจักร ตามข้อกำหนดของประเทศปลายทาง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สามารถยื่นคำขอต่อกรมป่าไม้ในการออกหนังสือรับรองได้ตามพระราชบัญญัติป่าไม้ พุทธศักราช 2484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รายงานความคืบหน้าการดำเนินการตามมาตรา 165 แห่งพระราชบัญญัติตำรวจแห่งชาติ พ.ศ. 2565 ในช่วงเดือนตุลาคม-ธันวาคม 2566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รายงานความคืบหน้าการดำเนินการตามมาตรา 165 แห่งพระราชบัญญัติตำรวจแห่งชาติ พ.ศ. 2565 ในช่วงเดือนตุลาคม-ธันวาคม 2566 ตามที่สำนักงาน ก.พ.ร. เสนอ  และเห็นชอบให้สำนักงานตำรวจแห่งชาติ (ตช.) กระทรวงเกษตรและสหกรณ์ (กษ.) กระทรวงอุตสาหกรรม (อก.) และสำนักงาน ก.พ.ร. ดำเนินการในระยะต่อไป </w:t>
      </w:r>
    </w:p>
    <w:p w:rsidR="00321C6A" w:rsidRPr="005C2849" w:rsidRDefault="00321C6A" w:rsidP="009E55F1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สำนักงาน ก.พ.ร. รายงานว่า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1.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พระราชบัญญัติตำรวจแห่งชาติ พ.ศ. 2565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มีผลใช้บังคับตั้งแต่วันที่ 17 ตุลาคม 2565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โดยมาตรา 165 บัญญัติให้ภายในสองปีนับแต่วันที่พระราชบัญญัตินี้ใช้บังคับ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(ภายในวันที่ 16 ตุลาคม 2567) ให้ประธาน ก.พ.ร. เชิญผู้บัญชาการตำรวจแห่งชาติและหน่วยงานที่รับผิดชอบปฏิบัติการตามกฎหมายเกี่ยวกับทรัพยากรธรรมชาติและสิ่งแวดล้อ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มาร่วมกันพิจารณา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เพื่อดำเนินการให้หน่วยงานดังกล่าวรับผิดชอบในการป้องกันและปราบปราม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การสืบสวน และการสอบสวนการกระทำความผิดเกี่ยวกับกฎหมายนั้น ๆ ทั้งหมดหรือบางส่วนตามที่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จะได้ตกลงกัน โดยคำนึงถึงประสิทธิภาพและการบูรณาการในการปฏิบัติหน้าที่และการแบ่งเบาภารกิจของ ตช.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 ก.พ.ร. รายงานความคืบหน้าต่อคณะรัฐมนตรีเพื่อทราบทุกสามเดือน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2.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การดำเนินการตามมาตรา 165 แห่งพระราชบัญญัติตำรวจแห่งชาติ</w:t>
      </w:r>
      <w:r w:rsidR="00E500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2565 ในช่วงระหว่างเดือนตุลาคม-ธันวาคม 2566 มีความคืบหน้าการดำเนินการ</w:t>
      </w:r>
      <w:r w:rsidR="00BD46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คือ เมื่อวันที่ 27 ธันวาคม 2566 สำนักงาน ก.พ.ร. ได้จัดการหารือร่วมกันระหว่าง ทส. กรมประมง กษ. กรมอุตสาหกรรมพื้นฐานและการเหมืองแร่ อก. ตช. และ สคก. เกี่ยวกับแนวทางการดำเนินการและความพร้อมในการรับโอนภารกิจการป้องกันและการปราบปราม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การสืบสวน และการสอบสวน การกระทำความผิดเกี่ยวกับทรัพยากรธรรมชาติและสิ่งแวดล้อม มีผลการหารือ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2.1 ภารกิจที่หน่วยงานที่เกี่ยวข้องพร้อมรับโอนจาก ตช. เพิ่มเติม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2.1.1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กฎหมายว่าด้วยการประมง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ภายใต้กรอบกฎหมาย 2 ฉบับ ได้แก่ พระราชบั</w:t>
      </w:r>
      <w:r w:rsidR="00E500E3">
        <w:rPr>
          <w:rFonts w:ascii="TH SarabunPSK" w:eastAsia="Calibri" w:hAnsi="TH SarabunPSK" w:cs="TH SarabunPSK"/>
          <w:sz w:val="32"/>
          <w:szCs w:val="32"/>
          <w:cs/>
        </w:rPr>
        <w:t>ญญัติว่าด้วยสิทธิการประมงในเขต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การประมงไทย พ.ศ. 2482 และพระราชกำหนดการประมง พ.ศ. 2558 และที่แก้ไขเพิ่มเติม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ที่ให้อำนาจพนักงานเจ้าหน้าที่ของ กษ. เป็นพนักงานฝ่ายปกครองหรือตำรวจตามประมวลกฎหมาย</w:t>
      </w:r>
      <w:r w:rsidRPr="005C2849">
        <w:rPr>
          <w:rFonts w:ascii="TH SarabunPSK" w:eastAsia="Calibri" w:hAnsi="TH SarabunPSK" w:cs="TH SarabunPSK"/>
          <w:sz w:val="32"/>
          <w:szCs w:val="32"/>
          <w:u w:val="single"/>
          <w:cs/>
        </w:rPr>
        <w:t>วิธีพิจารณาความอาญา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กรมประมงพิจารณาแล้วเห็นว่า มีความพร้อมในการรับโอนภารกิจในการป้องกัน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การปราบปราม การสืบสวน (ก่อนการจับกุม) และการจับกุมได้ซึ่งเป็นหน้าที่และอำนาจภายใต้ความรับผิดชอบของกรมประมงที่ปฏิบัติเดิมอยู่แล้ว ทั้งนี้ เห็นควรยังคงให้ตำรวจช่วยดำเนินการในกรณีปฏิบัติการในภารกิจฉุกเฉิน เร่งด่วน หรือปฏิบัติงานในพื้นที่ที่มีความเสี่ยง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2.1.2 กฎหมายเกี่ยวกับทรัพยากรธรรมชาติและสิ่งแวดล้อมอื่น คือ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พระราชบัญญัติแร่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ที่ให้อำนาจพนักงานเจ้าหน้าที่ของ อก. เป็นพนักงานฝ่ายปกครองหรือตำรวจตามประมวลกฎหมาย</w:t>
      </w:r>
      <w:r w:rsidRPr="005C2849">
        <w:rPr>
          <w:rFonts w:ascii="TH SarabunPSK" w:eastAsia="Calibri" w:hAnsi="TH SarabunPSK" w:cs="TH SarabunPSK"/>
          <w:sz w:val="32"/>
          <w:szCs w:val="32"/>
          <w:u w:val="single"/>
          <w:cs/>
        </w:rPr>
        <w:t>วิธีพิจารณาความอาญา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กรมอุตสาหกรรมพื้นฐานและการเหมืองแร่พิจารณาแล้วเห็นว่า มีความพร้อมในการรับโอนภารกิจในการป้องกัน การปราบปราม การสืบสวน (ก่อนการจับกุม) และการจับกุมได้ ซึ่งเป็นหน้าที่และอำนาจภายใต้ความรับผิดชอบของกรมอุตสาหกรรมพื้นฐานและการเหมืองแร่ที่ปฏิบัติเดิมอยู่แล้ว ทั้งนี้ เห็นควรยังคงให้ตำรวจช่วยดำเนินการในกรณีปฏิบัติการในภารกิจฉุกเฉิน เร่งด่วน หรือปฏิบัติงานในพื้นที่ที่มีความเสี่ยง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2.2 ภารกิจที่ควรคงไว้ที่ ตช.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ประกาศของคณะปฏิวัติ ฉบับที่ 58 ลงวันที่ 26 มกราคม พ.ศ. 2515 (กิจการประปาสัมปทาน)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ที่ให้อำนาจพนักงานเจ้าหน้าที่เข้าไปตรวจสอบในสถานประกอบกิจการ ยึดหรืออายัดเอกสารหรือสิ่งของที่เกี่ยวข้องกับการกระทำความผิดไว้เพื่อประกอบการดำเนินคดีได้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ทส. พิจารณาแล้วเห็นว่า ภารกิจดังกล่าวจะมีลักษณะเป็นพนักงานเจ้าหน้าที่ตามประมวลกฎหมายอาญา จึงเห็นควรคงภารกิจการป้องกัน การปราบปรามการสืบสวน และการสอบสวนการกระทำความผิดให้ตำรวจปฏิบัติต่อไป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3. </w:t>
      </w:r>
      <w:r w:rsidRPr="00FA6B0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เพื่อให้การดำเนินการตามมาตรา 165 แห่งพระระราชบัญญัติตำรวจแห่งชาติพ.ศ. 2565 เป็นไปด้วยความเรียบร้อยตามเจตนารมณ์ของกฎหมาย เห็นควรดำเนินการ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3.1 ให้ ตช. เร่งรัดดำเนินการปรับโครงสร้างและอัตรากำลังของ บก.ปทส. ให้สอดคล้องกับภารกิจที่ลดลง และเกลี่ยอัตรากำลังพลไปปฏิบัติงานในภารกิจที่ขาดแคลนและมีความจำเป็นเร่งด่วน รวมทั้งให้ ตช. ยกร่างพระราชกฤษฎีกาเพื่อยุบหรือเปลี่ยนแปลง บก.ปทส. ให้สอดคล้องกันให้แล้วเสร็จเพื่อเสนอคณะรัฐมนตรีภายในเดือนเมษายน 2567 ทั้งนี้ เพื่อให้การดำเนินการเป็นไปตามกำหนดเวลาตามมาตรา 65 แห่งพระราชบัญญัติตำรวจแห่งชาติ พ.ศ. 2565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3.2 ให้ กษ. และ อก. จัดทำแนวปฏิบัติการทำงานสำหรับเจ้าหน้าที่ในการปฏิบัติงานภายใต้กรอบกฎหมายว่าด้วยการประมง และพระราชบัญญัติแร่ พ.ศ. 2560 ที่รับโอนจาก ตช. เพิ่มเติมภายในเดือนเมษายน 2567 เพื่อให้เกิดความชัดเจนในการปฏิบัติงานของพนักงานเจ้าหน้าที่ และให้สำนักงาน ก.พ.ร. ติดตามประเมินผลการดำเนินงานเพื่อเสนอต่อคณะรัฐมนตรีต่อไป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3.3 ให้สำนักงาน ก.พ.ร. จัดประชุมร่วมกันระหว่างประธาน ก.พ.ร.  ผู้บัญชาการตำรวจแห่งชาติ ปลัดกระทรวงทรัพยากรธรรมชาติและสิ่งแวดล้อม กระทรวงเกษตรและสหกรณ์ และปลัดกระทรวงอุตสาหกรรม เพื่อพิจารณาร่างพระราชกฤษฎีกากำหนดขั้นตอนการถ่ายโอนการป้องกัน การปราบปราม การสืบสวน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>(ก่อนการจับกุม) และการจับกุมการกระทำความผิดเกี่ยวกับทรัพยากรธรรมชาติและสิ่งแวดล้อมให้ ทส. กษ. และ อก. ภายใต้กรอบกฎหมายตามที่ได้ข้อยุติร่วมกัน</w:t>
      </w:r>
    </w:p>
    <w:p w:rsidR="00321C6A" w:rsidRPr="005C2849" w:rsidRDefault="00321C6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9.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จำหน่ายหนี้สูญตาม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</w:t>
      </w:r>
      <w:r w:rsidR="00826F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ตรและสหกรณ์ ของสหกรณ์ประมงเกาะ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ลันตา จำกัด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คณะรัฐมนตรีมีมติอนุมัติการจำหน่ายหนี้เป็นสูญของสหกรณ์ประมงเกาะลันตา จำกัด จังหวัดกระบี่ (สหกรณ์ฯ) ในกองทุนพัฒนาสหกรณ์ จำนวน 5.93 ล้านบาท แยกเป็นต้นเงิน จำนวน 2.5 ล้านบาท และดอกเบี้ยค้างชำระ จำนวน 3.43 ล้านบาท โดยไม่ขอรับเงินชดเชยจากรัฐบาล ภายใต้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ตรและสหกรณ์ (กษ.) สาเหตุการจำหน่ายหนี้เป็นสูญข้อ (9) ลูกหนี้ผู้กู้ยืมเงินมีรายได้น้อยหรือไม่มีความสามารถในการชำระหนี้ ตามที่กรมส่งเสริมสหกรณ์เสนอ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รายงานว่า กรมส่งเสริมสหกรณ์ (กษ.) เสนอขอจำหน่ายหนี้สูญสหกรณ์ฯ (หนี้ระหว่างสหกรณ์ฯ กับกรมส่งเสริมสหกรณ์) จำนวน 5.93 ล้านบาท แยกเป็นต้นเงิน จำนวน 2.50 ล้านบาท และดอกเบี้ยค้างชำระ จำนวน 3.43 ล้านบาท ภายใต้โครงการฯ โดยไม่ต้องขอรับเงินชดเชยจากรัฐบาล สาเหตุการจำหน่ายหนี้เป็นสูญข้อ (9) ลูกหนี้ผู้กู้ยืมเงินมีรายได้น้อยหรือไม่มีความสามารถในการชำระหนี้ ตามหลักเกณฑ์ วิธีการ และเงื่อนไขในการจำหน่ายหนี้เป็นสูญตามมติคณะรัฐมนตรีเมื่อวันที่ 31 มีนาคม 2558 ซึ่งได้ผ่านการพิจารณาตามขั้นตอนการจำหน่ายหนี้สูญแล้ว สรุปสาระสำคัญได้ 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2538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สหกรณ์ฯ ได้กู้เงินกองทุนพัฒนาสหกรณ์ จากกรมส่งเสริมสหกรณ์ จำนวน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2.5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เพื่อเป็นทุนในการดำเนินธุรกิจการซื้ออาหารกุ้ง น้ำมันและอุปกรณ์ต่าง ๆ ในการเลี้ยงกุ้งมาบริการสมาชิก โดยใช้คณะการดำเนินการสหกรณ์ฯ ทั้งคณะ จำนวน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ราย ค้ำประกันเงินกู้ โดยมีกำหนดชำระเงินกู้ในวันวันที่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2539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(ระยะเวลาขอกู้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ปี) และมีอัตราดอกเบี้ยร้อยละ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ต่อปี อย่างไรก็ตาม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ในระหว่างปี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2539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ได้เกิดโรคระบาดในกุ้งอย่างรุนแรง (โรคตัวแดง) ทำให้กุ้งตายทั้งบ่อสมาชิกจึงไม่สามารถส่งชำระหนี้แก่สหกรณ์ฯ ได้ สหกรณ์ฯ จึงมีผลการดำเนินการขาดทุนและไม่มีเงินชำระหนี้ให้แก่กองทุนพัฒนาสหกรณ์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กรมส่งเสริมสหกรณ์ และส่งผลให้สหกรณ์ฯ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ต้องหยุดดำเนินการ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1.2 สำนักงานสหกรณ์จังหวัดกระบี่ได้ติดตามเร่งรัดหนี้และฟ้องคดีและโดย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ศาลจังหวัดกระบี่มีคำพากษาเมื่อวันที่ 30 ตุลาคม 2551 ให้สหกรณ์ฯ (จำเลยที่ 1) และผู้ค้ำประกัน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(จำเลยที่ 2 ถึงจำเลยที่ 11)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ชำระเงินจำนวน 2.5 ล้านบาท พร้อมดอกเบี้ยในอัตราร้อยละ 6 ต่อปี ของเงินต้นดังกล่าว นับแต่วันที่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 สิงหาคม 2538 ถึงวันที่ 9 สิงหาคม 2539 และในอัตราร้อยละ 7.5 ต่อปี นับจากวันที่ 10 สิงหาคม 2539 เป็นต้นไปจนกว่าจะชำระเสร็จ แก่กรมส่งเสริมสหกรณ์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โดยให้นำเงินที่ส่งชำระมาแล้วจำนวน 125</w:t>
      </w:r>
      <w:r w:rsidRPr="005C2849">
        <w:rPr>
          <w:rFonts w:ascii="TH SarabunPSK" w:eastAsia="Calibri" w:hAnsi="TH SarabunPSK" w:cs="TH SarabunPSK"/>
          <w:sz w:val="32"/>
          <w:szCs w:val="32"/>
        </w:rPr>
        <w:t>,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000 บาท มาหักชำระเป็นค่าดอกเบี้ย ซึ่งหลังจากศาลจังหวัดกระบี่มีคำพิพากษาแล้ว สหกรณ์ฯ ก็ไม่ได้มีการส่งชำระหนี้แต่อย่างใด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1.3 ปัจจุบันสหกรณ์ฯ ได้หยุดดำเนินการแล้วตั้งแต่ปี 2541 ไม่มีทรัพย์สินใด ๆ คงเหลือ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ไม่มีผลประกอบการ ไม่มีข้อมูลทางการเงินและบัญชี และไม่มีข้อมูลอยู่ในสารบบของสำนักงานตรวจบัญชีสหกรณ์กระบี่ ประกอบกับการลงพื้นที่และสัมภาษณ์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ผู้ค้ำประกันทั้ง 10 ราย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มีผู้ค้ำประกันเสียชีวิต 1 ราย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โดยผู้ค้ำประกันส่วนใหญ่ชราภาพมีรายได้น้อยไม่เพียงพอต่อการเลี้ยงชีพและครอบครัว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จากการสืบทรัพย์ผู้ค้ำประกันพบว่า (1)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การถือครองที่ดิน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ยึดได้ 3 แปลง บังคับได้ 1 แปลง ราคา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256,000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ขายทอดตลาดได้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180,000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การถือครองเงินฝากธนาคาร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 ราย รวม </w:t>
      </w:r>
      <w:r w:rsidRPr="005C2849">
        <w:rPr>
          <w:rFonts w:ascii="TH SarabunPSK" w:eastAsia="Calibri" w:hAnsi="TH SarabunPSK" w:cs="TH SarabunPSK"/>
          <w:sz w:val="32"/>
          <w:szCs w:val="32"/>
        </w:rPr>
        <w:t>1,104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47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(3)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การถือครองยานพาหนะ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9 ราย บังคับคดีได้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 ราย ขายทอดตลาดได้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11,000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คณะกรรมการบริหารกองทุนพัฒนาสหกรณ์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(อธิบดีกรมส่งเสริมสหกรณ์เป็นประธาน) ในการประชุมครั้งที่ 2 ประจำปีงบประมาณ พ.ศ. 2558 เมื่อวันที่ 3 สิงหาคม 2558 และ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คณะกรรมการบริหารสินเชื่อแห่งชาติ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รองนายกรัฐมนตรีในขณะนั้น (นายสุพัฒนพงษ์ พันธ์มีเชาว์) เป็นประธานกรรมการ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ในคราวประชุมครั้งที่ 2/2565 เมื่อวันที่ 18 สิงหาคม 2565 ได้พิจารณาเรื่องดังกล่าวแล้วและมี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มติเห็นในหลักการให้จำหน่ายหนี้สูญสหกรณ์ฯ จำนวน 5.93 ล้านบาทดังกล่าวแล้ว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(ยอดหนี้ ณ วันที่ 30 กันยายน 2557) ซึ่งเป็นไปตามหลักเกณฑ์ในการจำหน่ายหนี้เป็นสูญตามมติคณะรัฐมนตรีเมื่อวันที่ 31 มีนาคม 2558 </w:t>
      </w:r>
    </w:p>
    <w:p w:rsidR="00A653F5" w:rsidRPr="005C2849" w:rsidRDefault="00A653F5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00FDD" w:rsidRPr="00300FDD" w:rsidRDefault="00B95367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 w:rsidR="00300FDD" w:rsidRPr="00300F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ข้อเสนอแผนงาน/โครงการของจังหวัดสืบเนื่องจากการตรวจราชการของนายกรัฐมนตรี (จังหวัดกาฬสินธุ์และจังหวัดราชบุรี) 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0FDD">
        <w:rPr>
          <w:rFonts w:ascii="TH SarabunPSK" w:hAnsi="TH SarabunPSK" w:cs="TH SarabunPSK"/>
          <w:sz w:val="32"/>
          <w:szCs w:val="32"/>
        </w:rPr>
        <w:tab/>
      </w:r>
      <w:r w:rsidRPr="00300FDD">
        <w:rPr>
          <w:rFonts w:ascii="TH SarabunPSK" w:hAnsi="TH SarabunPSK" w:cs="TH SarabunPSK"/>
          <w:sz w:val="32"/>
          <w:szCs w:val="32"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>คณะรัฐมนตรีเห็นชอบในหลักการโครงการของจังหวัดกาฬสินธุ์และราชบุรี จำนวน 7 โครงการ</w:t>
      </w:r>
      <w:r w:rsidRPr="008C2717">
        <w:rPr>
          <w:rFonts w:ascii="TH SarabunPSK" w:hAnsi="TH SarabunPSK" w:cs="TH SarabunPSK"/>
          <w:sz w:val="32"/>
          <w:szCs w:val="32"/>
          <w:cs/>
        </w:rPr>
        <w:t>กรอบวงเงินรวม 170,924,00</w:t>
      </w:r>
      <w:r w:rsidR="006A2BD5">
        <w:rPr>
          <w:rFonts w:ascii="TH SarabunPSK" w:hAnsi="TH SarabunPSK" w:cs="TH SarabunPSK" w:hint="cs"/>
          <w:sz w:val="32"/>
          <w:szCs w:val="32"/>
          <w:cs/>
        </w:rPr>
        <w:t>0</w:t>
      </w:r>
      <w:r w:rsidR="00BD46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บาท เพื่อเป็นค่าใช้จ่ายในการดำเนินโครงการของจังหวัดกาฬสินธุ์ จำนวน </w:t>
      </w:r>
      <w:r w:rsidR="00060283">
        <w:rPr>
          <w:rFonts w:ascii="TH SarabunPSK" w:hAnsi="TH SarabunPSK" w:cs="TH SarabunPSK"/>
          <w:sz w:val="32"/>
          <w:szCs w:val="32"/>
          <w:cs/>
        </w:rPr>
        <w:br/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3 โครงการภายในวงเงิน 135,024,000 บาท และราชบุรี จำนวน 4 โครงการ ภายในวงเงิน 35,900,000 บาท โดยให้ขอรับการจัดสรรจากงบประมาณรายจ่ายประจำปีงบประมาณ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ทั้งนี้ ขอให้จังหวัดจัดทำโครงการและรายละเอียดต่างๆ เพื่อขอทำความตกลงกับสำนักงบประมาณตามระเบียบว่าด้วยการบริหารงบประมาณรายจ่ายงบกลาง รายการเงินสำรองจ่ายเพื่อกรณีฉุกเฉินหรือจำเป็น </w:t>
      </w:r>
      <w:r w:rsidR="00060283">
        <w:rPr>
          <w:rFonts w:ascii="TH SarabunPSK" w:hAnsi="TH SarabunPSK" w:cs="TH SarabunPSK"/>
          <w:sz w:val="32"/>
          <w:szCs w:val="32"/>
          <w:cs/>
        </w:rPr>
        <w:br/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พ.ศ. 2562 ตามขั้นตอนต่อไป โดยคำนึงถึงความคุ้มค่า ผลสัมฤทธิ์ และประโยชน์ที่ประชาชนจะได้รับ </w:t>
      </w:r>
      <w:r w:rsidRPr="00300FDD">
        <w:rPr>
          <w:rFonts w:ascii="TH SarabunPSK" w:hAnsi="TH SarabunPSK" w:cs="TH SarabunPSK"/>
          <w:sz w:val="32"/>
          <w:szCs w:val="32"/>
          <w:cs/>
        </w:rPr>
        <w:t xml:space="preserve">รวมทั้งให้จังหวัดนำโครงการบรรจุไว้ในแผนพัฒนาจังหวัดและแผนพัฒนากลุ่มจังหวัดต่อไป 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FDD">
        <w:rPr>
          <w:rFonts w:ascii="TH SarabunPSK" w:hAnsi="TH SarabunPSK" w:cs="TH SarabunPSK"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 (สลน.) รายงานว่า  สืบเนื่องจากการเดินทางไปตรวจราชการของนายกรัฐมนตรีในพื้นที่จังหวัดกาฬสินธุ์ (2 มีนาคม 2567) และราชบุรี (12 พฤษภาคม 2567) ทั้งสองจังหวัดได้</w:t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ข้อเสนอแผนงาน/โครงการเพื่อแก้ไขปัญหาความเดือดร้อนและตอบสนองความต้องการของประชาชนในพื้นที่ จำนวน 7 โครงการ </w:t>
      </w:r>
      <w:r w:rsidRPr="00300FDD">
        <w:rPr>
          <w:rFonts w:ascii="TH SarabunPSK" w:hAnsi="TH SarabunPSK" w:cs="TH SarabunPSK"/>
          <w:sz w:val="32"/>
          <w:szCs w:val="32"/>
          <w:cs/>
        </w:rPr>
        <w:t>โดยโครงการดังกล่าวยังไม่ได้รับการสนับสนุนงบประมาณและไม่อยู่ระหว่างการขอรับการสนับสนุนงบประมาณจากแหล่งงบประมาณอื่น และได้ผ่านการพิจารณากลั่นกรองและเห็นชอบจากคณะกรรมการร่วมภาครัฐและเอกชนเพื่อพัฒนาและแก้ไขปัญหาทางเศรษฐกิจจังหวัด (กรอ. จังหวัด) ของแต่ละจังหวัดแล้วสรุปได้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</w:tr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จังหวัดกาฬสินธุ์ จำนวน 3 โครงการ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โครงการเกี่ยวกับการบริหารจัดการน้ำ (โครงการแก้มลิง) </w:t>
            </w:r>
            <w:r w:rsidR="0006028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>2 โครงการ และโครงการจัดหาครุภัณฑ์เครื่องมือแพทย์ 1 โครงการ โดยโครงการดังกล่าวมีความสอดคล้องกับแผนพัฒนากลุ่มจังหวัดภาคตะวันออกเฉียงเหนือตอนกลาง (จังหวัดกาฬสินธุ์ ขอนแก่น มหาสารคาม และร้อยเอ็ด) และแผนพัฒนาจังหวัดกาฬสินธุ์ ประกอบด้วย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(1.1)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โครงการแก้มลิงหนองเลิงไก่โอกพร้อมอาคารประกอบ ตำบลโนนศิลาเลิง อำเภอฆ้องชัย จังหวัดกาฬสินธุ์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 ประสิทธิภาพการเก็บกักน้ำไว้ใช้ในพื้นที่การเกษตร การอุปโภคบริโภคและรักษาระบบนิเวศของลำน้ำ พื้นที่ประมาณ 1,000 ไร่ ประชาชนได้รับประโยชน์ 241 ครัวเรือน (748 คน) ปริมาณน้ำเก็บกักที่เพิ่มขึ้น 1.60 ล้านลูกบาศก์เมตร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โครงการชลประทานกาฬสินธุ์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(1.2)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โครงการแก้มลิงหนองบึงแวงพร้อมอาคารประกอบ ตำบลโนนศิลาเลิง อำเภอฆ้องชัย จังหวัดกาฬสินธุ์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 ประสิทธิภาพการเก็บกักน้ำไว้ใช้ในพื้นที่การเกษตร การอุปโภคบริโภคและรักษาระบบนิเวศของลำน้ำ พื้นที่ประมาณ 500 ไร่ ประชาชนได้รับประโยชน์ 278 ครัวเรือน (910 คน) ปริมาณน้ำเก็บกักที่เพิ่มขึ้น 0.60 ล้านลูกบาศก์เมตร 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โครงการชลประทานกาฬสินธุ์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(1.3)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โครงการจัดหาครุภัณฑ์ เครื่องมือแพทย์ เพื่อพัฒนาระบบการให้บริการ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กล้องจุลทรรศน์สำหรับผ่าตัดจุลศัลยศาสตร์แบบขั้นสูง พร้อมกล้องผู้ช่วยและระบบบันทึกภาพ กล้องส่องตรวจและผ่าตัดภายในช่องท้องและลำไส้ใหญ่)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สำหรับโรงพยาบาลจังหวัดและโรงพยาบาลชุมชน ในสังกัดสำนักงานสาธารณสุขจังหวัดกาฬสินธุ์ ปีงบประมาณ 2567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8 แห่ง (โรงพยาบาลกาฬสินธุ์ โรงพยาบาลสมเด็จ โรงพยาบาลยางตลาด โรงพยาบาลสมเด็จพระยุพราชกุฉินารายณ์ โรงพยาบาลกมลาไสย โรงพยาบาลร่องคำ โรงพยาบาลนามน และโรงพยาบาลฆ้องชัย) ประชาชนได้รับประโยชน์ 1,947 ครัวเรือน (5,811 คน)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สำนักงานสาธารณสุขจังหวัดกาฬสินธุ์</w:t>
            </w:r>
          </w:p>
        </w:tc>
      </w:tr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จังหวัดราชบุรี จำนวน 4 โครงการ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เพื่อปรับปรุงระบบโครงสร้างพื้นฐานให้มีความปลอดภัย แบ่งเป็นโครงการเกี่ยวกับการปรับปรุงเส้นทาง (ถนน) ที่เป็นจุดเสี่ยงบริเวณทางโค้ง 3 โครงการและโครงการปรับปรุงผิวจราจรทางถนน 1 โครงการ โดยโครงการดังกล่าวมีความสอดคลองกับแผนพัฒนากลุ่มจังหวัดภาคกลางตอนล่าง 1 (จังหวัดกาญจนบุรี ราชบุรี และสุพรรณบุรี) และแผนพัฒนาจังหวัดราชบุรีประกอบด้วย</w:t>
            </w:r>
          </w:p>
          <w:p w:rsidR="00B348D9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(2.1)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 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3238 ตอนควบคุม 0100 ตอน เจ็ดเสมียน-โคกหม้อ ที่โค้ง กม.6+000 ตำบลท่าราบ อำเภอเมืองราชบุรี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10,452 คันต่อวัน </w:t>
            </w:r>
          </w:p>
          <w:p w:rsidR="00300FDD" w:rsidRPr="00B348D9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4 ตอนควบคุม 0302 ตอน คลองอีจาง-หลุมดิน ที่โค้ง กม.87+390 เป็นช่วง ๆ ตำบลดอนทราย อำเภอโพธาราม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60,247 คันต่อวัน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 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4 ตอนควบคุม 0303 ตอน หลุมดิน-ห้วยชินสีห์ ที่ กม.106+400 ตำบลดอนตะโก อำเภอเมืองราชบุรี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31,162 คันต่อวัน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(2.4)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โครงการปรับปรุงเสริมผิวจราจรถนนสายดอนเข้ารีต-อ้อมปิ่นพาทย์ หมู่ที่ 8 ตำบลดอนใหญ่ อำเภอบางแพ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ขนาดกว้าง 4-6 เมตร ยาว 2,520 เมตร หนา 0.05 เมตร รวมพื้นที่ไม่น้อยกว่า 1,4678 ตารางเมตร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</w:tc>
      </w:tr>
    </w:tbl>
    <w:p w:rsidR="00321C6A" w:rsidRPr="00300FDD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F3327" w:rsidRPr="005C2849" w:rsidRDefault="00B9536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11. </w:t>
      </w:r>
      <w:r w:rsidR="004F3327"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ภาวะสังคมไทยไตรมาสหนึ่ง ปี 2567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คณะรัฐมนตรีรับทราบภาวะสังคมไทยไตรมาสหนึ่ง ปี 2567 ตามที่สำนักงานสภาพัฒนาการเศรษฐกิจและสังคมแห่งชาติ (สศช.) เสนอ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ข้อวิเคราะห์/ความเห็น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สศช. ได้เสนอรายงานภาวะสังคมไทยไตรมาสหนึ่ง ปี 2567 โดยมีสาระสำคัญสรุปได้ ดังนี้ </w:t>
      </w: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ความเคลื่อนไหวทางสังคมไทยไตรมาสหนึ่ง ปี 2567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1.1 ด้านแรงงาน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สรุปสถานการณ์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การจ้างงาน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ภาพรวมการจ้างงานปรับตัวลดลงเล็กน้อย โดยผู้มีงานทำมีจำนวนทั้งสิ้น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ล้านคน ลดลงเล็กน้อยจากช่วงเดียวกันของปีก่อนหน้า 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ซึ่งเป็นผลจากการจ้างงาน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ภาคเกษตรกรรมที่ลดลงกว่าร้อยละ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ในช่วงนอกฤดูการทำเกษตรกรรม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ชั่วโมงการทำงาน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ปรับตัวลงเล็กน้อยตามการทำงานล่วงเวลาที่ลดลง โดยไตรมาสหนึ่ง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2567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ชั่วโมงการทำงานเฉลี่ยลดลงทั้งในภาพรวมและของภาคเอกชนที่ร้อยละ 0.9 และ 0.7 (โดยอยู่ที่ 41.0 และ 44.0 ชั่วโมง/สัปดาห์ตามลำดับ) เนื่องจากสถานประกอบการลดการทำงานล่วงเวลาลงโดยผู้ที่ทำงานล่วงเวลา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ลดลงกว่าร้อยละ 3.6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ค่าจ้า</w:t>
            </w:r>
            <w:r w:rsidR="006A2BD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แรงงาน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ปรับเพิ่มขึ้นจากปีที่ผ่านมาร้อยละ 0.5 โดยค่าจ้างภาคเอกชนเฉลี่ยอยู่ที่ 13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789 บาท/คน/เดือน (เป็นผลจากการปรับขึ้นค่าจ้างขั้นต่ำเมื่อวันที่ 1 มกราคม 2567 ที่ผ่านมา) ส่วนค่าจ้างเฉลี่ยในภาพรวมลดลงเล็กน้อยที่ร้อยละ 0.4 หรืออยู่ที่ 15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052 บาท/คน/เดือน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อัตราการว่างงาน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อัตราการว่างงานในไตรมาสหนึ่ง ปี 2567 อยู่ที่ร้อยละ 1.01 โดยมีผู้ว่างงานจำนวน </w:t>
            </w:r>
            <w:r w:rsidR="00B348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แสนคน ลดลงร้อยละ 3.2 จากไตรมาสเดียวกันของปีก่อน โดยลดลงทั้งผู้ที่เคยและไม่เคยทำงานมาก่อน รวมถึงผู้ว่างงานระยะยาว ที่ร้อยละ 1.0</w:t>
            </w:r>
            <w:r w:rsidR="00300F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00F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5.3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4.9 ตามลำดับ สำหรับอัตราการว่างงานในระบบ อยู่ที่ร้อยละ 1.84 ลดลงจากร้อยละ 1.94  ในไตรมาสหนึ่ง                   ปี 2566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ประเด็นด้านแรงงานที่ควรให้ความสำคัญ 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(1) การขาดทักษะของแรงงานไทยที่อาจกระทบต่อเศรษฐกิจในระยะยาว เนื่องจากเยาวชนและกลุ่มวัยแรงงานของไทยจำนวนมากมีทักษะต่ำกว่าเกณฑ์ (ทักษะการรู้หนังสือ ทักษะดิจิทัล และทักษะด้านอารมณ์และสังคม) และ (2) การพัฒนาทักษะแรงงานเพื่อให้ได้รับค่าจ้างที่สูงขึ้น ค่าจ้างแรงงานกลุ่มทักษะปานกลางปรับเพิ่มขึ้นในอัตราที่ต่ำเนื่องจากส่วนใหญ่ทำงานประจำจึงไม่ได้มีการพัฒนาทักษะมากนัก รวมถึงบางส่วนยังถูกทดแทนด้วยเครื่องจักร หุ่นยนต์ และเทคโนโลยี ดังนั้น จึงควรส่งเสริมให้แรงงานไทยมีการยกระดับอย่างต่อเนื่องและเร่งรัดการปรับโครงสร้างอุตสาหกรรมควบคู่กันไปด้วย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ด้านหนี้สินครัวเรือน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หนี้สินครัวเรือนชะลอตัวต่อเนื่อง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โดยไตรมาสสี่ปี 2566 และภาพรวมปี 2566 หนี้สินครัวเรือนมีมูลค่า 16.36 ล้านล้านบาท ขยายตัวร้อยละ 3.0 ลดลงจากร้อยละ 3.4 ของไตรมาสก่อนหน้า และเมื่อปรับผลของฤดูกาลเพิ่มขึ้นร้อยละ 0.2 ชะลอตัวลงจากไตรมาสก่อนหน้า ขณะที่สัดส่วนหนี้สินครัวเรือนต่อผลิตภัณฑ์มวลรวมในประเทศอยู่ที่ร้อยละ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00F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เพิ่มขึ้นจากร้อยละ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ของไตรมาสที่ผ่านมา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ประเด็นที่ควรให้ความสำคัญ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(1) แนวโน้มการเพิ่มขึ้นของหนี้เสียในสินเชื่อที่อยู่อาศัย วงเงินน้อยกว่า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และ (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การเร่งรัดสถาบันการเงินประชาสัมพันธ์ให้กลุ่มลูกหนี้เรื้อรัง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เข้าร่วมมาตรการแก้ไขปัญหาหนี้สิน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ด้านสุขภาพและการเจ็บป่วย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ไตรมาสหนึ่ง ปี 2567 จำนวนผู้ป่วยด้วยโรคเฝ้าระวังโดยรวมเพิ่มขึ้นจากช่วงเดียวกันของปี 2566 ร้อยละ 80.1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หรือเพิ่มจาก 144,187 ราย เป็น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259,672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ซึ่งเป็นการเพิ่มขึ้นของโรคที่ระบาดต่อเนื่องจากไตรมาสสี่ 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โรคไข้หวัดใหญ่ พบผู้ป่วยเพิ่มขึ้น ร้อยละ 195.2 หรือเพิ่มขึ้นเกือบ 3 เท่า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จากไตรมาสเดียวกันของปีที่ผ่านมา และโรคไข้เลือดออกเพิ่มขึ้นร้อยละ 106.8 หรือเพิ่มขึ้น 2.1 เท่า เนื่องจากสภาพอากาศที่ร้อนขึ้นทำให้เอื้อต่อการเพิ่มประชากรของยุง ซึ่งส่งผลให้มีจำนวนผู้ติดเชื้อเพิ่มสูงขึ้น ในส่วนของ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ด้านสุขภาพจิตของคนไทยพบว่า มีผู้ที่เสี่ยงซึมเศร้าสูงร้อยละ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เพิ่มขึ้นจากช่วงเดียวกันของปีก่อนที่มีสัดส่วน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โรคที่ต้องเฝ้าระวังเป็นพิเศษ ซึ่งคาดการณ์ว่าจะเกิดการระบาดในปี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โรค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ซึ่งเป็นโรคที่ต้องติดตามสถานการณ์อย่างใกล้ชิด เนื่องจากมีการกลายพันธุ์อย่างต่อเนื่อง โดยในปี 2566 พบผู้ป่วยสะสมทั้งสิ้น 652,868 ราย เสียชีวิต 848 ราย (2) โรคไข้หวัดใหญ่ ที่ยังพบผู้ป่วยอย่างต่อเนื่อง โดยในปี 2566 มีผู้ป่วย 460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325 ราย เสียชีวิต 29 ราย และ (3) โรคไข้เลือดออกในปี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พบผู้ป่วย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156,097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เสียชีวิต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187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1.4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ด้านการบริโภคเครื่องดื่มแอลกอฮอล์และบุหรี่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ในไตรมาสหนึ่ง ปี 2567 การบริโภคเครื่องดื่มแอลกอฮอล์และบุหรี่เพิ่มขึ้น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4.5 โดยเป็นการเพิ่มขึ้นของการบริโภคแอลกอฮอล์ ร้อยละ 7.7 เนื่องจากประชาชนมีการเฉลิมฉลองในช่วงเทศกาลปีใหม่ที่ผ่านมา ขณะที่การบริโภคบุหรี่ลดลงร้อยละ 1.0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ผลกระทบของควันบุหรี่มือสอง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จากข้อมูลการเสียชีวิตจากควันบุหรี่มือสองที่วิเคราะห์โดย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Institute for Health Metrics and Evaluation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มีคนไทยเสียชีวิตจากควันบุหรี่มือสองจำนวน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9,433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ราย/ปี สูงกว่าประเทศสหรัฐอเมริกาที่มีผู้เสียชีวิตจำนวน 7,300 ราย/ปี ดังนั้น  หน่วยงานที่เกี่ยวข้องควรรณรงค์และประชาสัมพันธ์ให้ไม่สูบบุหรี่ในพื้นที่สาธารณะ อาทิ ป้ายรถเมล์ สวนสาธารณะ ชายหาด รวมทั้งกวดขันในการบังคับใช้กฎหมายและการสร้างพื้นที่สูบบุทรี่ที่เฉพาะเจาะจง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เพื่อหลีกเลี่ยงผลกระทบจากควันบุหรี่มือสอง (2) การเกิดโรคมะเร็งที่มีสาเหตุมาจากบริโภคเครื่องดื่มแอลกอฮอล์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โดยข้อมูลจากกรมการแพทย์พบว่า คนไทยป่วยด้วยโรคมะเร็งตับมากที่สุดในกลุ่มโรคมะเร็ง โดยปัจจัยส่วนหนึ่งมาจากการบริโภคแอลกอฮอล์เป็นประจำ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1.5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ด้านความปลอดภัยในชีวิตและทรัพย์สิน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คดีอาญาไตรมาสหนึ่ง ปี 2567 มีการรับแจ้ง จำนวนทั้งสิ้น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112,094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คดี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เพิ่มขึ้นจากไตรมาสเดียวกันของปี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ซึ่งเป็นการเพิ่มขึ้นของคดียาเสพติด คดีประทุษร้ายต่อทรัพย์ และคดีชีวิต ร่างกาย และเพศ ในส่วนการรับแจ้งอุบัติเหตุทางถนนพบว่า มีการรับแจ้งผู้ประสานภัยสะสมเพิ่มขึ้นขึ้นร้อยละ 6.8</w:t>
      </w:r>
    </w:p>
    <w:p w:rsidR="002045EC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การหลอกลวงทางโทรศัพท์ที่ยังคงเพิ่มสูงขึ้นอย่างต่อเนื่อง ดังนั้น จึงต้องเฝ้าระวังและป้องกันมีให้ประชาชนตกเป็นเหยื่อ เนื่องจากมิจฉาชีพอาจมีเทคนิคกลยุทธ์รูปแบ</w:t>
      </w:r>
      <w:r w:rsidR="002045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</w:p>
    <w:p w:rsidR="002045EC" w:rsidRDefault="002045EC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 ๆ ที่สลับซับซ้อนมากยิ่งขึ้น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1.6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ด้านการคุ้มครองผู้บริโภค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ไตรมาสหนึ่ง ปี 2567 สำนักงานคณะกรรมการคุ้มครองผู้บริโภคได้รับเรื่องร้องเรียน จำนวน 5,786 เรื่อง ลดลงจากช่วงเดียวกันของปีที่ผ่านมาร้อยละ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โดยประเด็นที่มีการร้องเรียนสูงสุด คือ ด้านโฆษณา ทั้งนี้ กลุ่มสินค้าและบริการที่ได้รับร้องเรียนสูงสุด คือ สินค้าออนไลน์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2,162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ส่วนใหญ่มาจากการไม่ได้รับความเป็นธรรมจากร้านค้า ขณะที่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การร้องเรียนในกิจการโทรคมนาคมของสำนักงานคณะกรรมการกิจการกระจายเสียง กิจการโทรทัศน์ และกิจการโทรคมนาคมแห่งชาติ มีการร้องเรียนทั้งสิ้น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414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ลดลงจากไตรมาสเดียวกันของปีที่ผ่านมาร้อยละ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โดยด้านที่ได้รับการร้องเรียนมากที่สุดยังคงเป็นด้านโทรศัพท์เคลื่อนที่ (ปัญหาคุณภาพสัญญาณ ปัญหาการให้บริการ)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ปัญหาบริการทัวร์ท่องเที่ยวไม่ตรงปกหรือผิดกฎหมาย ปัจจุบันพบการร้องเรียนเกี่ยวกับการท่องเที่ยวมากขึ้นจากข้อมูลของสภาองค์กรของผู้บริโภค (ตุลาคม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มกราคม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พบว่า 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85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ของเรื่องร้องเรียนเป็นปัญหาเกี่ยวกับการนำเที่ยว อาทิ การยกเลิกการเดินทางท่องเที่ยวหรือบริการในโปรแกรมท่องเที่ยวโดยไม่แจ้งล่วงหน้า การโฆษณาเสนอขายโปรแกรมการท่องเที่ยวที่ก่อให้เกิดความเข้าใจผิด/ไม่เป็นไปตามที่โฆษณา โดยมีมูลค่าความเสียหายประมาณ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สถานการณ์ทางสังคมที่สำคัญ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Mental Health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ปัญหาสำคัญที่ต้องเฝ้าระวัง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ปัญหาสุขภาพจิตยังคงมีแนวโน้มเพิ่มขึ้นต่อเนื่องในสังคมไทย โดยข้อมูลจากกรมสุขภาพจิต พบว่า มีผู้ป่วยจิตเวชเข้ารับบริการเพิ่มขึ้น จาก 1.3 ล้านคน ในปี 2558 เป็น 2.9 ล้านคน ในปี 2566 หากพิจารณาตามช่วงวัยพบว่า (1)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วัยเด็กและเยาวชนมีปัญหาสุขภาพจิตที่น่ากังวลหลายเรื่อง โดยเฉพาะความเครียด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ซึ่งมีสาเหตุหลักจากการเรียนและความคาดหวังด้านการทำงานในอนาคต และสถานะทางการเงินของครอบครัว รวมถึงการกลั่นแกล้งเป็นสาเหตุหนึ่งที่ทำให้เกิดภาวะซึมเศร้า (2)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วัยทำงาน ความรับผิดชอบสูง และหลายปัญหารุมเร้า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โดยข้อมูลจากสายด่วน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1323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ของกรมสุขภาพภาพจิต พบว่า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วัยแรงงานขอรับบริการเรื่องความเครียด วิตกกังวล ไม่มีความสุขในการทำงานถึง 5,989 สายจากทั้งหมด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8,009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สาย และ (3)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ผู้สูงวัยต้องอยู่กับความเหงาและโดดเดี่ยวสูญเสียคุณค่าในตนเอง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โดยในปี 2566 พบว่า ผู้สูงอายุร้อยละ 84.93 มีความสุขในระดับที่ดี แต่จะลดน้อยลงตามวัยที่สูงขึ้น ส่วนหนึ่งเกิดจากการขาดกิจกรรมและบทบาททางสังคม อีกทั้ง ยังพบผู้สูงอายุที่ต้องอยู่คนเดียวเพิ่มมากขึ้น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สถานการณ์ข้างต้นสะท้อนให้เห็นว่า ปัญหาสุขภาพจิตต้องได้รับการแก้ไขอย่างจริงจัง ดังนี้ (1)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โดยสร้างความเข้มแข็งให้สถาบันทางสังคมโดยเฉพาะสถาบันครอบครัว (2)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การรักษา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เร่งเพิ่มบุคลากรด้านสุขภาพจิตให้เพียงพอ และขยายบริการการรักษาผู้ป่วยจิตเวชในสถาบันบำบัดรักษาและฟื้นฟูผู้ติดยาเสพติด 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การติดตามและฟื้นฟูเยียวยา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โดยจัดทำฐานข้อมูลกลางด้านสุขภาพจิตที่ครอบคลุม เร่งติดตามผู้ป่วยที่มีความเสี่ยงก่อความรุนแรงให้ได้รับการรักษาต่อเนื่อง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ทำอย่างไรเมื่อประเทศไทยเป็นสังคมคนโสด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?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ข้อมูลการสำรวจภาวะเศรษฐกิจและสังคมของครัวเรือน ปี 2566 พบว่า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คนไทยครองตัวเป็นโสดมากขึ้น คิดเป็นร้อยละ 23.9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โดยปัจจัยที่ส่งผลต่อการเป็นคนโสด แบ่งได้เป็น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 คือ (1) ค่านิยมทางสังคมของการเป็นโสคยุคไหม่ อาทิ “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Single Income, No Kids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)” หรือคนโสดที่มีรายได้และไม่มีลูก” เน้นใช้จ่ายเพื่อตนเอง (2) ปัญหาความต้องการ/ความคาดหวังที่ไม่สอดคล้องกัน เป็นผลจากความคาดหวังทางสังคมและทัศนคติต่อการมองหาคู่ของคนที่เปลี่ยนแปลงไป  เช่น ผู้หญิงไทยร้อยละ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ไม่ยอมคบผู้ชายที่มีส่วนสูงน้อยกว่า และมีผู้หญิงไทยมากกว่าร้อยละ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จะไม่เดทกับผู้ชายที่มีรายได้น้อยกว่า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โอกาสในการพบปะผู้คน โดยในปี 2566 คนโสดมีชั่วโมงการทำงาน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สูงกว่าค่าเฉลี่ยของทั้งประเทศ อีกทั้ง กรุงเทพมหานครยังจัดอยู่ในอันดับที่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ของเมืองที่แรงงานทำงานหนักที่สุดในโลก ทำให้คนโสดไม่มีโอกาสในการมองหาคู่ และ (4) นโยบายส่งเสริมการมีคู่ของภาครัฐมีการดำเนินการไม่ต่อเนื่อง โดยในช่วงที่ผ่านมาจะเน้นที่กลุ่มคนโสดที่มีความพร้อม ขณะที่ต่างประเทศมีแนวทางการส่งเสริมการมีคู่ที่ครอบคลุมไปถึงการบรรเทาภาระค่าใช้จ่าย และการสร้างโอกาสในการมีคู่ 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มีแนวทางสนับสนุนให้คนมีคู่ ดังนี้ (1) การสนับสนุนเครื่องมือการ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Matching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คนโสด โดยภาครัฐอาจร่วมมือกับ ผู้ให้บริการ/พัฒนาแพลตฟอร์มเพื่อส่งเสริมให้คนโสดเข้าถึงได้มากขึ้น (2) การส่งเสริมการมี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life Balance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ทั้งในภาครัฐและเอกชน ทำให้คนโสดมีคุณภาพชีวิตที่ดีขึ้น และเพิ่มโอกาสให้คนโสดมีเวลาทำกิจกรรมที่ชอบและพบเจอคนที่น่าสนใจมากขึ้น (3) การยกระดับทักษะที่จำเป็นในการทำงาน เพิ่มโอกาสความก้าวหน้าในอาชีพการงานและรายได้ และ (4) การส่งเสริมกิจกรรมและการมีส่วนร่วมทางสังคมอย่างต่อเนื่อง เพื่อให้คนโสดมีโอกาสพบปะและสร้างความสัมพันธ์              ใหม่ ๆ ได้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Sandwich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Generation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กับการดูแลคนหลายรุ่น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แซนด์วิช เจเนอเรชั่น โดยทั่วไปมักใช้เรียกคนที่อยู่ตรงกลางที่ต้องรับผิดชอบดูแลทั้งพ่อแม่สูงอายุและลูกของตนเอง ทั้งทางการเงิน ร่างกาย และทรัพยากรด้านอื่น ๆ ซึ่งส่วนหนึ่งเกิดจากประชากรสูงวัยทั่วโลกเพิ่มขึ้น ขณะที่วัยแรงงานมีจำนวนลดลงหรือเท่าเดิม ทำให้ประชากรของหลายประเทศตกอยู่ในกลุ่มนี้ โดยในส่วนของประเทศไทย การศึกษาถึงคนกลุ่มนี้ปัจจุบันยังมีไม่มากนัก ซึ่งส่วนใหญ่เป็นการสำรวจในระดับพื้นที่และไม่ครอบคลุมทั้งประเทศแต่จากบริบทสังคมไทยที่ให้ความสำคัญกับครอบครัวในฐานะสถาบันหลักที่ทำหน้าที่ดูแลคุ้มครองสมาชิกในครัวเรือนและมีการดูแลระหว่างรุ่นที่หลากหลายทำให้ประเทศไทยอาจมีกลุ่ม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Sandwich Generation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เป็นจำนวนมาก ดังนั้น จึงต้องมีแนวทางในการลดภาระที่จะเกิดขึ้น เช่น (1) การส่งเสริมทักษะทางการเงิน ตั้งแต่ก่อนวัยเกษียณ ทั้งการมีทักษะความรู้และการบริหารจัดการทางการเงิน รวมถึงการป้องกันความเสี่ยง เช่น การออมเงินเพื่อยามเกษียณที่ควรเริ่มเก็บออมตั้งแต่เนิ่น ๆ และในทุกช่วงวัย (2) การใช้บริการผู้ช่วยดูแลและเทคโนโลยีในการดูแลสมาชิกในครัวเรือนสำหรับครัวเรือนที่ไม่มีปัญหาทางการเงิน อาจใช้บริการจ้างผู้ช่วยดูแล ทั้งผู้ที่ผ่านการฝึกอบรมและผู้ดูแลทั่วไปมาช่วยดูแลบางหน้าที่ เช่น ดูแลเรื่องอาหารและยาช่วยพาไปหาหมอตามเวลานัด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</w:tbl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บทความ “มุมมองการยื่นและเสียภาษีเงินได้บุคคลธรรมดาของคนไทย”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จากผลการสำรวจและศึกษาทัศนคติของประชาชนต่อหน้าที่การยื่นแบบแสดงรายการภาษีเงิน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บุคคลธรรมดา (การยื่นแบบฯ) และการจ่ายภาษี ในกลุ่ม ประชาชนอายุ 25 ปีขึ้นไป จำนวน 3,846 คนใน 14 จังหวัด ทุกภูมิภาค โดยพบประเด็นที่น่าสนใจ เช่น คนไทยส่วนใหญ่มองว่าระบบการจัดเก็บภาษีเงินได้บุคคลธรรมดาในปัจจุบันมีความเป็นธรรมในระดับปานกลางถึงค่อนข้างต่ำ เนื่องจากระบบการตรวจสอบยังไม่ครอบคลุมทำให้มีผู้ที่มีรายได้ถึงเกณฑ์ไม่ต้องยื่นแบบฯ และเสียภาษี ขณะที่ผู้มีรายได้สูงบางกลุ่มมีการหลบเลี่ยงภาษี โดยอาศัยช่องโหว่ทางกฎหมาย เพื่อให้มีภาระในการใช้จ่ายน้อยลงรวมถึงบางส่วนเห็นว่าเกณฑ์เงินได้ขั้นต่ำที่ต้องเสียภาษีต่ำเกินไป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ไม่สอดคล้องกับในปัจจุบัน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แนวทางการส่งเสริมและพัฒนาการจัดเก็บภาษีเงินได้บุคคลธรรมดาให้มีประสิทธิภาพมากขึ้น อาจดำเนินการได้ ดังนี้ (1) การสร้างความรู้ความเข้าใจที่ถูกต้องเกี่ยวกับภาษีเงินได้บุคคลธรรมดาให้แก่ประชาชน </w:t>
      </w:r>
      <w:r w:rsidR="0006028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การสร้างการรับรู้เกี่ยวกับการนำภาษีไปใช้ของรัฐ รวมถึงประโยชน์ที่ประชาชนจะได้รับจากการเสียภาษี (3) การมีแนวทางส่งเสริมการเข้าระบบภาษีโดยสมัครใจ (4) การตรวจสอบและลงโทษผู้ที่ปฏิบัติไม่ถูกต้องอย่างเข้มงวด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(5) การอำนวยความสะดวกให้ผู้ยื่นแบบฯ </w:t>
      </w:r>
    </w:p>
    <w:p w:rsidR="004F3327" w:rsidRPr="0006439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ภาครัฐอาจต้องให้ความสำคัญกับการสร้างและกระตุ้นการเติบโตทางเศรษฐกิจ รวมถึงดำเนินการต่าง ๆ ที่จะส่งเสริมให้ประชาชนมีรายได้ที่เพียงพอเพื่อให้กลุ่มที่มีรายได้ใกล้เคียงกับรายจ่าย เกิดความพร้อมและความรู้สึกสบายใจในการยื่นแบบฯ เสียภาษี อีกทั้งยังเป็นการขยายฐานภาษีจากการยกระดับรายได้ของคน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ที่ปัจจุบันยังมีรายได้ ไม่ถึงเกณฑ์ขั้นต่ำที่ต้องยื่นแบบฯ ซึ่งจะเป็นผลดีในระยะยาวในการออกแบบนโยบายและมาตรการต่าง ๆ ในอนาคตจากการมีฐานข้อมูลที่ครบถ้วนมากขึ้น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_______________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ผู้ทำงานล่วงเวลา คือ ผู้มีงานทำที่ทำงานมากกว่า 50 ชั่วโมง/สัปดาห์ 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ลูกหนี้เรื้อรังได้แก่ </w:t>
      </w:r>
      <w:r w:rsidRPr="008C2717">
        <w:rPr>
          <w:rFonts w:ascii="TH SarabunPSK" w:hAnsi="TH SarabunPSK" w:cs="TH SarabunPSK"/>
          <w:color w:val="000000" w:themeColor="text1"/>
          <w:sz w:val="28"/>
        </w:rPr>
        <w:t>1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8C27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ลูกหนี้เริ่มเรื้อรัง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คือ ลูกหนี้สินเชื่อที่จ่ายดอกเบี้ยรวมมากกว่าเงินต้นรวมมาแล้ว </w:t>
      </w:r>
      <w:r w:rsidRPr="008C2717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ปี แต่ไม่ถึง 5 ปี โดยจะได้รับการแจ้งเตือน ซึ่งสามารถติดต่อเจ้าหนี้หากประสงค์จะปิดจบหนี้เร็วขึ้นได้ โดยสถาบันการเงินต้องให้ความช่วยเหลือที่เหมาะสมเป็นรายกรณี และ </w:t>
      </w:r>
      <w:r w:rsidRPr="008C2717">
        <w:rPr>
          <w:rFonts w:ascii="TH SarabunPSK" w:hAnsi="TH SarabunPSK" w:cs="TH SarabunPSK"/>
          <w:color w:val="000000" w:themeColor="text1"/>
          <w:sz w:val="28"/>
        </w:rPr>
        <w:t>2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8C27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ลูกหนี้ที่เป็นหนี้เรื้อรัง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คือ ลูกหนี้มีการจ่ายดอกเบี้ยรวมมากกว่าเงินต้นรวมนานถึง </w:t>
      </w:r>
      <w:r w:rsidRPr="008C2717">
        <w:rPr>
          <w:rFonts w:ascii="TH SarabunPSK" w:hAnsi="TH SarabunPSK" w:cs="TH SarabunPSK"/>
          <w:color w:val="000000" w:themeColor="text1"/>
          <w:sz w:val="28"/>
        </w:rPr>
        <w:t>5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ปี และเป็นกลุ่มเปราะบาง คือ </w:t>
      </w:r>
      <w:r w:rsidR="00060283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มีรายได้ต่อเดือนน้อยกว่า </w:t>
      </w:r>
      <w:r w:rsidRPr="008C2717">
        <w:rPr>
          <w:rFonts w:ascii="TH SarabunPSK" w:hAnsi="TH SarabunPSK" w:cs="TH SarabunPSK"/>
          <w:color w:val="000000" w:themeColor="text1"/>
          <w:sz w:val="28"/>
        </w:rPr>
        <w:t>20,000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บาท กรณีลูกหนี้สถาบันการเงินและบริษัทในกลุ่มธุรกิจทางการเงิน หรือน้อยกว่า </w:t>
      </w:r>
      <w:r w:rsidRPr="008C2717">
        <w:rPr>
          <w:rFonts w:ascii="TH SarabunPSK" w:hAnsi="TH SarabunPSK" w:cs="TH SarabunPSK"/>
          <w:color w:val="000000" w:themeColor="text1"/>
          <w:sz w:val="28"/>
        </w:rPr>
        <w:t>10,000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บาท กรณีลูกหนี้ ก</w:t>
      </w:r>
      <w:r w:rsidRPr="008C2717">
        <w:rPr>
          <w:rFonts w:ascii="TH SarabunPSK" w:hAnsi="TH SarabunPSK" w:cs="TH SarabunPSK"/>
          <w:color w:val="000000" w:themeColor="text1"/>
          <w:sz w:val="28"/>
        </w:rPr>
        <w:t>on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8C2717">
        <w:rPr>
          <w:rFonts w:ascii="TH SarabunPSK" w:hAnsi="TH SarabunPSK" w:cs="TH SarabunPSK"/>
          <w:color w:val="000000" w:themeColor="text1"/>
          <w:sz w:val="28"/>
        </w:rPr>
        <w:t xml:space="preserve">bank 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โดยนอกจากการแจ้งเดือนแล้วจะได้รับข้อเสนอแนวทางปิดจบหนี้  ซึ่งลูกหนี้สามารถพิจารณาว่าจะสมัครเข้าร่วมโครงการหรือไม่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3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ควันบุหรี่มือสอง หมายถึง ควันที่เกิดจากการเผาไหม้ของผลิตภัณฑ์ที่มีน้ำยาสูบอยู่ อาทิ บุหรี่ ซิการ์ บุหรี่ไฟฟ้าซึ่งยังตกค้างในอากาศและส่งผลต่อบุคคลที่ไม่ได้เป็นผู้สูบบุหรี่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B9536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12. </w:t>
      </w:r>
      <w:r w:rsidR="004F3327"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รายงานสรุปผลการดำเนินการตามยุทธศาสตร์ชาติ ประจำปี 2566</w:t>
      </w:r>
      <w:r w:rsidR="009E55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คณะรัฐมนตรีรับทราบรายงานสรุปผลการดำเนินการตามยุทธศาสตร์ชาติ ประจำปี 2566 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ในฐานะสำนักงานเลขานุการของคณะกรรมการยุทธศาสตร์ชาติและคณะกรรมการจัดทำยุทธศาสตร์ชาติ เสนอ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สศช. ในฐานะสำนักงานเลขานุการของคณะกรรมการยุทธศาสตร์ชาติและคณะกรรมการจัดทำยุทธศาสตร์ชาติได้จัดทำรายงานสรุปผลการดำเนินการตามยุทธศาสตร์ชาติ ประจำปี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โดยมีสาระสำคัญสรุปได้ ดังนี้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การประเมินผลการพัฒนาตามยุทธศาสตร์ชาติ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 23 ประเด็น </w:t>
      </w:r>
      <w:r w:rsidR="0006028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 เป้าหมาย และเป้าหมายระดับแผนแม่บทย่อย 140 เป้าหมาย  สรุปได้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การประเมินผลการพัฒนาตามยุทธศาสตร์ชาติในภาพรวมทั้ง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มิติ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1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ความอยู่ดีมีสุข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ของคนไทย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และสังคมไทย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มีพัฒนาการที่ดีขึ้น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เนื่องจากประเทศไทยสามารถปรับตัวต่อสถานการณ์การแพร่ระบาดของโรคโควิด 19 ได้ดีขึ้น ซึ่งเป็นใปในทิศทางเดียวกับความอยู่ดีมีสุขของนานาชาติที่เพิ่มขึ้นทั่วโลก โดยในปี 2566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ประเทศไทยได้รับการจัดอันดับประเทศที่มีความสุขอยู่ในอันดับที่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ดีขึ้นจากอันดับที่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2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ขีดความสามารถ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ในการแข่งขัน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การพัฒนาเศรษฐกิจ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และการกระจายรายได้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ของประเทศไทย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มีการพัฒนาที่ดีขึ้น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 (1) อันดับขีดความสามารถในการแข่งขันของประเทศไทย โดยในปี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ดีขึ้นจากอันดับที่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(2) การพัฒนาเศรษฐกิจสะท้อนจากอัตราการเติบโตของผลิตภัณฑ์มวลรวมภายในประเทศ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มีมูลค่ารวม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17,370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พันล้านบาท หรือเพิ่มขึ้นร้อยละ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จากปี 2564และ (3) การกระจายรายได้สะท้อนจากรายได้ประชาชาติต่อหัว เท่ากับ 223,715 บาท/คน/ปี เพิ่มขึ้นร้อยละ 1.5 จากปี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3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และเสริมสร้างศักยภาพ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ทรัพยากรมนุษย์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มีแนวโน้มดีขึ้น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โดยสะท้อนจากดัชนีความก้าวหน้าของคน ปี 2565 มีระดับการพัฒนาคนเท่ากับ 0.6445 คะแนน ปรับตัวเพิ่มขึ้นจาก 0.6376 คะแนนคิดเป็นการเพิ่มขึ้นร้อยละ 1.07 ในปี 2564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ความเท่าเทียม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และความเสมอภาค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ของสังคม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โดยสะท้อนจากดัชนีความก้าวหน้าทางสังคมในปี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ประเทศไทยจัดอยู่ในอันดับที่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ประเทศทั่วโลก ดีขึ้นจากอันดับ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71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ประเทศทั่วโลกจากปี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ความหลากหลาย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ทางชีวภาพ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คุณภาพสิ่งแวดล้อม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และความยั่งยืน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ของทรัพยากรธรรมชาติ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ภาพรวมปรับตัวลดลง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เนื่องจากการบรรลุเป้าหมายในมิติที่ 14 (ระบบนิเวศทางทะเล) และมิติที่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(ระบบนิเวศบก) ตามเป้าหมายการพัฒนาที่ยั่งยืนแห่ง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สหประชาชาติของประเทศไทย มีสถานะอยู่ในระดับวิกฤติ ประกอบกับดัชนีชี้วัดสถานก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รณ์สีเขียวแห่งอนาคต ปี 2566 ประเทศไทยจัดอยู่ในอันดับที่ 55 จาก 76 ประเทศ ลดลงจากอันดับที่ 48 ในปี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ประสิทธิภาพการบริหาร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จัดการและการเข้าถึง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การให้บริการของภาครัฐ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โดยอันดับประสิทธิภาพของภาครัฐของประเทศไทยปี 2566 อยู่ในอันดับที่ 24 ดีขึ้น 7 อันดับ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อย่างไรก็ตามอันดับเสรีภาพทางเศรษฐกิจของประเทศไทย ปี 2566 อยู่ในอันดับที่ 80  ลดลง 10 อันดับ </w:t>
            </w:r>
            <w:r w:rsidR="008B41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จากปี 2565 ซึ่งเป็นผลกระทบจากสถานการณ์การแพร่ระบาดของโรคโควิด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ขาดดุลงบประมาณภาครัฐและหนี้สาธารณะเพิ่มสูงขึ้นจากการดำเนินมาตรการเยียวยาประชาชนและฟื้นฟูเศรษฐกิจและสังคม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การประเมินผลรายยุทธศาสตร์ชาติทั้ง 6 ด้าน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มีการพัฒนาในทิศทางที่ดีขึ้น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ถานการณ์ความมั่นคงภายในประเทศปรับตัวดีขึ้นจากระบบการเมืองที่เปลี่ยนแปลงไปในทิศทางที่ดีและระดับความมั่นคงปลอดภัยทางสังคมและระดับของกำลังทหารดีขึ้นอย่างต่อเนื่อง รวมทั้งสถานการณ์สันติภาพในประเทศไทยเพิ่มขึ้นมากที่สุดในภูมิภาคแปซิฟิก สอดคล้องกับความสุขของประชากรไทยที่อยู่ดีมีความสุขเพิ่มขึ้นจากดัชนีชี้วัดความสุขโลกในปี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ซึ่งสามารถสะท้อนได้จากรายได้ประชาชาติที่มีมูลค่า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16,878,222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ขยายตัวจาก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15,626,316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หรือ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ขยายตัว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และผลิตภัณฑ์มวลรวมภายในประเทศ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GDP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ขยายตัวร้อยละ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ที่มีมูลค่า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17,370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พันล้านบาท (ข้อมูล ณ วันที่ </w:t>
            </w:r>
            <w:r w:rsidR="00B348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พฤศจิกายน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ด้านการพัฒนาและเสริมศักยภาพทรัพยากรมนุษย์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ภาพรวมค่อนข้างคงที่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เป็นผลมาจากการพัฒนาของปัจจัยในด้านต่าง ๆ ที่มีทั้งการปรับตัวดีขึ้นและปรับตัวลดลง เช่น 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สถานก</w:t>
            </w:r>
            <w:r w:rsidR="00130F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รณ์คุณธรรมของคนในสังคมไทยในแต่ละช่วงวัย ปี 2566 ปรับตัวดีขึ้น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การประเมินผลทางการทดสอบทางการศึกษาระดับ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ชาติขั้น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พื้นฐาน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ชั้นมัธยมศึกษาปีที่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2565 ปรับตัวดีขึ้น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การประเมินสมรรถนะนักเรียนมาตรฐานสากล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PISA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นักเรียนไทยมีคะแนนเฉลี่ยทุกวิชาลดลง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อัตราการตายด้วยโรคไม่ติดต่อเรื้อรังของ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โรคหลัก (โรคมะเร็ง โรคหัวใจ หลอดเลือด โรคเบาหวาน และโรคทางเดินหายใจเรื้อรัง) มีการปรับตัวดีขึ้นเล็กน้อย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สภาวะโรคซึมเศร้ามีจำนวนผู้ป่วยเพิ่มขึ้นและอัตราการฆ่าตัวตายคงที่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ด้านการสร้างโอกาสและความเสมอภาคทางสังคม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ความเหลื่อมล้ำของประเทศไทยดีขึ้น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ซึ่งมีความก้าวหน้าในการลดสัดส่วนความยากจน โดยสามารถลดช่องว่างด้านรายจ่ายเพื่อการอุปโภคบริโภคระหว่างกลุ่มประชากรที่ยากจนที่สุดและกลุ่มประชากรที่รวยที่สุด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มีการดำเนินก</w:t>
            </w:r>
            <w:r w:rsidR="006A2BD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ารเพื่ออนุรักษ์ ฟื้นฟูทรัพยากรธ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รรมชาติและสิ่งแวดล้อม ลดลง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สะท้อนจากพื้นที่ป่าธรรมชาติของไทย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ล้านไร่ ลดลงร้อยละ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068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รวมทั้งคุณภาพของน้ำที่มีแนวโน้มลดลง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ด้านการปรับสมดุลและการพัฒนาระบบการบริหารจัดการภาครัฐ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โดยส่วนใหญ่สะท้อนจาก (1) ภาครัฐมีวัฒนธรรมการทำงานที่มุ่งผลสัมฤทธิ์และผลประโยชน์ส่วนรวม (2) ภาครัฐมีขนาดที่เล็กลงพร้อมปรับตัวให้ทันต่อการเปลี่ยนแปลง และ (3) ภาครัฐมีความโปร่งใสปลอดการทุจริตและประพฤติมิชอบ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การประเมินสถานะการบรรลุเป้าหมายของแผนแม่บทภายใต้ยุทธศาสตร์ชาติ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(แผนแม่บทฯ) สรุปได้ ดังนี้ </w:t>
      </w:r>
    </w:p>
    <w:p w:rsidR="009A7303" w:rsidRPr="005C2849" w:rsidRDefault="009A7303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7196"/>
      </w:tblGrid>
      <w:tr w:rsidR="004F3327" w:rsidRPr="005C2849" w:rsidTr="00F707ED"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196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สถานะการบรรลุเป้าหมาย</w:t>
            </w:r>
          </w:p>
        </w:tc>
      </w:tr>
      <w:tr w:rsidR="004F3327" w:rsidRPr="005C2849" w:rsidTr="002435DB">
        <w:trPr>
          <w:trHeight w:val="2833"/>
        </w:trPr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แผนแม่บทระดับประเด็น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37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เป้าหมาย)</w:t>
            </w:r>
          </w:p>
        </w:tc>
        <w:tc>
          <w:tcPr>
            <w:tcW w:w="71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4"/>
            </w:tblGrid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สถานะ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ตัวอย่างเป้าหมาย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ตามที่กำหนดไว้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100)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การเกษตร (ผลิตภาพการผลิตของภาคเกษตร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เศรษฐกิจฐานราก (รายได้ของประชากร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กลุ่มรายได้น้อยเพิ่มขึ้นอย่างกระจายและต่อเนื่อง)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อยู่ในระดับใกล้เคียง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76-99.99)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16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ความมั่นคง (ประเทศชาติมีความมั่นคงในทุกมิติและทุกระดับเพิ่มขึ้น)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การต่างประเทศ (การต่างประเทศของไทยมีเอกภาพ ทำให้ประเทศมีความมั่นคง มั่งคั่ง ยั่งยืน มีมาตรฐานสากล และมีเกียรติภูมิในประชาคมโลก)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อยู่ในระดับเสี่ยง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51-75.99)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การบริการประชาชนและประสิทธิภาพ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ภาครัฐ (มีการดำเนินการที่มีประสิทธิภาพด้วยการนำเทคโนโลยีมาประยุกต์ใช้)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การวิจัยและพัฒนานวัตกรรม (มูลค่าการลงทุนวิจัยและพัฒนานวัตกรรมต่อผลิตภัณฑ์มวลรวมในประเทศเพิ่มขึ้น)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อยู่ในระดับวิกฤต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(ต่ำกว่าหรือเท่ากับ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50.99)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อุตสาหกรรมและบริการแห่งอนาคต (ผลิตภาพการผลิตของภาคอุตสาหกรรม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และภาคบริการเพิ่มขึ้น)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เชตเศรษฐกิจพิเศษ (การลงทุนในเขตเศรษฐกิจพิเศษทั้งหมดเพิ่มขึ้น)</w:t>
                  </w:r>
                </w:p>
              </w:tc>
            </w:tr>
          </w:tbl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327" w:rsidRPr="005C2849" w:rsidTr="00F707ED"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ระดับ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แผนแม่บทย่อย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140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เป้าหมาย)</w:t>
            </w:r>
          </w:p>
        </w:tc>
        <w:tc>
          <w:tcPr>
            <w:tcW w:w="71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4"/>
            </w:tblGrid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สถานะ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ตัวอย่างเป้าหมาย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ตามที่กำหนดไว้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100)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33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ความมั่นคง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(ภาคใต้มีความสงบร่มเย็นมากขึ้น)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การพัฒนาศักยภาพคนตลอดช่วงชีวิต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(ผู้สูงอายุมีคุณภาพชีวิตที่ดี มีความมั่นคงในชีวิต มีทักษะการดำรงชีวิต เรียนรู้พัฒนาตลอดชีวิตมีส่วนร่วมในกิจกรรมสังคม สร้างมูลค่าเพิ่มให้แก่สังคมเพิ่มขึ้น)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การบรรลุเป้าหมายอยู่ในระดับใกล้เคียง (ร้อยละ 76- 99.99) 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51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อุตสาหกรรมและบริการแห่งอนาคต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(แรงงานไทยมีประสิทธิภาพมากขึ้น)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 เขตเศรษฐกิจพิเศษ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(การขยายตัวของผลิตภัณฑ์มวลรวมของพื้นที่เขตพัฒนาพิเศษ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ภาคตะวันออกเพิ่มขึ้น)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การบรรลุเป้าหมายอยู่ในระดับเสี่ยง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51-75.99)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21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การต่างประเทศ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ประเทศไทยเป็นหุ้นส่วนการพัฒนาที่ยั่งยืนกับต่างประเทศเพื่อร่วมกันบรรลุเป้าหมายการพัฒนาที่ยั่งยืนของโลก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การเติบโตอย่างยั่งยืน 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(คนไทยมีลักษณะและพฤติกรรมที่พึงประสงค์ด้านสิ่งแวดล้อมและคุณภาพชีวิตที่ดี)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การบรรลุเป้าหมายอยู่ในระดับวิกฤต 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(ต่ำกว่าหรือเท่ากับ ร้อยละ 50.99)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35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ผู้ประกอบการและวิสาหกิจขนาดกลางและขนาดย่อมยุคใหม่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(มูลค่าพาณิชย์อิเล็กทรอนิกส์ของประเทศเพิ่มขึ้น)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การต่อต้านการทุจริตและประพฤติมิชอบ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(คดีทุจริตและพฤติกรรมมิชอบลดลง)</w:t>
                  </w:r>
                </w:p>
              </w:tc>
            </w:tr>
          </w:tbl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้าทายที่ส่งผลต่อการบรรลุเป้าหมายของยุทธศาสตร์ชาติและข้อเสนอแนะเพื่อการดำเนินการในระยะต่อไป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41"/>
        <w:gridCol w:w="3198"/>
      </w:tblGrid>
      <w:tr w:rsidR="004F3327" w:rsidRPr="005C2849" w:rsidTr="00F707ED">
        <w:tc>
          <w:tcPr>
            <w:tcW w:w="155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4841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31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4F3327" w:rsidRPr="005C2849" w:rsidTr="00F707ED">
        <w:tc>
          <w:tcPr>
            <w:tcW w:w="155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Plan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หน่วยงานของรัฐบางแห่งยังขาดความเข้าใจในหลักการ วัตถุประสงค์และความสำคัญของยุทธศาสตร์ชาติและแผนระดับที่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ซึ่งเป็นแผนระดับชาติที่ให้ทุกหน่วยงานใช้เป็นเป้าหมายในการดำเนินการร่วมกัน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กระบวนการจัดสรรงบประมาณอาจยังไม่สะท้อน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การพุ่งเป้าการบรรลุเป้าหมายของแผนระดับที่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และยุทธศาสตร์ชาติ</w:t>
            </w:r>
          </w:p>
        </w:tc>
        <w:tc>
          <w:tcPr>
            <w:tcW w:w="3198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สร้างความตระหนักรู้ให้กับบุคลากรทุกระดับของหน่วยงานของรัฐ เพื่อให้เห็นความสำคัญของยุทธศาสตร์ชาติ 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และนโยบายรัฐบาล ยึดเป้าหมายของแผนระดับชาติเป็นหลัก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ในการทำงานร่วมกันอย่างบูรณาการ โดยให้ทุกภาคส่วนมีส่วนร่วมในการขับเคลื่อนยุทธศาสตร์ชาติ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บูรณาการและพัฒนากระบวนการงบประมาณ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เพื่อให้การจัดสรรงบประมาณมีความสอดคล้องกับสถานการณ์พัฒนาประเทศ พุ่งเป้าการบรรลุเป้าหมายของนโยบายรัฐบาล 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และยุทธศาสตร์ชาติ โดยให้ความสำคัญในการจัดสรรงบประมาณเพื่อปิดช่องว่างและตอบโจทย์การพัฒนาประเทศ</w:t>
            </w:r>
          </w:p>
        </w:tc>
      </w:tr>
      <w:tr w:rsidR="004F3327" w:rsidRPr="005C2849" w:rsidTr="00064399">
        <w:tc>
          <w:tcPr>
            <w:tcW w:w="1555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การดำเนินการของหน่วยงานต่าง ๆ บางส่วนยังคงต่างคนต่างทำ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จขาดการบูรณาการในการทำงานร่วมกันโดยคำนึงถึงภารกิจของตนเองเป็นหลักทำให้โครงการ/การดำเนินงานระหว่างหน่วยงานโดยส่วนใหญ่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มีความซ้ำซ้อน ขาดความเชื่อมโยงส่งผลให้เกิดช่องว่างการพัฒนาและไม่สามารถนำไปต่อยอดให้เกิดผลลัพธ์ตามเป้าหมายของแผนแม่บทภายใต้ยุทธศาสตร์ชาติได้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หน่วยงานของรัฐต้องสร้างการมีส่วนร่วมของประชาชนและภาคีการพัฒนาอื่น ๆ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การขับเคลื่อนการพัฒนาในระดับพื้นพื้นที่โดยอาจประยุกต์ใช้การดำเนินงานในลักษณะของการพัฒนาศักยภาพของหมู่บ้านและชุมชน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SML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เพื่อส่งเสริมให้เกิดการพัฒนาตามบริบท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และความต้องการในพื้นที่ได้อย่างมีประสิทธิภาพ</w:t>
            </w:r>
          </w:p>
        </w:tc>
      </w:tr>
      <w:tr w:rsidR="008C2717" w:rsidRPr="005C2849" w:rsidTr="00064399">
        <w:tc>
          <w:tcPr>
            <w:tcW w:w="1555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การติดตามตรวจสอบและประเมินผล</w:t>
            </w:r>
          </w:p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Check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หน่วยงานบางส่วนยังไม่มีการนำเข้าข้อมูลแผ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ระดับที่ 3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และข้อมูลโครงการ/การดำเนินงานในระบบ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eMENSCR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ส่งผลให้ข้อมูลเพื่อใช้ในการติดตาม ตรวจสอบ ประเมินผลการดำเนินงานตามยุทธศาสตร์ชาติยังไม่มีความครอบคลุมและครบถ้วนทุกการดำเนินงานของรัฐ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ทุกหน่วยงานของรัฐต้องให้ความสำคัญในการนำเข้าทุกข้อมูลของแผนระดับที่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โครงการ/การดำเนินงานในระบบ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eMENSCR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ให้ครบถ้วน พร้อมทั้งการรายงานผลสัมฤทธิ์ของแผนระดับที่ 3 และผลการดำเนินโครงการ/การดำเนินงานตามกรอบระยะเวลาที่กำหนดอย่างเคร่งครัด เพื่อให้หน่วยงานและภาคี การพัฒนาที่เกี่ยวข้องมีข้อมูลที่ครอบคลุมทุกการดำเนินงานตามยุทธศาสตร์ชาติของหน่วยงานของรัฐไปใช้ประกอบการ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วิเคราะห์การดำเนินงานต่าง ๆ ที่เกี่ยวข้องได้ต่อไป</w:t>
            </w:r>
          </w:p>
        </w:tc>
      </w:tr>
      <w:tr w:rsidR="008C2717" w:rsidRPr="005C2849" w:rsidTr="00064399">
        <w:tc>
          <w:tcPr>
            <w:tcW w:w="1555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การกำหนดตัวชี้วัดเพื่อประเมินประสิทธิภาพในการปฏิบัติราชการของหน่วยงานของรัฐ ยังไม่สะท้อนผลลัพธ์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ดำเนินงานของหน่วยงานที่ส่งผลต่อการบรรลุเป้าหมายของแผนแม่บทภายใต้ยุทธศาสตร์ชาติที่เกี่ยวข้องเท่าที่ควร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สำนักงานคณะกรรมการพัฒนาระบบราชการต้องพิจารณากำหนดตัวชี้วัดของหน่วยงานของรัฐ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ที่สามารถสะท้อนการถ่ายระดับเป้าหมายของยุทธศาสตร์ชาติ และแผนระดับที่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รวมถึงนโยบายรัฐบาล โดยไม่ได้เป็นการนำตัวชี้วัดของยุทธศาสตร์ชาติ แผนระดับที่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รวมถึงนโยบายรัฐบาลไปเป็นตัวชี้วัดของหน่วยงานโดยตรง</w:t>
            </w:r>
          </w:p>
        </w:tc>
      </w:tr>
      <w:tr w:rsidR="008C2717" w:rsidRPr="005C2849" w:rsidTr="00F707ED">
        <w:tc>
          <w:tcPr>
            <w:tcW w:w="1555" w:type="dxa"/>
          </w:tcPr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การปรับปรุงการดำเนินงาน(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หน่วยงานของรัฐอาจยังไม่ได้นำผลการติดตาม ตรวจสอบ และประเมินผล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รายงานสรุปผลการดำเนินการตามยุทธศาสตร์ชาติ รายงานผลสัมฤทธิ์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ของแผนระดับที่ 3 ไปใช้ประกอบการปรับปรุงการดำเนินงานที่เกี่ยวข้องในทุกขั้นตอน ทำให้ในกระบวนการจัดสรรงบประมาณอาจยังไม่สอดคล้อง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ช่องว่างในการพัฒนาประเทศและส่งผลให้การบรรลุเป้าหมายของแผนแม่บทภายใต้ยุทธศาสตร์ชาติในห้วงที่ 2 (2566-2567) ยังคงมีความเสี่ยงในการไม่บรรลุเป้าหมายตามที่กำหนดไว้</w:t>
            </w:r>
          </w:p>
        </w:tc>
        <w:tc>
          <w:tcPr>
            <w:tcW w:w="3198" w:type="dxa"/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งบประมาณต้องให้ความสำคัญกับกระบวนการจัดสรรงบประมาณที่ต้องสอดคล้องและปิดช่องว่างการพัฒนาประเทศ ซึ่งจะต้องเป็นการดำเนินการที่มีความเชื่อมโยงและบูรณาการร่วมกันระหว่างหน่วยงานรัฐในการมุ่งเป้าหมายและผลสัมฤทธิ์ในการพัฒนาประเทศ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หน่วยงานของรัฐนำหลักการบริหารงานคุณภาพ 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PDCA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ไปประยุกต์ใช้ในระดับหน่วยงาน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โดยจะต้องประยุกต์ใช้ข้อมูลจากรายงานผลการดำเนินการต่าง ๆ ที่ได้มีการจัดทำและเผยแพร่ ไปประกอบการปรับปรุงการดำเนินการ ตั้งแต่การพุ่งเป้า เพื่อแปลงเป้าหมายของแผนระดับชาติและนโยบายรัฐบาลไปสู่การปฏิบัติผ่านแผนระดับที่ 3 พร้อมทั้งติดตาม ตรวจสอบ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การดำเนินการตามแผนให้สามารถบรรลุเป้าหมายของโครงการและแผนระดับที่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ส่งผลต่อการบรรลุเป้าหมายของแผนระดับชาติและนโยบายรัฐบาลได้อย่างเป็นรูปธรรม เพื่อให้การดำเนินการปรับปรุงการดำเนินการเป็นไปอย่างครบวงจร</w:t>
            </w:r>
          </w:p>
        </w:tc>
      </w:tr>
    </w:tbl>
    <w:p w:rsidR="004D5FBA" w:rsidRPr="005C2849" w:rsidRDefault="004D5FB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C2849" w:rsidRPr="005C2849" w:rsidRDefault="00B9536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มาตรการกระตุ้นการท่องเที่ยวระยะเร่งด่วน (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</w:rPr>
        <w:t>Quick Win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) และอนุมัติงบประมาณรายจ่ายประจำปีงบประมาณ พ.ศ. 2567 งบกลางรายการเงินสำรองจ่ายเพื่อกรณีฉุกเฉินหรือจำเป็น </w:t>
      </w:r>
      <w:r w:rsidRPr="005C2849">
        <w:rPr>
          <w:rFonts w:ascii="TH SarabunPSK" w:hAnsi="TH SarabunPSK" w:cs="TH SarabunPSK"/>
          <w:sz w:val="32"/>
          <w:szCs w:val="32"/>
          <w:cs/>
        </w:rPr>
        <w:lastRenderedPageBreak/>
        <w:t>วงเงินรวมทั้งสิ้น จำนวน 433,199,300 บาท และโครงการส่งเสริมการท่องเที่ยวกลุ่มจังหวัดด้วยการจัดกิจกรรมบนอัตลักษณ์ถิ่น “มหกรรม เสน่ห์ไทย” ตามที่ กระทรวงการท่องเที่ยวและกีฬา (กก.) เสนอ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95E13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การท่องเที่ยวแห่งประเทศไทย (ททท.) ดำเนินมาตรการกระตุ้นการท่องเที่ยวระยะเร่งด่วน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>) โดยใช้จ่ายจากงบประมาณรายจ่ายประจำปีงบประมาณ พ.ศ. 2567 งบกลางรายการเงินสำรองจ่ายเพื่อกรณีฉุกเฉินหรือจำเป็น จำนวน 433,199,300 บาท (สี่ร้อยสามสิบสามล้านหนึ่งแสนเก้าหมื่นเก้าพันสามร้อยบาทถ้วน) ประกอบด้วย</w:t>
      </w:r>
      <w:r w:rsidR="00295E13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5C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E13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 </w:t>
      </w:r>
      <w:r w:rsidR="00295E13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295E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5E13" w:rsidRDefault="00295E1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2849" w:rsidRPr="005C2849">
        <w:rPr>
          <w:rFonts w:ascii="TH SarabunPSK" w:hAnsi="TH SarabunPSK" w:cs="TH SarabunPSK"/>
          <w:sz w:val="32"/>
          <w:szCs w:val="32"/>
          <w:cs/>
        </w:rPr>
        <w:t>(1) โครงการการทำตลาดการท่องเที่ยวแพลตฟอร์มออนไลน์ 280,000,000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5C2849" w:rsidRPr="005C2849" w:rsidRDefault="00295E1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2849" w:rsidRPr="005C2849">
        <w:rPr>
          <w:rFonts w:ascii="TH SarabunPSK" w:hAnsi="TH SarabunPSK" w:cs="TH SarabunPSK"/>
          <w:sz w:val="32"/>
          <w:szCs w:val="32"/>
          <w:cs/>
        </w:rPr>
        <w:t>(2) โครงการส่งเสริมการท่องเที่ยวกลุ่มจังหวัดด้วยการจัดกิจกรรมบนอัตลักษณ์ถิ่น “มหกรรมเสน่ห์ไทย” (5 กิจกรรม) 153,199,300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- งานมหกรรมเสน่ห์ไทย</w:t>
      </w:r>
      <w:r w:rsidRPr="005C2849">
        <w:rPr>
          <w:rFonts w:ascii="TH SarabunPSK" w:hAnsi="TH SarabunPSK" w:cs="TH SarabunPSK"/>
          <w:sz w:val="32"/>
          <w:szCs w:val="32"/>
        </w:rPr>
        <w:t>@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เชียงใหม่ : </w:t>
      </w:r>
      <w:r w:rsidRPr="005C2849">
        <w:rPr>
          <w:rFonts w:ascii="TH SarabunPSK" w:hAnsi="TH SarabunPSK" w:cs="TH SarabunPSK"/>
          <w:sz w:val="32"/>
          <w:szCs w:val="32"/>
        </w:rPr>
        <w:t>Chiang Mai Art and Music Festival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- งานมหกรรมสายน้ำแห่งกาญจน์เวลา (</w:t>
      </w:r>
      <w:r w:rsidRPr="005C2849">
        <w:rPr>
          <w:rFonts w:ascii="TH SarabunPSK" w:hAnsi="TH SarabunPSK" w:cs="TH SarabunPSK"/>
          <w:sz w:val="32"/>
          <w:szCs w:val="32"/>
        </w:rPr>
        <w:t>The River of Time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เทศกาลดนตรี </w:t>
      </w:r>
      <w:r w:rsidRPr="005C2849">
        <w:rPr>
          <w:rFonts w:ascii="TH SarabunPSK" w:hAnsi="TH SarabunPSK" w:cs="TH SarabunPSK"/>
          <w:sz w:val="32"/>
          <w:szCs w:val="32"/>
        </w:rPr>
        <w:t xml:space="preserve">Chonburi International Music Festival in the Rain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งานเสน่ห์เมืองนคร : </w:t>
      </w:r>
      <w:r w:rsidRPr="005C2849">
        <w:rPr>
          <w:rFonts w:ascii="TH SarabunPSK" w:hAnsi="TH SarabunPSK" w:cs="TH SarabunPSK"/>
          <w:sz w:val="32"/>
          <w:szCs w:val="32"/>
        </w:rPr>
        <w:t xml:space="preserve">Khanom Mindfulness Territory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งานเสน่ห์อีสานม่วนชื่น ณ ขอนแก่น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รวมทั้งสิ้น 433,199,300</w:t>
      </w:r>
      <w:r w:rsidR="00295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E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4F3327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เพื่อกระตุ้นให้เกิดการเดินทางท่องเที่ยวภายในประเทศของนักท่องเที่ยวชาวต่างชาติ ในช่วงเดือนสิงหาคม – กันยายน 2567 โดยคาดการณ์จำนวนนักท่องเที่ยวต่างชาติเดินทางเข้าประเทศไทยมากกว่า 350,000 คน และนักท่องเที่ยวที่ร่วมกิจกรรมที่จัดขึ้นทั้ง</w:t>
      </w:r>
      <w:r w:rsidRPr="005C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cs/>
        </w:rPr>
        <w:t>5 ภูมิภาค มากกว่า 250</w:t>
      </w:r>
      <w:r w:rsidRPr="005C2849">
        <w:rPr>
          <w:rFonts w:ascii="TH SarabunPSK" w:hAnsi="TH SarabunPSK" w:cs="TH SarabunPSK"/>
          <w:sz w:val="32"/>
          <w:szCs w:val="32"/>
        </w:rPr>
        <w:t>,</w:t>
      </w:r>
      <w:r w:rsidRPr="005C2849">
        <w:rPr>
          <w:rFonts w:ascii="TH SarabunPSK" w:hAnsi="TH SarabunPSK" w:cs="TH SarabunPSK"/>
          <w:sz w:val="32"/>
          <w:szCs w:val="32"/>
          <w:cs/>
        </w:rPr>
        <w:t>000 คน จากมาตรการกระตุ้นการท่องเที่ยวระยะเร่งด่วน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>)</w:t>
      </w:r>
    </w:p>
    <w:p w:rsidR="00295E13" w:rsidRDefault="00295E13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95E13" w:rsidRPr="00295E13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14. </w:t>
      </w:r>
      <w:r w:rsidR="00295E13"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การพิจารณาบำเหน็จความชอบพิเศษให้แก่เจ้าหน้าที่ผู้ปฏิบัติงานด้านยาเสพติด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295E13"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2567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คณะรัฐมนตรีมีมติให้มีการพิจารณาบำเหน็จความชอบกรณีพิเศษให้แก่เจ้าหน้าที่ผู้ปฏิบัติงานด้าน</w:t>
      </w:r>
      <w:r w:rsidR="00482A9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ยาเสพ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>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ปีงบประมาณ พ.ศ. 2567 จำนวนไม่เกิน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13,047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อัตรา โดยแบ่งเป็นเจ้าหน้าที่ผู้ปฏิบัติงานด้านยาเสพติดโดยตรง และเจ้าหน้าที่ผู้ปฏิบัติงานเ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>กื้อกูลต่อการแก้ไขปัญหายาเสพติด</w:t>
      </w:r>
      <w:r w:rsidR="00482A9C" w:rsidRPr="00295E13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ตามที่กระทรวงยุติธรรม (ยธ.)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  <w:r w:rsidR="00482A9C"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1. บำเหน็จความชอบกรณีพิเศษให้แก่เจ้าหน้าที่ผู้ปฏิบัติงานด้านยาเสพติด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ในอัตราไม่เกินร้อยละ 2.5 ของเจ้าหน้าที่ผู้ปฏิบัติงานด้านยาเสพติดโดยตรง จำนวน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372,658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คิดเป็นอัตราไม่เกิน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>9,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316 อัตรา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 บำเหน็จความชอบกรณีพิเศษให้แก่เจ้าหน้าที่ผู้ปฏิบัติงานด้านยาเสพติด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ในอัตราไม่เกินร้อยละ 1.5 ของเจ้าหน้าที่ผู้ปฏิบัติงานเกื้อกูลต่อการแก้ไขปัญหายาเสพติด จำนวน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248,715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คิดเป็นอัตราไม่เกิน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>3,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731 อัตรา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ยธ. รายงานว่า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1. ตามที่คณะรัฐมนตรีได้มีมติ (21 กุมภาพันธ์ 2566) เห็นชอบนโยบายและแผนระดับชาติว่าด้วยการป้องกัน ปราบปราม และแก้ไขปัญหายาเสพติด (พ.ศ. 2566 – 2570) เพื่อกำหนดทิศทางการขับเคลื่อนการแก้ไขปัญหายาเสพติดทั้งระบบและมุ่งเน้นการลดระดับความรุนแรงของปัญหายาเสพติดจนไม่ส่งผลกระทบต่อสังคมไทย โดยบูรณาการนโยบายและแผนทุกภาคส่วนที่เกี่ยวข้องให้มุ่งไปสู่การแก้ไขปัญหายาเสพติดอย่างเป็นรูปธรรมและยั่งยืน ซึ่งที่ผ่านมาทุกหน่วยงานที่เกี่ยวข้องได้ดำเนินการแก้ไขปัญหายาเสพติดอย่างจริงจัง โดยมีผลการดำเนินงานตามแผนปฏิบัติการภายใต้นโยบายและแผนระดับชาติว่าด้วยการป้องกัน ปราบปราม และแก้ไขปัญหายาเสพติด ปีงบประมาณ พ.ศ. 2567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ยธ. โดยสำนักงานคณะกรรมการป้องกันและปราบปรามยาเสพติด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(สำนักงาน ป.ป.ส.)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นฐานะหน่วยงานกลางที่มีหน้าที่รับผิดชอบการป้องกันและแก้ไขปัญหายาเสพติดจึงได้เสนอคณะรัฐมนตรีพิจารณาให้มีการพิจารณาบำเหน็จความชอบกรณีพิเศษให้แก่เจ้าหน้าที่ผู้ปฏิบัติงานด้านยาเสพติดเพื่อเป็นขวัญกำลังใจแก่ผู้ปฏิบัติงาน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lastRenderedPageBreak/>
        <w:t>ด้านยาเสพติด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ซึ่งที่ผ่านมาคณะรัฐมนตรีได้เคยมีมติเห็นชอบให้มีการพิจารณาบำเหน็จความชอบกรณีพิเศษให้แก่เจ้าหน้าที่ผู้ปฏิบัติงานด้านยาเสพติดมาแล้วตั้งแต่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2546 –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ล่าส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ดในปีงบประมาณ พ.ศ.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โดยในป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2567 ยธ. (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สำนักงาน ป.ป.ส.) เห็นควรเสนอให้มีการพิจารณาบำเหน็จความชอบกรณี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พิเศษให้แก่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เจ้าหน้าที่ผู้ปฏิบัติงานด้านยาเสพติดในจำนวนไม่เกิน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047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 จากหน่วยงานต่าง ๆ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ทั่วประเทศ โดยใช้ง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ประมาณรายจ่ายประจำปี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จำนวนทั้งสิ้น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85</w:t>
      </w:r>
      <w:r w:rsidRPr="00295E13">
        <w:rPr>
          <w:rFonts w:ascii="TH SarabunPSK" w:eastAsia="Calibri" w:hAnsi="TH SarabunPSK" w:cs="TH SarabunPSK"/>
          <w:sz w:val="32"/>
          <w:szCs w:val="32"/>
        </w:rPr>
        <w:t>,718,790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ของส่วนราชการต้นสังกัดในโอกาสแรกก่อน หากไม่สามารถดำเนินการได้ให้เบิกจ่ายจากงบกลาง รายการเงินเลื่อนเงินเดือนและเงินปรับวุฒิข้าราชการเป็นลำดับต่อไปรายละเอียดสรุปได้ ดังนี้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จำนวนกำลังพล/อัตราของส่วนราชการที่ปฏิบัติงานด้านยาเสพติด ประจำปีงบประมาณ พ.ศ. 2567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95E13" w:rsidRPr="00C57AA3" w:rsidRDefault="00295E13" w:rsidP="009E55F1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C57AA3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C57AA3">
        <w:rPr>
          <w:rFonts w:ascii="TH SarabunPSK" w:eastAsia="Calibri" w:hAnsi="TH SarabunPSK" w:cs="TH SarabunPSK"/>
          <w:sz w:val="28"/>
          <w:cs/>
        </w:rPr>
        <w:t xml:space="preserve">: </w:t>
      </w:r>
      <w:r w:rsidRPr="00C57AA3">
        <w:rPr>
          <w:rFonts w:ascii="TH SarabunPSK" w:eastAsia="Calibri" w:hAnsi="TH SarabunPSK" w:cs="TH SarabunPSK" w:hint="cs"/>
          <w:sz w:val="28"/>
          <w:cs/>
        </w:rPr>
        <w:t xml:space="preserve">อัตรา (คน)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134"/>
      </w:tblGrid>
      <w:tr w:rsidR="00295E13" w:rsidRPr="00295E13" w:rsidTr="0015323A">
        <w:tc>
          <w:tcPr>
            <w:tcW w:w="5524" w:type="dxa"/>
            <w:vMerge w:val="restart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3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 2567</w:t>
            </w:r>
          </w:p>
        </w:tc>
      </w:tr>
      <w:tr w:rsidR="00295E13" w:rsidRPr="00295E13" w:rsidTr="0015323A">
        <w:tc>
          <w:tcPr>
            <w:tcW w:w="5524" w:type="dxa"/>
            <w:vMerge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โดยตรง</w:t>
            </w:r>
          </w:p>
        </w:tc>
        <w:tc>
          <w:tcPr>
            <w:tcW w:w="1418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เกื้อกูล</w:t>
            </w:r>
          </w:p>
        </w:tc>
        <w:tc>
          <w:tcPr>
            <w:tcW w:w="1134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กระทรวงมหาดไทย (มท.)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,857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24,747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54,604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กรุงเทพมหานคร/เขต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1,761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4,747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6,508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ยธ.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13,884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3,238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17,122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56,302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57,543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113,845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83,797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45,226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129,023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กระทรวงการคลัง (กค.)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2,622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2,835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2,655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2,920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5,757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สำนักงานอัยการสูงสุด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5,966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5,966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สำนักงานตำรวจแห่งชาติ (ตร.)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134,935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59,051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193,986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กองบัญชาการกองทัพไทย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8,322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4,970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13,293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กองทัพบก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16,823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12,643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29,466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กองทัพเรือ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7,766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8,053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กองทัพอากาศ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9,309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20,904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30,213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กองอำนวยการรักษาความมั่นคงภายในราชอาณาจักร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4,067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5,409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9,476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391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594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กระทรวงกลาโหม (กห.)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406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หน่วยงานอื่น ๆ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409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372,658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248,715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621,373</w:t>
            </w:r>
          </w:p>
        </w:tc>
      </w:tr>
    </w:tbl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</w:rPr>
        <w:tab/>
      </w:r>
      <w:r w:rsidRPr="00295E13">
        <w:rPr>
          <w:rFonts w:ascii="TH SarabunPSK" w:eastAsia="Calibri" w:hAnsi="TH SarabunPSK" w:cs="TH SarabunPSK"/>
          <w:sz w:val="32"/>
          <w:szCs w:val="32"/>
        </w:rPr>
        <w:tab/>
      </w:r>
      <w:r w:rsidRPr="00295E1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การจัดสรรโควตา: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การคำนวณกรอบโควตาบำเหน็จ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คว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ามชอบกรณีพิเศษให้แก่เจ้าหน้าที่ผู้ปฏิบัติงานด้านยาเสพติด 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งบประมาณ พ.ศ.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ใช้วิธีการคำนวณจากกำลังพลเจ้าหน้าที่ผู้ปฏิบัติงานด้านยาเสพติดเช่นเดียวกับปีงบประมาณ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คือ เจ้าหน้าที่ผู้ปฏิบัติงานด้านยาเสพติดประเภทโดยตรงในอัตราร้อยละ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คิดเป็นอัตราไม่เกิน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316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และประเภทเกื้อกูลในอัตราร้อยละ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1.5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คิดเป็นอัตรา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ในเกิน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</w:rPr>
        <w:t>3,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731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อัตรา รวมทั้งสิ้น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047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ซึ่ง ยธ. ได้จัดสรรโควตาตามต่าง ๆ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1701"/>
        <w:gridCol w:w="1984"/>
      </w:tblGrid>
      <w:tr w:rsidR="00295E13" w:rsidRPr="00295E13" w:rsidTr="00295E13">
        <w:tc>
          <w:tcPr>
            <w:tcW w:w="5949" w:type="dxa"/>
            <w:vMerge w:val="restart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การจัดสรรโควตา</w:t>
            </w:r>
          </w:p>
        </w:tc>
        <w:tc>
          <w:tcPr>
            <w:tcW w:w="3685" w:type="dxa"/>
            <w:gridSpan w:val="2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 2567</w:t>
            </w:r>
          </w:p>
        </w:tc>
      </w:tr>
      <w:tr w:rsidR="00295E13" w:rsidRPr="00295E13" w:rsidTr="00295E13">
        <w:tc>
          <w:tcPr>
            <w:tcW w:w="5949" w:type="dxa"/>
            <w:vMerge/>
            <w:tcBorders>
              <w:bottom w:val="single" w:sz="4" w:space="0" w:color="auto"/>
            </w:tcBorders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(อัตรา)</w:t>
            </w:r>
          </w:p>
        </w:tc>
      </w:tr>
      <w:tr w:rsidR="00295E13" w:rsidRPr="00295E13" w:rsidTr="00295E13">
        <w:tc>
          <w:tcPr>
            <w:tcW w:w="5949" w:type="dxa"/>
            <w:tcBorders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1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เจ้าหน้าที่ผู้ปฏิบัติงานด้านยาเสพติดในระดับภูมิภาค</w:t>
            </w:r>
          </w:p>
        </w:tc>
        <w:tc>
          <w:tcPr>
            <w:tcW w:w="1701" w:type="dxa"/>
            <w:vMerge w:val="restart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295E13" w:rsidRPr="00295E13" w:rsidRDefault="00295E13" w:rsidP="009E55F1">
            <w:pPr>
              <w:tabs>
                <w:tab w:val="left" w:pos="252"/>
                <w:tab w:val="center" w:pos="858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9,785</w:t>
            </w:r>
          </w:p>
        </w:tc>
      </w:tr>
      <w:tr w:rsidR="00295E13" w:rsidRPr="00295E13" w:rsidTr="00295E13"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เจ้าหน้าที่ผู้ปฏิบัติงานด้านยาเสพติดในพื้นที่ชายแดน (ร้อยละ 35 จากจำนวน 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 xml:space="preserve">9,785 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อัตรา) </w:t>
            </w:r>
          </w:p>
        </w:tc>
        <w:tc>
          <w:tcPr>
            <w:tcW w:w="1701" w:type="dxa"/>
            <w:vMerge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3,425</w:t>
            </w:r>
          </w:p>
        </w:tc>
      </w:tr>
      <w:tr w:rsidR="00295E13" w:rsidRPr="00295E13" w:rsidTr="00295E13">
        <w:tc>
          <w:tcPr>
            <w:tcW w:w="5949" w:type="dxa"/>
            <w:tcBorders>
              <w:top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 เจ้าหน้าที่ผู้ปฏิบัติงานด้านยาเสพติดในพื้นที่ตอนใน (ร้อยละ 65 จากจำนวน 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785 อัตรา) </w:t>
            </w:r>
          </w:p>
        </w:tc>
        <w:tc>
          <w:tcPr>
            <w:tcW w:w="1701" w:type="dxa"/>
            <w:vMerge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6,360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2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เจ้าหน้าที่ผู้ปฏิบัติงานด้านยาเสพติดหน่วยงานส่วนกลาง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1,957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กลุ่มที่ 3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เจ้าหน้าที่ผู้ปฏิบัติงานด้านยาเสพติดที่สำนักงาน ป.ป.ส. เป็นผู้พิจารณาทั้งจากส่วนกลาง ภูมิภาค สำนักงาน ป.ป.ส. และกรณีทุพพลภาพ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1,305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047</w:t>
            </w:r>
          </w:p>
        </w:tc>
      </w:tr>
    </w:tbl>
    <w:p w:rsidR="008C2717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717">
        <w:rPr>
          <w:rFonts w:ascii="TH SarabunPSK" w:eastAsia="Calibri" w:hAnsi="TH SarabunPSK" w:cs="TH SarabunPSK"/>
          <w:sz w:val="32"/>
          <w:szCs w:val="32"/>
        </w:rPr>
        <w:t>2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>ประมาณการรายจ่าย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ใช้ฐานในการคำนวณเฉลี่ยเจ้าหน้าที่ที่จะได้รับความดีความชอบพิเศษในระดับชำนาญการ จากค่ากลางฐานบนของเงินเดือนจำนวน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36,470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1 ตามมติคณะรัฐมนตรีเมื่อวันที่ 27 ตุลาคม 2552 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36,470 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1 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365 บาท/คน/เดือน) ซึ่งเป็นประมาณการเฉลี่ย/คน/เดือน </w:t>
      </w:r>
      <w:r w:rsidR="00482A9C">
        <w:rPr>
          <w:rFonts w:ascii="TH SarabunPSK" w:eastAsia="Calibri" w:hAnsi="TH SarabunPSK" w:cs="TH SarabunPSK"/>
          <w:sz w:val="32"/>
          <w:szCs w:val="32"/>
          <w:cs/>
        </w:rPr>
        <w:br/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และนำมา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>จำนวนเดือนที่จะได้รับการปรับเลื่อนเงินเดือนทั้ง 2 รอบการประเมิน</w:t>
      </w:r>
    </w:p>
    <w:p w:rsidR="008C2717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วิธีคิด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365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Calibri" w:hAnsi="TH SarabunPSK" w:cs="TH SarabunPSK"/>
          <w:sz w:val="32"/>
          <w:szCs w:val="32"/>
        </w:rPr>
        <w:t xml:space="preserve">x 12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= </w:t>
      </w:r>
      <w:r>
        <w:rPr>
          <w:rFonts w:ascii="TH SarabunPSK" w:eastAsia="Calibri" w:hAnsi="TH SarabunPSK" w:cs="TH SarabunPSK"/>
          <w:sz w:val="32"/>
          <w:szCs w:val="32"/>
        </w:rPr>
        <w:t xml:space="preserve">4,380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(ประเมินรอบที่ 1) </w:t>
      </w:r>
    </w:p>
    <w:p w:rsidR="008C2717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365 บาท </w:t>
      </w:r>
      <w:r>
        <w:rPr>
          <w:rFonts w:ascii="TH SarabunPSK" w:eastAsia="Calibri" w:hAnsi="TH SarabunPSK" w:cs="TH SarabunPSK"/>
          <w:sz w:val="32"/>
          <w:szCs w:val="32"/>
        </w:rPr>
        <w:t xml:space="preserve">x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เดือนหลัง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>
        <w:rPr>
          <w:rFonts w:ascii="TH SarabunPSK" w:eastAsia="Calibri" w:hAnsi="TH SarabunPSK" w:cs="TH SarabunPSK"/>
          <w:sz w:val="32"/>
          <w:szCs w:val="32"/>
        </w:rPr>
        <w:t xml:space="preserve">2,190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(ประเมินรอบที่ 2) </w:t>
      </w:r>
    </w:p>
    <w:p w:rsidR="008C2717" w:rsidRPr="00064399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=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,570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บาท/อัตรา</w:t>
      </w:r>
    </w:p>
    <w:p w:rsidR="008C2717" w:rsidRPr="00064399" w:rsidRDefault="0006439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ดังนั้น ประมาณการในการจัดสรรบำเหน็จความชอบกรณีพิเศษให้แก่เจ้าหน้าที่ปฏิบัติงานด้านยาเสพติด ปีงบประมาณ พ.ศ. 2567 เท่ากับจำนวนอัตรา 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31,047 x 6,570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บาท 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=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85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,718,790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9A7303" w:rsidRDefault="008C2717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95E13" w:rsidRPr="00295E13">
        <w:rPr>
          <w:rFonts w:ascii="TH SarabunPSK" w:eastAsia="Calibri" w:hAnsi="TH SarabunPSK" w:cs="TH SarabunPSK" w:hint="cs"/>
          <w:sz w:val="32"/>
          <w:szCs w:val="32"/>
          <w:cs/>
        </w:rPr>
        <w:t>3. ยธ. แจ้งว่า การพิจารณาบำเหน็จความชอบกรณีพิเศษให้แก่เจ้าหน้าที่ผู้ปฏิบัติงานด้านยาเสพติด ปีงบประมาณ พ.ศ. 2567 จะก่อให้เกิดประโยชน์แก่การดำเนินงานด้านยาเสพติดของประเทศไทย เนื่องจากเป็นการสร้างขวัญกำลังใจให้แก่เจ้าหน้าที่ผู้ทุ่มเทและเสียสละในการปฏิบัติงานทั่วประเทศ โดยจะเป็นการส่งเสริมให้บุคลากรผู้ปฏิบัติงานด้านยาเสพติดมีแรงจูงใจและตั้งมั่นในการปฏิบัติหน้าที่อย่างเต็มกำลังและความสามารถในการป้องกันและแก้ไขปัญหายาเสพติดตามนโยบายรัฐบาลได้อย่างมีประสิทธิภาพและจะส่งผลให้สังคมไทยปลอดภัยจากภัยคุกคามจากยาเสพติด</w:t>
      </w:r>
    </w:p>
    <w:p w:rsidR="00295E13" w:rsidRDefault="00295E13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พ.ศ. 2564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ตามที่กระทรวงทรัพยากรธรรมชาติและสิ่งแวดล้อม (ทส.) เสนอ ดังนี้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รายงานสถานการณ์คุณภาพสิ่งแวดล้อม พ.ศ. 2566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มีสาขาสิ่งแวดล้อม จำนวนทั้งสิ้น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11 สาขา โดยสามารถสรุปสาระสำคัญได้ ดังนี้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สถานการณ์คุณภาพสิ่งแวดล้อมรายสาขาที่มีแนวโน้มดีขึ้นหรือทรงตัว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87"/>
        <w:gridCol w:w="6707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ทรัพยากรป่าไม้และสัตว์ป่า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ป่าไม้</w:t>
            </w:r>
            <w:r w:rsidRPr="002435DB">
              <w:rPr>
                <w:rFonts w:eastAsia="Calibri"/>
                <w:cs/>
              </w:rPr>
              <w:t xml:space="preserve"> พบว่าพื้นที่ป่าสงวนแห่งชาติและป่าอนุรักษ์ในช่วง 10 ปีที่ผ่านมา มีแนวโน้มเพิ่มขึ้น มีการปราบปรามการบุกรุกพื้นที่ป่า โดยจำนวนคดีและพื้นที่ที่ถูกบุกรุกมีแนวโน้มลดลง อย่างไรก็ดีสถานการณ์ไฟป่ายังคงเป็นที่น่ากังวลโดยเฉพาะในภาคเหนือ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สัตว์ป่า</w:t>
            </w:r>
            <w:r w:rsidRPr="002435DB">
              <w:rPr>
                <w:rFonts w:eastAsia="Calibri"/>
                <w:cs/>
              </w:rPr>
              <w:t xml:space="preserve"> พบว่าประชากรเสือโคร่งมีแนวโน้มเพิ่มขึ้น อย่างไร</w:t>
            </w:r>
            <w:r w:rsidR="00482A9C">
              <w:rPr>
                <w:rFonts w:eastAsia="Calibri"/>
                <w:cs/>
              </w:rPr>
              <w:t>ก็ดี ต้องมีการปราบปรามการลักลอบ</w:t>
            </w:r>
            <w:r w:rsidRPr="002435DB">
              <w:rPr>
                <w:rFonts w:eastAsia="Calibri"/>
                <w:cs/>
              </w:rPr>
              <w:t>ล่าสัตว์ต่อไป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ทรัพยากรน้ำ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พบว่ามีปริมาณฝนเฉลี่ยทั่วประเทศสูงกว่าค่าปกติ และปริมาณน้ำใช้การสำหรับอ่างเก็บน้ำขนาดกลางและขนาดใหญ่เพิ่มขึ้น อย่างไรก็ดี พื้นที่เกษตรกรรมบางแห่งยังประสบปัญหาขาดแคลนน้ำ จึงต้องมีการพัฒนาและฟื้นฟูแหล่งน้ำธรรมชาติเพื่อเพิ่มศักยภาพการเก็บกักน้ำในฤดูฝนต่อไป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พืชและปะการัง</w:t>
            </w:r>
            <w:r w:rsidRPr="002435DB">
              <w:rPr>
                <w:rFonts w:eastAsia="Calibri"/>
                <w:cs/>
              </w:rPr>
              <w:t xml:space="preserve"> พบว่าพื้นที่ป่าชายเลนคงสภาพมีปริมาณเพิ่มขึ้น แหล่งหญ้าทะเลมีสถานภาพสมบูรณ์ปานกลาง และสถานการณ์ปะการังฟอกขาวมีความรุนแรงในระดับต่ำ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lastRenderedPageBreak/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สัตว์ทะเล</w:t>
            </w:r>
            <w:r w:rsidRPr="002435DB">
              <w:rPr>
                <w:rFonts w:eastAsia="Calibri"/>
                <w:cs/>
              </w:rPr>
              <w:t xml:space="preserve"> พบการวางไข่ของเต่าทะเลเพิ่มขึ้นและการเกยตื้นของสัตว์ทะเลหายากลดลง อย่างไรก็ดีปริมาณสัตว์น้ำเค็มที่ได้จากการจับจากธรรมชาติมีแนวโน้มลดลง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ความหลากหลายทางชีวภาพ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พบพรรณไม้ชนิดใหม่ของโลกในไทย 30 ชนิด พบสัตว์มีกระดูกสันหลังชนิดใหม่ของโลกในไทย 11 ชนิด และพบสัตว์ไม่มีกระดูกสันหลังชนิดใหม่ของโลกในไทย</w:t>
            </w:r>
            <w:r w:rsidRPr="002435DB">
              <w:rPr>
                <w:rFonts w:eastAsia="Calibri" w:hint="cs"/>
                <w:cs/>
              </w:rPr>
              <w:t xml:space="preserve"> 31</w:t>
            </w:r>
            <w:r w:rsidRPr="002435DB">
              <w:rPr>
                <w:rFonts w:eastAsia="Calibri"/>
                <w:cs/>
              </w:rPr>
              <w:t xml:space="preserve"> ชนิด อย่างไรก็ดี มีพรรณไม้และสัตว์มีกระดูกสันหลัง (โดยเฉพาะนก) ที่ถูกคุ</w:t>
            </w:r>
            <w:r w:rsidR="00482A9C">
              <w:rPr>
                <w:rFonts w:eastAsia="Calibri"/>
                <w:cs/>
              </w:rPr>
              <w:t>กคามเพิ่มขึ้น ซึ่งต้องมีการกำหน</w:t>
            </w:r>
            <w:r w:rsidRPr="002435DB">
              <w:rPr>
                <w:rFonts w:eastAsia="Calibri"/>
                <w:cs/>
              </w:rPr>
              <w:t>ดมาตรการในการดูแลและอนุรักษ์ต่อไป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สถานการณ์มลพิษ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อากาศ ภาพรวมมีแนวโน้มดีขึ้นเกือบทุกพื้นที่ของประเทศ โดยปริมาณฝุ่นละออง </w:t>
            </w:r>
            <w:r w:rsidRPr="002435DB">
              <w:rPr>
                <w:rFonts w:eastAsia="Calibri"/>
              </w:rPr>
              <w:t>PM</w:t>
            </w:r>
            <w:r w:rsidRPr="002435DB">
              <w:rPr>
                <w:rFonts w:eastAsia="Calibri" w:hint="cs"/>
                <w:vertAlign w:val="subscript"/>
                <w:cs/>
              </w:rPr>
              <w:t>10</w:t>
            </w:r>
            <w:r w:rsidRPr="002435DB">
              <w:rPr>
                <w:rFonts w:eastAsia="Calibri"/>
                <w:cs/>
              </w:rPr>
              <w:t xml:space="preserve"> และ </w:t>
            </w:r>
            <w:r w:rsidRPr="002435DB">
              <w:rPr>
                <w:rFonts w:eastAsia="Calibri"/>
              </w:rPr>
              <w:t>PM</w:t>
            </w:r>
            <w:r w:rsidRPr="002435DB">
              <w:rPr>
                <w:rFonts w:eastAsia="Calibri" w:hint="cs"/>
                <w:vertAlign w:val="subscript"/>
                <w:cs/>
              </w:rPr>
              <w:t>2.5</w:t>
            </w:r>
            <w:r w:rsidRPr="002435DB">
              <w:rPr>
                <w:rFonts w:eastAsia="Calibri"/>
                <w:cs/>
              </w:rPr>
              <w:t xml:space="preserve"> มีค่าเฉลี่ยรายปีทั้งประเทศไม่เกินมาตรฐาน ยกเว้นสระบุรี (หน้าพระลาน) ส่วนสารมลพิษชนิดอื่นได้แก่ ก๊าซไนโตรเจนไดออกไซด์ ก๊าซซัลเฟอร์ไดออกไซด์ และก๊าซคาร์บอนมอนอกไซด์ ยังอยู่ในเกณฑ์มาตรฐาน อย่างไรก็ดี ก๊าซโอโซนมีแนวโน้มลดลง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ขยะมูลฝอย/ของเสียอันตราย/มูลฝอยติดเชื้อ/วัตถุอันตราย</w:t>
            </w:r>
            <w:r w:rsidRPr="002435DB">
              <w:rPr>
                <w:rFonts w:eastAsia="Calibri"/>
                <w:cs/>
              </w:rPr>
              <w:t xml:space="preserve"> พบว่าขยะมูลฝอยได้มีการนำไปกำจัดอย่างถูกต้องและนำกลับมาใช้ประโยชน์ใหม่เพิ่มขึ้น และการนำเข้าวัตถุอันตรายทั้งภาคเกษตรกรรมและภาคอุตสาหกรรมลดลง อย่างไรก็ดี พบว่าของเสียอันตรายจากชุมชน กากของเสียอุตสาหกรรมและมูลฝอยติดเชื้อมีปริมาณเพิ่มขึ้น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(6)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สิ่งแวดล้อมเมืองและชุมชน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พื้นที่สีเขียวสาธารณะต่อประชากรของกรุงเทพมหานคร (กทม.) เมืองพัทยา และเทศบาลนคร มีค่าสูงกว่าเป้าหมายของประเทศระยะแรก (ไม่น้อยกว่า </w:t>
            </w:r>
            <w:r w:rsidR="00060283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5 ตารางเมตร/คน) แต่ทั้งนี้ยังต่ำกว่ามาตรฐานขององค์การอนามัยโลกที่กำหนดไว้ </w:t>
            </w:r>
            <w:r w:rsidRPr="002435DB">
              <w:rPr>
                <w:rFonts w:eastAsia="Calibri" w:hint="cs"/>
                <w:cs/>
              </w:rPr>
              <w:t xml:space="preserve">9 </w:t>
            </w:r>
            <w:r w:rsidRPr="002435DB">
              <w:rPr>
                <w:rFonts w:eastAsia="Calibri"/>
                <w:cs/>
              </w:rPr>
              <w:t>ตารางเมตร/คน ซึ่ง กทม. ได้มีการพัฒนาพื้นที่สีเขียวสาธารณะอย่างต่อเนื่อง ทำให้สัดส่วนพื้นที่สีเขียวต่อประชากรใน กทม. มีแนวโน้มเพิ่มขึ้นเป็น 7.</w:t>
            </w:r>
            <w:r w:rsidRPr="002435DB">
              <w:rPr>
                <w:rFonts w:eastAsia="Calibri" w:hint="cs"/>
                <w:cs/>
              </w:rPr>
              <w:t>66</w:t>
            </w:r>
            <w:r w:rsidRPr="002435DB">
              <w:rPr>
                <w:rFonts w:eastAsia="Calibri"/>
                <w:cs/>
              </w:rPr>
              <w:t xml:space="preserve"> ตารางเมตร/คน และมีการนำสายไฟฟ้าและสายสื่อสารลงใต้ดินในพื้นที่ กทม. ไปแล้วในระยะทาง 34.</w:t>
            </w:r>
            <w:r w:rsidRPr="002435DB">
              <w:rPr>
                <w:rFonts w:eastAsia="Calibri" w:hint="cs"/>
                <w:cs/>
              </w:rPr>
              <w:t>82</w:t>
            </w:r>
            <w:r w:rsidRPr="002435DB">
              <w:rPr>
                <w:rFonts w:eastAsia="Calibri"/>
                <w:cs/>
              </w:rPr>
              <w:t xml:space="preserve"> กิโลเมตร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(7)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สิ่งแวดล้อมธรรมชาติและศิลปกรรม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สิ่งแวดล้อมธรรมชาติ</w:t>
            </w:r>
            <w:r w:rsidRPr="002435DB">
              <w:rPr>
                <w:rFonts w:eastAsia="Calibri"/>
                <w:cs/>
              </w:rPr>
              <w:t xml:space="preserve"> พบว่าแหล่งธรรมชาติ ประเภทธรณีสัณฐานและภูมิลักษณวรรณา (ภูเขา น้ำตก และถ้ำ) ส่วนใหญ่อยู่ในเกณฑ์การรักษาคุณภาพสิ่งแวดล้อมของแหล่งธรรมชาติในระดับดี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ศิลปกรรม</w:t>
            </w:r>
            <w:r w:rsidRPr="002435DB">
              <w:rPr>
                <w:rFonts w:eastAsia="Calibri"/>
                <w:cs/>
              </w:rPr>
              <w:t xml:space="preserve"> พบว่าแหล่งสิ่งแวดล้อมศิลปกรรมมีจำนวนเพิ่มขึ้น โดยมีหน่วยอนุรักษ์สิ่งแวดล้อมธรรมชาติและศิลปกรรมท้องถิ่นดำเนินงานตามภารกิจเกี่ยวกับการอนุรักษ์และพัฒนาเมืองเก่ามาอย่างต่อเนื่อง</w:t>
            </w:r>
          </w:p>
        </w:tc>
      </w:tr>
    </w:tbl>
    <w:p w:rsidR="002435DB" w:rsidRPr="002435DB" w:rsidRDefault="002435DB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สถานการณ์คุณภาพสิ่งแวดล้อมรายสาขาที่ควรเฝ้าติดตาม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90"/>
        <w:gridCol w:w="6704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ทรัพยากรดินและการใช้ที่ดิน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พบการใช้ที่ดินที่ไม่เหมาะสม โดยมีการปลูกพืชในพื้นที่ที่ไม่เหมาะสมและไม่มีการปรับปรุงบำรุงดินประมาณ 11.</w:t>
            </w:r>
            <w:r w:rsidRPr="002435DB">
              <w:rPr>
                <w:rFonts w:eastAsia="Calibri" w:hint="cs"/>
                <w:cs/>
              </w:rPr>
              <w:t>36</w:t>
            </w:r>
            <w:r w:rsidRPr="002435DB">
              <w:rPr>
                <w:rFonts w:eastAsia="Calibri"/>
                <w:cs/>
              </w:rPr>
              <w:t xml:space="preserve"> ล้านไร่ ส่งผลให้ดินเกิดความเสื่อมโทรม เกิดการการชะล้างพังทลายของดินและความอุดมสมบูรณ์ของดินมีแนวโน้มลดลง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ทรัพยากรแร่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พบว่าปริมาณการผลิตแร่ การใช้แร่ การนำเข้าแร่ และการส่งออกแร่ลดลงทั้งหมด รวมทั้งต้องมีการพัฒนาระบบสารสนเทศด้านทรัพยากรแร่ เนื่องจากฐานข้อมูลที่ใช้ในการวางแผนบริหารจัดการแร่ของประเทศยังไม่สมบูรณ์และไม่เชื่อมโยงกัน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พลังงาน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พบว่าไทยผลิตพลังงานได้ลดลง แต่มีการนำเข้าพลังงานและใช้พลังงานเพิ่มขึ้น (แม้ว่าจะมีการใช้พลังงานทดแทนและพลังงานหมุนเวียนเพิ่มขึ้นก็ตาม) รวมทั้งมีการปล่อยก๊าซคาร์บอนไดออกไซด์ในภาคพลังงานเพิ่มขึ้นด้วยเช่นกัน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คุณภาพน้ำทะเลชายฝั่งโดยเฉพาะบริเวณอ่าวไทยค่อนข้างเสื่อมโทรม จึงต้องมีการสนับสนุนให้มีระบบบำบัดน้ำเสียหรือมีการรวบรวมน้ำเสียของชุมชนชายฝั่งเข้าสู่ระบบบำบัดให้ครอบคลุมพื้นที่ก่อนปล่อยลงสู่แหล่งน้ำธรรมชาติ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การเปลี่ยนแปลงสภาพภูมิอากาศและภัยพิบัติทางธรรมชาติ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เกิดภัยพิบัติทางธรรมชาติเพิ่มขึ้น โดยเฉพาะธรณีพิบัติภัย (ดินถล่ม) ซึ่งต้องมีการเตรียมพร้อม รับมือจากการเปลี่ยนแปลงสภาพภูมิอากาศต่อไป</w:t>
            </w:r>
          </w:p>
        </w:tc>
      </w:tr>
    </w:tbl>
    <w:p w:rsidR="002435DB" w:rsidRPr="002435DB" w:rsidRDefault="002435DB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สืบเนื่องจากมติคณะรัฐมนตรีเมื่อวันที่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14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ที่ให้ ทส.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รายงานความคืบหน้าในการดำเนินการตามข้อเสนอแนะเชิงนโยบายในรายงานสถานการณ์คุณภาพสิ่งแวดล้อมในปีก่อนหน้า รวมทั้งปัญหา อุปสรรค และแนวทางแก้ไข ดังนั้น ในครั้งนี้ ทส.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จึงได้รายงานผลการติดตามการดำเนินงานตามข้อเสนอแนะเชิงนโยบายในรายงานสถานการณ์คุณภาพสิ่งแวดล้อม พ.ศ.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ซึ่งมีข้อเสนอแนะทั้งสิ้น จำนวน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47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ข้อเสนอแนะ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และได้ดำเนินโครงการตามข้อเสนอแนะเชิงนโยบายตั้งแต่ พ.ศ.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2565 - 2566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โดยมีข้อเสนอแนะผลการดำเนินงาน และปัญหา อุปสรรค ที่สำคัญ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90"/>
        <w:gridCol w:w="6704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ตัวอย่างข้อเสนอแนะ ผลการดำเนินงาน และปัญหา อุปสรรค ที่สำคัญ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ทรัพยากรดินและการใช้ที่ดิน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ควรส่งเสริมและสนับสนุนการสร้างอาชีพแก่ประชาชนที่คืนถิ่นกลับสู่ภาคเกษตรกรรมอันเกิดจาก วิกฤตโรคโควิด-19 และปฏิรูประบบเกษตรกรรมที่ส่วนใหญ่เน้นการผลิตเชิงเดี่ยวเพื่อผลิตวัตถุดิบราคาถูกไปสู่ระบบเกษตรผสมผสานที่ให้ความสำคัญกับเรื่องความมั่นคงทางอาหารมากขึ้น เพื่อลดปัญหาการใช้สารเคมีกำจัดศัตรูพืชในระยะยาว และเพื่อรองรับการเปลี่ยนแปลงรับมือยุคหลังโรคโควิด-</w:t>
            </w:r>
            <w:r w:rsidRPr="002435DB">
              <w:rPr>
                <w:rFonts w:eastAsia="Calibri" w:hint="cs"/>
                <w:cs/>
              </w:rPr>
              <w:t>19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ได้มีการจัดทำ (1) แผนปฏิบัติการด้านการเกษตรและสหกรณ์ พ.ศ. </w:t>
            </w:r>
            <w:r w:rsidRPr="002435DB">
              <w:rPr>
                <w:rFonts w:eastAsia="Calibri" w:hint="cs"/>
                <w:cs/>
              </w:rPr>
              <w:t>2566 - 2570</w:t>
            </w:r>
            <w:r w:rsidRPr="002435DB">
              <w:rPr>
                <w:rFonts w:eastAsia="Calibri"/>
                <w:cs/>
              </w:rPr>
              <w:t xml:space="preserve"> และ (</w:t>
            </w:r>
            <w:r w:rsidRPr="002435DB">
              <w:rPr>
                <w:rFonts w:eastAsia="Calibri" w:hint="cs"/>
                <w:cs/>
              </w:rPr>
              <w:t>2</w:t>
            </w:r>
            <w:r w:rsidRPr="002435DB">
              <w:rPr>
                <w:rFonts w:eastAsia="Calibri"/>
                <w:cs/>
              </w:rPr>
              <w:t xml:space="preserve">) แผนปฏิบัติการด้านเกษตรอินทรีย์ พ.ศ. </w:t>
            </w:r>
            <w:r w:rsidRPr="002435DB">
              <w:rPr>
                <w:rFonts w:eastAsia="Calibri" w:hint="cs"/>
                <w:cs/>
              </w:rPr>
              <w:t>2566 - 2570</w:t>
            </w:r>
            <w:r w:rsidRPr="002435DB">
              <w:rPr>
                <w:rFonts w:eastAsia="Calibri"/>
                <w:cs/>
              </w:rPr>
              <w:t xml:space="preserve"> เพื่อให้บรรลุเป้าหมายการพัฒนาการเกษตรของไทย 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เกษตรกรยังขาดความรู้ในเชิงลึกเกี่ยวกับเกษตรอินทรีย์และปัจจัยการผลิตในระบบเกษตรอินทรีย์และไม่สามารถปฏิบัติตามข้อกำหนดการผลิตพืชอินทรีย์ได้ครบถ้ว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ทรัพยากรแร่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ให้มีการศึกษาหาแนวทางกำหนดหรือพิจารณาการบริหารจัดการแร่อย่างชัดเจนและเป็นระบบเพื่อให้เกิดความสมดุลระหว่างการใช้ประโยชน์จากทรัพยากรแร่อย่างคุ้มค่ากับการสงวนรักษาและอนุรักษ์ทรัพยากรธรรมชาติ โดยส่งผลกระทบต่อสังคม สิ่งแวดล้อม และสุขภาพน้อยที่สุดตลอดจนลดความขัดแย้งระหว่างภาครัฐ เอกชน และประชาชน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ได้มีการส่งเสริมและต่อยอดเทคโนโลยีรีไซเคิลเพื่อพัฒนาของเสียเป็นแหล่งทรัพยากรทดแทน พัฒนาและยกระดับสถานประกอบการด้านเทคโนโลยี</w:t>
            </w:r>
            <w:r w:rsidR="00482A9C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รีไซเคิล/อัพไซเคิล บ่มเพาะผู้ประกอบการในชุมชนเป้าหมายสู่การเป็นวิสาหกิจหรือสถานประกอบการ คัดแยกขยะอิเล็กทรอนิกส์ กำหนดพื้นที่ที่มีศักยภาพในการทำเหมือง รวมทั้งปรับปรุงข้อมูลพื้นที่ศักยภาพแร่ในพื้นที่ทั่วประเทศ 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การร้องเรียนโครงการด้านเหมืองแร่ เป็นประเด็นปัญหาเกี่ยวกับผลกระทบกรณีเป็นผู้ครอบครองสารพิษอันตรายปล่อยให้รั่วไหลออกสู่ภายนอก และการประกอบกิจการทำเหมืองโพแทชและเกลือหิน ก่อให้เกิดผลกระทบต่อสิ่งแวดล้อมและคุณภาพชีวิตของประชาชนในพื้นที่ใกล้เคียง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ส่งเสริมองค์ความรู้การป้องกันและแก้ไขปัญหาการกัดเซาะชายฝั่งทะเล ให้ทุกภาคส่วนที่เกี่ยวข้องให้มีความรู้ ความเข้าใจที่ถูกต้องในการแก้ไขปัญหาการ</w:t>
            </w:r>
            <w:r w:rsidR="00482A9C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กัดเซาะได้อย่างเหมาะสมและคุ้มค่าและไม่ส่งผลกระทบต่อพื้นที่อื่น ๆ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ได้มีการก่อสร้างเขื่อนป้องกันและแก้ไขปัญหาความเสื</w:t>
            </w:r>
            <w:r w:rsidRPr="002435DB">
              <w:rPr>
                <w:rFonts w:eastAsia="Calibri" w:hint="cs"/>
                <w:cs/>
              </w:rPr>
              <w:t>่</w:t>
            </w:r>
            <w:r w:rsidRPr="002435DB">
              <w:rPr>
                <w:rFonts w:eastAsia="Calibri"/>
                <w:cs/>
              </w:rPr>
              <w:t>อมโทรมของทรัพยากรธรรมชาติและสิ่งแวดล้อมและป้องกันการกัดเซาะชายฝั่งทะเล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ปัจจุบันมีคำขอโครงการให้ช่วยบรรเทาความเดือดร้อนของประชาชนที่ได้รับผลกระทบจากการกัดเซาะชายฝั่งทะเลเป็นจำนวนมาก จึงได้มีการจัดทำรายงานการประเมินผลกระทบสิ่งแวดล้อม/รายงานผลกระทบสิ่งแวดล้อมเบื้องต้นตามข้อกำหนดของกฎหมาย มีการรับฟังความคิดเห็นของประชาชนและนำมาใช้ประกอบกับการดำเนินโครงการเพื่อลดความขัดแย้งและลดข้อห่วงกังวล แต่การที่มีความเห็น ต่างกันของหน่วยงานที่เกี่ยวข้อง และความคิดไม่สอดคล้องกัน ทำให้หลายโครงการต้องถูกชะลอหรือให้กลับไปทบทวนและให้นำกลับมาพิจารณาอีกครั้งในปีงบประมาณถัดไป ทำให้ไม่ทันต่อความเดือดร้อน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สถานการณ์มลพิษ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จัดทำระบบฐานข้อมูลการจัดการมูลฝอยติดเชื้อให้ครอบคลุมทุกแหล่งกำเนิด เพื่อให้มีระบบการติดตาม และเชื่อมโยงข้อมูลจากหน่วยงานที่ควบคุมกำกับแหล่งกำเนิดมูลฝอยติดเชื้อ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กรมอนามัยได้ออกประกาศ เรื่อง แบบบันทึกข้อมูลปริมาณมูลฝอยติดเชื้อ </w:t>
            </w:r>
            <w:r w:rsidR="00060283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พ.ศ. 2565 กำหนดแบบบันทึกข้อมูลปริมาณมูลฝอยติดเชื้อที่กำจัดที่แหล่งกำเนิดมูลฝอยติดเชื้อ เพื่อประโยชน์ในการควบคุมและติดตามตรวจสอบการกำจัดมูลฝอยติดเชื้อที่เกิดขึ้น ให้ได้รับการกำจัดอย่างถูกต้องไม่ส่งผลกระทบต่อสุขภาพอนามัยและสิ่งแวดล้อม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ควรขับเคลื่อนและยกระดับมาตรฐานการจัดการมูลฝอยในสถานบริการการสาธารณสุขและมาตรฐานกิจการให้บริการเก็บขนและกำจัดมูลฝอยติดเชื้อ </w:t>
            </w:r>
            <w:r w:rsidR="00DE78E5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เพื่อลดผลกระทบต่อสุขภาพ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การเปลี่ยนแปลงสภาพภูมิอากาศและภัยพิบัติทางธรรมชาติ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สร้างแรงจูงใจในการลดก๊าซเรือนกระจก สร้างมูลค่าเพิ่มให้กับคาร์บอนเครดิตและพัฒนาแพลตฟอร์มสำหรับการซื้อขายแลกเปลี่ยนก๊าซเรือนกระจกที่มีมาตรฐานและได้รับการยอมรับจากทุกฝ่าย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ได้มีการจัดทำ (1) ร่างแนวทางและกลไกการบริหารจัดการคาร์บอนเครดิต </w:t>
            </w:r>
            <w:r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(2) ออกมาตรการส่งเสริมการลงทุนเพื่อการจัดการสิ่งแวดล้อมอย่างยั่งยืนของภาคการเงินและภาคธุรกิจ (3) กำหนดนโยบายและมาตรการทางกฎหมายเพื่อขับเคลื่อนการพัฒนาที่ปล่อยก๊าซเรือนกระจกต่ำและยั่งยืนของภาคเอกชน 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ิทธิประโยชน์หรือผลตอบแทนให้แก่ผู้พัฒนาโครงการ/กิจกรรมลดก๊าซเรือนกระจกควรได้รับการสนับสนุนให้เพียงพอ รวมถึงการดำเนินโครงการ/กิจกรรมลดก</w:t>
            </w:r>
            <w:r w:rsidRPr="002435DB">
              <w:rPr>
                <w:rFonts w:eastAsia="Calibri" w:hint="cs"/>
                <w:cs/>
              </w:rPr>
              <w:t>๊</w:t>
            </w:r>
            <w:r w:rsidRPr="002435DB">
              <w:rPr>
                <w:rFonts w:eastAsia="Calibri"/>
                <w:cs/>
              </w:rPr>
              <w:t>าซเรือนกระจกในปัจจุบัน ยังไม่สามารถดำเนินการได้ในวงกว้าง เนื่องจากยังเป็นการดำเนินงานแบบสมัครใจ</w:t>
            </w:r>
          </w:p>
        </w:tc>
      </w:tr>
    </w:tbl>
    <w:p w:rsidR="002435DB" w:rsidRDefault="002435DB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16.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FIDF1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FIDF3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คณะรัฐมนตรีอนุมัติ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ห้โอนเงินของกองทุนเพื่อการฟื้นฟูและพัฒนาระบบสถาบันการเงิน (กองทุนฯ) เข้าบัญชีสะสมเพื่อการชําระคืนต้นเงินกู้ชดใช้ความเสียหายของกองทุนเพื่อการฟื้นฟูและพัฒนาระบบสถาบันการเงิน (บัญชีสะสมฯ) ในปีงบประมาณ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เพิ่มเติมจํานวน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ซึ่งจะมีผลให้มีเงินนําส่งจากกองทุนฯ </w:t>
      </w:r>
      <w:r w:rsidR="00DE78E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เข้าบัญชีสะสมฯ เพื่อชําระต้นเงินกู้และดอกเบี้ย 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FIDF1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FIDF3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ในปีงบประมาณ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รวมจํานวนทั้งสิ้น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ตามที่กระทรวงการคลัง (กค.) เสนอ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  <w:t>กค. รายงานว่า</w:t>
      </w:r>
    </w:p>
    <w:p w:rsidR="002C0689" w:rsidRPr="002C0689" w:rsidRDefault="002C0689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ในคราวการประชุมคณะกรรมการจัดการกองทุนฯ เมื่อวันที่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คณะกรรมการจัดการกองทุนฯ เห็นควรให้นําเสนอคณะรัฐมนตรีพิจารณา อนุมัติให้โอนเงินที่กองทุนฯ จะได้รับเงินปันผลจากธนาคารกรุงไทย จํากัด (มหาชน) และบริษัท บริหารสินทรัพย์ กรุงเทพพาณิชย์ จํากัด (มหาชน) เพื่อชําระคืนต้นเงินกู้และดอกเบี้ย </w:t>
      </w:r>
      <w:r w:rsidRPr="002C0689">
        <w:rPr>
          <w:rFonts w:ascii="TH SarabunPSK" w:eastAsia="Calibri" w:hAnsi="TH SarabunPSK" w:cs="TH SarabunPSK"/>
          <w:sz w:val="32"/>
          <w:szCs w:val="32"/>
        </w:rPr>
        <w:t>FIDF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sz w:val="32"/>
          <w:szCs w:val="32"/>
        </w:rPr>
        <w:t>FIDF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3 สําหรับปีงบประมาณ พ.ศ.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เพิ่มเติมทั้งจํานวน ซึ่งต่อมาในเดือนพฤษภาคม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กองทุนฯ ได้รับเงินปันผล รวมจํานวน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จึงได้เสนอรัฐมนตรีว่าการกระทรวงการคลัง </w:t>
      </w:r>
      <w:r w:rsidR="00DE78E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เพื่อพิจารณานําเสนอคณะรัฐมนตรีพิจารณาอนุมัติให้กองทุนฯ โอนเงินดังกล่าวเข้าบัญชีสะสมฯ เพิ่มเติม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C0689" w:rsidRPr="002C0689" w:rsidRDefault="002C0689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ยอดหนี้ต้นเงินกู้ ณ 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p w:rsidR="002C0689" w:rsidRPr="002C0689" w:rsidRDefault="002C0689" w:rsidP="009E55F1">
      <w:pPr>
        <w:spacing w:after="0" w:line="320" w:lineRule="exact"/>
        <w:ind w:firstLine="1440"/>
        <w:jc w:val="right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2C0689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2C0689">
        <w:rPr>
          <w:rFonts w:ascii="TH SarabunPSK" w:eastAsia="Calibri" w:hAnsi="TH SarabunPSK" w:cs="TH SarabunPSK"/>
          <w:sz w:val="28"/>
          <w:cs/>
        </w:rPr>
        <w:t xml:space="preserve">: </w:t>
      </w:r>
      <w:r w:rsidRPr="002C0689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72"/>
      </w:tblGrid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C068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อดรวมต้นเงินกู้ที่รับมาดําเนินการตามพระราชกํา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2555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,138,305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ยอดชําระหนี้สะสมตั้งแต่เดือนกุมภาพันธ์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2555 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เมษายน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2567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(เงินต้น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547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436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89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ดอกเบี้ย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373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260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และค่าบริหารจัดการ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13.60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920,711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ยอดหนี้คงค้าง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(เฉพาะเงินต้น) ณ สิ้นเดือนเมษายน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590,869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</w:tbl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40"/>
          <w:szCs w:val="40"/>
          <w:cs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ที่มา : รายงานการบริหารหนี้ตามพระราชกํา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</w:t>
      </w:r>
      <w:r w:rsidRPr="002C0689">
        <w:rPr>
          <w:rFonts w:ascii="TH SarabunPSK" w:eastAsia="Calibri" w:hAnsi="TH SarabunPSK" w:cs="TH SarabunPSK"/>
          <w:sz w:val="32"/>
          <w:szCs w:val="32"/>
        </w:rPr>
        <w:t>2555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ตั้งแต่เริ่มดําเนินการ ถึง ณ 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2C0689" w:rsidRDefault="002C0689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การจัดประชุมคณะรัฐมนตรีอย่างเป็นทางการนอกสถานที่ ครั้งที่ 5/2567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คณะรัฐมนตรีมีมติรับทราบการจัดประชุมคณะรัฐมนตรีอย่างเป็นทางการนอกสถานที่ ครั้งที่ 5/2567 ณ จังหวัดพระนครศรีอยุธยา และติดตามการตรวจราชการกลุ่มจังหวัดภาคกลางตอนบน (ชัยนาท พระนครศรีอยุธยา ลพบุรี สระบุรี สิงห์บุรี และอ่างทอง) ระหว่างวันที่ 19-20 สิงหาคม 2567 โดยมีบัญชามอบหมายภารกิจ ดังนี้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1. ประเด็นการตรวจราชการสำคัญ ประกอบด้วย (1) การสร้างฐานการผลิตสินค้าเกษตรอาหารเพื่อสุขภาพมูลค่าสูงที่เป็นมิตรกับสิ่งแวดล้อม (2) การยกระดับการท่องเที่ยวมูลค่าสูงด้วยเทคโนโลยีและนวัตกรรม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บนพื้นฐานของการท่องเที่ยวอย่างรับผิดชอบ (3) การเพิ่มมูลค่าห่วงโซ่อุปทานอุตสาหกรรมและบริการในอนาคต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sz w:val="32"/>
          <w:szCs w:val="32"/>
          <w:cs/>
        </w:rPr>
        <w:t>(4) การจัดการทรัพยากรธรรมชาติ สิ่งแวดล้อม และพ</w:t>
      </w:r>
      <w:r w:rsidR="00826FA9">
        <w:rPr>
          <w:rFonts w:ascii="TH SarabunPSK" w:hAnsi="TH SarabunPSK" w:cs="TH SarabunPSK"/>
          <w:sz w:val="32"/>
          <w:szCs w:val="32"/>
          <w:cs/>
        </w:rPr>
        <w:t>ลังงานแบบมีส่วนร่วมอย่างยั่งยืน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 (5) การส่งเสริมการพัฒนาภาคอุตสาหกรรมในพื้นที่ และ (6) การบริหารจัดการน้ำอย่างเป็นระบบเพื่อแก้ไขปัญหาอุทกภัยและภัยแล้ง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2. มอบหมายคณะรัฐมนตรีลงพื้นที่ กลุ่มจังหวัดภาคกลางตอนบน เพื่อติดตามการดำเนินงานตามนโยบายของรัฐบาลและปัญหาความเดือดร้อนของประชาชนในพื้นที่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cs/>
        </w:rPr>
        <w:t>ให้ส</w:t>
      </w:r>
      <w:r>
        <w:rPr>
          <w:rFonts w:ascii="TH SarabunPSK" w:hAnsi="TH SarabunPSK" w:cs="TH SarabunPSK"/>
          <w:sz w:val="32"/>
          <w:szCs w:val="32"/>
          <w:cs/>
        </w:rPr>
        <w:t>ำนักงานสภาพัฒนาการเศรษฐกิจและสั</w:t>
      </w:r>
      <w:r w:rsidRPr="005C2849">
        <w:rPr>
          <w:rFonts w:ascii="TH SarabunPSK" w:hAnsi="TH SarabunPSK" w:cs="TH SarabunPSK"/>
          <w:sz w:val="32"/>
          <w:szCs w:val="32"/>
          <w:cs/>
        </w:rPr>
        <w:t>งคมแห่งชาติรวบรวมข้อมูลการลงพื้นที่ของคณะรัฐมนตรี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3. มอบหมายรองนายกรัฐมนตรี (พลตำรวจเอก พัชรววาท วงษ์สุวรรณ) ซึ่งกำกับและติดตามการปฏิบัติราชการในพื้นที่กลุ่มจังหวัดภาคกลางตอนบน เป็นประธานประชุมบูรณาการการพัฒนากลุ่มจังหวัดภาคกลางตอนบน ร่วมกับส่วนราชการและหน่วยงานที่เกี่ยวข้อง เพื่อเสนอประเด็นและวาระการพัฒนากลุ่มจังหวัดต่อที่ประชุมคณะรัฐมนตรีอย่างเป็นทางการนอกสถานที่ ณ จังหวัดพระนครศรีอยุธยา ทั้งนี้ มอบหมายให้สำนักงานสภาพัฒนาการ</w:t>
      </w:r>
      <w:r w:rsidRPr="005C2849">
        <w:rPr>
          <w:rFonts w:ascii="TH SarabunPSK" w:hAnsi="TH SarabunPSK" w:cs="TH SarabunPSK"/>
          <w:sz w:val="32"/>
          <w:szCs w:val="32"/>
          <w:cs/>
        </w:rPr>
        <w:lastRenderedPageBreak/>
        <w:t>เศรษฐกิจและสังคมแห่งชาติ  สำนักเลขาธิการคณะรัฐมนตรี สำนักงบประมาณ และกระทรวงมหาดไทย เป็นฝ่ายเลขานุการ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4. การจัดประชุมคณะรัฐมนตรีและวาระการประชุมคณะรัฐมนตรี มอบหมายสำนักเลขาธิการคณะรัฐมนตรีเตรียมสถานที่จัดการประชุมคณะรัฐมนตรี ดำเนินการจัดประชุม ตลอดจนรวบรวม กลั่นกรองข้อเสนอโครงการ/แผนงานสำหรับวาระกลุ่มจังหวัดภาคกลางตอนบน ที่จะนำเสนอในการประชุมคณะรัฐมนตรี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5.การตรวจราชการของนายกรัฐมนตรี มอบหมายสำนักเลขาธิการนายกรัฐมนตรีร่วมกับกระทรวงมหาดไทย จัดกำหนดการตรวจราชการในภาพรวมของนายกรัฐมนตรี ระหว่างวันที่ 19 - 20 สิงหาคม 2567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6. การอำนวยความสะดวก มอบหมายสำนักเลขาธิการนายกรัฐมนตรีประสานจังหวัดและหน่วยงานที่เกี่ยวข้อง เตรียมการและอำนวยความสะดวกด้านที่พักของนายกรัฐมนตรีและคณะรัฐมนตรี การเดินทาง และกำหนดการในภาพรวมของนายกรัฐมนตรี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7. การรับฟังปัญหาความเดือดร้อนของประชาชน มอบหมายสำนักงานปลัด สำนักนายกรัฐมนตรีประสานกับศูนย์ดำรงธรรม กระทรวงมหาดไทยในการดูแลการรับเรื่องร้องเรียนและปัญหาความเดือดร้อนของประชาชน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8. การประชาสัมพันธ์ มอบหมายกรมประชาสัมพันธ์ สำนักโฆษก และโฆษกกระทรวงดำเนินการประชาสัมพันธ์ สร้างการรับรู้แก่ประชาชน</w:t>
      </w:r>
    </w:p>
    <w:p w:rsidR="000D4A33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9. การรักษาความปลอดภัย มอบหมายกองทัพภาคที่ 1 และสำนักงานตำรวจแห่งชาติเป็นหน่วยงานหลัก วางแผนและรักษาความปลอดภัยร่วมกับหน่วยงานที่เกี่ยวข้อง</w:t>
      </w:r>
    </w:p>
    <w:p w:rsidR="002435DB" w:rsidRDefault="002435DB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ยุทธศาสตร์การปฏิรูปกำลังคนและภารกิจบริการด้านสาธารณสุขในภาพรวมทั้งระบบระยะ 10 ปี 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คณะรัฐมนตรีรับทราบยุทธศาสตร์การปฏิรูปกำลังคนและภารกิจบริการด้านสาธารณสุขในภาพรวมทั้งระบบระยะ 10 ปี (ยุทธศาสตร์ฯ) และแนวทางการดำเนินการแก้ไขปัญหาวิกฤติเร่งด่วนของการขาดแคลนกำลังคนทางการพยาบาล ตามที่กระทรวงสาธารณสุข (สธ.) เสนอ</w:t>
      </w:r>
    </w:p>
    <w:p w:rsidR="009E55F1" w:rsidRPr="009E55F1" w:rsidRDefault="009E55F1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คณะรัฐมนตรีได้เคยมีมติ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9E55F1">
        <w:rPr>
          <w:rFonts w:ascii="TH SarabunPSK" w:eastAsia="Calibri" w:hAnsi="TH SarabunPSK" w:cs="TH SarabunPSK"/>
          <w:sz w:val="32"/>
          <w:szCs w:val="32"/>
        </w:rPr>
        <w:t>2563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ให้ สธ. ร่วมกับหน่วยงาน ที่เกี่ยวข้องเร่งดําเนินการจัดทํายุทธศาสตร์การปฏิรูปกําลังคนและภารกิจบริการด้านสาธารณสุขในภาพรวมทั้งระบบให้แล้วเสร็จโดยเร็ว เพื่อให้สามารถวางระบบการบริหารอัตรากําลังให้สอดคล้องกับภารกิจบริการสุขภาพได้อย่างมีประสิทธิภาพ สอดคล้องกับทิศทางการพัฒนาระบบสุขภาพของประเทศและการลงทุนในยุทธศาสตร์การจัดตั้งศูนย์ความเป็นเลิศทางการแพทย์ สถาบันทางการแพทย์ และสถาบันการศึกษาต่าง ๆ ในภาพรวมทั้งประเทศในระยะยาว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ปี) และคณะรัฐมนตรีได้มีมติ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9E55F1">
        <w:rPr>
          <w:rFonts w:ascii="TH SarabunPSK" w:eastAsia="Calibri" w:hAnsi="TH SarabunPSK" w:cs="TH SarabunPSK"/>
          <w:sz w:val="32"/>
          <w:szCs w:val="32"/>
        </w:rPr>
        <w:t>2567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ให้ สธ. ร่วมกับหน่วยงานที่เกี่ยวข้องเร่งรัด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ดําเนินการผลิตบุคลากรทางการแพทย์ การพยาบาล และการสาธารณสุขเพิ่มเติมให้มีจํานวน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เพียงพอ เหมาะสม สอดรับกับการพัฒนาโครงสร้างพื้นฐานด้านสาธารณสุขและสถานการณ์ ปัจจุบันมากยิ่งขึ้น โดยให้ สธ.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นําเสนอแนวทางการดําเนินการ ตลอดจนปัญหาอุปสรรค ในการดำเนินการต่อคณะรัฐมนตรีภายใน 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สัปดาห์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สธ.  จึงได้จัดทำยุทธศาสตร์ และ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แนวทางการดําเนินการแก้ไขปัญหาวิกฤติเร่งด่วนของการขาดแคลนกําลังคนทางการพยาบาล โดยมีสาระสําคัญสรุปได้ ดังนี้</w:t>
      </w:r>
    </w:p>
    <w:p w:rsidR="009E55F1" w:rsidRPr="009E55F1" w:rsidRDefault="009E55F1" w:rsidP="009E55F1">
      <w:pPr>
        <w:numPr>
          <w:ilvl w:val="0"/>
          <w:numId w:val="5"/>
        </w:num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ยุทธศาสตร์ฯ มีสาระสำคัญ</w:t>
      </w:r>
      <w:r w:rsidRP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สรุปได้ดังนี้   </w:t>
      </w:r>
    </w:p>
    <w:tbl>
      <w:tblPr>
        <w:tblW w:w="107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9593"/>
      </w:tblGrid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วิสัยทัศน์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ประเทศไทยมีกําลังคนและบริการสาธารณสุขที่มีคุณภาพ ประชาชนสามารถเข้าถึงได้อย่างเป็นธรรม มีความมั่นคงทางสุขภาพและความเข้มแข็งทางเศรษฐกิจ อย่างยั่งยืน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มุ่งปฏิรูปกําลังคนและภารกิจบริการด้านสาธารณสุขในภาพรวมทั้งระบบ โดยเน้นคุณค่าประชาชนเป็นศูนย์กลาง สามารถเข้าถึงบริการที่มีคุณภาพ และบริการรูปแบบใหม่รองรับอนาคต ด้วยการอภิบาลระบบที่เข้มแข็ง สร้างความมั่นคงทางสุขภาพ เสริมศักยภาพเศรษฐกิจของประเทศอย่างยั่งยืน</w:t>
            </w:r>
          </w:p>
        </w:tc>
      </w:tr>
      <w:tr w:rsidR="009E55F1" w:rsidRPr="009E55F1" w:rsidTr="009E55F1">
        <w:trPr>
          <w:trHeight w:val="345"/>
        </w:trPr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เป้าหมายและตัวชี้วัด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เป้าหมายที่ 1 : คนไทยมีสุขภาวะที่ดีเพิ่มขึ้น </w:t>
            </w:r>
          </w:p>
        </w:tc>
      </w:tr>
      <w:tr w:rsidR="009E55F1" w:rsidRPr="009E55F1" w:rsidTr="009E55F1">
        <w:trPr>
          <w:trHeight w:val="345"/>
        </w:trPr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คาดเฉลี่ยเมื่อแรกเกิด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Life Expectancy at Birth, LE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ไม่น้อยกว่า 85 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(2) อายุคาดเฉลี่ยของการมีสุขภาพดี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Health Adjusted Life Expectancy, HALE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ไม่น้อยกว่า 75 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(3) อัตราตายในโรคที่สําคัญลดลง ได้แก่ โรคหัวใจและหลอดเลือด โรคหลอดเลือดสมองทารกแรกเกิด โรคมะเร็ง อุบัติเหตุและฉุกเฉิน และจิตเวชและยาเสพติด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เป้าหมายที่ 2 : เพิ่มการเข้าถึงบริการทางการแพทย์และสาธารณสุข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:rsidR="009E55F1" w:rsidRPr="009E55F1" w:rsidRDefault="009E55F1" w:rsidP="009E55F1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320" w:lineRule="exact"/>
              <w:ind w:left="255" w:hanging="255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อัตราส่วนบุคลากรต่อประชากร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2835"/>
              <w:gridCol w:w="1984"/>
              <w:gridCol w:w="2835"/>
            </w:tblGrid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บุคลากร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อัตราส่วนบุคลากรต่อประชากร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บุคลากร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อัตราส่วนบุคลากรต่อประชากร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แพทย์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1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650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นักกายภาพบำบัด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1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ทันตแพทย์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 3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,000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แพทย์แผนไทย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2,782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เภสัชกร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1,966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นักรังสีเทคนิค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vMerge w:val="restart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พยาบาล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นักสาธารณสุข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vMerge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นักเทคนิคการแพทย์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2,804</w:t>
                  </w:r>
                </w:p>
              </w:tc>
            </w:tr>
          </w:tbl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(2) การกระจายบุคลากรที่เหมาะสมตามเกณฑ์ศักยภาพของหน่วยบริการ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เป้าหมายที่ 3 : เพิ่มขีดความสามารถในการแข่งขันทางเศรษฐกิจของประเทศ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ตัวชี้วัด สัดส่วนมูลค่าเพิ่มของสินค้าและบริการสุขภาพต่อผลิตภัณฑ์มวลรวมในประเทศ เพิ่มเป็นร้อยละ 1.7 (จํานวน 3.81 แสนล้านบาท) ในปี 2570 ทั้งนี้ บริการทางการแพทย์ที่เน้นสร้างมูลค่าเพิ่ม ได้แก่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เวชศาสตร์ ชะลอวัยและฟื้นฟูสุขภาพ (2) การป้องกันดูแลเส้นเลือดหัวใจ (3) การรักษากระดูกข้อเส้นเอ็นและกล้ามเนื้อ (4) ทันตกรรม (5) การรักษาผู้มีบุตรยาก (6) การรักษาโรคมะเร็ง (7) การปลูกถ่ายอวัยวะ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(8) การผ่าตัดหัวใจ และการผ่าตัดทําบอลลูน (9) ศัลยกรรมตกแต่งและการแปลงเพศ</w:t>
            </w:r>
          </w:p>
        </w:tc>
      </w:tr>
      <w:tr w:rsidR="009E55F1" w:rsidRPr="009E55F1" w:rsidTr="009E55F1"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ยุทธศาสตร์ประกอบด้วย 4 ยุทธศาสตร์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1 : เร่งผลิตและพัฒนากําลังคนให้เพียงพอต่อการให้บริการด้านสาธารณสุข โดยเฉพาะโรคสำคัญ จําเป็นเร่งด่วนต่อภาระทางสุขภาพและทิศทางของประเทศ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394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(1.1) ความเพียงพอของกําลังคนด้านสุขภาพในโรคสําคัญจําเป็นเร่งด่วน ภาวะโรคซับซ้อนเฉพาะทาง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(1.2) ความพร้อมของกําลังคนด้านสุขภาพในการรองรับทิศทางการพัฒนาประเทศ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(2.1) ผลิตและพัฒนากําลังคนด้านสุขภาพให้เพียงพอและมีคุณภาพสอดคล้องกับความจําเป็นเร่งด่วน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ตามบริบทและทิศทางของประเทศ</w:t>
            </w:r>
          </w:p>
          <w:p w:rsidR="009E55F1" w:rsidRPr="009E55F1" w:rsidRDefault="009E55F1" w:rsidP="009E55F1">
            <w:pPr>
              <w:tabs>
                <w:tab w:val="left" w:pos="0"/>
                <w:tab w:val="left" w:pos="253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(2.2) ส่งเสริม สนับสนุน กํากับ ดูแลแผนและมาตรฐานการผลิตและพัฒนาบุคลากร ให้เกิดผลสัมฤทธิ์ทีพึงประสงค์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outcome based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3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สาขาแพทย์เฉพาะทางที่เร่งรัดการผลิตเพื่อตอบสนองเป้าหมายต่าง ๆ มีดังนี้</w:t>
            </w:r>
          </w:p>
          <w:p w:rsidR="009E55F1" w:rsidRPr="009E55F1" w:rsidRDefault="009E55F1" w:rsidP="009E55F1">
            <w:pPr>
              <w:tabs>
                <w:tab w:val="left" w:pos="253"/>
              </w:tabs>
              <w:spacing w:after="0" w:line="320" w:lineRule="exact"/>
              <w:ind w:left="253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(2.1) เป้าหมายที่ 1 : เช่น จิตเวชศาสตร์ ประสาทวิทยา รังสีรักษาและมะเร็งวิทยา ศัลยศาสตร์ทรวงอก 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(2.2) เป้าหมายที่ 3 : เช่น เวชศาสตร์ชะลอวัยและฟื้นฟูสุขภาพ ทันตกรรม การรักษาผู้มีบุตรยาก การปลูกถ่ายอวัยวะ การผ่าตัดหัวใจและทําบอลลูน ศัลยกรรมตกแต่งและการแปลงเพศ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(4) แผนการผลิตกําลังคนสาธารณสุขภายใต้ยุทธศาสตร์ฯ โดยแจกแจงรายละเอียดสําคัญตามวิชาชีพ เช่น เป้าหมาย บุคลากรต่อประชากร อัตราส่วนปัจจุบัน จํานวนที่ควรต้องมีภายใน 10 ปี จํานวนที่ต้องผลิตเพิ่มและค่าใช้จ่าย มีดังนี้</w:t>
            </w:r>
          </w:p>
          <w:p w:rsidR="009E55F1" w:rsidRPr="009E55F1" w:rsidRDefault="009E55F1" w:rsidP="009E55F1">
            <w:pPr>
              <w:tabs>
                <w:tab w:val="left" w:pos="253"/>
              </w:tabs>
              <w:spacing w:after="0" w:line="320" w:lineRule="exact"/>
              <w:ind w:left="253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tbl>
            <w:tblPr>
              <w:tblW w:w="9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870"/>
              <w:gridCol w:w="918"/>
              <w:gridCol w:w="917"/>
              <w:gridCol w:w="870"/>
              <w:gridCol w:w="938"/>
              <w:gridCol w:w="915"/>
              <w:gridCol w:w="814"/>
              <w:gridCol w:w="1049"/>
              <w:gridCol w:w="959"/>
            </w:tblGrid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วิชาชีพ</w:t>
                  </w:r>
                </w:p>
              </w:tc>
              <w:tc>
                <w:tcPr>
                  <w:tcW w:w="87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ทันตแพทย์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เภสัชกร</w:t>
                  </w:r>
                </w:p>
              </w:tc>
              <w:tc>
                <w:tcPr>
                  <w:tcW w:w="87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พยาบาล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นักกายภาพ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บำบัด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แผนไทย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นักรังสี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เทคนิด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นักสาธารณสุข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นักเทคนิคการแพทย์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เป้าหมาย(บุคลากรต่อประชากร)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650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3,000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1,966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200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1:2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000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2,782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1:5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,000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2,804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อัตราส่วนปัจจุบัน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lastRenderedPageBreak/>
                    <w:t>(บุคลากรต่อประชากร)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lastRenderedPageBreak/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922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3,650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2,735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316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4,792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11,339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9,954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2,220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4,793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จำนวนที่มีอยู่ปัจจุบัน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  <w:tab w:val="center" w:pos="314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ab/>
                    <w:t>71,616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18,094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24,149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209,187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13,785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5,825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6,636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29,756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13,781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จำนวนที่ควรต้องมีภายใน 10 ปี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102,690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22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200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33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,949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333,745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33,375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23,994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14,000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66,749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23,781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จำนวนที่ต้องผลิตเพิ่ม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31,074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4,106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9,800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124,558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19,590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18,169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7,364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36,993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10,000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จำนวนการผลิตปัจจุบันต่อปี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3,200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850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1,900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12,000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1,100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1,042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5,243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ค่าใช้จ่ายในการผลิตต่อคนต่อปี (บาท)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267,167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110,000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75,983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60,850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37,500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62,500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(4ปี)</w:t>
                  </w:r>
                </w:p>
              </w:tc>
            </w:tr>
          </w:tbl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โดยสาขาต่อยอด มีค่าใช้จ่ายในการผลิตแพทย์เฉพาะทาง 100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 xml:space="preserve">,000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บาทต่อคนต่อปี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2 : พัฒนาระบบบริการสาธารณสุขเชิงพื้นที่เป็นหนึ่งเดียว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(1.1) ผลสัมฤทธิ์ของโครงการหรือกิจกรรมการบูรณาการความร่วมมือระหว่างหน่วยงานหรือองค์กรในการพัฒนา ระบบบริการสาธารณสุขเชิงพื้นที่เป็นหนึ่งเดียว เพื่อส่งมอบบริการที่มีคุณค่าโดยประชาชนเป็นศูนย์กลาง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(1.2) อัตราส่วนบุคลากรต่อภาระงาน และความยากง่ายของบริการ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(1.3) อัตราการสูญเสียกําลังคนด้านสุขภาพในวิชาชีพหลัก ได้แก่ แพทย์ พยาบาล)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2)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(2.1) สร้างความร่วมมือของภาครัฐ ท้องถิ่น และเอกชนมุ่งเป้าจัดระบบบริการสาธารณสุขโดยเน้นคุณค่า ประชาชนเป็นศูนย์กลางอย่างเชื่อมโยงไร้รอยต่อทั้งแนวราบและแนวดิ่ง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(2.2) บริหารจัดการกําลังคนและบริการสาธารณสุขรูปแบบใหม่ที่ยืดหยุ่น คล่องตัว ภายใต้กฎหมาย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และระเบียบเฉพาะ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(2.3) ยกระดับคุณภาพชีวิตกําลังคนด้านสุขภาพ ธํารงรักษาให้อยู่ในระบบและมีการกระจายที่เหมาะสม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3 : สนับสนุนส่งเสริมบริการสุขภาพที่มีศักยภาพการแข่งขันทางเศรษฐกิจ</w:t>
            </w:r>
          </w:p>
        </w:tc>
      </w:tr>
      <w:tr w:rsidR="009E55F1" w:rsidRPr="009E55F1" w:rsidTr="009E55F1"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สัดส่วนมูลค่าเพิ่มของสินค้าและบริการสุขภาพต่อผลิตภัณฑ์มวลรวมในประเทศ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) ประเทศไทยเป็นอันดับ 1 ด้าน 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 xml:space="preserve">Wellness and Medical Hub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ในปี ค.ศ. 2025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ส่งเสริมพัฒนาศักยภาพหน่วยบริการ ทั้งภาครัฐและเอกชนให้ได้มาตรฐานสากล สร้างมูลค่าเพิ่ม ให้กับเศรษฐกิจของประเทศ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ส่งเสริมการศึกษา วิจัยและพัฒนานวัตกรรมด้านสุขภาพ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4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: สร้างเสริมระบบและกลไกการอภิบาลกําลังคนด้านสุขภาพให้เข้มแข็ง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มีระบบและกลไกการอภิบาลกําลังคนด้านสุขภาพที่มีเอกภาพ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มีฐานข้อมูลกลางกําลังคนด้านสุขภาพของประเทศที่ครบถ้วนและเป็นปัจจุบัน ใช้ประโยชน์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ในการบริหารจัดการกําลังคนด้านสุขภาพของประเทศได้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สร้างกลไกกําหนดนโยบาย กํากับดูแลกําลังคนด้านสุขภาพในภาพรวมทั้งระบบอย่างเป็นเอกภาพทั้งระดับประเทศและระดับพื้นที่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จัดทําฐานข้อมูลกลางกําลังคนด้านสุขภาพของประเทศที่ถูกต้อง ครบถ้วน ใช้ขับเคลื่อนระบบสุขภาพได้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การขับเคลื่อน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แต่งตั้งคณะกรรมการการปฏิรูปกําลังคนและภารกิจบริการด้านสาธารณสุขในภาพรวมทั้งระบบ (คณะกรรมการฯ) เพื่อทําหน้าที่ขับเคลื่อนยุทธศาสตร์อย่างบูรณาการ กํากับ ติดตาม ให้เกิดประสิทธิผล ทบทวนยุทธศาสตร์ เป็นระยะทุก 1- 3 ปี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เป็นไปตามแผนการผลิตกําลังคนสาธารณสุขในยุทธศาสตร์ฯ โดยใช้งบประมาณของหน่วยงานที่ขอผลิต ภายใต้การพิจารณาของคณะกรรมการฯ</w:t>
            </w:r>
          </w:p>
        </w:tc>
      </w:tr>
    </w:tbl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28"/>
          <w:cs/>
        </w:rPr>
        <w:tab/>
      </w:r>
      <w:r w:rsidRPr="009E55F1">
        <w:rPr>
          <w:rFonts w:ascii="TH SarabunPSK" w:eastAsia="Calibri" w:hAnsi="TH SarabunPSK" w:cs="TH SarabunPSK"/>
          <w:sz w:val="28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สธ. ได้นําข้อเสนอแนะจากหน่วยงานที่เกี่ยวข้องมาพิจารณาปรับปรุงแก้ไข (ร่าง) ยุทธศาสตร์ฯ เรียบร้อยแล้ว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แนวทางการดำเนินการแก้ไขปัญหาวิกฤติเร่งด่วนของการขาดแคลนกำลังคนทางการพยาบาล มีสาระสำคัญ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สรุปได้ดังนี้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ind w:right="119" w:firstLine="86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2.1 ปัจจุบันประเทศไทยมีพยาบาล จํานวน 209,187 คน คิดเป็นสัดส่วนพยาบาลต่อประชากร 1 : 316 ทั้งนี้ ยุทธศาสตร์ฯ ได้กําหนดเป้าหมายในระยะ 10 ปี ให้มีสัดส่วนพยาบาลต่อประชากรที่ควรเป็นอยู่ที่ 1 : 200 หรือควรมีพยาบาลอย่างน้อย 333,745 คน เมื่อเทียบกับจํานวนพยาบาลในปัจจุบันพบว่ายังขาดพยาบาลอีกจํานวน 124,558 คน หรือขาดอีกร้อยละ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37.32</w:t>
      </w:r>
    </w:p>
    <w:p w:rsidR="009E55F1" w:rsidRDefault="009E55F1" w:rsidP="009E55F1">
      <w:pPr>
        <w:tabs>
          <w:tab w:val="left" w:pos="0"/>
        </w:tabs>
        <w:spacing w:after="0" w:line="32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2.2 การขาดอัตรากําลังทางการพยาบาลตามเหตุผลข้างต้น ทําให้พยาบาลต้องปฏิบัติงานมากกกว่าจํานวนชั่วโมงการปฏิบัติงานในหนึ่งสัปดาห์ซึ่งสูงเกินกว่ามาตรฐานความปลอดภัยในการทํางาน จึงจําเป็นต้องเร่งเสนอพิจารณาแผนผลิตกําลังคนทางการพยาบาล ระยะ 10 ปี เพื่อใช้เป็นแนวทางในการดําเนินการต่อไป โดยมีสาระสําคัญสรุปได้ ดังนี้</w:t>
      </w:r>
    </w:p>
    <w:p w:rsidR="00446E43" w:rsidRPr="009E55F1" w:rsidRDefault="00446E43" w:rsidP="009E55F1">
      <w:pPr>
        <w:tabs>
          <w:tab w:val="left" w:pos="0"/>
        </w:tabs>
        <w:spacing w:after="0" w:line="32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361"/>
      </w:tblGrid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หัวข้อ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ตัวชี้วัดและค่าเป้าหมาย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44" w:hanging="44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(1) เพิ่มการผลิตกําลังคนทางการพยาบาลให้มีสัดส่วนพยาบาลต่อประชากร 1:</w:t>
            </w:r>
            <w:r w:rsidRPr="00446E43">
              <w:rPr>
                <w:rFonts w:ascii="TH SarabunPSK" w:eastAsia="Calibri" w:hAnsi="TH SarabunPSK" w:cs="TH SarabunPSK"/>
                <w:sz w:val="24"/>
                <w:szCs w:val="24"/>
              </w:rPr>
              <w:t xml:space="preserve">200 </w:t>
            </w: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ภายใน 10 ปี (ต้องการเพิ่มอีก 124,558 คน)</w:t>
            </w:r>
          </w:p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720" w:hanging="676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(2) อันดับขีดความสามารถในการแข่งขันด้านสุขภาพของประเทศ ไม่ต่ำกว่าอันดับที่ 20</w:t>
            </w:r>
          </w:p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720" w:hanging="676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(3) ค่าดัชนีความครอบคลุมของการเข้าถึงหลักประกันสุขภาพถ้วนหน้ามากกว่าร้อยละ 90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แนวทางการดำเนินการประกอบด้วย 3 แนวทางได้แก่</w:t>
            </w:r>
          </w:p>
        </w:tc>
        <w:tc>
          <w:tcPr>
            <w:tcW w:w="936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6236"/>
            </w:tblGrid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แนวทาง</w:t>
                  </w: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รายละเอียด</w:t>
                  </w:r>
                </w:p>
              </w:tc>
            </w:tr>
            <w:tr w:rsidR="009E55F1" w:rsidRPr="00446E43" w:rsidTr="00446E43">
              <w:trPr>
                <w:trHeight w:val="4264"/>
              </w:trPr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(1) เพิ่มกําลังการผลิตกําลังคนทางการพยาบาล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(1.1) เพิ่มการผลิตบุคลากรสาขาพยาบาลศาสตร์</w:t>
                  </w:r>
                </w:p>
                <w:p w:rsidR="009E55F1" w:rsidRPr="00446E43" w:rsidRDefault="009E55F1" w:rsidP="009E55F1">
                  <w:pPr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       (1.1.1) ผลิตพยาบาลศาสตร์หลักสูตร 4 ปี เพิ่มจากแผนการผลิตเดิม 3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คน/ต่อปี (จากแผนการผลิตเดิม 12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คน/ปี เป็น 15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ในระยะ 10 ปี รวมทั้งสิ้น 30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โดยระยะเร่งด่วนสนับสนุนให้ การผลิตหลักสูตรพยาบาลศาสตรบัณฑิตสําหรับผู้สําเร็จการศึกษาปริญญา (ใช้ระยะเวลาเรียน 2.5 ปีขึ้นไป) ค่าใช้จ่ายต่อหลักสูตร 440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บาทต่อคน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ind w:firstLine="455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(1.1.2) จ้างพยาบาลผู้เกษียณที่มีคุณสมบัติเป็นอาจารย์ ให้ทํางานต่อ ในภาคการศึกษาหรือภาควิชาการของโรงพยาบาล จํานวน 375 คน (อัตราส่วนอาจารย์ต่อนักศึกษา 1:4) อัตราจ้างต่อคนต่อปี 540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บาท (1.2) เพิ่มกําลังการผลิตผู้ช่วยพยาบาล หลักสูตร 1 ปี จํานวน 90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ในระยะ 3 ปีแรก รวม 10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ค่าใช้จ่ายต่อหลักสูตร 50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ต่อคน (1.3) เพิ่มการจ้างผู้เกษียณเข้าทํางานในระบบ โดยจ้างพยาบาลผู้เกษียณ อายุราชการปฏิบัติงานในสถานบริการสุขภาพเป็นพนักงาน สธ. หรือพนักงานราชการ</w:t>
                  </w:r>
                </w:p>
              </w:tc>
            </w:tr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(2) เพิ่มการคงอยู่ของบุคลากรพยาบาลในระบบ</w:t>
                  </w: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1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) เพิ่มตําแหน่งข้าราชการอัตราตั้งใหม่ ในระยะเร่งด่วน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8,000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ตําแหน่ง บุคลากรพยาบาลในระบบ สําหรับบรรจุพยาบาลวิชาชีพที่ปฏิบัติงานใน สธ. ที่ถูกจ้างงานในรูปแบบอื่น ซึ่งเสี่ยงต่อการสูญเสีย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lastRenderedPageBreak/>
                    <w:t>(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) เพิ่มค่าตอบแทนทั้งหมวดเงินเดือน ค่าตอบแทนพิเศษในโรงพยาบาล สังกัด สธ. ให้ใกล้เคียงกับภาคเอกชน พยาบาลวิชาชีพทุกตําแหน่ง ให้เพิ่มเงิน พิเศษค่าประกอบวิชาชีพในสาขาขาดแคลน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เดือนละ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5,000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บาท จํานวน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170,000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คนต่อเดือน โดยให้หน่วยงานที่เกี่ยวข้องทําแผนงบประมาณ ขอผลิตและพัฒนาตามกรอบงบประมาณดังกล่าวอีกครั้ง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(2.3) สนับสนุนทุนการพัฒนาศักยภาพการพยาบาลเฉพาะทาง เพื่อจูงใจ ให้พยาบาลอยู่ในระบบมากขึ้น จํานวน 27,786 ทุน จํานวนทุนละ 60,000 บาท 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(2.4) สนับสนุนทุนการศึกษาพยาบาล เพื่อจูงใจให้มีการเข้าเรียนพยาบาล มากขึ้น โดยสนับสนุนทั้งจํานวนทุนการศึกษาและตําแหน่งบรรจุข้าราชการ ในลักษณะเดียวกันกับโครงการผลิตพยาบาลวิชาชีพเพิ่มเพื่อแก้ไขปัญหาในพื้นที่ จังหวัดชายแดนภาคใต้ จํานวน 57,000 ทุน จํานวนทุนละ 160,000 บาทต่อทุน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(2.5) เพิ่มความก้าวหน้าให้ ชีพสามารถเลื่อนไหลในระดับชํานาญการพิเศษได้ทุกตําแหน่ง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(2.6) เพิ่มกรอบตําแหน่งผู้ช่วยพยาบาล โดยเฉพาะในโรงพยาบาลชุมชนขนาดเล็ก</w:t>
                  </w:r>
                </w:p>
              </w:tc>
            </w:tr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lastRenderedPageBreak/>
                    <w:t>(3) เพิ่มการลงทุนด้านเทคโนโลยีและปัญญาประดิษฐ์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เพิ่มการลงทุนด้านเทคโนโลยีและปัญญาประดิษฐ์เพื่อทดแทนการทํางาน ของพยาบาลที่ไม่จําเป็นต้องใช้ทักษะเชิงวิชาชีพ เช่น ระบบบันทึกทางการพยาบาลและปัญญาประดิษฐ์อิเล็กทรอนิกส์ 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การใช้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Tele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nursing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เป็นต้น</w:t>
                  </w:r>
                </w:p>
              </w:tc>
            </w:tr>
          </w:tbl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446E43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การจัดทำ</w:t>
            </w:r>
            <w:r w:rsidR="009E55F1"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คำของบประมาณ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น่วยงานที่เกี่ยวข้องดําเนินการจัดทําแผนการผลิตกําลังคนและคําของบประมาณให้สอดคล้องกับยุทธศาสตร์ฯ โดยผ่านการพิจารณาของคณะกรรมการฯ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การขับเคลื่อน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สธ. กับหน่วยงานที่เกี่ยวข้องร่วมขับเคลื่อนยุทธศาสตร์ฯ และทําความตกลงกับสํานักงาน ก.พ. ในการเร่งรัดดําเนินการ มหาวิกฤติเร่งด่วนของการขาดแคลนกําลังคนทางการพยาบาลแผนพยาบาล</w:t>
            </w:r>
          </w:p>
        </w:tc>
      </w:tr>
    </w:tbl>
    <w:p w:rsidR="00446E43" w:rsidRDefault="00446E43" w:rsidP="00446E43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ประโยชน์ที่คาดว่าจะได้รับ</w:t>
      </w:r>
    </w:p>
    <w:p w:rsidR="009E55F1" w:rsidRPr="00446E43" w:rsidRDefault="00446E43" w:rsidP="00446E43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E55F1" w:rsidRPr="009E55F1">
        <w:rPr>
          <w:rFonts w:ascii="TH SarabunPSK" w:eastAsia="Calibri" w:hAnsi="TH SarabunPSK" w:cs="TH SarabunPSK"/>
          <w:sz w:val="32"/>
          <w:szCs w:val="32"/>
          <w:cs/>
        </w:rPr>
        <w:t>1) ยกระดับระบบสุขภาพของประเทศ ประชาชนเข้าถึงบริการ ทางการแพทย์และสาธารณสุขที่มีคุณภาพและประสิทธิภาพได้เพิ่มขึ้น มีสุขภาวะที่ดี ลดการเจ็บป่วยลดการเสียชีวิต</w:t>
      </w:r>
    </w:p>
    <w:p w:rsidR="009E55F1" w:rsidRPr="009E55F1" w:rsidRDefault="009E55F1" w:rsidP="00446E43">
      <w:pPr>
        <w:spacing w:after="0" w:line="320" w:lineRule="exact"/>
        <w:rPr>
          <w:rFonts w:ascii="TH SarabunPSK" w:hAnsi="TH SarabunPSK" w:cs="TH SarabunPSK"/>
          <w:sz w:val="36"/>
          <w:szCs w:val="36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446E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2) เพิ่มขีดความสามารถในการแข่งขันทางเศรษฐกิจของประเทศ</w:t>
      </w:r>
    </w:p>
    <w:p w:rsidR="009E55F1" w:rsidRDefault="009E55F1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55F1" w:rsidRPr="009E55F1" w:rsidRDefault="00446E43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รายงานงบการเงินของกองทุนพัฒนายางพารา สำหรับปีสิ้นสุดวันที่ 30 กันยายน 2566 ของการยางแห่งประเทศไทย 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คณะรัฐมนตรีรับทราบรายงานรายงบการเงินของกองทุนพัฒนายางพารา สำหรับปีสิ้นสุดวันที่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30 กันยายน 2566 (งบการเงินฯ) ของการยางแห่งประเทศไทย (กยท.) ตามที่กระทรวงเกษตรและสหกรณ์ (กษ.) เสนอ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พระราชบัญญัติการยางแห่งประเทศไทย พ.ศ. 2558 มาตรา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6 บัญญัติให้ภายในหนึ่งร้อยยี่สิบวันนับแต่วันสิ้นปีงบประมาณตามกฎหมายว่าด้วยวิธีการงบประมาณ ให้คณะกรรมการ กยท. เสนองบดุลและรายงานการรับจ่ายเงินของกองทุนพัฒนายางพาราในปีที่ล่วงมา ซึ่งสำนักงานการตรวจเงินแผ่นดิน (สตง.) ตรวจสอบรับรองแล้วเสนอต่อคณะรัฐมนตรีเพื่อทราบ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. สำหรับปีงบประมาณ 2566 คณะกรรมการ กยท. ในคราวประชุมครั้งที่ 5/2567 เมื่อวันที่ 25 เมษายน 2567 ได้มีมติรับทราบรายงานงบการเงินฯ ของ กยท. รวมทั้งได้ผ่านการตรวจสอบรับรองจาก สตง. แล้ว ซึ่ง สตง. เห็นว่ารายงานงบการเงินฯ ดังกล่าว ถูกต้องตามที่สมควรในสาระสำคัญตามมาตรฐานรายงานทางการเงินและมาตรฐานการบัญชีภาครัฐและนโยบายการบัญชีภาครัฐที่กระทรวงการคลังกำหนด สรุปได้ ดังนี้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55F1" w:rsidRPr="009E55F1" w:rsidRDefault="009E55F1" w:rsidP="009E55F1">
      <w:pPr>
        <w:numPr>
          <w:ilvl w:val="0"/>
          <w:numId w:val="6"/>
        </w:numPr>
        <w:spacing w:after="0" w:line="320" w:lineRule="exact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>งบแสดงสถานะทางการเงิน ณ วันที่ 30 กันยายน 2566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2506"/>
        <w:gridCol w:w="1458"/>
        <w:gridCol w:w="2268"/>
        <w:gridCol w:w="3119"/>
      </w:tblGrid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9E55F1" w:rsidRPr="009E55F1" w:rsidTr="009E55F1">
        <w:tc>
          <w:tcPr>
            <w:tcW w:w="9351" w:type="dxa"/>
            <w:gridSpan w:val="4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รวมสินทรัพย์หมุนเวียน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,497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27,391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1,105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รวมสินทรัพย์ไม่หมุนเวียน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804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554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250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29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,302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27,946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1,356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9E55F1" w:rsidRPr="009E55F1" w:rsidTr="009E55F1">
        <w:tc>
          <w:tcPr>
            <w:tcW w:w="9351" w:type="dxa"/>
            <w:gridSpan w:val="4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รวมหนี้สินหมุนเวียน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880.91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602.20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278.71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รวมหนี้สินไม่หมุนเวียน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787.89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169.69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618.20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,668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771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896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91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ส่วนของทุน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27,633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27,174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459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</w:tr>
    </w:tbl>
    <w:p w:rsidR="009E55F1" w:rsidRPr="009E55F1" w:rsidRDefault="009E55F1" w:rsidP="009E55F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E55F1">
        <w:rPr>
          <w:rFonts w:ascii="TH SarabunPSK" w:eastAsia="Calibri" w:hAnsi="TH SarabunPSK" w:cs="TH SarabunPSK"/>
          <w:sz w:val="32"/>
          <w:szCs w:val="32"/>
        </w:rPr>
        <w:t>2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งบกำไรขาดทุนเบ็ดเสร็จ สำหรับปีสิ้นสุดวันที่ 30 กันยายน 2566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28"/>
          <w:cs/>
        </w:rPr>
        <w:t xml:space="preserve">หน่วย : ล้านบาท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2552"/>
      </w:tblGrid>
      <w:tr w:rsidR="009E55F1" w:rsidRPr="009E55F1" w:rsidTr="009E55F1">
        <w:tc>
          <w:tcPr>
            <w:tcW w:w="3539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701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552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เพิ่ม/ (ลด)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10,987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9,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666.32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,302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,169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,627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1,523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56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กำไร (ขาดทุน) เบ็ดเสร็จรวมสำหรับปี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817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,038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42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1,850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</w:tbl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55F1" w:rsidRPr="009E55F1" w:rsidRDefault="008909C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รายงานงบประมาณรายจ่ายประจำปีงบประมาณ พ.ศ. 2567 ของการยางแห่งประเทศไทย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คณะรัฐมนตรีรับทราบรายงานงบประมาณรายจ่ายประจำปึงบประมาณ พ.ศ. 2567 ของการยางแห่งประเทศไทย (กยท.) ในส่วนงบทำการ จำนวนทั้งสิ้น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081.8540 ล้านบาท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ตามที่กระทรวงเกษตรและสหกรณ์ (กษ.) เสนอ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กษ. รายงานว่า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1. พระราชบัญญัติการยางแห่งประเทศไทย พ.ศ. 2558 มาตรา 55 บัญญัติให้ กยท. จัดทำงบประมาณประจำปีโดยจำแนกเงินที่จะได้รับในปีหนึ่ง ๆ และค่าใช้จ่ายในการดำเนินกิจการ โดยค่าใช้จ่ายในการดำเนินกิจการให้แยกเป็นงบลงทุนและงบทำการสำหรับงบลงทุนให้นำเสนอคณะรัฐมนตรีพิจารณาให้ความเห็นชอบ ส่วนงบทำการให้นำเสนอคณะรัฐมนตรีเพื่อทราบ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2. กยท.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ได้จัดทำงบประมาณรายจ่ายประจำปึงบประมาณ พ.ศ. 2567 จำนวนทั้งสิ้น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285.0196 ล้านบาท ซึ่งคณะกรรมการ กยท. ในคราวประชุมกรณีพิเศษ เมื่อวันที่ 28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มิถุนายน 2566 มีมติอนุมัติงประมาณรายจ่ายประจำปีงบประมาณ พ.ศ. 2567 และในคราวประชุม ครั้งที่ 6/2567 เมื่อวันที่ 23 พฤษภาคม 2567 มีมติรับทราบงบประมาณ ดังกล่าว ตามที่ กยท. เสนอแล้ว โดยรายได้และงบประมาณรายจ่ายประจำปีงบประมาณ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พ.ศ. 2567 ในส่วนของงบทำการ มีรายละเอียดสรุปได้ ดังนี้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(1) รายได้ จำนวน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285.0196 ล้านบาท จำแนกตามแหล่งที่มา            </w:t>
      </w:r>
    </w:p>
    <w:p w:rsidR="009E55F1" w:rsidRPr="009E55F1" w:rsidRDefault="009E55F1" w:rsidP="008909C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</w:p>
    <w:tbl>
      <w:tblPr>
        <w:tblStyle w:val="TableGrid"/>
        <w:tblpPr w:leftFromText="180" w:rightFromText="180" w:vertAnchor="text" w:horzAnchor="margin" w:tblpY="102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E55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 กยท.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เงินคงเหลือยกมา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813.4056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กำไรจากการดำเนินธุรกิจ/รายได้อื่น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257.7627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071.1683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กองทุนพัฒนายางพารา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เงินคงเหลือยกมา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,448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3907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เงินรายได้จากการจัดเก็บค่าธรรมเนียมส่งยางพาราออกนอกราชอาณาจักร ปี 2567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8,452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0000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12,300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3907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งานตามนโยบาย เงินอุดหนุนรัฐบาล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งบประมาณแผ่นดินคงเหลือผูกพัน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210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1113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งบประมาณแผ่นดินประจำปี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103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3493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313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4606</w:t>
            </w:r>
          </w:p>
        </w:tc>
      </w:tr>
    </w:tbl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E55F1">
        <w:rPr>
          <w:rFonts w:ascii="TH SarabunPSK" w:eastAsia="Calibri" w:hAnsi="TH SarabunPSK" w:cs="TH SarabunPSK"/>
          <w:sz w:val="28"/>
          <w:cs/>
        </w:rPr>
        <w:t>หมายเหตุ : ประกอบด้วย (1) งบทำการ 14</w:t>
      </w:r>
      <w:r w:rsidRPr="009E55F1">
        <w:rPr>
          <w:rFonts w:ascii="TH SarabunPSK" w:eastAsia="Calibri" w:hAnsi="TH SarabunPSK" w:cs="TH SarabunPSK"/>
          <w:sz w:val="28"/>
        </w:rPr>
        <w:t>,</w:t>
      </w:r>
      <w:r w:rsidRPr="009E55F1">
        <w:rPr>
          <w:rFonts w:ascii="TH SarabunPSK" w:eastAsia="Calibri" w:hAnsi="TH SarabunPSK" w:cs="TH SarabunPSK"/>
          <w:sz w:val="28"/>
          <w:cs/>
        </w:rPr>
        <w:t>081.8540 ล้านบาท และ (2) งบลงทุน 203.1656 ล้านบาท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(2) งบประมาณรายจ่ายประจำปีงบประมาณ พ.ศ. 2567 ในส่วนงบทำการ จำนวน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081.8540 ล้านบาท </w:t>
      </w:r>
    </w:p>
    <w:p w:rsidR="009E55F1" w:rsidRPr="009E55F1" w:rsidRDefault="009E55F1" w:rsidP="008909C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</w:p>
    <w:tbl>
      <w:tblPr>
        <w:tblStyle w:val="TableGrid"/>
        <w:tblpPr w:leftFromText="180" w:rightFromText="180" w:vertAnchor="text" w:horzAnchor="margin" w:tblpY="102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9E55F1" w:rsidRPr="009E55F1" w:rsidTr="008909C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 กยท.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ผลผลิตส่งเสริม สนับสนุนและบริหารจัดการยางพาราทั้งระบบ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012.8535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กองทุนพัฒนายางพารา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ผลผลิตส่งเสริม สนับสนุนและบริหารจัดการยางพาราทั้งระบบ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2,755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5399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งานตามนโยบาย เงินอุดหนุนรั</w:t>
            </w:r>
            <w:r w:rsidRPr="009E55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ฐ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โครงการสนับสนุนสินเชื่อเป็นเงินทุนหมุนเวียนแก่สถาบันเกษตรเพื่อรวบรวมยาง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1.9093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โครงการพัฒนาศักยภาพสถาบันเกษตรเพื่อรักษาเสถียรภาพราคายาง และโครงการสร้างมูลภัณฑ์กันชนรักษาเสถียรภาพราคายาง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9120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พัฒนาอาชีพชาวสวนยางรายย่อยในการแก้ไขปัญหาโรคใบร่วงชนิดใหม่ในยางพาราในพื้นที่ระบาดรุนแร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207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2900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โครงการสนับสนุนสินเชื่อเป็นเงินทุนหมุนเวียนแก่ผู้ประกอบกิจการไม้ยางและผลิตภัณฑ์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6941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โครงการชดเชยดอกเบี้ยให้แก่ผู้ประกอบกิจการยาง (ยางแห้ง) เพื่อรับชื้อยางจากเกษตรกรชาวสว</w:t>
            </w: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นยาง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และสถาบันเกษตรกรชาวสวนยาง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6552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313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4606</w:t>
            </w:r>
          </w:p>
        </w:tc>
      </w:tr>
    </w:tbl>
    <w:p w:rsidR="000E26EF" w:rsidRPr="002435DB" w:rsidRDefault="000E26EF" w:rsidP="009E55F1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1C6A" w:rsidRPr="005C2849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ผลการประชุมคณะกรรมการชายแดนทั่วไป (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</w:rPr>
        <w:t>General Border Committee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</w:rPr>
        <w:t>GBC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ไทย - กัมพูชา ครั้งที่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รับทราบผลการประชุมคณะกรรมการชายแดนทั่วไป (</w:t>
      </w:r>
      <w:r w:rsidRPr="005C2849">
        <w:rPr>
          <w:rFonts w:ascii="TH SarabunPSK" w:eastAsia="Calibri" w:hAnsi="TH SarabunPSK" w:cs="TH SarabunPSK"/>
          <w:sz w:val="32"/>
          <w:szCs w:val="32"/>
        </w:rPr>
        <w:t>General Border Committee GBC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ไทย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- กัมพูชา ครั้งที่ 16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ตามที่กระทรวงกลาโหม (กห.) เสนอ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กห. รายงานว่า รัฐมนตรีว่า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กา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รกระทร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งกลาโหม กับรองนายกรัฐมนตรีและรัฐมนตรีว่าการกระทรวงกลาโหม กัมพูชา (พลเอก 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ตี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ย 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ซ็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ยฮา) เป็นประธานร่วมการประชุม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ไทย - กัมพูชา 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16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21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C2849">
        <w:rPr>
          <w:rFonts w:ascii="TH SarabunPSK" w:eastAsia="Calibri" w:hAnsi="TH SarabunPSK" w:cs="TH SarabunPSK"/>
          <w:sz w:val="32"/>
          <w:szCs w:val="32"/>
        </w:rPr>
        <w:t>22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โดยที่ประชุมได้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ารือและ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บทวนผลการปฏิบัติร่วม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บันทึกการประชุม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15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ซึ่งการประชุมในครั้งนี้ทั้งสองฝ่ายมีความยินดีที่ความสัมพันธ์และความร่วมมือของทั้งสองประเทศได้ก้าวหน้าอย่างเป็นรูปธรรมยิ่งขึ้น สามารถแก้ไขปัญหาและเสริมสร้างความมั่นคงตามชายแดนของทั้งสองประเทศทำให้พื้นที่ส่วนใหญ่มีความสงบเรียบร้อย รวมทั้งพิจารณาประเด็นหารือ </w:t>
      </w:r>
      <w:r w:rsidRPr="005C2849">
        <w:rPr>
          <w:rFonts w:ascii="TH SarabunPSK" w:eastAsia="Calibri" w:hAnsi="TH SarabunPSK" w:cs="TH SarabunPSK"/>
          <w:sz w:val="32"/>
          <w:szCs w:val="32"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ด้านที่สำคัญ ได้แก่</w:t>
      </w: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21C6A" w:rsidRPr="005C2849" w:rsidTr="00F707ED">
        <w:tc>
          <w:tcPr>
            <w:tcW w:w="9634" w:type="dxa"/>
            <w:gridSpan w:val="2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 xml:space="preserve">(1) ด้านความมั่นคงและการรักษาความสงบเรียบร้อยในพื้นที่ชายแดน </w:t>
            </w:r>
            <w:r w:rsidRPr="005C2849">
              <w:rPr>
                <w:rFonts w:eastAsia="Calibri"/>
                <w:cs/>
              </w:rPr>
              <w:t>เช่น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รายละเอียด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จุดผ่านแดนและการสัญจรข้ามแดน</w:t>
            </w:r>
            <w:r w:rsidRPr="005C2849">
              <w:rPr>
                <w:rFonts w:eastAsia="Calibri" w:hint="cs"/>
                <w:cs/>
              </w:rPr>
              <w:t xml:space="preserve"> </w:t>
            </w:r>
            <w:r w:rsidRPr="005C2849">
              <w:rPr>
                <w:rFonts w:eastAsia="Calibri"/>
                <w:cs/>
              </w:rPr>
              <w:t>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 xml:space="preserve">) สนับสนุนให้หน่วยงานที่เกี่ยวข้องของทั้งสองประเทศดำเนินการร่วมกันในการเปิดจุดผ่านแดนถาวร </w:t>
            </w:r>
            <w:r w:rsidRPr="005C2849">
              <w:rPr>
                <w:rFonts w:eastAsia="Calibri"/>
              </w:rPr>
              <w:t xml:space="preserve">3 </w:t>
            </w:r>
            <w:r w:rsidRPr="005C2849">
              <w:rPr>
                <w:rFonts w:eastAsia="Calibri"/>
                <w:cs/>
              </w:rPr>
              <w:t>จุด ได้แก่ (</w:t>
            </w: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ช่องสายตะกู จังหวัดบุรีรัมย์ ไทย – บ้านจุ๊บโกกี จังหวัดอุดรมีชัย กัมพูชา (</w:t>
            </w: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ช่องอานม้า จังหวัดอุบลราชธานี ไทย – ช่องอาน</w:t>
            </w:r>
            <w:r w:rsidRPr="005C2849">
              <w:rPr>
                <w:rFonts w:eastAsia="Calibri"/>
                <w:cs/>
              </w:rPr>
              <w:lastRenderedPageBreak/>
              <w:t>เซะ จังหวัดพระวิหาร กัมพูชา (</w:t>
            </w: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 xml:space="preserve">) บ้านท่าเส้น จังหวัดตราด ไทย – บ้านทมอดา จังหวัดโพธิสัต กัมพูชา </w:t>
            </w: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 xml:space="preserve">) ยินดีกับพิธีเปิดใช้สะพานมิตรภาพไทย - กัมพูชา 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(บ้านหนองเอี่ยน - สตึงบท) ไปพลางก่อน ซึ่งทั้งสองฝ่ายยังคงการสนับสนุนให้หน่วยงานที่เกี่ยวข้องเร่งรัดการสร้าง เช่น สำนักงานศุลกากร ถนน และสิ่งอำนวยความสะดวกอื่น ๆ เพื่อสนับสนุนการเปิดจุดผ่านแดนถาวรบ้านหนองเอี่ยน จังหวัดสระแก้ว ไทย- สตึงบท จังหวัดบันเตียเมียนเจย กัมพูชาอย่างเป็นทางการ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3) สนับสนุนหน่วยงานที่เกี่ยวข้องให้ช่วยดำเนินการติดตามเร่งรัดการก่อสร้างถนน บริเวณเส้นทางข้ามแดน บ้านมะม่วง จังหวัดตราด ไทย - บ้านฉอระกา จังหวัด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พระตะบอง กัมพูชา ซึ่งบริเวณดังกล่าวคณะกรรมาธิการเขตแดนร่วมของทั้งสองประเทศให้ความเห็นชอบต่อรายงานผลการสำรวจเก็บรายละเอียดภูมิประเทศร่วมเรียบร้อยแล้ว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4) การสนับสนุนให้หน่วยงานที่เกี่ยวข้องเร่งรัดการก่อสร้างสะพาน บริเวณจุดผ่านแดนถาวรบ้านผักกาด จังหวัดจันทบุรี ไทย - บ้านปรม จังหวัดไพลิน กัมพูชา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C2849">
              <w:rPr>
                <w:rFonts w:eastAsia="Calibri"/>
                <w:cs/>
              </w:rPr>
              <w:t xml:space="preserve">5) เห็นชอบมิให้มีการปิดจุดผ่านแดนโดยฝ่ายใดฝ่ายหนึ่ง การปิดจุดผ่านแดนใด ๆ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ก็ตามควรได้รับความเห็นชอบร่วมกันของหน่วยงานที่เกี่ยวข้องของทั้งสองประเทศและมีเหตุผลที่ชัดเจนในการปิดจุดผ่านแด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lastRenderedPageBreak/>
              <w:t>ด้านการป้องกันและปราบปรามการค้ายาเสพติด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1) สนับสนุนให้หน่วยงานที่เกี่ยวข้องเสริมสร้างกลไกที่มีอยู่ทั้งในพื้นที่ ระดับอำเภอ ระดับจังหวัด และระดับประเทศของทั้งสองประเทศ ให้มีส่วนร่วมในการป้องกันและแก้ไขปัญหายาเสพติดมากขึ้น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2) ไทยแสดงความพร้อมในการดำเนินโครงการเสริมสร้างและยกระดับความร่วมมือกับประเทศเพื่อนบ้านในการยุติแหล่งผลิตยาเสพติดและทำลายเครือข่ายการค้า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ยาเสพติดระหว่างประเทศ ซึ่งจัดขึ้นเพื่อพัฒนาศักยภาพเจ้าหน้าที่ชายแดนของกัมพูชา และสนับสนุนโครงการอบรมเพิ่มศักยภาพผู้ปฏิบัติงานด้านความมั่นคงตามแนวชายแดนในการป้องกันและปราบปรามการค้ายาเสพติดในพื้นที่จังหวัด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บันเตียเมียนเจย จังหวัดพระตะบองและจังหวัดอุดรมีชัย ของกัมพูชา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ด้านการป้องกันและปราบปรามการก่ออา</w:t>
            </w:r>
            <w:r w:rsidRPr="005C2849">
              <w:rPr>
                <w:rFonts w:eastAsia="Calibri" w:hint="cs"/>
                <w:b/>
                <w:bCs/>
                <w:cs/>
              </w:rPr>
              <w:t>ญชญากรรมอื่น ๆ ในพื้นที่ชายแดน</w:t>
            </w:r>
            <w:r w:rsidRPr="005C2849">
              <w:rPr>
                <w:rFonts w:eastAsia="Calibri" w:hint="cs"/>
                <w:cs/>
              </w:rPr>
              <w:t xml:space="preserve"> เช่น 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สนับสนุนให้ทั้งสองฝ่ายร่วมมือกันอย่างใกล้ชิดเพื่อป้องกันและปราบปรามอาชญากรรมรูปแบบต่าง ๆ เช่น การลักลอบการค้าอาวุธ การลักลอบขนยาเสพติดข้ามแดน การค้ามนุษย์ และการลักลอบตัดไม้ และการค้าสัตว์ป่าข้ามพรมแดน รวมทั้งการป้องกันและดูแลเหยื่อในภาคแรงงาน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ส่งเสริมความร่วมมือในด้านการแลกเปลี่ยนข้อมูลข่าวสารการป้องกันและปราบปราม การลักลอบหลีกเลี่ยง ตลอดจนวิธีการอื่น ๆ เพื่อหลีกเลี่ยงภาษีศุลกากร เพื่อให้การบังคับใช้กฎหมายศุลกากรเป็นไปอย่างเหมาะสม การปลอมแปลงธนบัตร หรือนำมาใช้ ซึ่งธนบัตรปลอมไม่ว่าสกุลใด ๆ รวมทั้งการลักลอบค้าวัตถุโบราณ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>) เห็นชอบร่วมกันว่าปัญหาการข้ามแดนโดยผิดกฎหมายของแต่ละประเทศต้องได้รับการแก้ไขด้วยความเข้าใจในหลักมนุษยธรรมเป็นที่ยอมรับของสากลและอยู่บนพื้นฐานของการเคารพกฎหมาย และระเบียบของแต่ละประเทศ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4</w:t>
            </w:r>
            <w:r w:rsidRPr="005C2849">
              <w:rPr>
                <w:rFonts w:eastAsia="Calibri"/>
                <w:cs/>
              </w:rPr>
              <w:t xml:space="preserve">) ให้ความสำคัญกับการส่งเสริมความร่วมมือในการแก้ไขปัญหาอาชญากรรมข้ามชาติ โดยเฉพาะอย่างยิ่งปัญหา </w:t>
            </w:r>
            <w:r w:rsidRPr="005C2849">
              <w:rPr>
                <w:rFonts w:eastAsia="Calibri"/>
              </w:rPr>
              <w:t xml:space="preserve">Call Center </w:t>
            </w:r>
            <w:r w:rsidRPr="005C2849">
              <w:rPr>
                <w:rFonts w:eastAsia="Calibri"/>
                <w:cs/>
              </w:rPr>
              <w:t>และเห็นพ้องที่จะแก้ไขปัญหาเครือข่ายการหลอกลวงทางไซเบอร์ โดยเพิ่มการเฝ้าระวังตามแนวชายแดน ทั้งการป้องกันการลักลอบค้ายาเสพติด สินค้าเถื่อน และการกระทำผิดกฎหมายอื่น ๆ และจะร่วมกันกวาดล้างผู้กระทำผิด พร้อมแสวงหาความร่วมมือที่ใกล้ชิดเพิ่มเติมระหว่างตำรวจไทยและกัมพูชาในการจับกุมผู้กระทำความผิด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ด้านการเก็บกู้ทุ่นระเบิด</w:t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 w:hint="cs"/>
                <w:cs/>
              </w:rPr>
              <w:t xml:space="preserve">เช่น 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รับทราบว่าการระบุพื้นที่เก็บกู้ทุ่นระเบิดไม่เกี่ยวข้องกับเขตประเทศและไม่สามารถนำมาใช้ในการเจรจาเพื่อสำรวจและจัดทำหลักเขตแดนหรืออ้างสิทธิทาง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เขตแดนตามกฎหมายระหว่างประเทศได้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lastRenderedPageBreak/>
              <w:t>2</w:t>
            </w:r>
            <w:r w:rsidRPr="005C2849">
              <w:rPr>
                <w:rFonts w:eastAsia="Calibri"/>
                <w:cs/>
              </w:rPr>
              <w:t>) รับทราบว่าพื้นที่เร่งด่วนในการเก็บกู้ทุ่นระเบิดเพื่อมนุษยธรรมที่ทั้งสองฝ่ายจะเสนอในพื้นที่จังหวัดสระแก้ว ไทย และจังหวัดบันเตียเมียนเจย กัมพูชา เพื่อเป็นการดำเนินการอย่างเป็นรูปธรรมตามพันธกรณีของทั</w:t>
            </w:r>
            <w:r w:rsidR="00482A9C">
              <w:rPr>
                <w:rFonts w:eastAsia="Calibri"/>
                <w:cs/>
              </w:rPr>
              <w:t>้งสองประเทศภายใต้อนุสัญญาห้าม</w:t>
            </w:r>
            <w:r w:rsidR="00482A9C">
              <w:rPr>
                <w:rFonts w:eastAsia="Calibri" w:hint="cs"/>
                <w:cs/>
              </w:rPr>
              <w:t>ทุ่</w:t>
            </w:r>
            <w:r w:rsidRPr="005C2849">
              <w:rPr>
                <w:rFonts w:eastAsia="Calibri"/>
                <w:cs/>
              </w:rPr>
              <w:t>นระเบิดสังหารบุคคล รวมทั้งจัดตั้งกลไกความร่วมมือโดยมีการกำหนดบทบาทและความรับผิดชอบที่ชัดเจน เพื่อดำเนินการเก็บกู้ทุ่นระเบิดเพื่อมนุษยธรรมอย่างเป็นรูปธรรมบริเวณชายแดนไทย – กัมพูชา และแก้ไขป</w:t>
            </w:r>
            <w:r w:rsidR="006A2BD5">
              <w:rPr>
                <w:rFonts w:eastAsia="Calibri"/>
                <w:cs/>
              </w:rPr>
              <w:t>ัญหาต่าง ๆ ที่เกิดขึ้นจากการปฏิ</w:t>
            </w:r>
            <w:r w:rsidR="006A2BD5">
              <w:rPr>
                <w:rFonts w:eastAsia="Calibri" w:hint="cs"/>
                <w:cs/>
              </w:rPr>
              <w:t>บั</w:t>
            </w:r>
            <w:r w:rsidRPr="005C2849">
              <w:rPr>
                <w:rFonts w:eastAsia="Calibri"/>
                <w:cs/>
              </w:rPr>
              <w:t>ติงานเก็บกู้ทุ่นระเบิดดังกล่าว ทั้งนี้ จะต้องรายงานความคืบหน้าการปฏิบัติงานหรือประเด็นปัญหาที่แก้ไขไม่ได้ให้คณะกรรมการชายแดนทั่วไปของแต่ละฝ่ายเพื่อให้พิจารณาและตัดสินใจ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lastRenderedPageBreak/>
              <w:t>ด้านการส่งเสริมความปลอดภัยทางทะเล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รับทราบและสนับสนุนกรอบความร่วมมือระหว่างกองทัพเรือและกองทัพเรือกัมพูชาในการเสริมสร้างมาตรการรักษาความมั่นคงทางทะเล การแลกเปลี่ยนข้อมูลข่าวสารทางทะเล ในการสกัดกั้นและปราบปรามการกระทำผิดทางทะเล และความร่วมมือในการค้นหาช่วยเหลือผู้ประสบภัยทางทะเล รวมทั้งการเยี่ยมเยือนเมืองท่า และการประชุมหารือในระดับต่าง ๆ ระหว่างหน่วยทหารเรือของทั้งสองฝ่าย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เสริมสร้างความร่วมมือระหว่างหน่วยงานด้านความมั่นคงของไทยกับหน่วยทหารและตำรวจของกัมพูชาในพื้นที่ชายแดน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สนับสนุนการจัดทำบัญชีรายชื่อผู้ประสานงาน (</w:t>
            </w:r>
            <w:r w:rsidRPr="005C2849">
              <w:rPr>
                <w:rFonts w:eastAsia="Calibri"/>
              </w:rPr>
              <w:t>HOTLINE</w:t>
            </w:r>
            <w:r w:rsidRPr="005C2849">
              <w:rPr>
                <w:rFonts w:eastAsia="Calibri"/>
                <w:cs/>
              </w:rPr>
              <w:t>) ระหว่างหน่วยงานด้านความมั่นคงในพื้นที่ชายแดนให้ครอบคลุมตลอดแนวชายแดนเพื่อร่วมกันแก้ไขปัญหาตามแนวชายแดนในทุกระดับได้อย่างทันท่วงทีและมีประสิทธิภาพ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สนับสนุนความร่วมมือด้านการแพทย์ทหารระหว่างกองทัพ โดยมอบหมายให้หน่วยงานที่เกี่ยวข้องของไทยและกัมพูช</w:t>
            </w:r>
            <w:r w:rsidR="006A2BD5">
              <w:rPr>
                <w:rFonts w:eastAsia="Calibri"/>
                <w:cs/>
              </w:rPr>
              <w:t>าไปหารือร่วมกันให้เกิดเป็นรูปธร</w:t>
            </w:r>
            <w:r w:rsidRPr="005C2849">
              <w:rPr>
                <w:rFonts w:eastAsia="Calibri"/>
                <w:cs/>
              </w:rPr>
              <w:t>รมต่อไป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>) ส่งเสริมโครงการหมู่บ้านเข้มแข็งคู่ขนานตามแนวชายแดนไทย- กัมพูชา ให้ครอบคลุมตลอดแนวชายแดน โดยให้หน่วยงานที่เกี่ยวข้องของไทยและกัมพูชานำไปหารือร่วมกันเพื่อดำเนินการต่อไป</w:t>
            </w:r>
          </w:p>
        </w:tc>
      </w:tr>
      <w:tr w:rsidR="00321C6A" w:rsidRPr="005C2849" w:rsidTr="00F707ED">
        <w:tc>
          <w:tcPr>
            <w:tcW w:w="9634" w:type="dxa"/>
            <w:gridSpan w:val="2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 xml:space="preserve">(2) </w:t>
            </w:r>
            <w:r w:rsidRPr="005C2849">
              <w:rPr>
                <w:rFonts w:eastAsia="Calibri"/>
                <w:b/>
                <w:bCs/>
                <w:cs/>
              </w:rPr>
              <w:t>ความร่วมมือด้านอื่น ๆ</w:t>
            </w:r>
            <w:r w:rsidRPr="005C2849">
              <w:rPr>
                <w:rFonts w:eastAsia="Calibri"/>
                <w:cs/>
              </w:rPr>
              <w:t xml:space="preserve"> 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ด้านการค้าบริเวณชายแดน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 w:hint="cs"/>
                <w:cs/>
              </w:rPr>
              <w:t>1</w:t>
            </w:r>
            <w:r w:rsidRPr="005C2849">
              <w:rPr>
                <w:rFonts w:eastAsia="Calibri"/>
                <w:cs/>
              </w:rPr>
              <w:t>) สนับสนุนการกำห</w:t>
            </w:r>
            <w:r w:rsidRPr="005C2849">
              <w:rPr>
                <w:rFonts w:eastAsia="Calibri" w:hint="cs"/>
                <w:cs/>
              </w:rPr>
              <w:t>น</w:t>
            </w:r>
            <w:r w:rsidRPr="005C2849">
              <w:rPr>
                <w:rFonts w:eastAsia="Calibri"/>
                <w:cs/>
              </w:rPr>
              <w:t>ดมาตรการเชื่อมโ</w:t>
            </w:r>
            <w:r w:rsidRPr="005C2849">
              <w:rPr>
                <w:rFonts w:eastAsia="Calibri" w:hint="cs"/>
                <w:cs/>
              </w:rPr>
              <w:t>ย</w:t>
            </w:r>
            <w:r w:rsidRPr="005C2849">
              <w:rPr>
                <w:rFonts w:eastAsia="Calibri"/>
                <w:cs/>
              </w:rPr>
              <w:t>งเขตพัฒนาเศรษฐกิจพิเศษ</w:t>
            </w:r>
            <w:r w:rsidRPr="005C2849">
              <w:rPr>
                <w:rFonts w:eastAsia="Calibri" w:hint="cs"/>
                <w:cs/>
              </w:rPr>
              <w:t>ข</w:t>
            </w:r>
            <w:r w:rsidRPr="005C2849">
              <w:rPr>
                <w:rFonts w:eastAsia="Calibri"/>
                <w:cs/>
              </w:rPr>
              <w:t>องไทยกับเขตพัฒนา</w:t>
            </w:r>
            <w:r w:rsidRPr="005C2849">
              <w:rPr>
                <w:rFonts w:eastAsia="Calibri" w:hint="cs"/>
                <w:cs/>
              </w:rPr>
              <w:t>เ</w:t>
            </w:r>
            <w:r w:rsidRPr="005C2849">
              <w:rPr>
                <w:rFonts w:eastAsia="Calibri"/>
                <w:cs/>
              </w:rPr>
              <w:t>ศรษฐกิจพิเศษของกัมพูชา บริเว</w:t>
            </w:r>
            <w:r w:rsidRPr="005C2849">
              <w:rPr>
                <w:rFonts w:eastAsia="Calibri" w:hint="cs"/>
                <w:cs/>
              </w:rPr>
              <w:t>ณ</w:t>
            </w:r>
            <w:r w:rsidRPr="005C2849">
              <w:rPr>
                <w:rFonts w:eastAsia="Calibri"/>
                <w:cs/>
              </w:rPr>
              <w:t>จังหวัดสร</w:t>
            </w:r>
            <w:r w:rsidRPr="005C2849">
              <w:rPr>
                <w:rFonts w:eastAsia="Calibri" w:hint="cs"/>
                <w:cs/>
              </w:rPr>
              <w:t>ะแ</w:t>
            </w:r>
            <w:r w:rsidRPr="005C2849">
              <w:rPr>
                <w:rFonts w:eastAsia="Calibri"/>
                <w:cs/>
              </w:rPr>
              <w:t>ก้ว ไทย กับจังหวัดบ</w:t>
            </w:r>
            <w:r w:rsidRPr="005C2849">
              <w:rPr>
                <w:rFonts w:eastAsia="Calibri" w:hint="cs"/>
                <w:cs/>
              </w:rPr>
              <w:t>ันเตี</w:t>
            </w:r>
            <w:r w:rsidRPr="005C2849">
              <w:rPr>
                <w:rFonts w:eastAsia="Calibri"/>
                <w:cs/>
              </w:rPr>
              <w:t>ย</w:t>
            </w:r>
            <w:r w:rsidRPr="005C2849">
              <w:rPr>
                <w:rFonts w:eastAsia="Calibri" w:hint="cs"/>
                <w:cs/>
              </w:rPr>
              <w:t xml:space="preserve">เมียนเจย </w:t>
            </w:r>
            <w:r w:rsidRPr="005C2849">
              <w:rPr>
                <w:rFonts w:eastAsia="Calibri"/>
                <w:cs/>
              </w:rPr>
              <w:t>กั</w:t>
            </w:r>
            <w:r w:rsidRPr="005C2849">
              <w:rPr>
                <w:rFonts w:eastAsia="Calibri" w:hint="cs"/>
                <w:cs/>
              </w:rPr>
              <w:t>ม</w:t>
            </w:r>
            <w:r w:rsidRPr="005C2849">
              <w:rPr>
                <w:rFonts w:eastAsia="Calibri"/>
                <w:cs/>
              </w:rPr>
              <w:t>พูชา และจังหวัด</w:t>
            </w:r>
            <w:r w:rsidRPr="005C2849">
              <w:rPr>
                <w:rFonts w:eastAsia="Calibri" w:hint="cs"/>
                <w:cs/>
              </w:rPr>
              <w:t>ต</w:t>
            </w:r>
            <w:r w:rsidRPr="005C2849">
              <w:rPr>
                <w:rFonts w:eastAsia="Calibri"/>
                <w:cs/>
              </w:rPr>
              <w:t>ราด ไทย กับจังหวัด</w:t>
            </w:r>
            <w:r w:rsidRPr="005C2849">
              <w:rPr>
                <w:rFonts w:eastAsia="Calibri" w:hint="cs"/>
                <w:cs/>
              </w:rPr>
              <w:t>เกาะ</w:t>
            </w:r>
            <w:r w:rsidRPr="005C2849">
              <w:rPr>
                <w:rFonts w:eastAsia="Calibri"/>
                <w:cs/>
              </w:rPr>
              <w:t xml:space="preserve">กง กัมพูชา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เพื่อ</w:t>
            </w:r>
            <w:r w:rsidRPr="005C2849">
              <w:rPr>
                <w:rFonts w:eastAsia="Calibri" w:hint="cs"/>
                <w:cs/>
              </w:rPr>
              <w:t>ผล</w:t>
            </w:r>
            <w:r w:rsidRPr="005C2849">
              <w:rPr>
                <w:rFonts w:eastAsia="Calibri"/>
                <w:cs/>
              </w:rPr>
              <w:t>ประโ</w:t>
            </w:r>
            <w:r w:rsidRPr="005C2849">
              <w:rPr>
                <w:rFonts w:eastAsia="Calibri" w:hint="cs"/>
                <w:cs/>
              </w:rPr>
              <w:t>ย</w:t>
            </w:r>
            <w:r w:rsidRPr="005C2849">
              <w:rPr>
                <w:rFonts w:eastAsia="Calibri"/>
                <w:cs/>
              </w:rPr>
              <w:t>ชน์ร่วม</w:t>
            </w:r>
            <w:r w:rsidRPr="005C2849">
              <w:rPr>
                <w:rFonts w:eastAsia="Calibri" w:hint="cs"/>
                <w:cs/>
              </w:rPr>
              <w:t>ทางเศรษฐกิจ</w:t>
            </w:r>
            <w:r w:rsidRPr="005C2849">
              <w:rPr>
                <w:rFonts w:eastAsia="Calibri"/>
                <w:cs/>
              </w:rPr>
              <w:t>และความเป็นอยู่ที่ดีขึ้นของประชาชนของทั้งสองประเทศ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 w:hint="cs"/>
                <w:cs/>
              </w:rPr>
              <w:t>2</w:t>
            </w:r>
            <w:r w:rsidRPr="005C2849">
              <w:rPr>
                <w:rFonts w:eastAsia="Calibri"/>
                <w:cs/>
              </w:rPr>
              <w:t>) สนับ</w:t>
            </w:r>
            <w:r w:rsidRPr="005C2849">
              <w:rPr>
                <w:rFonts w:eastAsia="Calibri" w:hint="cs"/>
                <w:cs/>
              </w:rPr>
              <w:t>สนุน</w:t>
            </w:r>
            <w:r w:rsidRPr="005C2849">
              <w:rPr>
                <w:rFonts w:eastAsia="Calibri"/>
                <w:cs/>
              </w:rPr>
              <w:t>ให้ทั้งสองฝ่ายปรับปร</w:t>
            </w:r>
            <w:r w:rsidRPr="005C2849">
              <w:rPr>
                <w:rFonts w:eastAsia="Calibri" w:hint="cs"/>
                <w:cs/>
              </w:rPr>
              <w:t>ุ</w:t>
            </w:r>
            <w:r w:rsidRPr="005C2849">
              <w:rPr>
                <w:rFonts w:eastAsia="Calibri"/>
                <w:cs/>
              </w:rPr>
              <w:t>งกฎระเบียบทางด้านการค้าชายแดนให้เอื้</w:t>
            </w:r>
            <w:r w:rsidRPr="005C2849">
              <w:rPr>
                <w:rFonts w:eastAsia="Calibri" w:hint="cs"/>
                <w:cs/>
              </w:rPr>
              <w:t>อ</w:t>
            </w:r>
            <w:r w:rsidRPr="005C2849">
              <w:rPr>
                <w:rFonts w:eastAsia="Calibri"/>
                <w:cs/>
              </w:rPr>
              <w:t>อำนวยและสอดคล้องกับสภาพแวดล้อมในปัจจุบัน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ด้านการรักษาทรัพยากรธรรมชาติและสิ่งแวดล้อม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เสริมสร้างความร่วมมือเพื่อแก้ไขปัญหาหมอกควันข้ามแดน โดยฝ่ายไทยได้เชิญฝ่ายกัมพูชาเข้าร่วมแผนปฏิบัติการยุทธการฟ้าใส (</w:t>
            </w:r>
            <w:r w:rsidRPr="005C2849">
              <w:rPr>
                <w:rFonts w:eastAsia="Calibri"/>
              </w:rPr>
              <w:t>CLEAR Sky Strategy</w:t>
            </w:r>
            <w:r w:rsidRPr="005C2849">
              <w:rPr>
                <w:rFonts w:eastAsia="Calibri"/>
                <w:cs/>
              </w:rPr>
              <w:t>) ซึ่งแผนปฏิบัติการร่วมไทย - สาธารณรัฐประชาธิปไตยประชาชนลาว (สปป. ลาว) - สาธารณรัฐแห่งสหภาพเมียนมา (เมียนมา) เพื่อแก้ไขปัญหามลพิษจากหมอกควันข้ามแดนที่เกิดขึ้นต่อเนื่องรุนแรงส่งผลกระทบต่อสุขภาพและความเป็นอยู่ของประชาชนใน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 xml:space="preserve">วงกว้างโดยเฉพาะพื้นที่จังหวัดภาคเหนือ รวมทั้งรับทราบตามที่ฝ่ายไทยได้เชิญผู้แทนจากเมียนมาและกัมพูชาเข้าร่วมในฐานะผู้สังเกตการณ์การประชุม เพื่อแก้ไขปัญหาหมอกควันข้ามแดนระหว่างไทย – ลาว ระหว่างวันที่ 26 - 27 มีนาคม 2567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ณ จังหวัดเชียงใหม่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ด้านการบรรเทาสาธารณภัย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สนับสนุนให้มีการฝึกการบรรเทาสาธารณภัยร่วมในพื้นที่ชายแดน รวมถึงให้มีการแลกเปลี่ยนข้อมูลประสบการณ์ระหว่างเจ้าหน้าที่ที่เกี่ยวข้องตามแนวชายแดน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5C2849">
              <w:rPr>
                <w:rFonts w:eastAsia="Calibri"/>
                <w:b/>
                <w:bCs/>
                <w:cs/>
              </w:rPr>
              <w:t>ความร่วมมือแก้ไขปัญหาที่อาจเป็นข้อขัดแย้งซึ่งส่งผล</w:t>
            </w:r>
            <w:r w:rsidRPr="005C2849">
              <w:rPr>
                <w:rFonts w:eastAsia="Calibri"/>
                <w:b/>
                <w:bCs/>
                <w:cs/>
              </w:rPr>
              <w:lastRenderedPageBreak/>
              <w:t xml:space="preserve">กระทบต่อความสัมพันธ์ ไทย – </w:t>
            </w:r>
            <w:r w:rsidRPr="005C2849">
              <w:rPr>
                <w:rFonts w:eastAsia="Calibri" w:hint="cs"/>
                <w:b/>
                <w:bCs/>
                <w:cs/>
              </w:rPr>
              <w:t>กัมพูชา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lastRenderedPageBreak/>
              <w:t>ระหว่างสำรวจและจัดทำหลักเขตแดนทางบกไม่แล้วเสร็จ ทั้งสองฝ่ายยืนยันในเจตนารมณ์ที่จะไม่นำเอาปัญหาเขตแดนมากระทบกับความสัมพันธ์อันดีระหว่างสองประเทศ และงดเว้นการกระทำใด ๆ ที่จะละเมิดเขตแดนที่มีอยู่แล้ว หากมีปัญหา</w:t>
            </w:r>
            <w:r w:rsidRPr="005C2849">
              <w:rPr>
                <w:rFonts w:eastAsia="Calibri"/>
                <w:cs/>
              </w:rPr>
              <w:lastRenderedPageBreak/>
              <w:t>เกิดขึ้นตามแนวชายแดน ทั้งสองฝ่ายจะดำเนินการทุกวิถีทางเพื่อยุติปัญหาลงให้ได้ในระดับพื้นที่อย่างสันติวิธีโดยเร็ว เพื่อป้องกันการขยายตัวลุกลามของปัญหา หากไม่สามารถแก้ไขปัญหาได้ให้แต่ละฝ่ายรายงานไปยังหน่วยเหนือของตน นอกจากนั้นที่ประชุมยังเน้นย้ำให้เจ้าหน้าที่ทั้งสองฝ่ายมีการพบปะกันอย่างสม่ำเสมอ เพื่อเพิ่มพูนความสัมพันธ์ให้ใกล้ชิ</w:t>
            </w:r>
            <w:r w:rsidRPr="005C2849">
              <w:rPr>
                <w:rFonts w:eastAsia="Calibri" w:hint="cs"/>
                <w:cs/>
              </w:rPr>
              <w:t>ด</w:t>
            </w:r>
            <w:r w:rsidRPr="005C2849">
              <w:rPr>
                <w:rFonts w:eastAsia="Calibri"/>
                <w:cs/>
              </w:rPr>
              <w:t>มากยิ่งขึ้น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ทั้งสองฝ่ายได้ลงนามในบันทึกการประชุม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ไทย – กัมพูชา 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16</w:t>
      </w:r>
      <w:r w:rsidR="006A2BD5">
        <w:rPr>
          <w:rFonts w:ascii="TH SarabunPSK" w:eastAsia="Calibri" w:hAnsi="TH SarabunPSK" w:cs="TH SarabunPSK"/>
          <w:sz w:val="32"/>
          <w:szCs w:val="32"/>
          <w:cs/>
        </w:rPr>
        <w:t xml:space="preserve"> และฝ่ายไทยรับเป็นเจ้า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จัดการประชุม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17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โดยกองบัญชาการกองทัพไทยเป็นผู้รับผิดชอบในการดำเนินการ และส่วนราชการที่เกี่ยวข้องจะ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ได้นำ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ผลการประชุมไปดำเนินการตามความรับผิดชอบต่อไป</w:t>
      </w:r>
    </w:p>
    <w:p w:rsidR="005F667A" w:rsidRPr="005C2849" w:rsidRDefault="00321C6A" w:rsidP="009E55F1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ประโยชน์ที่ไทยได้รับ: ไทยจะได้รับประโยชน์จากการจัดกิจกรรมเสริมสร้างความสัมพันธ์และความร่วมมือทางทหารระหว่างกองทัพของทั้งสองประเทศ ซึ่งจะทำให้หน่วยงานด้านความมั่นคงในพื้นที่บริเวณชายแดนไทย - กัมพูชา สามารถแก้ไขปัญหากรณีที่มีปัญหาเกิดขึ้นตามบริเวณดังกล่าวให้ยุติลงในระดับพื้นที่ได้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ดยมิให้ลุกลามเป็นกรณีพิพาทระหว่างประเทศ</w:t>
      </w:r>
    </w:p>
    <w:p w:rsidR="00F707ED" w:rsidRPr="005C2849" w:rsidRDefault="00F707ED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C2849" w:rsidRPr="005C2849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C2849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="005C2849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การจ่ายเงินสมทบเข้ากองทุน </w:t>
      </w:r>
      <w:r w:rsidR="005C2849" w:rsidRPr="005C2849">
        <w:rPr>
          <w:rFonts w:ascii="TH SarabunPSK" w:eastAsia="Calibri" w:hAnsi="TH SarabunPSK" w:cs="TH SarabunPSK"/>
          <w:b/>
          <w:bCs/>
          <w:sz w:val="32"/>
          <w:szCs w:val="32"/>
        </w:rPr>
        <w:t>AHA Centre</w:t>
      </w:r>
      <w:r w:rsidR="005C2849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ในปี 2567-2568 เป็นจำนวน 90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ดอลลาร์สหรัฐต่อปี (ประมาณ 3.3 ล้านบาท)</w:t>
      </w:r>
      <w:r w:rsidRPr="005C2849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ตามที่กระทรวงมหาดไทย (มท.) เสนอ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ประเทศไทยลงนามในความตกลง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AADMER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ซึ่งมีผลบังคับใช้เมื่อวันที่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2552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ได้มีการจัดตั้ง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โดยเป็นการด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เนินการตามความตกลงอาเซียนว่าด้วยการจัดตั้งศูนย์ประสานงานเพื่อการช่วยเหลือด้านมนุษยธรรม ในการจัดการภัยพิบัติ (</w:t>
      </w:r>
      <w:r w:rsidRPr="005C2849">
        <w:rPr>
          <w:rFonts w:ascii="TH SarabunPSK" w:eastAsia="Calibri" w:hAnsi="TH SarabunPSK" w:cs="TH SarabunPSK"/>
          <w:sz w:val="32"/>
          <w:szCs w:val="32"/>
        </w:rPr>
        <w:t>Agreement on the Establishment of the Coordinating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Centre for Humanitarian Assistance on Disaster Management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 Agreement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(ความตกลง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ซึ่งลงนามโดยรัฐมนตรีว่าการกระทรวงการต่างประเทศในที่ประชุมสุดยอดผู้นําอาเซียน ครั้งที่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เมื่อเดือนพฤศจิกายน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2554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เมืองบาหลี อินโดนีเซีย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มีหนังสือแจ้งขอรับการสนับสนุนจากประเทศไทย ในการจ่ายเงินสมทบเข้ากองทุน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2567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C2849">
        <w:rPr>
          <w:rFonts w:ascii="TH SarabunPSK" w:eastAsia="Calibri" w:hAnsi="TH SarabunPSK" w:cs="TH SarabunPSK"/>
          <w:sz w:val="32"/>
          <w:szCs w:val="32"/>
        </w:rPr>
        <w:t>2568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โดยคงอัตราเดิม คือ </w:t>
      </w:r>
      <w:r w:rsidRPr="005C2849">
        <w:rPr>
          <w:rFonts w:ascii="TH SarabunPSK" w:eastAsia="Calibri" w:hAnsi="TH SarabunPSK" w:cs="TH SarabunPSK"/>
          <w:sz w:val="32"/>
          <w:szCs w:val="32"/>
        </w:rPr>
        <w:t>90,000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ดอลลาร์สหรัฐต่อปี ซึ่งเป็นไปตามการหารือในการประชุมคณะกรรมการบริหารของ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10 ตุลาคม 2566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ณ เวียดนาม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มท. เห็นว่า 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เป็นการส่งเสริมความร่วมมือด้านการจัดการภัยพิบัติของอาเซียนให้เข้มแข็งยิ่งขึ้น ซึ่งจะเป็นปัจจัยนําไปสู่ความสําเร็จในการเป็นประชาคมอาเซียนและการบรรลุวิสัยทัศน์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One ASEAN, One Response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โดยที่ผ่านมาการปฏิบัติงานของ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ปรากฏผลเป็นรูปธรรมในการเป็นหน่วยอํานวยความสะดวกและสนับสนุนทางวิชาการในการดําเนินโครงการความร่วมมือระหว่างประเทศสมาชิกและหน่วยงานระหว่างประเทศที่เกี่ยวข้องภายใต้แผนงาน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AADMER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เช่น การรับ – ส่ง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ข้อมูลในการให้และรับความช่วยเหลือซึ่งกันและกันระหว่างประเทศสมาชิก และหน่วยงานระหว่างประเทศในสถานการณ์ภัยพิบัติ การจัดส่งสิ่งของบรรเทาทุกข์จากคลังเก็บสิ่งของช่วยเหลือทางไกลของอาเซียนไปช่วยเหลือผู้ประสบภัยในประเทศสมาชิก </w:t>
      </w:r>
    </w:p>
    <w:p w:rsidR="005C2849" w:rsidRPr="005C2849" w:rsidRDefault="005C2849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15323A">
        <w:tc>
          <w:tcPr>
            <w:tcW w:w="9594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5323A" w:rsidRPr="0015323A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EE684E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B953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คณะรัฐมนตรีมีมติอนุมัติตามที่กระทรวงสาธารณสุขเสนอ 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นางสาวทัศลาภา แดงสุวรรณ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กลุ่มงานกุมารเวชศาสตร์ ภารกิจด้านวิชาการและการแพทย์สถาบันสุขภาพเด็กแห่งชาติมหาราชินี กรมการแพทย์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lastRenderedPageBreak/>
        <w:t>ให้ดำรงตำแหน่ง นายแพทย์ทรงคุณวุฒิ (ด้านเวชกรรม สาขากุมารเวชกรรม) สถาบันสุขภาพเด็กแห่งชาติมหาราชินี กรมการแพทย์ กระทรวงสาธารณสุข ตั้งแต่วันที่ 16 สิงหาคม 2566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นายวิทยา พลสีลา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นายแพทย์สาธารณสุขจังหวัด [ผู้อำนวยการเฉพาะด้าน (แพทย์)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สูง] สำนักงานสาธารณสุขจังหวัดตาก สำนักงานปลัดกระทรวง ให้ดำรงตำแหน่งสาธารณสุขนิเทศก์ (นายแพทย์ทรงคุณวุฒิ) สำนักงานปลัดกระทรวง กระทรวงสาธารณสุข  ตั้งแต่วันที่ 6 ตุลาคม 2566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งประเภทวิชาการระดับทรงคุณวุฒิ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 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นายอภิรัต กตัญญุตานนท์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นายแพทย์สาธารณสุขจังหวัด [ผู้อำนวยการเฉพาะด้าน (แพทย์) สูง] สำนักงานสาธารณสุขจังหวัดชลบุรี สำนักงานปลัดกระทรวง ให้ดำรงตำแหน่ง นายแพทย์ทรงคุณวุฒิ (ด้านเวชกรรมป้องกัน) โรงพยาบาลระยอง สำนักงานสาธารณสุขจังหวัดระยอง สำนักงานปลัดกระทรวง กระทรวงสาธารณสุข ตั้งแต่วันที่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2435DB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</w:t>
      </w:r>
      <w:r w:rsidR="00B331D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การพลเรือนสามัญให้ดำรงตำแหน่งประเภท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บริหา</w:t>
      </w:r>
      <w:r w:rsidR="00B331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ระดับสูง</w:t>
      </w:r>
      <w:r w:rsidR="00B331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(กระทรวงมหาดไทย)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นายอรรษิษฐ์ สัมพันธรัตน์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อธิบดีกรมการปกครองให้ดำรงตำแหน่ง ปลัดกระทรวง สำนักงานปลัดกระทรวง กระทรวงมหาดไทย เพื่อทดแทนผู้ดำรงตำแหน่งที่จะเกษียณอายุราชการ ตั้งแต่วันที่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</w:t>
      </w:r>
      <w:r w:rsidR="00B407A6">
        <w:rPr>
          <w:rFonts w:ascii="TH SarabunPSK" w:eastAsia="Calibri" w:hAnsi="TH SarabunPSK" w:cs="TH SarabunPSK"/>
          <w:b/>
          <w:bCs/>
          <w:sz w:val="32"/>
          <w:szCs w:val="32"/>
          <w:cs/>
        </w:rPr>
        <w:t>ำรงตำแหน่งประเภทบริหารระดับสูง</w:t>
      </w:r>
      <w:r w:rsidR="00B407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นายศุภชัย ปทุมนากุล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รองปลัดกระทรวง สำนักงานปลัดกระทรวง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ให้ดำรงตำแหน่ง ปลัดกระทรวง สำนักงานปลัดกระทรวง กระทรวงการอุดมศึกษา วิทยาศาสตร์ วิจัยและนวัตกรรม เพื่อทดแทนผู้ดำรงตำแหน่งที่จะเกษียณอายุราชการ ตั้งแต่วันที่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="00B95367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EE684E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การแต่งตั้งกรรมการผู้ทรงคุณวุฒิในคณะกรรมการมาตรฐานการบริหารงานบุคคลส่วนท้องถิ่น (กระทรวงมหาดไทย)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นายบุญธรรม เลิศสุขีเกษม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เป็นกรรมการผู้ทรงคุณวุฒิ (ด้านบริหารและการจัดการ) ในคณะกรรมการมาตรฐานการบริหารงานบุคคลส่วนท้องถิ่น แทน นายธวัชชัย ฟักอังกูร กรรมการผู้ทรงคุณวุฒิเดิมที่พ้นจากตำแหน่งเนื่องจากลาออก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5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ให้มีผลตั้งแต่วันที่คณะรัฐมนตรีมีมติเป็นต้นไป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EE6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การแต่งตั้งกรรมการผู้ทรงคุณวุฒิในคณะกรรมการกองทุนเพื่อส่งเสริมการอนุรักษ์พลังงาน (กระทรวงพลังงาน)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คณะรัฐมนตรีมีมติเห็นชอบตามที่กระทรวงพลังงานเสนอแต่งตั้ง  กรรมการผู้ทรงคุณวุฒิในคณะกรรมการกองทุนเพื่อส่งเสริมการอนุรักษ์พลังงาน จำนวน 7 คน เนื่องจากกรรมการผู้ทรงคุณวุฒิเดิมได้ดำรงตำแหน่งครบวาระสามปี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5323A" w:rsidRPr="0015323A" w:rsidTr="002435DB">
        <w:tc>
          <w:tcPr>
            <w:tcW w:w="9634" w:type="dxa"/>
            <w:gridSpan w:val="2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กรรมการผู้ทรงคุณวุฒิในคณะกรรมการกองทุนเพื่อส่งเสริมการอนุรักษ์พลังงาน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กรรมการผู้ทรงคุณวุฒิเดิม</w:t>
            </w:r>
          </w:p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 ในข้อ 2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</w:p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ที่เสนอแต่งตั้งในครั้งนี้ 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1. นายพรายพล คุ้มทรัพย์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นายสิทธิเดช พงศ์กิจวรสิน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นายสกนธ์ วรัญญูวัฒนา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นายบุญส่ง เกิดกลาง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นายกฤษฎา บุญราช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นายณอคุณ สิทธิพงศ์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นายอนุสรณ์ แสงนิ่มนวล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นางฉวีวรรณ สินธวณรงค์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นายแนบบุญ หุนเจริญ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นายอธึก อัศวานันท์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นายธีร เจียศิริพงษ์กุล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นายสุเวทย์ ธีรวชิรกุล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นายบุนยรัชต์ กิติยานันท์</w:t>
            </w:r>
          </w:p>
        </w:tc>
      </w:tr>
    </w:tbl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มีผลตั้งแต่วันที่ 6 สิงหาคม 2567 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EE684E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ขอความเห็นชอบการต่อสัญญาจ้างผู้ว่าการการเคหะแห่งชาติ  (กระทรวงการพัฒนาสังคมและความมั่นคงของมนุษย์)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คณะรัฐมนตรีมีมติเห็นชอบตามที่กระทรวงการพัฒนาสังคมและความมั่นคงของมนุษย์เสนอ แต่งตั้ง 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นายทวีพงษ์ วิชัยดิษฐ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เป็นผู้ว่าการการเคหะแห่งชาติต่อไปอีกวาระหนึ่ง โดยให้ได้รับค่าตอบแทนคงที่ในอัตราเดือนละ </w:t>
      </w:r>
      <w:r w:rsidRPr="0015323A">
        <w:rPr>
          <w:rFonts w:ascii="TH SarabunPSK" w:eastAsia="Calibri" w:hAnsi="TH SarabunPSK" w:cs="TH SarabunPSK"/>
          <w:sz w:val="32"/>
          <w:szCs w:val="32"/>
        </w:rPr>
        <w:t>400,000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บาท  ตลอดอายุสัญญาจ้าง รวมทั้งค่าตอบแทนพิเศษประจำปีและสิทธิประโยชน์อื่นที่ผู้รับจ้างจะได้รับตามมติคณะกรรมการการเคหะแห่งชาติ ในการประชุมครั้งที่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5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29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15323A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และครั้งที่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6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21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2567 ซึ่งกระทรวงการคลัง (กค.) ให้ความเห็นชอบแล้ว 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ให้มีผลตั้งแต่วันที่ลงนามในสัญญาจ้างเป็นต้นไป และไม่ก่อนวันที่คณะรัฐมนตรีมีมติ 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8909C1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EE6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bookmarkStart w:id="0" w:name="_GoBack"/>
      <w:bookmarkEnd w:id="0"/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การแต่งตั้งกรรมการผู้ทรงคุณวุฒิในคณะกรรมการผู้สูงอายุแห่งชาติ ตามพระราชบัญญัติผู้สูงอายุ 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2546 มาตรา 4 (6) แทนกรรมการผู้ทรงคุณวุฒิที่ครบวาระการดำรงตำแหน่ง</w:t>
      </w:r>
      <w:r w:rsidR="0015323A" w:rsidRPr="001532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(กระทรวงการพัฒนาสังคมและความมั่นคงของมนุษย์) 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ตามที่กระทรวงการพัฒนาสังคมและความมั่นคงของมนุษย์เสนอ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แต่งตั้ง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กรรมการผู้ทรงคุณวุฒิในคณะกรรมการผู้สูงอายุแห่งชาติ ตามพระราชบัญญัติผู้สูงอายุ พ.ศ. 2546 มาตรา 4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(6) จำนวน 5 คน เนื่องจากกรรมการผู้ทรงคุณวุฒิเดิมได้ดำรงตำแหน่งครบวาระสี่ปี 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37"/>
      </w:tblGrid>
      <w:tr w:rsidR="0015323A" w:rsidRPr="0015323A" w:rsidTr="002435DB">
        <w:tc>
          <w:tcPr>
            <w:tcW w:w="9594" w:type="dxa"/>
            <w:gridSpan w:val="2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กรรมการผู้ทรงคุณวุฒิในคณะกรรมการผู้สูงอายุแห่งชาติ ตามพระราชบัญญัติผู้สูงอายุ 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2546 มาตรา 4 (6)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กรรมการผู้ทรงคุณวุฒิเดิม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 ในข้อ 2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ที่เสนอแต่งตั้งในครั้งนี้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 นางวิพรรณ ประจวบเหมาะ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1.1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นางสาวธัญลักษ์ เจริญปรุ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นางเนตรนภิส สุชนวนิช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แทน นายอภิชัย จันทรเสน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1.2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นายศุภชัย ศรีสุชาติ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1.3 นางศศิพัฒน์ ยอดเพชร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1.3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นางศศิพัฒน์ ยอดเพชร*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1.4 นางสุวณี รักธรรม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1.4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นายสง่า ดามาพงษ์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 นายวรเวศม์ สุวรรณระดา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1.5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นางอุบล หลิมสกุล</w:t>
            </w:r>
          </w:p>
        </w:tc>
      </w:tr>
      <w:tr w:rsidR="0015323A" w:rsidRPr="0015323A" w:rsidTr="002435DB">
        <w:tc>
          <w:tcPr>
            <w:tcW w:w="9594" w:type="dxa"/>
            <w:gridSpan w:val="2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หมายเหตุ :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 กรรมการผู้ทรงคุณวุฒิเดิมที่ได้รับการเสนอแต่งตั้งเป็นวาระที่สองติดต่อกัน</w:t>
            </w:r>
          </w:p>
        </w:tc>
      </w:tr>
    </w:tbl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โดยให้มีผลตั้งแต่วันที่คณะรัฐมนตรีมีมติเป็นต้นไป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667A" w:rsidRPr="00974060" w:rsidRDefault="00974060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974060"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sectPr w:rsidR="005F667A" w:rsidRPr="00974060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4D" w:rsidRDefault="001D1B4D" w:rsidP="004910B6">
      <w:pPr>
        <w:spacing w:after="0" w:line="240" w:lineRule="auto"/>
      </w:pPr>
      <w:r>
        <w:separator/>
      </w:r>
    </w:p>
  </w:endnote>
  <w:endnote w:type="continuationSeparator" w:id="0">
    <w:p w:rsidR="001D1B4D" w:rsidRDefault="001D1B4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4D" w:rsidRDefault="001D1B4D" w:rsidP="004910B6">
      <w:pPr>
        <w:spacing w:after="0" w:line="240" w:lineRule="auto"/>
      </w:pPr>
      <w:r>
        <w:separator/>
      </w:r>
    </w:p>
  </w:footnote>
  <w:footnote w:type="continuationSeparator" w:id="0">
    <w:p w:rsidR="001D1B4D" w:rsidRDefault="001D1B4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55F1" w:rsidRDefault="009E55F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E684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9E55F1" w:rsidRDefault="009E5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BBB"/>
    <w:multiLevelType w:val="hybridMultilevel"/>
    <w:tmpl w:val="1506F4C4"/>
    <w:lvl w:ilvl="0" w:tplc="40D0E0F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D61A78"/>
    <w:multiLevelType w:val="hybridMultilevel"/>
    <w:tmpl w:val="BFCC9722"/>
    <w:lvl w:ilvl="0" w:tplc="9B38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50E"/>
    <w:multiLevelType w:val="hybridMultilevel"/>
    <w:tmpl w:val="EB42D1A0"/>
    <w:lvl w:ilvl="0" w:tplc="60C4A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C52301"/>
    <w:multiLevelType w:val="hybridMultilevel"/>
    <w:tmpl w:val="29AC3008"/>
    <w:lvl w:ilvl="0" w:tplc="98EABB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1992"/>
    <w:rsid w:val="00060283"/>
    <w:rsid w:val="00064399"/>
    <w:rsid w:val="000C076F"/>
    <w:rsid w:val="000C483A"/>
    <w:rsid w:val="000C50B4"/>
    <w:rsid w:val="000C6F31"/>
    <w:rsid w:val="000D4A33"/>
    <w:rsid w:val="000E26EF"/>
    <w:rsid w:val="00130F7F"/>
    <w:rsid w:val="00150CCE"/>
    <w:rsid w:val="0015323A"/>
    <w:rsid w:val="00155BA1"/>
    <w:rsid w:val="00182D34"/>
    <w:rsid w:val="001D1B4D"/>
    <w:rsid w:val="002045EC"/>
    <w:rsid w:val="00231D09"/>
    <w:rsid w:val="002435DB"/>
    <w:rsid w:val="002836FF"/>
    <w:rsid w:val="00295E13"/>
    <w:rsid w:val="002C0689"/>
    <w:rsid w:val="002D2635"/>
    <w:rsid w:val="00300FDD"/>
    <w:rsid w:val="00321C6A"/>
    <w:rsid w:val="00336D1F"/>
    <w:rsid w:val="003C3ED6"/>
    <w:rsid w:val="003E428C"/>
    <w:rsid w:val="003F6EB2"/>
    <w:rsid w:val="00401944"/>
    <w:rsid w:val="00410BA9"/>
    <w:rsid w:val="004258D3"/>
    <w:rsid w:val="00446E43"/>
    <w:rsid w:val="004528DA"/>
    <w:rsid w:val="004549A1"/>
    <w:rsid w:val="00482A9C"/>
    <w:rsid w:val="004910B6"/>
    <w:rsid w:val="00492347"/>
    <w:rsid w:val="004A7D76"/>
    <w:rsid w:val="004D5FBA"/>
    <w:rsid w:val="004F3327"/>
    <w:rsid w:val="00532486"/>
    <w:rsid w:val="00546C29"/>
    <w:rsid w:val="00553F28"/>
    <w:rsid w:val="005B1DE9"/>
    <w:rsid w:val="005C2849"/>
    <w:rsid w:val="005E0608"/>
    <w:rsid w:val="005F667A"/>
    <w:rsid w:val="00671DF0"/>
    <w:rsid w:val="00694430"/>
    <w:rsid w:val="006A2BD5"/>
    <w:rsid w:val="006E5CA1"/>
    <w:rsid w:val="00726346"/>
    <w:rsid w:val="007437E3"/>
    <w:rsid w:val="0075738A"/>
    <w:rsid w:val="007E204A"/>
    <w:rsid w:val="008217D3"/>
    <w:rsid w:val="00826FA9"/>
    <w:rsid w:val="0086288B"/>
    <w:rsid w:val="00863186"/>
    <w:rsid w:val="00864ADA"/>
    <w:rsid w:val="008909C1"/>
    <w:rsid w:val="008B0F68"/>
    <w:rsid w:val="008B41D1"/>
    <w:rsid w:val="008C2717"/>
    <w:rsid w:val="008D1044"/>
    <w:rsid w:val="00937489"/>
    <w:rsid w:val="00970215"/>
    <w:rsid w:val="00974060"/>
    <w:rsid w:val="00974945"/>
    <w:rsid w:val="009841D8"/>
    <w:rsid w:val="009A7303"/>
    <w:rsid w:val="009B0AC8"/>
    <w:rsid w:val="009E55F1"/>
    <w:rsid w:val="00A653F5"/>
    <w:rsid w:val="00A71DFD"/>
    <w:rsid w:val="00A823C5"/>
    <w:rsid w:val="00AC7765"/>
    <w:rsid w:val="00AD330A"/>
    <w:rsid w:val="00AF3141"/>
    <w:rsid w:val="00B04917"/>
    <w:rsid w:val="00B14938"/>
    <w:rsid w:val="00B331DA"/>
    <w:rsid w:val="00B348D9"/>
    <w:rsid w:val="00B407A6"/>
    <w:rsid w:val="00B95367"/>
    <w:rsid w:val="00BB3D1E"/>
    <w:rsid w:val="00BD466D"/>
    <w:rsid w:val="00BD7147"/>
    <w:rsid w:val="00BF5315"/>
    <w:rsid w:val="00C563D9"/>
    <w:rsid w:val="00C57AA3"/>
    <w:rsid w:val="00C6311D"/>
    <w:rsid w:val="00CC59F1"/>
    <w:rsid w:val="00D00A10"/>
    <w:rsid w:val="00D22996"/>
    <w:rsid w:val="00D326F7"/>
    <w:rsid w:val="00D77CCD"/>
    <w:rsid w:val="00D96C06"/>
    <w:rsid w:val="00DA3180"/>
    <w:rsid w:val="00DC0589"/>
    <w:rsid w:val="00DE0ABC"/>
    <w:rsid w:val="00DE78E5"/>
    <w:rsid w:val="00DF4F39"/>
    <w:rsid w:val="00E500E3"/>
    <w:rsid w:val="00EC1BCB"/>
    <w:rsid w:val="00EE684E"/>
    <w:rsid w:val="00F53741"/>
    <w:rsid w:val="00F707ED"/>
    <w:rsid w:val="00FA6B03"/>
    <w:rsid w:val="00FD0FAC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2EE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435D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17527</Words>
  <Characters>99909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9</cp:revision>
  <cp:lastPrinted>2024-08-06T09:32:00Z</cp:lastPrinted>
  <dcterms:created xsi:type="dcterms:W3CDTF">2024-08-06T08:54:00Z</dcterms:created>
  <dcterms:modified xsi:type="dcterms:W3CDTF">2024-08-06T10:23:00Z</dcterms:modified>
</cp:coreProperties>
</file>