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842E" w14:textId="77777777" w:rsidR="006E0410" w:rsidRDefault="006E0410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861F2F" w14:textId="304EAE6E" w:rsidR="0040781A" w:rsidRPr="0040781A" w:rsidRDefault="0040781A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Cordia New" w:hAnsi="Cordia New" w:cs="Cordia New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</w:t>
      </w:r>
      <w:r>
        <w:rPr>
          <w:rFonts w:ascii="Cordia New" w:hAnsi="Cordia New" w:cs="Cordia New"/>
          <w:noProof/>
          <w:sz w:val="28"/>
        </w:rPr>
        <w:t>24</w:t>
      </w:r>
      <w:r>
        <w:rPr>
          <w:rFonts w:ascii="Cordia New" w:hAnsi="Cordia New" w:cs="Cordia New" w:hint="cs"/>
          <w:noProof/>
          <w:sz w:val="28"/>
          <w:cs/>
        </w:rPr>
        <w:t xml:space="preserve"> มิถุนายน </w:t>
      </w:r>
      <w:r w:rsidR="001C1ED0">
        <w:rPr>
          <w:rFonts w:ascii="Cordia New" w:hAnsi="Cordia New" w:cs="Cordia New"/>
          <w:noProof/>
          <w:sz w:val="28"/>
        </w:rPr>
        <w:t>2567</w:t>
      </w:r>
    </w:p>
    <w:p w14:paraId="109B5176" w14:textId="77777777" w:rsidR="0040781A" w:rsidRDefault="0040781A" w:rsidP="00F763E9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7CBE9E50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6"/>
          <w:szCs w:val="36"/>
        </w:rPr>
      </w:pPr>
      <w:r w:rsidRPr="00005F82">
        <w:rPr>
          <w:rFonts w:ascii="CordiaUPC" w:eastAsia="Times New Roman" w:hAnsi="CordiaUPC" w:cs="CordiaUPC"/>
          <w:b/>
          <w:bCs/>
          <w:sz w:val="36"/>
          <w:szCs w:val="36"/>
          <w:cs/>
        </w:rPr>
        <w:t xml:space="preserve">รายงานสถานการณ์การโอนกรรมสิทธิ์ห้องชุดของคนต่างชาติ ไตรมาส </w:t>
      </w:r>
      <w:r w:rsidRPr="00005F82">
        <w:rPr>
          <w:rFonts w:ascii="CordiaUPC" w:eastAsia="Times New Roman" w:hAnsi="CordiaUPC" w:cs="CordiaUPC"/>
          <w:b/>
          <w:bCs/>
          <w:sz w:val="36"/>
          <w:szCs w:val="36"/>
        </w:rPr>
        <w:t>1</w:t>
      </w:r>
      <w:r w:rsidRPr="00005F82">
        <w:rPr>
          <w:rFonts w:ascii="CordiaUPC" w:eastAsia="Times New Roman" w:hAnsi="CordiaUPC" w:cs="CordiaUPC"/>
          <w:b/>
          <w:bCs/>
          <w:sz w:val="36"/>
          <w:szCs w:val="36"/>
          <w:cs/>
        </w:rPr>
        <w:t xml:space="preserve"> ปี </w:t>
      </w:r>
      <w:r w:rsidRPr="00005F82">
        <w:rPr>
          <w:rFonts w:ascii="CordiaUPC" w:eastAsia="Times New Roman" w:hAnsi="CordiaUPC" w:cs="CordiaUPC"/>
          <w:b/>
          <w:bCs/>
          <w:sz w:val="36"/>
          <w:szCs w:val="36"/>
        </w:rPr>
        <w:t>2567</w:t>
      </w:r>
    </w:p>
    <w:p w14:paraId="37CC61FE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20"/>
          <w:szCs w:val="20"/>
        </w:rPr>
      </w:pPr>
    </w:p>
    <w:p w14:paraId="36D81BB9" w14:textId="77777777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pacing w:val="-6"/>
          <w:sz w:val="32"/>
          <w:szCs w:val="32"/>
        </w:rPr>
      </w:pP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005F82">
        <w:rPr>
          <w:rFonts w:ascii="CordiaUPC" w:eastAsia="Times New Roman" w:hAnsi="CordiaUPC" w:cs="CordiaUPC"/>
          <w:spacing w:val="-6"/>
          <w:sz w:val="32"/>
          <w:szCs w:val="32"/>
        </w:rPr>
        <w:t>REIC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)  ติดตามสถานการณ์การโอนกรรมสิทธิ์ห้องชุดของคนต่างชาติมาอย่างต่อเนื่อง พบว่า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การเปิดประเทศให้ชาวต่างชาติเข้ามาท่องเที่ยวในประเทศไทยตั้งแต่ปี 2565 ได้สร้างผลกระทบเชิงบวกอย่างมากต่อการขยายตัวของนักท่องเที่ยว 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และ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รัฐบาลไทย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ให้ความสำคัญกับ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อุตสาหกรรมการท่องเที่ยว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เพื่อเป็นเครื่องยนต์หลักในการ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กระตุ้นเศรษฐกิจ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อย่างจริงจัง ประกอบกับปัจจัยภายในประเทศ ได้เป็นปัจจัยสำคัญ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ในการสร้างความต้องการซื้อ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ห้องชุด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จากชาวต่างชาติ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ให้เพิ่มขึ้นทั้ง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จำนวนและมูลค่าของการโอนกรรมสิทธิ์ห้องชุดให้ชาวต่างชาติ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โดยได้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เพิ่มขึ้นสูงกว่าระดับก่อนเกิด </w:t>
      </w:r>
      <w:r w:rsidRPr="00005F82">
        <w:rPr>
          <w:rFonts w:ascii="CordiaUPC" w:eastAsia="Times New Roman" w:hAnsi="CordiaUPC" w:cs="CordiaUPC"/>
          <w:spacing w:val="-6"/>
          <w:sz w:val="32"/>
          <w:szCs w:val="32"/>
        </w:rPr>
        <w:t>COVID-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19 </w:t>
      </w:r>
      <w:r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ใน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ปี 2561-2562 </w:t>
      </w:r>
    </w:p>
    <w:p w14:paraId="1BAC68DE" w14:textId="578DA7FC" w:rsidR="0040781A" w:rsidRPr="00BB1F7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pacing w:val="-6"/>
          <w:sz w:val="32"/>
          <w:szCs w:val="32"/>
        </w:rPr>
      </w:pPr>
      <w:r w:rsidRPr="00BB1F72">
        <w:rPr>
          <w:rFonts w:ascii="CordiaUPC" w:eastAsia="Times New Roman" w:hAnsi="CordiaUPC" w:cs="CordiaUPC"/>
          <w:b/>
          <w:bCs/>
          <w:spacing w:val="-6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ได้เปิดเผยถึงสถานการณ์การโอนกรรมสิทธิ์ห้องชุดให้ชาวต่างชาติทั่วประเทศ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ในไตรมาส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1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ปี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2567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พบว่า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มีการโอนกรรมสิทธิ์ห้องชุดให้ชาวต่างชาติ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3</w:t>
      </w:r>
      <w:r w:rsidR="0043797C" w:rsidRPr="00BB1F72">
        <w:rPr>
          <w:rFonts w:ascii="CordiaUPC" w:eastAsia="Times New Roman" w:hAnsi="CordiaUPC" w:cs="CordiaUPC"/>
          <w:spacing w:val="-6"/>
          <w:sz w:val="32"/>
          <w:szCs w:val="32"/>
        </w:rPr>
        <w:t>,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93</w:t>
      </w:r>
      <w:r w:rsidR="0043797C" w:rsidRPr="00BB1F72">
        <w:rPr>
          <w:rFonts w:ascii="CordiaUPC" w:eastAsia="Times New Roman" w:hAnsi="CordiaUPC" w:cs="CordiaUPC"/>
          <w:spacing w:val="-6"/>
          <w:sz w:val="32"/>
          <w:szCs w:val="32"/>
        </w:rPr>
        <w:t>8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หน่วย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เพิ่มขึ้นร้อยละ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4.3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และมี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มูลค่ารวมของการโอนกรรมสิทธิ์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 18,013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ล้านบาท เพิ่มขึ้นร้อยละ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 5.2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โดยเป็น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พื้นที่โอนกรรมสิทธิ์ห้องชุดให้ชาวต่างชาติทั่วประเทศจำนวน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173,007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ตารางเมตร เพิ่มขึ้นร้อยละ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2.6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เมื่อเทียบกับ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ช่วงเดียวกันของปีก่อน </w:t>
      </w:r>
    </w:p>
    <w:p w14:paraId="403FCC43" w14:textId="77777777" w:rsidR="0040781A" w:rsidRPr="00BB1F7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pacing w:val="-6"/>
          <w:sz w:val="32"/>
          <w:szCs w:val="32"/>
        </w:rPr>
      </w:pP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ในไตรมาสนี้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สัดส่วน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หน่วยและมูลค่า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โอนกรรมสิทธิ์ห้องชุดให้ชาวต่างชาติต่อการโอนกรรมสิทธิ์ทั่วประเทศ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ขยับเพิ่มขึ้น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เป็นร้อยละ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16.7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จาก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15.9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และ ร้อยละ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28.6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จาก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24.3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ตามลำดับ ในด้านของ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พื้นที่ห้องชุดที่มีการโอนกรรมสิทธิ์ให้ชาวต่างชาติ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เพิ่มขึ้น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เป็นร้อยละ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21.1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จาก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19.1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เมื่อเทียบกับช่วงเวลาเดียวกันของปีที่แล้ว ทั้งนี้ อาจกล่าวได้ว่าเป็นไตรมาสที่มีสัดส่วนที่สูงสุดนับตั้งแต่ปี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256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1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 </w:t>
      </w:r>
    </w:p>
    <w:p w14:paraId="6A8C0858" w14:textId="137F8E68" w:rsidR="0040781A" w:rsidRPr="00BB1F7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pacing w:val="-6"/>
          <w:sz w:val="32"/>
          <w:szCs w:val="32"/>
        </w:rPr>
      </w:pP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จังหวัด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ที่มีหน่วยโอนกรรมสิทธิ์ห้องชุดให้คนต่างชาติมากสุด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5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อันดับ ประกอบด้วย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อันดับ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1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คือ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ชลบุรี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จำนวน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1,521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หน่วย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โดย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มีสัดส่วนร้อยละ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38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.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6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มูลค่า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4,165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ล้านบาท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ขณะที่อันดับ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2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คือ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กรุงเทพมหานคร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1,498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หน่วย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โดย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มีสัดส่วนร้อยละ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38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.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0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มูลค่า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10,699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ล้านบาท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ซึ่ง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ทั้ง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2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จังหวัดมีสัดส่วนจำนวนหน่วย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และมูลค่า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รวมกันสูงถึงร้อยละ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76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.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6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และ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82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.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5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ตามลำดับ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ทั้งนี้ มีข้อสังเกตว่า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แม้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ชลบุรีได้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มีหน่วยโอนกรรมสิทธิ์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เป็นอันดับ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 1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ตั้งแต่ปี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>2566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แทน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ที่กรุงเทพมหานครเคยเป็น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อันดับ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1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ในปีก่อนหน้าถึง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ปี </w:t>
      </w:r>
      <w:r w:rsidRPr="00BB1F72">
        <w:rPr>
          <w:rFonts w:ascii="CordiaUPC" w:eastAsia="Times New Roman" w:hAnsi="CordiaUPC" w:cs="CordiaUPC"/>
          <w:spacing w:val="-6"/>
          <w:sz w:val="32"/>
          <w:szCs w:val="32"/>
        </w:rPr>
        <w:t xml:space="preserve">2565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 xml:space="preserve">แต่กรุงเทพมหานครก็ยังคงเป็นจังหวัดที่มีมูลค่าการโอนกรรมสิทธิ์ห้องชุดให้คนต่างชาติสูงที่สุดมาโดยตลอด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ขณะที่เชียงใหม่มี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จำนวนเพียง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249 หน่วย มูลค่า 574 ล้านบาท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จังหวัดภูเก็ต มี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จำนวน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242 หน่วย มูลค่า 1,353 ล้านบาท และจังหวัดสมุทรปราการ มี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จำนวน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140 หน่วย มูลค่า 392 ล้านบาท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ข้อมูล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ที่กล่าวมานี้ได้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สะท้อนให้เห็นถึงความสนใจของชาวต่างชาติในการซื้อห้องชุดในเมืองหลักและ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เมือง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ท่องเที่ยวในประเทศไทย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มากที่สุด</w:t>
      </w:r>
    </w:p>
    <w:p w14:paraId="1929084A" w14:textId="3A1A9463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  <w:cs/>
        </w:rPr>
      </w:pPr>
      <w:r w:rsidRPr="00BB1F72">
        <w:rPr>
          <w:rFonts w:ascii="CordiaUPC" w:eastAsia="Times New Roman" w:hAnsi="CordiaUPC" w:cs="CordiaUPC"/>
          <w:sz w:val="32"/>
          <w:szCs w:val="32"/>
          <w:cs/>
        </w:rPr>
        <w:t>สัญชาติ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ของกลุ่มผู้ที่รับ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โอนกรรมสิทธิ์ห้องชุด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สูงสุด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สัญชาติใน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ไตรมาส 1 ปี 2567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ประกอบด้วย อันดับ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คือ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ชาวจีน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ที่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มีการโอนกรรมสิทธิ์ 1,596 หน่วย </w:t>
      </w:r>
      <w:r w:rsidRPr="00BB1F72">
        <w:rPr>
          <w:rFonts w:ascii="CordiaUPC" w:eastAsia="Times New Roman" w:hAnsi="CordiaUPC" w:cs="CordiaUPC" w:hint="cs"/>
          <w:spacing w:val="-6"/>
          <w:sz w:val="32"/>
          <w:szCs w:val="32"/>
          <w:cs/>
        </w:rPr>
        <w:t>คิดเป็น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สัดส่วนร้อยละ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>43.8 มูลค่า 7,570 ล้านบาท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 อันดับ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คือ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ชาวพม่า จำนวน 392 หน่วย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คิดเป็น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สัดส่วนร้อยละ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10.</w:t>
      </w:r>
      <w:r w:rsidR="008000A2" w:rsidRPr="00BB1F72">
        <w:rPr>
          <w:rFonts w:ascii="CordiaUPC" w:eastAsia="Times New Roman" w:hAnsi="CordiaUPC" w:cs="CordiaUPC" w:hint="cs"/>
          <w:sz w:val="32"/>
          <w:szCs w:val="32"/>
          <w:cs/>
        </w:rPr>
        <w:t>0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มูลค่า 2,207 ล้านบาท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และ อันดับ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คือ 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ชาวรัสเซีย จำนวน 295 หน่วย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และ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>มีสัดส่วนร้อยละ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="008A3860" w:rsidRPr="00BB1F72">
        <w:rPr>
          <w:rFonts w:ascii="CordiaUPC" w:eastAsia="Times New Roman" w:hAnsi="CordiaUPC" w:cs="CordiaUPC" w:hint="cs"/>
          <w:sz w:val="32"/>
          <w:szCs w:val="32"/>
          <w:cs/>
        </w:rPr>
        <w:t>7.5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มูลค่า 924 ล้านบาท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ทั้งนี้มีข้อสังเกตว่า ชาวพม่าเป็นสัญชาติที่มี</w:t>
      </w:r>
      <w:r w:rsidR="00801AFB" w:rsidRPr="00BB1F72">
        <w:rPr>
          <w:rFonts w:ascii="CordiaUPC" w:eastAsia="Times New Roman" w:hAnsi="CordiaUPC" w:cs="CordiaUPC" w:hint="cs"/>
          <w:sz w:val="32"/>
          <w:szCs w:val="32"/>
          <w:cs/>
        </w:rPr>
        <w:t>จำนวนหน่วยโอนกรรมสิทธิ์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ขยายตัว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เพิ่มขึ้นอย่างมากถึงร้อยละ 415.8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เมื่อเทียบกับช่วงเดียวกันของปีก่อน โดยขยับลำดับขึ้นอย่างรวดเร็ว จากลำดับที่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25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ในปี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 2564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เป็นลำดับที่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6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ในปี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2565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และ เป็นลำดับที่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4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ในปี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 2566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 xml:space="preserve">โดยล่าสุดขึ้นมาเป็นลำดับ </w:t>
      </w:r>
      <w:r w:rsidRPr="00BB1F7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BB1F72">
        <w:rPr>
          <w:rFonts w:ascii="CordiaUPC" w:eastAsia="Times New Roman" w:hAnsi="CordiaUPC" w:cs="CordiaUPC" w:hint="cs"/>
          <w:sz w:val="32"/>
          <w:szCs w:val="32"/>
          <w:cs/>
        </w:rPr>
        <w:t>ใน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ไตรมาส </w:t>
      </w:r>
      <w:r w:rsidRPr="00BB1F72">
        <w:rPr>
          <w:rFonts w:ascii="CordiaUPC" w:eastAsia="Times New Roman" w:hAnsi="CordiaUPC" w:cs="CordiaUPC"/>
          <w:sz w:val="32"/>
          <w:szCs w:val="32"/>
        </w:rPr>
        <w:t>1</w:t>
      </w:r>
      <w:r w:rsidRPr="00BB1F72">
        <w:rPr>
          <w:rFonts w:ascii="CordiaUPC" w:eastAsia="Times New Roman" w:hAnsi="CordiaUPC" w:cs="CordiaUPC"/>
          <w:sz w:val="32"/>
          <w:szCs w:val="32"/>
          <w:cs/>
        </w:rPr>
        <w:t xml:space="preserve"> ปี </w:t>
      </w:r>
      <w:r w:rsidRPr="00BB1F72">
        <w:rPr>
          <w:rFonts w:ascii="CordiaUPC" w:eastAsia="Times New Roman" w:hAnsi="CordiaUPC" w:cs="CordiaUPC"/>
          <w:sz w:val="32"/>
          <w:szCs w:val="32"/>
        </w:rPr>
        <w:t>2567</w:t>
      </w:r>
    </w:p>
    <w:p w14:paraId="1BFCD1A4" w14:textId="77777777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562FBD13" w14:textId="4E688D2D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>
        <w:rPr>
          <w:rFonts w:ascii="CordiaUPC" w:eastAsia="Times New Roman" w:hAnsi="CordiaUPC" w:cs="CordiaUPC"/>
          <w:sz w:val="32"/>
          <w:szCs w:val="32"/>
        </w:rPr>
        <w:t xml:space="preserve">REIC </w:t>
      </w:r>
      <w:r>
        <w:rPr>
          <w:rFonts w:ascii="CordiaUPC" w:eastAsia="Times New Roman" w:hAnsi="CordiaUPC" w:cs="CordiaUPC" w:hint="cs"/>
          <w:sz w:val="32"/>
          <w:szCs w:val="32"/>
          <w:cs/>
        </w:rPr>
        <w:t>ยังได้พบว่า คนต่างชาติยังได้ให้ความสนใจที่จะซื้อมือสองอยู่อย่างมีนัยสำคัญ โดยสัดส่วนการโอนกรรมสิทธิ์ห้องชุดของคนต่างชาติที่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เป็นห้องชุดใหม่ต่อห้องชุดมือสอง</w:t>
      </w:r>
      <w:r>
        <w:rPr>
          <w:rFonts w:ascii="CordiaUPC" w:eastAsia="Times New Roman" w:hAnsi="CordiaUPC" w:cs="CordiaUPC" w:hint="cs"/>
          <w:sz w:val="32"/>
          <w:szCs w:val="32"/>
          <w:cs/>
        </w:rPr>
        <w:t>ในด้านจำนวนหน่วยโอนกรรมสิทธิ์มี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อัตราส่วน </w:t>
      </w:r>
      <w:proofErr w:type="gramStart"/>
      <w:r>
        <w:rPr>
          <w:rFonts w:ascii="CordiaUPC" w:eastAsia="Times New Roman" w:hAnsi="CordiaUPC" w:cs="CordiaUPC"/>
          <w:sz w:val="32"/>
          <w:szCs w:val="32"/>
        </w:rPr>
        <w:t>55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:</w:t>
      </w:r>
      <w:proofErr w:type="gramEnd"/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sz w:val="32"/>
          <w:szCs w:val="32"/>
          <w:cs/>
        </w:rPr>
        <w:t>44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8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ด้าน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มูลค่าโอนกรรมสิทธิ์</w:t>
      </w:r>
      <w:r>
        <w:rPr>
          <w:rFonts w:ascii="CordiaUPC" w:eastAsia="Times New Roman" w:hAnsi="CordiaUPC" w:cs="CordiaUPC" w:hint="cs"/>
          <w:sz w:val="32"/>
          <w:szCs w:val="32"/>
          <w:cs/>
        </w:rPr>
        <w:t>มี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อัตราส่วน </w:t>
      </w:r>
      <w:r w:rsidRPr="00005F82">
        <w:rPr>
          <w:rFonts w:ascii="CordiaUPC" w:eastAsia="Times New Roman" w:hAnsi="CordiaUPC" w:cs="CordiaUPC"/>
          <w:sz w:val="32"/>
          <w:szCs w:val="32"/>
        </w:rPr>
        <w:t>66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: </w:t>
      </w:r>
      <w:r w:rsidRPr="00005F82">
        <w:rPr>
          <w:rFonts w:ascii="CordiaUPC" w:eastAsia="Times New Roman" w:hAnsi="CordiaUPC" w:cs="CordiaUPC"/>
          <w:sz w:val="32"/>
          <w:szCs w:val="32"/>
        </w:rPr>
        <w:t>33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8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และใน</w:t>
      </w:r>
      <w:r>
        <w:rPr>
          <w:rFonts w:ascii="CordiaUPC" w:eastAsia="Times New Roman" w:hAnsi="CordiaUPC" w:cs="CordiaUPC" w:hint="cs"/>
          <w:sz w:val="32"/>
          <w:szCs w:val="32"/>
          <w:cs/>
        </w:rPr>
        <w:t>ด้าน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ส่วนพื้นที่ที่มีการโอนกรรมสิทธิ์</w:t>
      </w:r>
      <w:r>
        <w:rPr>
          <w:rFonts w:ascii="CordiaUPC" w:eastAsia="Times New Roman" w:hAnsi="CordiaUPC" w:cs="CordiaUPC" w:hint="cs"/>
          <w:sz w:val="32"/>
          <w:szCs w:val="32"/>
          <w:cs/>
        </w:rPr>
        <w:t>มี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อัตราส่วน </w:t>
      </w:r>
      <w:r w:rsidRPr="00005F82">
        <w:rPr>
          <w:rFonts w:ascii="CordiaUPC" w:eastAsia="Times New Roman" w:hAnsi="CordiaUPC" w:cs="CordiaUPC"/>
          <w:sz w:val="32"/>
          <w:szCs w:val="32"/>
        </w:rPr>
        <w:t>50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: </w:t>
      </w:r>
      <w:r w:rsidRPr="00005F82">
        <w:rPr>
          <w:rFonts w:ascii="CordiaUPC" w:eastAsia="Times New Roman" w:hAnsi="CordiaUPC" w:cs="CordiaUPC"/>
          <w:sz w:val="32"/>
          <w:szCs w:val="32"/>
        </w:rPr>
        <w:t>49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ซึ่งคนต่างชาติอาจมีความต้องการห้องชุดมือสองที่มักจะอยู่ในทำเลพื้นที่ชั้นในหรือพื้นที่ใกล้ศูนย์กลางธุรกิจของเมือง ซึ่งในปัจจุบันมีอุปทานให้เลือกน้อยลง </w:t>
      </w:r>
    </w:p>
    <w:p w14:paraId="0075529B" w14:textId="77777777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>ระดับราคาห้องชุด</w:t>
      </w:r>
      <w:r>
        <w:rPr>
          <w:rFonts w:ascii="CordiaUPC" w:eastAsia="Times New Roman" w:hAnsi="CordiaUPC" w:cs="CordiaUPC" w:hint="cs"/>
          <w:sz w:val="32"/>
          <w:szCs w:val="32"/>
          <w:cs/>
        </w:rPr>
        <w:t>ที่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มีการโอนกรรมสิทธิ์ให้คนต่างชาติมากที่สุด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/>
          <w:sz w:val="32"/>
          <w:szCs w:val="32"/>
        </w:rPr>
        <w:t xml:space="preserve">5 </w:t>
      </w:r>
      <w:r>
        <w:rPr>
          <w:rFonts w:ascii="CordiaUPC" w:eastAsia="Times New Roman" w:hAnsi="CordiaUPC" w:cs="CordiaUPC" w:hint="cs"/>
          <w:sz w:val="32"/>
          <w:szCs w:val="32"/>
          <w:cs/>
        </w:rPr>
        <w:t>ลำดับ โดยลำดับแรก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อยู่ในช่วงราคาไม่เกิน </w:t>
      </w:r>
      <w:r w:rsidRPr="00005F82">
        <w:rPr>
          <w:rFonts w:ascii="CordiaUPC" w:eastAsia="Times New Roman" w:hAnsi="CordiaUPC" w:cs="CordiaUPC"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</w:t>
      </w:r>
      <w:r>
        <w:rPr>
          <w:rFonts w:ascii="CordiaUPC" w:eastAsia="Times New Roman" w:hAnsi="CordiaUPC" w:cs="CordiaUPC" w:hint="cs"/>
          <w:sz w:val="32"/>
          <w:szCs w:val="32"/>
          <w:cs/>
        </w:rPr>
        <w:t>มี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52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ของจำนวนหน่วยทั้งหมด ซึ่งเป็นระดับราคา</w:t>
      </w:r>
      <w:r>
        <w:rPr>
          <w:rFonts w:ascii="CordiaUPC" w:eastAsia="Times New Roman" w:hAnsi="CordiaUPC" w:cs="CordiaUPC" w:hint="cs"/>
          <w:sz w:val="32"/>
          <w:szCs w:val="32"/>
          <w:cs/>
        </w:rPr>
        <w:t>ได้รับความนิยมจาก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คนต่างชาติส่วนใหญ่มากที่สุดตั้งแต่ปี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2562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ถึงปัจจุบัน รองลงมาคือ 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</w:t>
      </w:r>
      <w:r>
        <w:rPr>
          <w:rFonts w:ascii="CordiaUPC" w:eastAsia="Times New Roman" w:hAnsi="CordiaUPC" w:cs="CordiaUPC" w:hint="cs"/>
          <w:sz w:val="32"/>
          <w:szCs w:val="32"/>
          <w:cs/>
        </w:rPr>
        <w:t>มี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22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>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มีสัดส่วนร้อยละ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11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ระดับราคามากกว่า </w:t>
      </w:r>
      <w:r w:rsidRPr="00005F82">
        <w:rPr>
          <w:rFonts w:ascii="CordiaUPC" w:eastAsia="Times New Roman" w:hAnsi="CordiaUPC" w:cs="CordiaUPC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ล้านบาทขึ้นไป มีสัดส่วนร้อยละ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8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และระดับราคา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มีสัดส่วนร้อยละ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ตามลำดับ</w:t>
      </w:r>
    </w:p>
    <w:p w14:paraId="2FEEA979" w14:textId="24435052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>ขนาดห้องชุดที่เป็นที่นิยมของคนต่างชาติ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มากสุด </w:t>
      </w:r>
      <w:r>
        <w:rPr>
          <w:rFonts w:ascii="CordiaUPC" w:eastAsia="Times New Roman" w:hAnsi="CordiaUPC" w:cs="CordiaUPC"/>
          <w:sz w:val="32"/>
          <w:szCs w:val="32"/>
        </w:rPr>
        <w:t xml:space="preserve">5 </w:t>
      </w:r>
      <w:r>
        <w:rPr>
          <w:rFonts w:ascii="CordiaUPC" w:eastAsia="Times New Roman" w:hAnsi="CordiaUPC" w:cs="CordiaUPC" w:hint="cs"/>
          <w:sz w:val="32"/>
          <w:szCs w:val="32"/>
          <w:cs/>
        </w:rPr>
        <w:t>ลำดับ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sz w:val="32"/>
          <w:szCs w:val="32"/>
          <w:cs/>
        </w:rPr>
        <w:t>โดยลำดับแรกเป็น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ขนาดพื้นที่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 xml:space="preserve">(ประเภท 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ห้องนอน) โดยมีสัดส่วน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ร้อยละ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</w:rPr>
        <w:t>49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รองลงมา คือ ห้องชุดขนาดพื้นที่ไม่เกิน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(สตูดิโอ หรือ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ห้องนอน) มีสัดส่วนร้อยละ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35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ห้องชุดขนาดพื้นที่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ตารางเมตร (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ห้องนอนขึ้นไป) </w:t>
      </w:r>
      <w:r>
        <w:rPr>
          <w:rFonts w:ascii="CordiaUPC" w:eastAsia="Times New Roman" w:hAnsi="CordiaUPC" w:cs="CordiaUPC" w:hint="cs"/>
          <w:sz w:val="32"/>
          <w:szCs w:val="32"/>
          <w:cs/>
        </w:rPr>
        <w:t>มี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และ</w:t>
      </w:r>
      <w:r>
        <w:rPr>
          <w:rFonts w:ascii="CordiaUPC" w:eastAsia="Times New Roman" w:hAnsi="CordiaUPC" w:cs="CordiaUPC" w:hint="cs"/>
          <w:spacing w:val="-4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 xml:space="preserve">ห้องชุดขนาดพื้นที่มากกว่า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100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ตารางเมตร (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ห้องนอนขึ้นไป)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มีสัดส่วนร้อยละ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8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ตามลำดับ </w:t>
      </w:r>
    </w:p>
    <w:p w14:paraId="71E86464" w14:textId="42219C40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ทั้งนี้ 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ห้องชุดที่ชาวต่างชาติโอนกรรมสิทธิ์ในไตรมาส 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1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 ปี 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2567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 มีขนาดเฉลี่ย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 xml:space="preserve"> 43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 xml:space="preserve">9 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ตารางเมตร มูลค่าเฉลี่ย 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ล้านบาท/หน่วย หรือ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ประมาณตารางเมตรละ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 104,119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บาท </w:t>
      </w:r>
      <w:r>
        <w:rPr>
          <w:rFonts w:ascii="CordiaUPC" w:eastAsia="Times New Roman" w:hAnsi="CordiaUPC" w:cs="CordiaUPC" w:hint="cs"/>
          <w:sz w:val="32"/>
          <w:szCs w:val="32"/>
          <w:cs/>
        </w:rPr>
        <w:t>ผู้ซื้อสัญชาติ</w:t>
      </w:r>
      <w:r w:rsidRPr="00005F82">
        <w:rPr>
          <w:rFonts w:ascii="CordiaUPC" w:eastAsia="Times New Roman" w:hAnsi="CordiaUPC" w:cs="CordiaUPC"/>
          <w:spacing w:val="14"/>
          <w:sz w:val="32"/>
          <w:szCs w:val="32"/>
          <w:cs/>
        </w:rPr>
        <w:t>สิงคโปร์มีมูลค่า</w:t>
      </w:r>
      <w:r>
        <w:rPr>
          <w:rFonts w:ascii="CordiaUPC" w:eastAsia="Times New Roman" w:hAnsi="CordiaUPC" w:cs="CordiaUPC" w:hint="cs"/>
          <w:spacing w:val="14"/>
          <w:sz w:val="32"/>
          <w:szCs w:val="32"/>
          <w:cs/>
        </w:rPr>
        <w:t>เฉลี่ยใน</w:t>
      </w:r>
      <w:r w:rsidRPr="00005F82">
        <w:rPr>
          <w:rFonts w:ascii="CordiaUPC" w:eastAsia="Times New Roman" w:hAnsi="CordiaUPC" w:cs="CordiaUPC"/>
          <w:spacing w:val="14"/>
          <w:sz w:val="32"/>
          <w:szCs w:val="32"/>
          <w:cs/>
        </w:rPr>
        <w:t>การ</w:t>
      </w:r>
      <w:r>
        <w:rPr>
          <w:rFonts w:ascii="CordiaUPC" w:eastAsia="Times New Roman" w:hAnsi="CordiaUPC" w:cs="CordiaUPC" w:hint="cs"/>
          <w:spacing w:val="14"/>
          <w:sz w:val="32"/>
          <w:szCs w:val="32"/>
          <w:cs/>
        </w:rPr>
        <w:t>รับ</w:t>
      </w:r>
      <w:r w:rsidRPr="00005F82">
        <w:rPr>
          <w:rFonts w:ascii="CordiaUPC" w:eastAsia="Times New Roman" w:hAnsi="CordiaUPC" w:cs="CordiaUPC"/>
          <w:spacing w:val="14"/>
          <w:sz w:val="32"/>
          <w:szCs w:val="32"/>
          <w:cs/>
        </w:rPr>
        <w:t>โอน</w:t>
      </w:r>
      <w:r>
        <w:rPr>
          <w:rFonts w:ascii="CordiaUPC" w:eastAsia="Times New Roman" w:hAnsi="CordiaUPC" w:cs="CordiaUPC" w:hint="cs"/>
          <w:spacing w:val="14"/>
          <w:sz w:val="32"/>
          <w:szCs w:val="32"/>
          <w:cs/>
        </w:rPr>
        <w:t>กรรมสิทธิ์</w:t>
      </w:r>
      <w:r w:rsidRPr="00005F82">
        <w:rPr>
          <w:rFonts w:ascii="CordiaUPC" w:eastAsia="Times New Roman" w:hAnsi="CordiaUPC" w:cs="CordiaUPC"/>
          <w:spacing w:val="14"/>
          <w:sz w:val="32"/>
          <w:szCs w:val="32"/>
          <w:cs/>
        </w:rPr>
        <w:t>ต่อหน่วย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สูงสุด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</w:t>
      </w:r>
      <w:r>
        <w:rPr>
          <w:rFonts w:ascii="CordiaUPC" w:eastAsia="Times New Roman" w:hAnsi="CordiaUPC" w:cs="CordiaUPC" w:hint="cs"/>
          <w:sz w:val="32"/>
          <w:szCs w:val="32"/>
          <w:cs/>
        </w:rPr>
        <w:t>ผู้ซื้อสัญชาติ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สหรัฐอเมริกา</w:t>
      </w:r>
      <w:r>
        <w:rPr>
          <w:rFonts w:ascii="CordiaUPC" w:eastAsia="Times New Roman" w:hAnsi="CordiaUPC" w:cs="CordiaUPC" w:hint="cs"/>
          <w:sz w:val="32"/>
          <w:szCs w:val="32"/>
          <w:cs/>
        </w:rPr>
        <w:t>มีพื้นที่เฉลี่ยของ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ห้องชุด</w:t>
      </w:r>
      <w:r>
        <w:rPr>
          <w:rFonts w:ascii="CordiaUPC" w:eastAsia="Times New Roman" w:hAnsi="CordiaUPC" w:cs="CordiaUPC" w:hint="cs"/>
          <w:sz w:val="32"/>
          <w:szCs w:val="32"/>
          <w:cs/>
        </w:rPr>
        <w:t>ที่รับโอนกรรมสิทธิ์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ขนาดใหญ่ที่สุดเฉลี่ย </w:t>
      </w:r>
      <w:r w:rsidRPr="00005F82">
        <w:rPr>
          <w:rFonts w:ascii="CordiaUPC" w:eastAsia="Times New Roman" w:hAnsi="CordiaUPC" w:cs="CordiaUPC"/>
          <w:sz w:val="32"/>
          <w:szCs w:val="32"/>
        </w:rPr>
        <w:t>60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</w:t>
      </w:r>
      <w:r>
        <w:rPr>
          <w:rFonts w:ascii="CordiaUPC" w:eastAsia="Times New Roman" w:hAnsi="CordiaUPC" w:cs="CordiaUPC" w:hint="cs"/>
          <w:sz w:val="32"/>
          <w:szCs w:val="32"/>
          <w:cs/>
        </w:rPr>
        <w:t>สำหรับผู้ซื้อสัญชาติ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จีน</w:t>
      </w:r>
      <w:r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ซึ่ง</w:t>
      </w:r>
      <w:r>
        <w:rPr>
          <w:rFonts w:ascii="CordiaUPC" w:eastAsia="Times New Roman" w:hAnsi="CordiaUPC" w:cs="CordiaUPC" w:hint="cs"/>
          <w:sz w:val="32"/>
          <w:szCs w:val="32"/>
          <w:cs/>
        </w:rPr>
        <w:t>มีการ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โอน</w:t>
      </w:r>
      <w:r>
        <w:rPr>
          <w:rFonts w:ascii="CordiaUPC" w:eastAsia="Times New Roman" w:hAnsi="CordiaUPC" w:cs="CordiaUPC" w:hint="cs"/>
          <w:sz w:val="32"/>
          <w:szCs w:val="32"/>
          <w:cs/>
        </w:rPr>
        <w:t>กรรมสิทธิ์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ห้องชุดมากที่สุด</w:t>
      </w:r>
      <w:r>
        <w:rPr>
          <w:rFonts w:ascii="CordiaUPC" w:eastAsia="Times New Roman" w:hAnsi="CordiaUPC" w:cs="CordiaUPC" w:hint="cs"/>
          <w:sz w:val="32"/>
          <w:szCs w:val="32"/>
          <w:cs/>
        </w:rPr>
        <w:t>ในบรรดาชาวต่างชาติ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มีมูลค่าการโอน</w:t>
      </w:r>
      <w:r>
        <w:rPr>
          <w:rFonts w:ascii="CordiaUPC" w:eastAsia="Times New Roman" w:hAnsi="CordiaUPC" w:cs="CordiaUPC" w:hint="cs"/>
          <w:spacing w:val="-2"/>
          <w:sz w:val="32"/>
          <w:szCs w:val="32"/>
          <w:cs/>
        </w:rPr>
        <w:t>กรรมสิทธิ์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เฉลี่ย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 xml:space="preserve">7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ล้านบาท</w:t>
      </w:r>
      <w:r>
        <w:rPr>
          <w:rFonts w:ascii="CordiaUPC" w:eastAsia="Times New Roman" w:hAnsi="CordiaUPC" w:cs="CordiaUPC" w:hint="cs"/>
          <w:spacing w:val="-2"/>
          <w:sz w:val="32"/>
          <w:szCs w:val="32"/>
          <w:cs/>
        </w:rPr>
        <w:t>/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หน่วย และพื้นที่ห้องชุดเฉลี่ย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>39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ตารางเมตร</w:t>
      </w:r>
    </w:p>
    <w:p w14:paraId="7D60EF6F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D0DF6E5" w14:textId="46571879" w:rsidR="0040781A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r>
        <w:rPr>
          <w:rFonts w:ascii="CordiaUPC" w:eastAsia="Times New Roman" w:hAnsi="CordiaUPC" w:cs="CordiaUPC" w:hint="cs"/>
          <w:b/>
          <w:bCs/>
          <w:sz w:val="32"/>
          <w:szCs w:val="32"/>
          <w:cs/>
        </w:rPr>
        <w:t>ร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ายละเอียดสถานการณ์การโอนกรรมสิทธิ์ห้องชุดของคนต่างชาติ ไตรมาส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ปี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 xml:space="preserve">2567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มีดังนี้</w:t>
      </w:r>
    </w:p>
    <w:p w14:paraId="0696AA37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4BC5A281" w14:textId="77777777" w:rsidR="0040781A" w:rsidRPr="00005F82" w:rsidRDefault="0040781A" w:rsidP="0040781A">
      <w:pPr>
        <w:spacing w:line="312" w:lineRule="auto"/>
        <w:contextualSpacing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bookmarkStart w:id="0" w:name="_Hlk117199488"/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จำนวนหน่วย มูลค่า และพื้นที่ห้องชุด</w:t>
      </w:r>
      <w:bookmarkEnd w:id="0"/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ที่โอนกรรมสิทธิ์ของคนต่างชาติ</w:t>
      </w:r>
    </w:p>
    <w:p w14:paraId="77F81DAE" w14:textId="08B835BD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pacing w:val="4"/>
          <w:sz w:val="32"/>
          <w:szCs w:val="32"/>
        </w:rPr>
      </w:pP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ศูนย์ข้อมูลอสังหาริมทรัพย์ (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REIC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) รายงานภาพรวมสถานการณ์การโอนกรรมสิทธิ์ห้องชุดให้คนต่างชาติทั่วประเทศไตรมาส 1 ปี 2567 พบว่า หน่วยโอนกรรมสิทธิ์ห้องชุดให้คนต่างชาติทั่วประเทศมีจำนวน 3,938 หน่วย เพิ่มขึ้นร้อยละ 4.3 จากช่วงเดียวกันของปีก่อน (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YoY) (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ดูแผนภูมิที่ 1 - 2)</w:t>
      </w:r>
      <w:r w:rsidR="007E279A">
        <w:rPr>
          <w:rFonts w:ascii="CordiaUPC" w:eastAsia="Times New Roman" w:hAnsi="CordiaUPC" w:cs="CordiaUPC" w:hint="cs"/>
          <w:spacing w:val="4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สำหรับมูลค่าการโอนกรรมสิทธิ์ห้องชุดให้คนต่างชาติทั่วประเทศมีจำนวน 18,013 ล้านบาท เพิ่มขึ้นร้อยละ 5.2 จากช่วงเดียวกันของปีก่อน (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YoY) (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ดูแผนภูมิที่ 3 - 4) ในมิติของพื้นที่โอนกรรมสิทธิ์ห้องชุดให้คนต่างชาติทั่วประเทศมีจำนวน 173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,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007 ตารางเมตร เพิ่มขึ้นร้อยละ 2.6 จากช่วงเดียวกันของปีก่อน (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 xml:space="preserve">YoY) </w:t>
      </w:r>
    </w:p>
    <w:p w14:paraId="04978EDB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4BB7BC64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55A86463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3E924F45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76AD7274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455017BD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1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จำนวนหน่วยโอนกรรมสิทธิ์ห้องชุดให้คนต่างชาติ ทั่วประเทศ</w:t>
      </w:r>
    </w:p>
    <w:p w14:paraId="2CAB7FA2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</w:rPr>
        <w:drawing>
          <wp:inline distT="0" distB="0" distL="0" distR="0" wp14:anchorId="302EDDCA" wp14:editId="10FF5B6A">
            <wp:extent cx="6170879" cy="2188217"/>
            <wp:effectExtent l="0" t="0" r="1905" b="2540"/>
            <wp:docPr id="410606348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06" cy="21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38C0" w14:textId="457F8EE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</w:t>
      </w:r>
      <w:r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                  </w:t>
      </w:r>
      <w:r w:rsidRPr="00005F82">
        <w:rPr>
          <w:rFonts w:ascii="CordiaUPC" w:eastAsia="Times New Roman" w:hAnsi="CordiaUPC" w:cs="CordiaUPC"/>
          <w:sz w:val="24"/>
          <w:szCs w:val="24"/>
        </w:rPr>
        <w:tab/>
      </w:r>
      <w:r w:rsidRPr="00005F82">
        <w:rPr>
          <w:rFonts w:ascii="CordiaUPC" w:eastAsia="Times New Roman" w:hAnsi="CordiaUPC" w:cs="CordiaUPC"/>
          <w:sz w:val="24"/>
          <w:szCs w:val="24"/>
        </w:rPr>
        <w:tab/>
      </w:r>
      <w:r w:rsidRPr="00005F82">
        <w:rPr>
          <w:rFonts w:ascii="CordiaUPC" w:eastAsia="Times New Roman" w:hAnsi="CordiaUPC" w:cs="CordiaUPC"/>
          <w:sz w:val="24"/>
          <w:szCs w:val="24"/>
        </w:rPr>
        <w:tab/>
      </w:r>
      <w:r w:rsidRPr="00005F82">
        <w:rPr>
          <w:rFonts w:ascii="CordiaUPC" w:eastAsia="Times New Roman" w:hAnsi="CordiaUPC" w:cs="CordiaUPC"/>
          <w:sz w:val="24"/>
          <w:szCs w:val="24"/>
          <w:cs/>
        </w:rPr>
        <w:t xml:space="preserve">        รวบรวมและประมวลผลโดย : ศูนย์ข้อมูลอสังหาริมทรัพย์ ธนาคารอาคารสงเคราะห์</w:t>
      </w:r>
    </w:p>
    <w:p w14:paraId="692A01DA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0B95FBD0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13EA1875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2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อัตราขยายตัวของจำนวนหน่วยโอนกรรมสิทธิ์ห้องชุดให้คนต่างชาติ ทั่วประเทศ</w:t>
      </w:r>
    </w:p>
    <w:p w14:paraId="16B8F555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28"/>
        </w:rPr>
      </w:pPr>
      <w:r w:rsidRPr="00005F82">
        <w:rPr>
          <w:rFonts w:ascii="CordiaUPC" w:eastAsia="Times New Roman" w:hAnsi="CordiaUPC" w:cs="CordiaUPC"/>
          <w:noProof/>
        </w:rPr>
        <w:drawing>
          <wp:inline distT="0" distB="0" distL="0" distR="0" wp14:anchorId="2F629A7F" wp14:editId="74CDBB52">
            <wp:extent cx="6121638" cy="2272786"/>
            <wp:effectExtent l="0" t="0" r="0" b="0"/>
            <wp:docPr id="212003762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77" cy="22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7387" w14:textId="0C0AAD32" w:rsidR="0040781A" w:rsidRPr="00005F82" w:rsidRDefault="00EC5C02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                         </w:t>
      </w:r>
      <w:r w:rsidR="009047C4">
        <w:rPr>
          <w:rFonts w:ascii="CordiaUPC" w:eastAsia="Times New Roman" w:hAnsi="CordiaUPC" w:cs="CordiaUPC" w:hint="cs"/>
          <w:sz w:val="24"/>
          <w:szCs w:val="24"/>
          <w:cs/>
        </w:rPr>
        <w:t xml:space="preserve">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 รวบรวมและประมวลผลโดย : ศูนย์ข้อมูลอสังหาริมทรัพย์ ธนาคารอาคารสงเคราะห์</w:t>
      </w:r>
    </w:p>
    <w:p w14:paraId="6964DDFA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5DA4BB27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จำนวนมูลค่าการโอนกรรมสิทธิ์ห้องชุดให้คนต่างชาติ ทั่วประเทศ (หน่วย : ล้านบาท)</w:t>
      </w:r>
    </w:p>
    <w:p w14:paraId="13ACA043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13983A0B" wp14:editId="51F77835">
            <wp:extent cx="6177280" cy="2299214"/>
            <wp:effectExtent l="0" t="0" r="0" b="6350"/>
            <wp:docPr id="631334783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367" cy="23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CDCB1" w14:textId="6D59D802" w:rsidR="0040781A" w:rsidRPr="00005F82" w:rsidRDefault="00556CD8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         </w:t>
      </w: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 รวบรวมและประมวลผลโดย : ศูนย์ข้อมูลอสังหาริมทรัพย์ ธนาคารอาคารสงเคราะห์</w:t>
      </w:r>
    </w:p>
    <w:p w14:paraId="16FB4E8A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36666FE0" w14:textId="77777777" w:rsidR="00CA3B54" w:rsidRDefault="00CA3B54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4200CE9D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อัตราขยายตัวของมูลค่าการโอนกรรมสิทธิ์ห้องชุดให้คนต่างชาติ ทั่วประเทศ</w:t>
      </w:r>
    </w:p>
    <w:p w14:paraId="340325A4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1DCB7CA5" wp14:editId="2279954B">
            <wp:extent cx="6135370" cy="2619375"/>
            <wp:effectExtent l="0" t="0" r="0" b="9525"/>
            <wp:docPr id="1588993102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DECA" w14:textId="219CDEF8" w:rsidR="0040781A" w:rsidRPr="00005F82" w:rsidRDefault="00CA3B54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          </w:t>
      </w: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>รวบรวมและประมวลผลโดย : ศูนย์ข้อมูลอสังหาริมทรัพย์ ธนาคารอาคารสงเคราะห์</w:t>
      </w:r>
    </w:p>
    <w:p w14:paraId="49BADFE5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212C3F6A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 xml:space="preserve">5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จำนวนพื้นที่การโอนกรรมสิทธิ์ห้องชุดให้คนต่างชาติ ทั่วประเทศ (หน่วย : ตารางเมตร)</w:t>
      </w:r>
    </w:p>
    <w:p w14:paraId="39899C93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2D611F6F" wp14:editId="01FFC037">
            <wp:extent cx="6135370" cy="2322830"/>
            <wp:effectExtent l="0" t="0" r="0" b="1270"/>
            <wp:docPr id="3000045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88FC9" w14:textId="72795DEF" w:rsidR="0040781A" w:rsidRDefault="00EC770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          </w:t>
      </w: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>รวบรวมและประมวลผลโดย : ศูนย์ข้อมูลอสังหาริมทรัพย์ ธนาคารอาคารสงเคราะห์</w:t>
      </w:r>
    </w:p>
    <w:p w14:paraId="15B213AC" w14:textId="77777777" w:rsidR="00EC770A" w:rsidRPr="00005F82" w:rsidRDefault="00EC770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24"/>
          <w:szCs w:val="24"/>
        </w:rPr>
      </w:pPr>
    </w:p>
    <w:p w14:paraId="4DC110CC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6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อัตราขยายตัวของพื้นที่การโอนกรรมสิทธิ์ห้องชุดให้คนต่างชาติ ทั่วประเทศ</w:t>
      </w:r>
    </w:p>
    <w:p w14:paraId="02AE48D7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4B7DBE1E" wp14:editId="31F37153">
            <wp:extent cx="6116320" cy="2330928"/>
            <wp:effectExtent l="0" t="0" r="0" b="0"/>
            <wp:docPr id="1729832235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57" cy="233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14B4" w14:textId="307BA55D" w:rsidR="0040781A" w:rsidRPr="00005F82" w:rsidRDefault="00EC770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color w:val="000000"/>
          <w:sz w:val="28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         </w:t>
      </w: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 รวบรวมและประมวลผลโดย : ศูนย์ข้อมูลอสังหาริมทรัพย์ ธนาคารอาคารสงเคราะห์</w:t>
      </w:r>
    </w:p>
    <w:p w14:paraId="23802ADE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color w:val="000000"/>
          <w:sz w:val="32"/>
          <w:szCs w:val="32"/>
        </w:rPr>
      </w:pPr>
    </w:p>
    <w:p w14:paraId="69635456" w14:textId="77777777" w:rsidR="00B94964" w:rsidRDefault="00B94964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color w:val="000000"/>
          <w:sz w:val="32"/>
          <w:szCs w:val="32"/>
        </w:rPr>
      </w:pPr>
    </w:p>
    <w:p w14:paraId="06B7A5F3" w14:textId="77777777" w:rsidR="00B94964" w:rsidRDefault="00B94964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color w:val="000000"/>
          <w:sz w:val="32"/>
          <w:szCs w:val="32"/>
        </w:rPr>
      </w:pPr>
    </w:p>
    <w:p w14:paraId="06F9393B" w14:textId="22A74966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28"/>
        </w:rPr>
      </w:pPr>
      <w:r w:rsidRPr="00005F82">
        <w:rPr>
          <w:rFonts w:ascii="CordiaUPC" w:eastAsia="Times New Roman" w:hAnsi="CordiaUPC" w:cs="CordiaUPC"/>
          <w:b/>
          <w:bCs/>
          <w:color w:val="000000"/>
          <w:sz w:val="32"/>
          <w:szCs w:val="32"/>
          <w:cs/>
        </w:rPr>
        <w:t>สัดส่วนการโอนกรรมสิทธิ์ห้องชุดให้คนต่างชาติ</w:t>
      </w:r>
    </w:p>
    <w:p w14:paraId="221530DA" w14:textId="77777777" w:rsidR="0040781A" w:rsidRPr="000D0EB5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pacing w:val="-6"/>
          <w:sz w:val="32"/>
          <w:szCs w:val="32"/>
        </w:rPr>
      </w:pPr>
      <w:bookmarkStart w:id="1" w:name="_Hlk117200751"/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ด้านสัดส่วนหน่วยโอนกรรมสิทธิ์ห้องชุด</w:t>
      </w:r>
      <w:bookmarkEnd w:id="1"/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ให้คนต่างชาติในไตรมาส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1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ปี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2567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คิดเป็นร้อยละ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 16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.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7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ของการโอนกรรมสิทธิ์ทั้งระบบ โดยเพิ่มสูงกว่าช่วงเวลาเดียวกันของปีก่อน ซึ่งมีสัดส่วนร้อยละ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>15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.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>9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 ขณะที่มูลค่า</w:t>
      </w:r>
      <w:bookmarkStart w:id="2" w:name="_Hlk117202380"/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โอนกรรมสิทธิ์ห้องชุดให้คนต่างชาติ </w:t>
      </w:r>
      <w:bookmarkEnd w:id="2"/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มีสัดส่วนร้อยละ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>28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.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6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เพิ่มขึ้นจากช่วงเดียวกันของปีก่อน</w:t>
      </w:r>
      <w:bookmarkStart w:id="3" w:name="_Hlk117201824"/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 ซึ่งมีสัดส่วนร้อยละ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>24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.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3 </w:t>
      </w:r>
      <w:bookmarkEnd w:id="3"/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 xml:space="preserve">ส่วนพื้นที่ห้องชุดที่มีการโอนกรรมสิทธิ์ให้คนต่างชาติมีสัดส่วนร้อยละ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>21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.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1 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เพิ่มขึ้นจากช่วงเดียวกันของปีก่อน ซึ่งมีสัดส่วนร้อยละ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 19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  <w:cs/>
        </w:rPr>
        <w:t>.</w:t>
      </w:r>
      <w:r w:rsidRPr="000D0EB5">
        <w:rPr>
          <w:rFonts w:ascii="CordiaUPC" w:eastAsia="Times New Roman" w:hAnsi="CordiaUPC" w:cs="CordiaUPC"/>
          <w:color w:val="000000"/>
          <w:spacing w:val="-6"/>
          <w:sz w:val="32"/>
          <w:szCs w:val="32"/>
        </w:rPr>
        <w:t xml:space="preserve">1 </w:t>
      </w:r>
    </w:p>
    <w:p w14:paraId="21FFD950" w14:textId="68276C89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ทั้งนี้สัดส่วนที่เกิดขึ้นในไตรมาส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เป็นสัดส่วนที่สูงกว่าช่วงก่อนเกิดการแพร่ระบาดของ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>COVID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>-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19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>(ปี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 2562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>) ที่มีสัดส่วนหน่วยและมูลค่าเฉลี่ยอยู่ที่ประมาณร้อยละ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 10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และ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>15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ข้อมูลที่ปรากฏเช่นนี้ทำให้เห็นได้ว่า </w:t>
      </w:r>
      <w:r w:rsidRPr="00005F82">
        <w:rPr>
          <w:rFonts w:ascii="CordiaUPC" w:eastAsia="Times New Roman" w:hAnsi="CordiaUPC" w:cs="CordiaUPC"/>
          <w:color w:val="000000"/>
          <w:spacing w:val="-14"/>
          <w:sz w:val="32"/>
          <w:szCs w:val="32"/>
          <w:cs/>
        </w:rPr>
        <w:t>ผู้รับโอนกรรมสิทธิ์ห้องชุดที่เป็นคนต่างชาติเป็นกลุ่มผู้ซื้อที่มีการซื้อห้องชุดที่มีราคาสูงขึ้นกว่าช่วงปีก่อนหน้า</w:t>
      </w:r>
    </w:p>
    <w:p w14:paraId="6F409BCA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1CA58A66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7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สัดส่วนจำนวนหน่วยการโอนกรรมสิทธิ์ห้องชุดให้คนต่างชาติ ทั่วประเทศ</w:t>
      </w:r>
    </w:p>
    <w:p w14:paraId="15BB21D5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</w:rPr>
        <w:drawing>
          <wp:inline distT="0" distB="0" distL="0" distR="0" wp14:anchorId="634F4143" wp14:editId="72878572">
            <wp:extent cx="6085840" cy="3081475"/>
            <wp:effectExtent l="0" t="0" r="0" b="5080"/>
            <wp:docPr id="690235831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78" cy="30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9363" w14:textId="6B7629C2" w:rsidR="0040781A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รวบรวมและประมวลผลโดย : ศูนย์ข้อมูลอสังหาริมทรัพย์ ธนาคารอาคารสงเคราะห์</w:t>
      </w:r>
    </w:p>
    <w:p w14:paraId="3CAFAF85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3B9BA410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4209F998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3D623CB3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5A167C9A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272BD396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3E4C00EA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1CBB66FE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091A4322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1A5C7661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02C7C0D3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740A6363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3819347A" w14:textId="77777777" w:rsidR="00B94964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080C3F87" w14:textId="77777777" w:rsidR="00B94964" w:rsidRPr="00005F82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6EDC20D7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8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สัดส่วนมูลค่าการโอนกรรมสิทธิ์ห้องชุดให้คนต่างชาติ ทั่วประเทศ </w:t>
      </w:r>
    </w:p>
    <w:p w14:paraId="0DE4DD2E" w14:textId="77777777" w:rsidR="0040781A" w:rsidRPr="00005F82" w:rsidRDefault="0040781A" w:rsidP="0040781A">
      <w:pPr>
        <w:spacing w:after="0" w:line="240" w:lineRule="auto"/>
        <w:jc w:val="right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>(หน่วย : ล้านบาท)</w:t>
      </w:r>
    </w:p>
    <w:p w14:paraId="2005F7F8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</w:rPr>
        <w:drawing>
          <wp:inline distT="0" distB="0" distL="0" distR="0" wp14:anchorId="54176C03" wp14:editId="219783D6">
            <wp:extent cx="6104255" cy="3354705"/>
            <wp:effectExtent l="0" t="0" r="0" b="0"/>
            <wp:docPr id="44375107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5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98CC" w14:textId="44B270A4" w:rsidR="0040781A" w:rsidRPr="00005F82" w:rsidRDefault="00B9496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รวบรวมและประมวลผลโดย : ศูนย์ข้อมูลอสังหาริมทรัพย์ ธนาคารอาคารสงเคราะห์</w:t>
      </w:r>
    </w:p>
    <w:p w14:paraId="38208A53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53675F2E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9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สัดส่วนพื้นที่การโอนกรรมสิทธิ์ห้องชุดให้คนต่างชาติ ทั่วประเทศ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</w:p>
    <w:p w14:paraId="3FBB370F" w14:textId="77777777" w:rsidR="0040781A" w:rsidRPr="00005F82" w:rsidRDefault="0040781A" w:rsidP="0040781A">
      <w:pPr>
        <w:spacing w:after="0" w:line="240" w:lineRule="auto"/>
        <w:jc w:val="right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>(หน่วย : ตารางเมตร)</w:t>
      </w:r>
    </w:p>
    <w:p w14:paraId="0C3C2201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noProof/>
        </w:rPr>
        <w:drawing>
          <wp:inline distT="0" distB="0" distL="0" distR="0" wp14:anchorId="4CA96CED" wp14:editId="1AC4A52E">
            <wp:extent cx="6122670" cy="3453765"/>
            <wp:effectExtent l="0" t="0" r="0" b="0"/>
            <wp:docPr id="565130978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134E3" w14:textId="36CD1278" w:rsidR="0040781A" w:rsidRPr="00005F82" w:rsidRDefault="00345154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รวบรวมและประมวลผลโดย : ศูนย์ข้อมูลอสังหาริมทรัพย์ ธนาคารอาคารสงเคราะห์</w:t>
      </w:r>
    </w:p>
    <w:p w14:paraId="3586CEF8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0FBEC628" w14:textId="77777777" w:rsidR="0040781A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r>
        <w:rPr>
          <w:rFonts w:ascii="CordiaUPC" w:eastAsia="Times New Roman" w:hAnsi="CordiaUPC" w:cs="CordiaUPC"/>
          <w:b/>
          <w:bCs/>
          <w:sz w:val="32"/>
          <w:szCs w:val="32"/>
          <w:cs/>
        </w:rPr>
        <w:br w:type="page"/>
      </w:r>
    </w:p>
    <w:p w14:paraId="5D41B09D" w14:textId="77777777" w:rsidR="00AD0B8D" w:rsidRDefault="00AD0B8D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  <w:cs/>
        </w:rPr>
      </w:pPr>
    </w:p>
    <w:p w14:paraId="24C499A4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สัดส่วนห้องชุดใหม่และห้องชุดมือสอง ที่มีการโอนกรรมสิทธิ์ให้คนต่างชาติ</w:t>
      </w:r>
    </w:p>
    <w:p w14:paraId="2546E965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 xml:space="preserve">อย่างไรก็ตามเมื่อแยกตามประเภทพบว่าในไตรมาส 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</w:rPr>
        <w:t>1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 xml:space="preserve"> ปี 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</w:rPr>
        <w:t>2567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 xml:space="preserve"> มีหน่วยการโอนกรรมสิทธิ์ห้องชุดให้คนต่างชาติเป็นห้องชุดใหม่ต่อห้องชุดมือสองเป็นอัตราส่วน 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</w:rPr>
        <w:t>55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 xml:space="preserve">: 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</w:rPr>
        <w:t>44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</w:rPr>
        <w:t>8</w:t>
      </w: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 xml:space="preserve">  โดยห้องชุดมือสองมีการโอนกรรมสิทธิ์เพิ่มขึ้นเมื่อเทียบกับไตรมาสก่อนหน้า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ซึ่งมีหน่วยการโอนกรรมสิทธิ์ฯในอัตราส่วน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59.2 : 40.8  </w:t>
      </w:r>
    </w:p>
    <w:p w14:paraId="2C747FBD" w14:textId="6A47A7F5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pacing w:val="-2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>ในขณะที่มูลค่า</w:t>
      </w:r>
      <w:bookmarkStart w:id="4" w:name="_Hlk117242826"/>
      <w:r w:rsidRPr="00005F82">
        <w:rPr>
          <w:rFonts w:ascii="CordiaUPC" w:eastAsia="Times New Roman" w:hAnsi="CordiaUPC" w:cs="CordiaUPC"/>
          <w:sz w:val="32"/>
          <w:szCs w:val="32"/>
          <w:cs/>
        </w:rPr>
        <w:t>การโอนกรรมสิทธิ์ห้องชุดให้คนต่างชาติเป็น</w:t>
      </w:r>
      <w:bookmarkEnd w:id="4"/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ห้องชุดใหม่ต่อห้องชุดมือสองเป็นอัตราส่วน </w:t>
      </w:r>
      <w:r w:rsidRPr="00005F82">
        <w:rPr>
          <w:rFonts w:ascii="CordiaUPC" w:eastAsia="Times New Roman" w:hAnsi="CordiaUPC" w:cs="CordiaUPC"/>
          <w:sz w:val="32"/>
          <w:szCs w:val="32"/>
        </w:rPr>
        <w:t>66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: </w:t>
      </w:r>
      <w:r w:rsidRPr="00005F82">
        <w:rPr>
          <w:rFonts w:ascii="CordiaUPC" w:eastAsia="Times New Roman" w:hAnsi="CordiaUPC" w:cs="CordiaUPC"/>
          <w:sz w:val="32"/>
          <w:szCs w:val="32"/>
        </w:rPr>
        <w:t>33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8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พบว่า ห้องชุดมือสองมีมูลค่าการโอนกรรมสิทธิ์เพิ่มขึ้นเมื่อเทียบกับไตรมาสก่อนหน้าซึ่งมีมูลค่าการโอนกรรมสิทธิ์ในอัตราส่วน </w:t>
      </w:r>
      <w:r>
        <w:rPr>
          <w:rFonts w:ascii="CordiaUPC" w:eastAsia="Times New Roman" w:hAnsi="CordiaUPC" w:cs="CordiaUPC"/>
          <w:sz w:val="32"/>
          <w:szCs w:val="32"/>
        </w:rPr>
        <w:t>6</w:t>
      </w:r>
      <w:r w:rsidRPr="00005F82">
        <w:rPr>
          <w:rFonts w:ascii="CordiaUPC" w:eastAsia="Times New Roman" w:hAnsi="CordiaUPC" w:cs="CordiaUPC"/>
          <w:sz w:val="32"/>
          <w:szCs w:val="32"/>
        </w:rPr>
        <w:t>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6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: 3</w:t>
      </w:r>
      <w:r w:rsidRPr="00005F82">
        <w:rPr>
          <w:rFonts w:ascii="CordiaUPC" w:eastAsia="Times New Roman" w:hAnsi="CordiaUPC" w:cs="CordiaUPC"/>
          <w:sz w:val="32"/>
          <w:szCs w:val="32"/>
        </w:rPr>
        <w:t>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และในส่วนพื้นที่ที่มีการโอนกรรมสิทธิ์ห้องชุดให้คนต่างชาติเป็นห้องชุดใหม่ต่อห้องชุดมือสองเป็นอัตราส่วน </w:t>
      </w:r>
      <w:r w:rsidRPr="00005F82">
        <w:rPr>
          <w:rFonts w:ascii="CordiaUPC" w:eastAsia="Times New Roman" w:hAnsi="CordiaUPC" w:cs="CordiaUPC"/>
          <w:sz w:val="32"/>
          <w:szCs w:val="32"/>
        </w:rPr>
        <w:t>50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: </w:t>
      </w:r>
      <w:r w:rsidRPr="00005F82">
        <w:rPr>
          <w:rFonts w:ascii="CordiaUPC" w:eastAsia="Times New Roman" w:hAnsi="CordiaUPC" w:cs="CordiaUPC"/>
          <w:sz w:val="32"/>
          <w:szCs w:val="32"/>
        </w:rPr>
        <w:t>49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ซึ่งพื้นที่ห้องชุดมือสองมีการโอนกรรมสิทธิ์เพิ่มขึ้นเมื่อเทียบกับไตรมาสก่อนหน้า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 ซึ่งมีพื้นที่การโอนกรรมสิทธิ์ฯในอัตราส่วน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>54.8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 :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>45.2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 </w:t>
      </w:r>
    </w:p>
    <w:p w14:paraId="0C554A68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การที่สัดส่วนการโอนกรรมสิทธิ์ห้องชุดให้คนต่างชาติเป็นห้องชุดมือสองเพิ่มมากขึ้นทั้งจำนวนหน่วย มูลค่า และพื้นที่ โดยมีข้อสังเกตว่า คนต่างชาติอาจมีความต้องการห้องชุดมือสองที่มักจะอยู่ในทำเลพื้นที่ชั้นในหรือพื้นที่ใกล้ศูนย์กลางธุรกิจของเมือง ซึ่งในปัจจุบันมีอุปทานให้เลือกน้อยลง ประกอบกับราคาห้องชุดมือสองในทำเลเหล่านี้มีราคาที่ต่ำกว่าโครงการเปิดใหม่ ห้องชุดมือสองจึงเป็นทางเลือกที่น่าสนใจสำหรับคนต่างชาติ โดยเฉพาะกลุ่มผู้ซื้อสัญชาติจีน </w:t>
      </w:r>
    </w:p>
    <w:p w14:paraId="3F143BF7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18"/>
          <w:sz w:val="32"/>
          <w:szCs w:val="32"/>
        </w:rPr>
      </w:pPr>
    </w:p>
    <w:p w14:paraId="064D57D0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18"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pacing w:val="-18"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pacing w:val="-18"/>
          <w:sz w:val="32"/>
          <w:szCs w:val="32"/>
        </w:rPr>
        <w:t xml:space="preserve">10 </w:t>
      </w:r>
      <w:r w:rsidRPr="00005F82">
        <w:rPr>
          <w:rFonts w:ascii="CordiaUPC" w:eastAsia="Times New Roman" w:hAnsi="CordiaUPC" w:cs="CordiaUPC"/>
          <w:b/>
          <w:bCs/>
          <w:spacing w:val="-18"/>
          <w:sz w:val="32"/>
          <w:szCs w:val="32"/>
          <w:cs/>
        </w:rPr>
        <w:t>สัดส่วนจำนวนหน่วยห้องชุดใหม่และห้องชุดมือสองที่โอนกรรมสิทธิ์ให้คนต่างชาติ ทั่วประเทศ</w:t>
      </w:r>
    </w:p>
    <w:p w14:paraId="602E7B4F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05018A77" wp14:editId="2729A5EA">
            <wp:extent cx="6135370" cy="3274695"/>
            <wp:effectExtent l="0" t="0" r="0" b="1905"/>
            <wp:docPr id="527754314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811A" w14:textId="4AAA1FC5" w:rsidR="0040781A" w:rsidRPr="00005F82" w:rsidRDefault="001A50A3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รวบรวมและประมวลผลโดย : ศูนย์ข้อมูลอสังหาริมทรัพย์ ธนาคารอาคารสงเคราะห์</w:t>
      </w:r>
    </w:p>
    <w:p w14:paraId="3C8EC8DE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spacing w:val="-8"/>
          <w:sz w:val="32"/>
          <w:szCs w:val="32"/>
        </w:rPr>
      </w:pPr>
    </w:p>
    <w:p w14:paraId="4CBCC164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</w:p>
    <w:p w14:paraId="005403E1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</w:p>
    <w:p w14:paraId="32258D74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</w:p>
    <w:p w14:paraId="65B07641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</w:p>
    <w:p w14:paraId="328A5D31" w14:textId="77777777" w:rsidR="00A620B3" w:rsidRDefault="00A620B3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</w:p>
    <w:p w14:paraId="29077783" w14:textId="77777777" w:rsidR="00A620B3" w:rsidRPr="00005F82" w:rsidRDefault="00A620B3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</w:p>
    <w:p w14:paraId="3DB57F0B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</w:p>
    <w:p w14:paraId="76D7A441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8"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pacing w:val="-8"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pacing w:val="-8"/>
          <w:sz w:val="32"/>
          <w:szCs w:val="32"/>
        </w:rPr>
        <w:t>11</w:t>
      </w:r>
      <w:r w:rsidRPr="00005F82">
        <w:rPr>
          <w:rFonts w:ascii="CordiaUPC" w:eastAsia="Times New Roman" w:hAnsi="CordiaUPC" w:cs="CordiaUPC"/>
          <w:spacing w:val="-8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b/>
          <w:bCs/>
          <w:spacing w:val="-8"/>
          <w:sz w:val="32"/>
          <w:szCs w:val="32"/>
          <w:cs/>
        </w:rPr>
        <w:t>สัดส่วนมูลค่าห้องชุดใหม่และห้องชุดมือสองที่โอนกรรมสิทธิ์ให้คนต่างชาติ ทั่วประเทศ</w:t>
      </w:r>
    </w:p>
    <w:p w14:paraId="49C55AF5" w14:textId="77777777" w:rsidR="0040781A" w:rsidRPr="00005F82" w:rsidRDefault="0040781A" w:rsidP="0040781A">
      <w:pPr>
        <w:spacing w:after="0" w:line="240" w:lineRule="auto"/>
        <w:jc w:val="right"/>
        <w:rPr>
          <w:rFonts w:ascii="CordiaUPC" w:eastAsia="Times New Roman" w:hAnsi="CordiaUPC" w:cs="CordiaUPC"/>
          <w:spacing w:val="-8"/>
          <w:sz w:val="32"/>
          <w:szCs w:val="32"/>
        </w:rPr>
      </w:pPr>
      <w:r w:rsidRPr="00005F82">
        <w:rPr>
          <w:rFonts w:ascii="CordiaUPC" w:eastAsia="Times New Roman" w:hAnsi="CordiaUPC" w:cs="CordiaUPC"/>
          <w:spacing w:val="-8"/>
          <w:sz w:val="32"/>
          <w:szCs w:val="32"/>
          <w:cs/>
        </w:rPr>
        <w:t>(หน่วย : ล้านบาท)</w:t>
      </w:r>
    </w:p>
    <w:p w14:paraId="333F40E5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03CEBBB5" wp14:editId="2D03BCFC">
            <wp:extent cx="6172200" cy="2879090"/>
            <wp:effectExtent l="0" t="0" r="0" b="0"/>
            <wp:docPr id="1522310639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96D81" w14:textId="065A7F84" w:rsidR="0040781A" w:rsidRPr="00005F82" w:rsidRDefault="00A620B3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รวบรวมและประมวลผลโดย : ศูนย์ข้อมูลอสังหาริมทรัพย์ ธนาคารอาคารสงเคราะห์</w:t>
      </w:r>
    </w:p>
    <w:p w14:paraId="2ADABF50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sz w:val="28"/>
        </w:rPr>
      </w:pPr>
    </w:p>
    <w:p w14:paraId="24EA248D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sz w:val="28"/>
        </w:rPr>
      </w:pPr>
    </w:p>
    <w:p w14:paraId="4588E973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sz w:val="28"/>
        </w:rPr>
      </w:pPr>
    </w:p>
    <w:p w14:paraId="3070AB68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pacing w:val="-10"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pacing w:val="-10"/>
          <w:sz w:val="32"/>
          <w:szCs w:val="32"/>
          <w:cs/>
        </w:rPr>
        <w:t xml:space="preserve">แผนภูมิที่ </w:t>
      </w:r>
      <w:r w:rsidRPr="00005F82">
        <w:rPr>
          <w:rFonts w:ascii="CordiaUPC" w:eastAsia="Times New Roman" w:hAnsi="CordiaUPC" w:cs="CordiaUPC"/>
          <w:b/>
          <w:bCs/>
          <w:spacing w:val="-10"/>
          <w:sz w:val="32"/>
          <w:szCs w:val="32"/>
        </w:rPr>
        <w:t>12</w:t>
      </w:r>
      <w:r w:rsidRPr="00005F82">
        <w:rPr>
          <w:rFonts w:ascii="CordiaUPC" w:eastAsia="Times New Roman" w:hAnsi="CordiaUPC" w:cs="CordiaUPC"/>
          <w:b/>
          <w:bCs/>
          <w:spacing w:val="-10"/>
          <w:sz w:val="32"/>
          <w:szCs w:val="32"/>
          <w:cs/>
        </w:rPr>
        <w:t xml:space="preserve"> สัดส่วนพื้นที่ห้องชุดใหม่และห้องชุดมือสองที่โอนกรรมสิทธิ์ให้คนต่างชาติ ทั่วประเทศ</w:t>
      </w:r>
    </w:p>
    <w:p w14:paraId="6D6C8B52" w14:textId="77777777" w:rsidR="0040781A" w:rsidRPr="00005F82" w:rsidRDefault="0040781A" w:rsidP="0040781A">
      <w:pPr>
        <w:spacing w:after="0" w:line="240" w:lineRule="auto"/>
        <w:jc w:val="right"/>
        <w:rPr>
          <w:rFonts w:ascii="CordiaUPC" w:eastAsia="Times New Roman" w:hAnsi="CordiaUPC" w:cs="CordiaUPC"/>
          <w:spacing w:val="-10"/>
          <w:sz w:val="32"/>
          <w:szCs w:val="32"/>
        </w:rPr>
      </w:pPr>
      <w:r w:rsidRPr="00005F82">
        <w:rPr>
          <w:rFonts w:ascii="CordiaUPC" w:eastAsia="Times New Roman" w:hAnsi="CordiaUPC" w:cs="CordiaUPC"/>
          <w:spacing w:val="-10"/>
          <w:sz w:val="32"/>
          <w:szCs w:val="32"/>
          <w:cs/>
        </w:rPr>
        <w:t>(หน่วย : ตารางเมตร)</w:t>
      </w:r>
    </w:p>
    <w:p w14:paraId="7829C11F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0375EC2A" wp14:editId="5DF1A7DA">
            <wp:extent cx="6097905" cy="2854325"/>
            <wp:effectExtent l="0" t="0" r="0" b="3175"/>
            <wp:docPr id="869916085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B7AC" w14:textId="54E68191" w:rsidR="0040781A" w:rsidRPr="00005F82" w:rsidRDefault="000B6935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รวบรวมและประมวลผลโดย : ศูนย์ข้อมูลอสังหาริมทรัพย์ ธนาคารอาคารสงเคราะห์</w:t>
      </w:r>
    </w:p>
    <w:p w14:paraId="38AD339A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67A166FF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35F92C7D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332C87CF" w14:textId="77777777" w:rsidR="0040781A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13C2090C" w14:textId="77777777" w:rsidR="005514DB" w:rsidRDefault="005514DB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1300E3A1" w14:textId="77777777" w:rsidR="005514DB" w:rsidRPr="00005F82" w:rsidRDefault="005514DB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4E62E637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ระดับราคาห้องชุดที่เป็นที่นิยมของคนต่างชาติ</w:t>
      </w:r>
    </w:p>
    <w:p w14:paraId="4326B9E7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ab/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สำหรับระดับราคาห้องชุดพบว่าในไตรมาส </w:t>
      </w:r>
      <w:r w:rsidRPr="00005F82">
        <w:rPr>
          <w:rFonts w:ascii="CordiaUPC" w:eastAsia="Times New Roman" w:hAnsi="CordiaUPC" w:cs="CordiaUPC"/>
          <w:sz w:val="32"/>
          <w:szCs w:val="32"/>
        </w:rPr>
        <w:t>1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ปี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2567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ห้องชุดที่มีการโอนกรรมสิทธิ์ให้คนต่างชาติมากที่สุด อยู่ในช่วงราคาไม่เกิน </w:t>
      </w:r>
      <w:r w:rsidRPr="00005F82">
        <w:rPr>
          <w:rFonts w:ascii="CordiaUPC" w:eastAsia="Times New Roman" w:hAnsi="CordiaUPC" w:cs="CordiaUPC"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โดยมีการโอนจำนวน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2,084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52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ของจำนวนหน่วยทั้งหมด ซึ่งเป็นระดับราคาที่คนต่างชาติส่วนใหญ่นิยมโอนกรรมสิทธิ์มากที่สุดตั้งแต่ปี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2562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ถึงปัจจุบัน รองลงมาคือ 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มีจำนวน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894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22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>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มีจำนวน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439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11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ระดับราคามากกว่า </w:t>
      </w:r>
      <w:r w:rsidRPr="00005F82">
        <w:rPr>
          <w:rFonts w:ascii="CordiaUPC" w:eastAsia="Times New Roman" w:hAnsi="CordiaUPC" w:cs="CordiaUPC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ล้านบาทขึ้นไป มีจำนวน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325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8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และระดับราคา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มีจำนวนน้อยที่สุด คือ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196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ตามลำดับ </w:t>
      </w:r>
    </w:p>
    <w:p w14:paraId="3FB6984D" w14:textId="255F7BD7" w:rsidR="0040781A" w:rsidRPr="00005F82" w:rsidRDefault="0040781A" w:rsidP="004749C9">
      <w:pPr>
        <w:spacing w:after="0" w:line="240" w:lineRule="auto"/>
        <w:ind w:firstLine="720"/>
        <w:jc w:val="both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แต่ในด้านมูลค่า พบว่า มีการโอนกรรมสิทธิ์ห้องชุดให้คนต่างชาติมากที่สุดในระดับราคามากกว่า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 xml:space="preserve">ล้านบาท โดยมีมูลค่า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6,405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>35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 xml:space="preserve">รองลงมาคือ ระดับราคาไม่เกิน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ล้านบาท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มีมูลค่า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3,770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20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–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ล้านบาทมีมูลค่า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3,493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ล้านบาทคิดเป็นสัดส่วนร้อยละ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 19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4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– </w:t>
      </w:r>
      <w:r w:rsidRPr="00005F82">
        <w:rPr>
          <w:rFonts w:ascii="CordiaUPC" w:eastAsia="Times New Roman" w:hAnsi="CordiaUPC" w:cs="CordiaUPC"/>
          <w:sz w:val="32"/>
          <w:szCs w:val="32"/>
        </w:rPr>
        <w:t>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มีมูลค่า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2,649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14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7</w:t>
      </w:r>
      <w:r w:rsidR="00FE3DB9">
        <w:rPr>
          <w:rFonts w:ascii="CordiaUPC" w:eastAsia="Times New Roman" w:hAnsi="CordiaUPC" w:cs="CordiaUPC"/>
          <w:sz w:val="32"/>
          <w:szCs w:val="32"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และ</w:t>
      </w:r>
      <w:r w:rsidRPr="00005F82">
        <w:rPr>
          <w:rFonts w:ascii="CordiaUPC" w:eastAsia="Times New Roman" w:hAnsi="CordiaUPC" w:cs="CordiaUPC"/>
          <w:spacing w:val="8"/>
          <w:sz w:val="32"/>
          <w:szCs w:val="32"/>
          <w:cs/>
        </w:rPr>
        <w:t xml:space="preserve">ระดับราคา </w:t>
      </w:r>
      <w:r w:rsidRPr="00005F82">
        <w:rPr>
          <w:rFonts w:ascii="CordiaUPC" w:eastAsia="Times New Roman" w:hAnsi="CordiaUPC" w:cs="CordiaUPC"/>
          <w:sz w:val="32"/>
          <w:szCs w:val="32"/>
        </w:rPr>
        <w:t>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ล้านบาท มีมูลค่าน้อยที่สุด คือ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 1,697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4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ตามลำดับ </w:t>
      </w:r>
    </w:p>
    <w:p w14:paraId="5AFDA374" w14:textId="77777777" w:rsidR="0040781A" w:rsidRPr="00005F82" w:rsidRDefault="0040781A" w:rsidP="0040781A">
      <w:pPr>
        <w:tabs>
          <w:tab w:val="left" w:pos="284"/>
        </w:tabs>
        <w:spacing w:after="0" w:line="240" w:lineRule="auto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4F747F0B" w14:textId="77777777" w:rsidR="0040781A" w:rsidRPr="00005F82" w:rsidRDefault="0040781A" w:rsidP="0040781A">
      <w:pPr>
        <w:tabs>
          <w:tab w:val="left" w:pos="284"/>
        </w:tabs>
        <w:spacing w:line="312" w:lineRule="auto"/>
        <w:contextualSpacing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ขนาดพื้นที่ห้องชุดที่เป็นที่นิยมของคนต่างชาติ</w:t>
      </w:r>
    </w:p>
    <w:p w14:paraId="433AA409" w14:textId="73F7644D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ในไตรมาส </w:t>
      </w:r>
      <w:r w:rsidRPr="00005F82">
        <w:rPr>
          <w:rFonts w:ascii="CordiaUPC" w:eastAsia="Times New Roman" w:hAnsi="CordiaUPC" w:cs="CordiaUPC"/>
          <w:sz w:val="32"/>
          <w:szCs w:val="32"/>
        </w:rPr>
        <w:t>1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ปี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2567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ขนาดห้องชุดที่เป็นที่นิยมของคนต่างชาติ คือ ขนาดพื้นที่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 xml:space="preserve">(ประเภท 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 xml:space="preserve">ห้องนอน) โดยมีจำนวนหน่วยที่โอนกรรมสิทธิ์ให้คนต่างชาติ จำนวน 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1,955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หน่วย คิดเป็นสัดส่วน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ร้อยละ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</w:rPr>
        <w:t>49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รองลงมา คือ ห้องชุดขนาดพื้นที่ไม่เกิน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(สตูดิโอ หรือ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ห้องนอน) มีจำนวน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1,397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คิดเป็น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35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ถัดมาคือ ห้องชุดขนาดพื้นที่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ตารางเมตร (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ห้องนอนขึ้นไป)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396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คิดเป็น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 xml:space="preserve">และห้องชุดขนาดพื้นที่มากกว่า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100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ตารางเมตร (</w:t>
      </w:r>
      <w:r w:rsidRPr="00005F82">
        <w:rPr>
          <w:rFonts w:ascii="CordiaUPC" w:eastAsia="Times New Roman" w:hAnsi="CordiaUPC" w:cs="CordiaUPC"/>
          <w:spacing w:val="-4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pacing w:val="-4"/>
          <w:sz w:val="32"/>
          <w:szCs w:val="32"/>
          <w:cs/>
        </w:rPr>
        <w:t>ห้องนอนขึ้นไป)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มีจำนวนน้อยที่สุด คือ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190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คิดเป็น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>8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ตามลำดับ เมื่อพิจารณาย้อนหลังไปถึงปี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2562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พบว่า ห้องชุดขนาดไม่เกิน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และขนาด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เป็นประเภทห้องชุดที่คนต่างชาตินิยมมากที่สุด โดยมีสัดส่วนจำนวนหน่วยที่โอนกรรมสิทธิ์รวมกันสูงกว่าร้อยละ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80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ในแต่ละไตรมาส </w:t>
      </w:r>
    </w:p>
    <w:p w14:paraId="3BB3BB58" w14:textId="35F3C013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สำหรับมิติด้านมูลค่า ในไตรมาส </w:t>
      </w:r>
      <w:r w:rsidRPr="00005F82">
        <w:rPr>
          <w:rFonts w:ascii="CordiaUPC" w:eastAsia="Times New Roman" w:hAnsi="CordiaUPC" w:cs="CordiaUPC"/>
          <w:sz w:val="32"/>
          <w:szCs w:val="32"/>
        </w:rPr>
        <w:t>1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ปี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2567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ขนาดห้องชุดที่เป็นที่นิยมของคนต่างชาติ คือ ขนาดพื้นที่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br/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ตารางเมตร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 xml:space="preserve">(ประเภท 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ห้องนอน) โดยมีจำนวนหน่วยที่โอนกรรมสิทธิ์ให้คนต่างชาติ มีมูลค่า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 7,613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br/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ล้านบาท คิดเป็นสัดส่วน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ร้อยละ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</w:rPr>
        <w:t>42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รองลงมา คือ ห้องชุดขนาดพื้นที่มากกว่า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ตารางเมตร (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ห้องนอนขึ้นไป) มีมูลค่า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3,778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คิดเป็น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21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ถัดมาคือ พื้นที่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–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100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ตารางเมตร (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ห้องนอนขึ้นไป)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มูลค่า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 3,573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ล้านบาท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คิดเป็น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สัดส่วนร้อยละ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 19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8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และห้องชุดขนาดพื้นที่ไม่เกิน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30 </w:t>
      </w:r>
      <w:r w:rsidRPr="00005F82">
        <w:rPr>
          <w:rFonts w:ascii="CordiaUPC" w:eastAsia="Times New Roman" w:hAnsi="CordiaUPC" w:cs="CordiaUPC"/>
          <w:spacing w:val="-20"/>
          <w:sz w:val="32"/>
          <w:szCs w:val="32"/>
          <w:cs/>
        </w:rPr>
        <w:t>ตารางเมตร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(สตูดิโอ หรือ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br/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ห้องนอน) มีจำนวนน้อยที่สุด คือ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มูลค่า</w:t>
      </w:r>
      <w:r w:rsidRPr="00005F82">
        <w:rPr>
          <w:rFonts w:ascii="CordiaUPC" w:eastAsia="Times New Roman" w:hAnsi="CordiaUPC" w:cs="CordiaUPC"/>
          <w:spacing w:val="2"/>
          <w:sz w:val="32"/>
          <w:szCs w:val="32"/>
        </w:rPr>
        <w:t xml:space="preserve"> 3,049 </w:t>
      </w:r>
      <w:r w:rsidRPr="00005F82">
        <w:rPr>
          <w:rFonts w:ascii="CordiaUPC" w:eastAsia="Times New Roman" w:hAnsi="CordiaUPC" w:cs="CordiaUPC"/>
          <w:spacing w:val="2"/>
          <w:sz w:val="32"/>
          <w:szCs w:val="32"/>
          <w:cs/>
        </w:rPr>
        <w:t>ล้านบาท คิดเป็น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16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ตามลำดับ เมื่อพิจารณาย้อนหลังไปถึงปี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2562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พบว่า ห้องชุดขนาด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-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ตารางเมตร เป็นประเภทห้องชุดที่คนต่างชาตินิยมมากที่สุด</w:t>
      </w:r>
      <w:r w:rsidRPr="00005F82">
        <w:rPr>
          <w:rFonts w:ascii="CordiaUPC" w:eastAsia="Times New Roman" w:hAnsi="CordiaUPC" w:cs="CordiaUPC"/>
          <w:sz w:val="32"/>
          <w:szCs w:val="32"/>
        </w:rPr>
        <w:br/>
      </w:r>
    </w:p>
    <w:p w14:paraId="625B32CD" w14:textId="77777777" w:rsidR="005514DB" w:rsidRDefault="005514DB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507E53CE" w14:textId="77777777" w:rsidR="005514DB" w:rsidRPr="00005F82" w:rsidRDefault="005514DB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79270325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8B09D06" w14:textId="77777777" w:rsidR="0040781A" w:rsidRPr="00005F82" w:rsidRDefault="0040781A" w:rsidP="0040781A">
      <w:pPr>
        <w:spacing w:line="312" w:lineRule="auto"/>
        <w:contextualSpacing/>
        <w:jc w:val="thaiDistribute"/>
        <w:rPr>
          <w:rFonts w:ascii="CordiaUPC" w:eastAsia="Times New Roman" w:hAnsi="CordiaUPC" w:cs="CordiaUPC"/>
          <w:b/>
          <w:bCs/>
          <w:color w:val="000000"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color w:val="000000"/>
          <w:sz w:val="32"/>
          <w:szCs w:val="32"/>
          <w:cs/>
        </w:rPr>
        <w:t>สัญชาติคนต่างชาติที่รับโอนกรรมสิทธิ์ห้องชุด</w:t>
      </w:r>
    </w:p>
    <w:p w14:paraId="5A84CF50" w14:textId="77777777" w:rsidR="0040781A" w:rsidRPr="00005F82" w:rsidRDefault="0040781A" w:rsidP="0040781A">
      <w:pPr>
        <w:spacing w:after="0" w:line="240" w:lineRule="auto"/>
        <w:ind w:firstLine="720"/>
        <w:contextualSpacing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ด้านสัญชาติคนต่างชาติที่รับโอนกรรมสิทธิ์ห้องชุดประจำไตรมาส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>พบว่าผู้ซื้อสัญชาติจีนยังคงเป็นกลุ่มที่มีหน่วยและมูลค่าการโอนกรรมสิทธิ์ห้องชุดต่างชาติมาเป็นอันดับ 1 มีสัดส่วนร้อยละ 40.5 และร้อยละ 42.0 ตามลำดับ ส่วนอันดับ 2 เป็นสัญชาติพม่า มีสัดส่วนร้อยละ 10.0 และร้อยละ 12.3 ตามลำดับ โดยผู้ซื้อจากรัสเซียมีการโอนกรรมสิทธิ์ห้องชุดเป็นอันดับ 3 มีสัดส่วนร้อยละ 7.5 และร้อยละ 5.1 ตามลำดับ</w:t>
      </w:r>
    </w:p>
    <w:p w14:paraId="34120BA0" w14:textId="7893BBF3" w:rsidR="0040781A" w:rsidRPr="00005F82" w:rsidRDefault="0040781A" w:rsidP="0040781A">
      <w:pPr>
        <w:spacing w:after="0" w:line="240" w:lineRule="auto"/>
        <w:contextualSpacing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ab/>
        <w:t>นอกจากนี้ยังพบประเด็นที่น่าสนใจว่าสัญชาติพม่ามีการโอนกรรมสิทธิ์เพิ่มสูงขึ้นมาอย่างชัดเจน โดยในปี 2565 สัญชาติพม่ามีหน่วยโอนกรรมสิทธิ์จำนวน 349 หน่วย (ลำดับที่ 6) เพิ่มขึ้นร้อยละ 1,063.3 เมื่อเทียบกับช่วงเวลาเดียวกันของปี 2564 ที่มีจำนวน 30 หน่วย (ลำดับที่ 25) และในปี 2566 มีหน่วยโอนกรรมสิทธิ์เพิ่มขึ้นมาเป็นจำนวน 564 หน่วย (ลำดับที่ 4) เพิ่มขึ้นร้อยละ 61.6 เมื่อเทียบกับช่วงเวลาเดียวกันของปี 2565 ทั้งนี้พบว่าในไตรมาส 1 ปี 2567 มีจำนวนหน่วยโอนกรรมสิทธิ์เพิ่มขึ้นมาก เพียงไตรมาสเดียวผู้ซื้อสัญชาติพม่ามีจำนวน 392 หน่วย (ลำดับที่ 2) เพิ่มขึ้นร้อยละ 415.8 มูลค่า 2,207 ล้านบาท เพิ่มขึ้นร้อยละ 344.1 จากไตรมาส 1 ปี 2566 ที่มีจำนวน 76 หน่วย โดยมีมูลค่า 497 ล้านบาท</w:t>
      </w:r>
    </w:p>
    <w:p w14:paraId="3354D19E" w14:textId="1676729D" w:rsidR="0040781A" w:rsidRPr="00005F82" w:rsidRDefault="0040781A" w:rsidP="00E60ACC">
      <w:pPr>
        <w:spacing w:after="0" w:line="240" w:lineRule="auto"/>
        <w:contextualSpacing/>
        <w:jc w:val="both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color w:val="000000"/>
          <w:sz w:val="32"/>
          <w:szCs w:val="32"/>
          <w:cs/>
        </w:rPr>
        <w:tab/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ด้านมูลค่าการโอนกรรมสิทธิ์ห้องชุดทั่วประเทศให้กับคนต่างชาติไตรมาส</w:t>
      </w:r>
      <w:r w:rsidR="00E60ACC">
        <w:rPr>
          <w:rFonts w:ascii="CordiaUPC" w:eastAsia="Times New Roman" w:hAnsi="CordiaUPC" w:cs="CordiaUPC" w:hint="cs"/>
          <w:sz w:val="32"/>
          <w:szCs w:val="32"/>
          <w:cs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ของปี </w:t>
      </w:r>
      <w:r w:rsidRPr="00005F82">
        <w:rPr>
          <w:rFonts w:ascii="CordiaUPC" w:eastAsia="Times New Roman" w:hAnsi="CordiaUPC" w:cs="CordiaUPC"/>
          <w:sz w:val="32"/>
          <w:szCs w:val="32"/>
        </w:rPr>
        <w:t>2567</w:t>
      </w:r>
      <w:r w:rsidR="00E545A5">
        <w:rPr>
          <w:rFonts w:ascii="CordiaUPC" w:eastAsia="Times New Roman" w:hAnsi="CordiaUPC" w:cs="CordiaUPC"/>
          <w:sz w:val="32"/>
          <w:szCs w:val="32"/>
        </w:rPr>
        <w:t xml:space="preserve">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พบว่ามีการโอนกรรมสิทธิ์ห้องชุดให้ชาวจีน เป็นมูลค่าสูงสุด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>7,570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ล้านบาท คิดเป็นสัดส่วนที่สูงถึงร้อยละ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42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ของมูลค่าทั้งหมด ส่วน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4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สัญชาติที่มีมูลค่าการโอนกรรมสิทธิ์รองลงมาคือ พม่า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2,207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12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ถัดมา คือ รัสเซีย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924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สหรัฐอเมริกา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919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และไต้หวัน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680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3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8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ตามลำดับ</w:t>
      </w:r>
    </w:p>
    <w:p w14:paraId="57FA61BB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ทั้งนี้ สัญชาติพม่ามีมูลค่าการโอนกรรมสิทธิ์เพิ่มขึ้นมาก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>2,207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ล้านบาท (ลำดับที่ </w:t>
      </w:r>
      <w:r w:rsidRPr="00005F82">
        <w:rPr>
          <w:rFonts w:ascii="CordiaUPC" w:eastAsia="Times New Roman" w:hAnsi="CordiaUPC" w:cs="CordiaUPC"/>
          <w:sz w:val="32"/>
          <w:szCs w:val="32"/>
        </w:rPr>
        <w:t>2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) เพิ่มขึ้นร้อยละ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344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จากช่วงเวลาเดียวกันของปีก่อนที่มีมูลค่า </w:t>
      </w:r>
      <w:r w:rsidRPr="00005F82">
        <w:rPr>
          <w:rFonts w:ascii="CordiaUPC" w:eastAsia="Times New Roman" w:hAnsi="CordiaUPC" w:cs="CordiaUPC"/>
          <w:sz w:val="32"/>
          <w:szCs w:val="32"/>
        </w:rPr>
        <w:t>497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ล้านบาท</w:t>
      </w:r>
    </w:p>
    <w:p w14:paraId="3B8419C7" w14:textId="77777777" w:rsidR="0040781A" w:rsidRPr="00005F82" w:rsidRDefault="0040781A" w:rsidP="0040781A">
      <w:pPr>
        <w:spacing w:line="312" w:lineRule="auto"/>
        <w:contextualSpacing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55DDAEC6" w14:textId="77777777" w:rsidR="0040781A" w:rsidRPr="00005F82" w:rsidRDefault="0040781A" w:rsidP="0040781A">
      <w:pPr>
        <w:spacing w:line="312" w:lineRule="auto"/>
        <w:contextualSpacing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ขนาดและราคาห้องชุดเฉลี่ย</w:t>
      </w:r>
    </w:p>
    <w:p w14:paraId="3486C6B6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>สำหรับขนาดและราคา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ห้องชุดที่ชาวต่างชาติโอนกรรมสิทธิ์ในไตรมาส 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1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 ปี 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2567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 มีขนาดเฉลี่ย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 xml:space="preserve"> 43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 xml:space="preserve">9 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 xml:space="preserve">ตารางเมตร มูลค่าเฉลี่ย 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pacing w:val="4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4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ล้านบาท/หน่วย หรือประมาณตารางเมตรละ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 104,119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บาท ทั้งนี้พบว่า </w:t>
      </w:r>
      <w:r w:rsidRPr="00005F82">
        <w:rPr>
          <w:rFonts w:ascii="CordiaUPC" w:eastAsia="Times New Roman" w:hAnsi="CordiaUPC" w:cs="CordiaUPC"/>
          <w:spacing w:val="14"/>
          <w:sz w:val="32"/>
          <w:szCs w:val="32"/>
          <w:cs/>
        </w:rPr>
        <w:t>สิงคโปร์เป็นสัญชาติที่มีมูลค่าการโอนต่อหน่วย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สูงสุด เฉลี่ย </w:t>
      </w:r>
      <w:r w:rsidRPr="00005F82">
        <w:rPr>
          <w:rFonts w:ascii="CordiaUPC" w:eastAsia="Times New Roman" w:hAnsi="CordiaUPC" w:cs="CordiaUPC"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9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ล้านบาทต่อหน่วย และสหรัฐอเมริกาเป็นสัญชาติที่โอนห้องชุดขนาดใหญ่ที่สุดเฉลี่ย </w:t>
      </w:r>
      <w:r w:rsidRPr="00005F82">
        <w:rPr>
          <w:rFonts w:ascii="CordiaUPC" w:eastAsia="Times New Roman" w:hAnsi="CordiaUPC" w:cs="CordiaUPC"/>
          <w:sz w:val="32"/>
          <w:szCs w:val="32"/>
        </w:rPr>
        <w:t>60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3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ตารางเมตร โดยชาวจีนซึ่งเป็นสัญชาติที่มีสัดส่วนการโอนห้องชุดมากที่สุด ซึ่ง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มีมูลค่าการโอนเฉลี่ย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>4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 xml:space="preserve">7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ล้านบาทต่อหน่วย และพื้นที่ห้องชุดเฉลี่ย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>39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pacing w:val="-2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pacing w:val="-2"/>
          <w:sz w:val="32"/>
          <w:szCs w:val="32"/>
          <w:cs/>
        </w:rPr>
        <w:t xml:space="preserve">ตารางเมตร </w:t>
      </w:r>
    </w:p>
    <w:p w14:paraId="3181F35C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161CF96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00658C0E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52BAB167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5F349EB9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00BA136D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7D87E581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17C8CCF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b/>
          <w:bCs/>
          <w:spacing w:val="-20"/>
          <w:sz w:val="32"/>
          <w:szCs w:val="32"/>
          <w:cs/>
        </w:rPr>
      </w:pPr>
      <w:r w:rsidRPr="00005F82">
        <w:rPr>
          <w:rFonts w:ascii="CordiaUPC" w:eastAsia="Times New Roman" w:hAnsi="CordiaUPC" w:cs="CordiaUPC"/>
          <w:b/>
          <w:bCs/>
          <w:spacing w:val="-20"/>
          <w:sz w:val="32"/>
          <w:szCs w:val="32"/>
          <w:cs/>
        </w:rPr>
        <w:t xml:space="preserve">แผนภูมิแสดงหน่วยโอนกรรมสิทธิ์ห้องชุดให้คนต่างชาติ ทั่วประเทศ  เรียงตามสัญชาติสูงสุด </w:t>
      </w:r>
      <w:r w:rsidRPr="00005F82">
        <w:rPr>
          <w:rFonts w:ascii="CordiaUPC" w:eastAsia="Times New Roman" w:hAnsi="CordiaUPC" w:cs="CordiaUPC"/>
          <w:b/>
          <w:bCs/>
          <w:spacing w:val="-20"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b/>
          <w:bCs/>
          <w:spacing w:val="-20"/>
          <w:sz w:val="32"/>
          <w:szCs w:val="32"/>
          <w:cs/>
        </w:rPr>
        <w:t xml:space="preserve"> อันดับ</w:t>
      </w:r>
    </w:p>
    <w:p w14:paraId="0232CBD4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71C22355" w14:textId="645F6C5A" w:rsidR="0040781A" w:rsidRPr="00005F82" w:rsidRDefault="0040781A" w:rsidP="00A6753D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bookmarkStart w:id="5" w:name="_Hlk115940960"/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1AC13090" wp14:editId="0070BA0A">
            <wp:extent cx="5883950" cy="6064370"/>
            <wp:effectExtent l="0" t="0" r="2540" b="0"/>
            <wp:docPr id="185357651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70" cy="60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713D" w14:textId="3AB82187" w:rsidR="0040781A" w:rsidRPr="00005F82" w:rsidRDefault="00985555" w:rsidP="00985555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                          </w:t>
      </w: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>รวบรวมและประมวลผลโดย : ศูนย์ข้อมูลอสังหาริมทรัพย์ ธนาคารอาคารสงเคราะห์</w:t>
      </w:r>
    </w:p>
    <w:p w14:paraId="074EF739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7B6EF2D0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A65FCBD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59DBD25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F6E1027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C6E8E98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686142BF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764A7805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bookmarkEnd w:id="5"/>
    <w:p w14:paraId="21EB4178" w14:textId="77777777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0ABD89E5" w14:textId="77777777" w:rsidR="00985555" w:rsidRPr="00005F82" w:rsidRDefault="00985555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593B5090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แผนภูมิแสดงมูลค่าการโอนกรรมสิทธิ์ห้องชุดให้คนต่างชาติ ทั่วประเทศ  เรียงตามสัญชาติสูงสุด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อันดับ </w:t>
      </w:r>
    </w:p>
    <w:p w14:paraId="538E9873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                                                                                                                  (หน่วย : ล้านบาท)</w:t>
      </w:r>
    </w:p>
    <w:p w14:paraId="207B6273" w14:textId="77777777" w:rsidR="0040781A" w:rsidRPr="00005F82" w:rsidRDefault="0040781A" w:rsidP="0040781A">
      <w:pPr>
        <w:spacing w:after="0" w:line="240" w:lineRule="auto"/>
        <w:ind w:right="-142"/>
        <w:jc w:val="center"/>
        <w:rPr>
          <w:rFonts w:ascii="CordiaUPC" w:eastAsia="Times New Roman" w:hAnsi="CordiaUPC" w:cs="CordiaUPC"/>
          <w:sz w:val="28"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7F9DCE2C" wp14:editId="63FB6532">
            <wp:extent cx="5478529" cy="3359668"/>
            <wp:effectExtent l="0" t="0" r="8255" b="0"/>
            <wp:docPr id="1583154962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29" cy="335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8044" w14:textId="4DF3FF49" w:rsidR="0040781A" w:rsidRPr="00005F82" w:rsidRDefault="0040781A" w:rsidP="000C32B6">
      <w:pPr>
        <w:spacing w:after="0" w:line="240" w:lineRule="auto"/>
        <w:ind w:right="-142"/>
        <w:rPr>
          <w:rFonts w:ascii="CordiaUPC" w:eastAsia="Times New Roman" w:hAnsi="CordiaUPC" w:cs="CordiaUPC"/>
          <w:sz w:val="28"/>
        </w:rPr>
      </w:pPr>
      <w:r w:rsidRPr="00005F82">
        <w:rPr>
          <w:rFonts w:ascii="CordiaUPC" w:eastAsia="Times New Roman" w:hAnsi="CordiaUPC" w:cs="CordiaUPC"/>
          <w:sz w:val="24"/>
          <w:szCs w:val="24"/>
          <w:cs/>
        </w:rPr>
        <w:t xml:space="preserve">     </w:t>
      </w:r>
      <w:r w:rsidR="00E14818"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   </w:t>
      </w: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3E66143E" wp14:editId="6594F54D">
            <wp:extent cx="5452281" cy="3271977"/>
            <wp:effectExtent l="0" t="0" r="0" b="5080"/>
            <wp:docPr id="174860652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94" cy="32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CA79D" w14:textId="1923C0B5" w:rsidR="0040781A" w:rsidRPr="00005F82" w:rsidRDefault="005514DB" w:rsidP="0040781A">
      <w:pPr>
        <w:spacing w:after="0" w:line="240" w:lineRule="auto"/>
        <w:ind w:right="-142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  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   </w:t>
      </w: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                    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 รวบรวมและประมวลผลโดย : ศูนย์ข้อมูลอสังหาริมทรัพย์ ธนาคารอาคารสงเคราะห์</w:t>
      </w:r>
    </w:p>
    <w:p w14:paraId="31071611" w14:textId="77777777" w:rsidR="0040781A" w:rsidRPr="00005F82" w:rsidRDefault="0040781A" w:rsidP="0040781A">
      <w:pPr>
        <w:spacing w:after="0" w:line="240" w:lineRule="auto"/>
        <w:ind w:right="-142"/>
        <w:rPr>
          <w:rFonts w:ascii="CordiaUPC" w:eastAsia="Times New Roman" w:hAnsi="CordiaUPC" w:cs="CordiaUPC"/>
          <w:sz w:val="28"/>
        </w:rPr>
      </w:pPr>
    </w:p>
    <w:p w14:paraId="77E65075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236792C2" w14:textId="77777777" w:rsidR="00030B9E" w:rsidRDefault="00030B9E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613B4CD5" w14:textId="77777777" w:rsidR="00030B9E" w:rsidRDefault="00030B9E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745AFAD4" w14:textId="77777777" w:rsidR="00030B9E" w:rsidRDefault="00030B9E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2B04779D" w14:textId="77777777" w:rsidR="00030B9E" w:rsidRPr="00005F82" w:rsidRDefault="00030B9E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  <w:cs/>
        </w:rPr>
      </w:pPr>
    </w:p>
    <w:p w14:paraId="59A980E1" w14:textId="77777777" w:rsidR="0040781A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191DE6AF" w14:textId="77777777" w:rsidR="00E14818" w:rsidRPr="00005F82" w:rsidRDefault="00E14818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</w:p>
    <w:p w14:paraId="56C212A0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ตารางแสดงขนาดและมูลค่าห้องชุดเฉลี่ยต่อหน่วย</w:t>
      </w:r>
    </w:p>
    <w:p w14:paraId="6E516AA0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ของสัญชาติที่มีหน่วยโอนกรรมสิทธิ์ทั่วประเทศสูงสุด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10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อันดับ </w:t>
      </w:r>
      <w:r w:rsidRPr="000D5331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ไตรมาส </w:t>
      </w:r>
      <w:r w:rsidRPr="000D5331">
        <w:rPr>
          <w:rFonts w:ascii="CordiaUPC" w:eastAsia="Times New Roman" w:hAnsi="CordiaUPC" w:cs="CordiaUPC"/>
          <w:b/>
          <w:bCs/>
          <w:sz w:val="32"/>
          <w:szCs w:val="32"/>
        </w:rPr>
        <w:t xml:space="preserve">1 </w:t>
      </w:r>
      <w:r w:rsidRPr="000D5331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ปี </w:t>
      </w:r>
      <w:r w:rsidRPr="000D5331">
        <w:rPr>
          <w:rFonts w:ascii="CordiaUPC" w:eastAsia="Times New Roman" w:hAnsi="CordiaUPC" w:cs="CordiaUPC"/>
          <w:b/>
          <w:bCs/>
          <w:sz w:val="32"/>
          <w:szCs w:val="32"/>
        </w:rPr>
        <w:t>2567</w:t>
      </w:r>
    </w:p>
    <w:p w14:paraId="4474688C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02986743" wp14:editId="2BBE2F1C">
            <wp:extent cx="6172200" cy="3713480"/>
            <wp:effectExtent l="0" t="0" r="0" b="1270"/>
            <wp:docPr id="168179978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9668" w14:textId="77777777" w:rsidR="0040781A" w:rsidRPr="00005F82" w:rsidRDefault="0040781A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Pr="00005F82">
        <w:rPr>
          <w:rFonts w:ascii="CordiaUPC" w:eastAsia="Times New Roman" w:hAnsi="CordiaUPC" w:cs="CordiaUPC"/>
          <w:sz w:val="24"/>
          <w:szCs w:val="24"/>
          <w:cs/>
        </w:rPr>
        <w:tab/>
        <w:t xml:space="preserve">                   รวบรวมและประมวลผลโดย : ศูนย์ข้อมูลอสังหาริมทรัพย์ ธนาคารอาคารสงเคราะห์</w:t>
      </w:r>
    </w:p>
    <w:p w14:paraId="4325DB90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1E64FD9A" w14:textId="77777777" w:rsidR="0040781A" w:rsidRPr="00005F82" w:rsidRDefault="0040781A" w:rsidP="0040781A">
      <w:pPr>
        <w:spacing w:line="312" w:lineRule="auto"/>
        <w:contextualSpacing/>
        <w:jc w:val="thaiDistribute"/>
        <w:rPr>
          <w:rFonts w:ascii="CordiaUPC" w:eastAsia="Times New Roman" w:hAnsi="CordiaUPC" w:cs="CordiaUPC"/>
          <w:b/>
          <w:bCs/>
          <w:sz w:val="32"/>
          <w:szCs w:val="32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>จังหวัดที่มีการโอนกรรมสิทธิ์ห้องชุดคนต่างชาติสูงสุด</w:t>
      </w:r>
    </w:p>
    <w:p w14:paraId="2361D211" w14:textId="77777777" w:rsidR="0040781A" w:rsidRPr="00005F82" w:rsidRDefault="0040781A" w:rsidP="0040781A">
      <w:pPr>
        <w:spacing w:after="0" w:line="240" w:lineRule="auto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</w:rPr>
        <w:tab/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สำหรับพื้นที่ที่มีการโอนกรรมสิทธิ์ห้องชุดของคนต่างชาติสูงสุด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5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อันดับแรก ได้แก่ ชลบุรี กรุงเทพฯ เชียงใหม่ ภูเก็ต และสมุทรปราการ ตามลำดับ ซึ่งส่วนใหญ่อยู่ใน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จังหวัดแรก คือ ชลบุรี มีจำนวน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1,521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38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และกรุงเทพฯ จำนวน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1,498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หน่วย คิดเป็นสัดส่วนร้อยละ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38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0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ตามลำดับ โดยทั้ง 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2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จังหวัดมีสัดส่วนจำนวนหน่วยรวมกันสูงถึงร้อยละ </w:t>
      </w:r>
      <w:r w:rsidRPr="00005F82">
        <w:rPr>
          <w:rFonts w:ascii="CordiaUPC" w:eastAsia="Times New Roman" w:hAnsi="CordiaUPC" w:cs="CordiaUPC"/>
          <w:sz w:val="32"/>
          <w:szCs w:val="32"/>
        </w:rPr>
        <w:t>76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>.</w:t>
      </w:r>
      <w:r w:rsidRPr="00005F82">
        <w:rPr>
          <w:rFonts w:ascii="CordiaUPC" w:eastAsia="Times New Roman" w:hAnsi="CordiaUPC" w:cs="CordiaUPC"/>
          <w:sz w:val="32"/>
          <w:szCs w:val="32"/>
        </w:rPr>
        <w:t xml:space="preserve">6 </w:t>
      </w:r>
      <w:r w:rsidRPr="00005F82">
        <w:rPr>
          <w:rFonts w:ascii="CordiaUPC" w:eastAsia="Times New Roman" w:hAnsi="CordiaUPC" w:cs="CordiaUPC"/>
          <w:sz w:val="32"/>
          <w:szCs w:val="32"/>
          <w:cs/>
        </w:rPr>
        <w:t xml:space="preserve">ของทั่วประเทศ โดยพบว่าชลบุรีมีจำนวนหน่วยโอนกรรมสิทธิ์ห้องชุดให้คนต่างชาติมากกว่ากรุงเทพฯ </w:t>
      </w:r>
    </w:p>
    <w:p w14:paraId="7AC496D6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sz w:val="32"/>
          <w:szCs w:val="32"/>
          <w:cs/>
        </w:rPr>
        <w:t>โดยจังหวัดที่มีจำนวนมูลค่าโอนกรรมสิทธิ์ห้องชุดคนต่างชาติมากที่สุด 5 อันดับแรก ได้แก่ กรุงเทพฯ ชลบุรี ภูเก็ต เชียงใหม่ และสมุทรปราการ ซึ่งส่วนใหญ่อยู่ใน 2 จังหวัดแรก คือ กรุงเทพฯ มีมูลค่า 10,699 ล้านบาท คิดเป็นสัดส่วนร้อยละ 59.4 และชลบุรี มีมูลค่า 4,165 ล้านบาท คิดเป็นสัดส่วนร้อยละ 23.1 ตามลำดับ โดยทั้ง 2 จังหวัดมีสัดส่วนมูลค่ารวมกันสูงถึงร้อยละ 82.5 ของทั่วประเทศ</w:t>
      </w:r>
    </w:p>
    <w:p w14:paraId="62DB8694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1AC6B8E7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54B0474A" w14:textId="77777777" w:rsidR="0040781A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0B88E29F" w14:textId="77777777" w:rsidR="00985555" w:rsidRDefault="00985555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200BA393" w14:textId="77777777" w:rsidR="00985555" w:rsidRPr="00005F82" w:rsidRDefault="00985555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09ABC5C4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1DCEA88D" w14:textId="77777777" w:rsidR="0040781A" w:rsidRPr="00005F82" w:rsidRDefault="0040781A" w:rsidP="0040781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sz w:val="32"/>
          <w:szCs w:val="32"/>
        </w:rPr>
      </w:pPr>
    </w:p>
    <w:p w14:paraId="1C24F37B" w14:textId="11BF24B1" w:rsidR="0040781A" w:rsidRPr="00005F82" w:rsidRDefault="00F91D25" w:rsidP="0040781A">
      <w:pPr>
        <w:spacing w:after="0" w:line="240" w:lineRule="auto"/>
        <w:rPr>
          <w:rFonts w:ascii="CordiaUPC" w:eastAsia="Times New Roman" w:hAnsi="CordiaUPC" w:cs="CordiaUPC"/>
          <w:b/>
          <w:bCs/>
          <w:sz w:val="32"/>
          <w:szCs w:val="32"/>
        </w:rPr>
      </w:pPr>
      <w:r>
        <w:rPr>
          <w:rFonts w:ascii="CordiaUPC" w:eastAsia="Times New Roman" w:hAnsi="CordiaUPC" w:cs="CordiaUPC" w:hint="cs"/>
          <w:b/>
          <w:bCs/>
          <w:sz w:val="32"/>
          <w:szCs w:val="32"/>
          <w:cs/>
        </w:rPr>
        <w:t xml:space="preserve">      </w:t>
      </w:r>
      <w:r w:rsidR="0040781A"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แผนภูมิแสดงหน่วยโอนกรรมสิทธิ์ห้องชุดให้คนต่างชาติ ทั่วประเทศ เรียงตามจังหวัดสูงสุด </w:t>
      </w:r>
      <w:r w:rsidR="0040781A" w:rsidRPr="00005F82">
        <w:rPr>
          <w:rFonts w:ascii="CordiaUPC" w:eastAsia="Times New Roman" w:hAnsi="CordiaUPC" w:cs="CordiaUPC"/>
          <w:b/>
          <w:bCs/>
          <w:sz w:val="32"/>
          <w:szCs w:val="32"/>
        </w:rPr>
        <w:t>5</w:t>
      </w:r>
      <w:r w:rsidR="0040781A"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อันดับ</w:t>
      </w:r>
    </w:p>
    <w:p w14:paraId="509D6962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32"/>
          <w:szCs w:val="32"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3A2220BD" wp14:editId="4A4EBBCA">
            <wp:extent cx="5731198" cy="3919870"/>
            <wp:effectExtent l="0" t="0" r="3175" b="4445"/>
            <wp:docPr id="22400590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66" cy="39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BB2E" w14:textId="3F17C70A" w:rsidR="0040781A" w:rsidRPr="00FC40A1" w:rsidRDefault="00985555" w:rsidP="0040781A">
      <w:pPr>
        <w:spacing w:after="0" w:line="240" w:lineRule="auto"/>
        <w:rPr>
          <w:rFonts w:ascii="CordiaUPC" w:eastAsia="Times New Roman" w:hAnsi="CordiaUPC" w:cs="CordiaUPC"/>
          <w:sz w:val="28"/>
        </w:rPr>
      </w:pPr>
      <w:r>
        <w:rPr>
          <w:rFonts w:ascii="CordiaUPC" w:eastAsia="Times New Roman" w:hAnsi="CordiaUPC" w:cs="CordiaUPC" w:hint="cs"/>
          <w:b/>
          <w:bCs/>
          <w:sz w:val="24"/>
          <w:szCs w:val="24"/>
          <w:cs/>
        </w:rPr>
        <w:t xml:space="preserve">           </w:t>
      </w:r>
      <w:r w:rsidR="00FC40A1">
        <w:rPr>
          <w:rFonts w:ascii="CordiaUPC" w:eastAsia="Times New Roman" w:hAnsi="CordiaUPC" w:cs="CordiaUPC" w:hint="cs"/>
          <w:sz w:val="24"/>
          <w:szCs w:val="24"/>
          <w:cs/>
        </w:rPr>
        <w:t xml:space="preserve"> </w:t>
      </w:r>
      <w:r w:rsidR="0040781A" w:rsidRPr="00FC40A1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FC40A1">
        <w:rPr>
          <w:rFonts w:ascii="CordiaUPC" w:eastAsia="Times New Roman" w:hAnsi="CordiaUPC" w:cs="CordiaUPC"/>
          <w:sz w:val="24"/>
          <w:szCs w:val="24"/>
          <w:cs/>
        </w:rPr>
        <w:tab/>
      </w:r>
      <w:r w:rsidRPr="00FC40A1"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                  </w:t>
      </w:r>
      <w:r w:rsidR="00FC40A1"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      </w:t>
      </w:r>
      <w:r w:rsidR="0040781A" w:rsidRPr="00FC40A1">
        <w:rPr>
          <w:rFonts w:ascii="CordiaUPC" w:eastAsia="Times New Roman" w:hAnsi="CordiaUPC" w:cs="CordiaUPC"/>
          <w:sz w:val="24"/>
          <w:szCs w:val="24"/>
          <w:cs/>
        </w:rPr>
        <w:t>รวบรวมและประมวลผลโดย : ศูนย์ข้อมูลอสังหาริมทรัพย์ ธนาคารอาคารสงเคราะห์</w:t>
      </w:r>
    </w:p>
    <w:p w14:paraId="69C934A8" w14:textId="77777777" w:rsidR="00985555" w:rsidRPr="00005F82" w:rsidRDefault="00985555" w:rsidP="0040781A">
      <w:pPr>
        <w:spacing w:after="0" w:line="240" w:lineRule="auto"/>
        <w:rPr>
          <w:rFonts w:ascii="CordiaUPC" w:eastAsia="Times New Roman" w:hAnsi="CordiaUPC" w:cs="CordiaUPC"/>
          <w:b/>
          <w:bCs/>
          <w:sz w:val="28"/>
        </w:rPr>
      </w:pPr>
    </w:p>
    <w:p w14:paraId="6579A0BC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b/>
          <w:bCs/>
          <w:sz w:val="28"/>
        </w:rPr>
      </w:pP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แผนภูมิแสดงมูลค่าโอนกรรมสิทธิ์ห้องชุดให้คนต่างชาติ ทั่วประเทศ เรียงตามจังหวัดสูงสุด 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</w:rPr>
        <w:t>5</w:t>
      </w:r>
      <w:r w:rsidRPr="00005F82">
        <w:rPr>
          <w:rFonts w:ascii="CordiaUPC" w:eastAsia="Times New Roman" w:hAnsi="CordiaUPC" w:cs="CordiaUPC"/>
          <w:b/>
          <w:bCs/>
          <w:sz w:val="32"/>
          <w:szCs w:val="32"/>
          <w:cs/>
        </w:rPr>
        <w:t xml:space="preserve"> อันดับ</w:t>
      </w:r>
    </w:p>
    <w:p w14:paraId="06184203" w14:textId="77777777" w:rsidR="0040781A" w:rsidRPr="00005F82" w:rsidRDefault="0040781A" w:rsidP="0040781A">
      <w:pPr>
        <w:spacing w:after="0" w:line="240" w:lineRule="auto"/>
        <w:jc w:val="center"/>
        <w:rPr>
          <w:rFonts w:ascii="CordiaUPC" w:eastAsia="Times New Roman" w:hAnsi="CordiaUPC" w:cs="CordiaUPC"/>
          <w:sz w:val="28"/>
        </w:rPr>
      </w:pPr>
      <w:r w:rsidRPr="00005F82">
        <w:rPr>
          <w:rFonts w:ascii="CordiaUPC" w:eastAsia="Times New Roman" w:hAnsi="CordiaUPC" w:cs="CordiaUPC"/>
          <w:noProof/>
          <w:szCs w:val="22"/>
        </w:rPr>
        <w:drawing>
          <wp:inline distT="0" distB="0" distL="0" distR="0" wp14:anchorId="49871903" wp14:editId="5ED75FC1">
            <wp:extent cx="5719623" cy="3537208"/>
            <wp:effectExtent l="0" t="0" r="0" b="6350"/>
            <wp:docPr id="5527437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56" cy="35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2E46" w14:textId="5789BDDE" w:rsidR="0040781A" w:rsidRDefault="00985555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  <w:r>
        <w:rPr>
          <w:rFonts w:ascii="CordiaUPC" w:eastAsia="Times New Roman" w:hAnsi="CordiaUPC" w:cs="CordiaUPC" w:hint="cs"/>
          <w:sz w:val="24"/>
          <w:szCs w:val="24"/>
          <w:cs/>
        </w:rPr>
        <w:t xml:space="preserve">           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 xml:space="preserve">ที่มา : กรมที่ดิน    </w:t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</w:r>
      <w:r w:rsidR="0040781A" w:rsidRPr="00005F82">
        <w:rPr>
          <w:rFonts w:ascii="CordiaUPC" w:eastAsia="Times New Roman" w:hAnsi="CordiaUPC" w:cs="CordiaUPC"/>
          <w:sz w:val="24"/>
          <w:szCs w:val="24"/>
          <w:cs/>
        </w:rPr>
        <w:tab/>
        <w:t>รวบรวมและประมวลผลโดย : ศูนย์ข้อมูลอสังหาริมทรัพย์ ธนาคารอาคารสงเคราะห์</w:t>
      </w:r>
    </w:p>
    <w:p w14:paraId="5F84DD2C" w14:textId="77777777" w:rsidR="00FC40A1" w:rsidRPr="00005F82" w:rsidRDefault="00FC40A1" w:rsidP="0040781A">
      <w:pPr>
        <w:spacing w:after="0" w:line="240" w:lineRule="auto"/>
        <w:rPr>
          <w:rFonts w:ascii="CordiaUPC" w:eastAsia="Times New Roman" w:hAnsi="CordiaUPC" w:cs="CordiaUPC"/>
          <w:sz w:val="24"/>
          <w:szCs w:val="24"/>
        </w:rPr>
      </w:pPr>
    </w:p>
    <w:p w14:paraId="181E0458" w14:textId="6AF8E1B4" w:rsidR="00746FCB" w:rsidRPr="001C1ED0" w:rsidRDefault="0040781A" w:rsidP="001C1ED0">
      <w:pPr>
        <w:jc w:val="center"/>
        <w:rPr>
          <w:rFonts w:ascii="CordiaUPC" w:hAnsi="CordiaUPC" w:cs="CordiaUPC"/>
        </w:rPr>
      </w:pPr>
      <w:r w:rsidRPr="00005F82">
        <w:rPr>
          <w:rFonts w:ascii="CordiaUPC" w:hAnsi="CordiaUPC" w:cs="CordiaUPC"/>
        </w:rPr>
        <w:t>-----------------------------------------------------</w:t>
      </w:r>
    </w:p>
    <w:sectPr w:rsidR="00746FCB" w:rsidRPr="001C1ED0" w:rsidSect="00DB2146">
      <w:headerReference w:type="default" r:id="rId26"/>
      <w:footerReference w:type="even" r:id="rId27"/>
      <w:footerReference w:type="default" r:id="rId28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C5453" w14:textId="77777777" w:rsidR="009D19A4" w:rsidRDefault="009D19A4">
      <w:pPr>
        <w:spacing w:after="0" w:line="240" w:lineRule="auto"/>
      </w:pPr>
      <w:r>
        <w:separator/>
      </w:r>
    </w:p>
  </w:endnote>
  <w:endnote w:type="continuationSeparator" w:id="0">
    <w:p w14:paraId="6ED0C6D3" w14:textId="77777777" w:rsidR="009D19A4" w:rsidRDefault="009D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5CBF" w14:textId="77777777" w:rsidR="003F2604" w:rsidRPr="008018C7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82DE" w14:textId="77777777" w:rsidR="009D19A4" w:rsidRDefault="009D19A4">
      <w:pPr>
        <w:spacing w:after="0" w:line="240" w:lineRule="auto"/>
      </w:pPr>
      <w:r>
        <w:separator/>
      </w:r>
    </w:p>
  </w:footnote>
  <w:footnote w:type="continuationSeparator" w:id="0">
    <w:p w14:paraId="2847A113" w14:textId="77777777" w:rsidR="009D19A4" w:rsidRDefault="009D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2D01F60"/>
    <w:multiLevelType w:val="hybridMultilevel"/>
    <w:tmpl w:val="86EA45CC"/>
    <w:lvl w:ilvl="0" w:tplc="C01A3820">
      <w:start w:val="5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C1AEB"/>
    <w:multiLevelType w:val="hybridMultilevel"/>
    <w:tmpl w:val="98DCB99E"/>
    <w:lvl w:ilvl="0" w:tplc="32BA58BC">
      <w:start w:val="4"/>
      <w:numFmt w:val="decimal"/>
      <w:lvlText w:val="%1."/>
      <w:lvlJc w:val="left"/>
      <w:pPr>
        <w:ind w:left="644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5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6"/>
  </w:num>
  <w:num w:numId="2" w16cid:durableId="1702125133">
    <w:abstractNumId w:val="9"/>
  </w:num>
  <w:num w:numId="3" w16cid:durableId="869799484">
    <w:abstractNumId w:val="6"/>
  </w:num>
  <w:num w:numId="4" w16cid:durableId="1379010660">
    <w:abstractNumId w:val="19"/>
  </w:num>
  <w:num w:numId="5" w16cid:durableId="2045668353">
    <w:abstractNumId w:val="22"/>
  </w:num>
  <w:num w:numId="6" w16cid:durableId="558977047">
    <w:abstractNumId w:val="16"/>
  </w:num>
  <w:num w:numId="7" w16cid:durableId="653492098">
    <w:abstractNumId w:val="30"/>
  </w:num>
  <w:num w:numId="8" w16cid:durableId="1771580746">
    <w:abstractNumId w:val="27"/>
  </w:num>
  <w:num w:numId="9" w16cid:durableId="1901284298">
    <w:abstractNumId w:val="28"/>
  </w:num>
  <w:num w:numId="10" w16cid:durableId="839004421">
    <w:abstractNumId w:val="29"/>
  </w:num>
  <w:num w:numId="11" w16cid:durableId="2055881262">
    <w:abstractNumId w:val="17"/>
  </w:num>
  <w:num w:numId="12" w16cid:durableId="473524630">
    <w:abstractNumId w:val="12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20"/>
  </w:num>
  <w:num w:numId="16" w16cid:durableId="2144542862">
    <w:abstractNumId w:val="3"/>
  </w:num>
  <w:num w:numId="17" w16cid:durableId="1522236687">
    <w:abstractNumId w:val="31"/>
  </w:num>
  <w:num w:numId="18" w16cid:durableId="684983994">
    <w:abstractNumId w:val="25"/>
  </w:num>
  <w:num w:numId="19" w16cid:durableId="311375105">
    <w:abstractNumId w:val="10"/>
  </w:num>
  <w:num w:numId="20" w16cid:durableId="1303265124">
    <w:abstractNumId w:val="0"/>
  </w:num>
  <w:num w:numId="21" w16cid:durableId="2074964970">
    <w:abstractNumId w:val="23"/>
  </w:num>
  <w:num w:numId="22" w16cid:durableId="2106343123">
    <w:abstractNumId w:val="18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21"/>
  </w:num>
  <w:num w:numId="26" w16cid:durableId="158348680">
    <w:abstractNumId w:val="1"/>
  </w:num>
  <w:num w:numId="27" w16cid:durableId="1103916883">
    <w:abstractNumId w:val="14"/>
  </w:num>
  <w:num w:numId="28" w16cid:durableId="796684362">
    <w:abstractNumId w:val="24"/>
  </w:num>
  <w:num w:numId="29" w16cid:durableId="830603317">
    <w:abstractNumId w:val="8"/>
  </w:num>
  <w:num w:numId="30" w16cid:durableId="1325931372">
    <w:abstractNumId w:val="15"/>
  </w:num>
  <w:num w:numId="31" w16cid:durableId="1418863853">
    <w:abstractNumId w:val="11"/>
  </w:num>
  <w:num w:numId="32" w16cid:durableId="579755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6F8"/>
    <w:rsid w:val="00002912"/>
    <w:rsid w:val="00004945"/>
    <w:rsid w:val="00005555"/>
    <w:rsid w:val="000055D3"/>
    <w:rsid w:val="00006850"/>
    <w:rsid w:val="00011E3C"/>
    <w:rsid w:val="00012463"/>
    <w:rsid w:val="000144E7"/>
    <w:rsid w:val="000168A7"/>
    <w:rsid w:val="00021FF1"/>
    <w:rsid w:val="000266F3"/>
    <w:rsid w:val="00030259"/>
    <w:rsid w:val="00030435"/>
    <w:rsid w:val="0003069C"/>
    <w:rsid w:val="00030B9E"/>
    <w:rsid w:val="00031919"/>
    <w:rsid w:val="000323B2"/>
    <w:rsid w:val="00034BBC"/>
    <w:rsid w:val="00034D4E"/>
    <w:rsid w:val="000351D4"/>
    <w:rsid w:val="0004012F"/>
    <w:rsid w:val="000402A4"/>
    <w:rsid w:val="000413CB"/>
    <w:rsid w:val="00043F2C"/>
    <w:rsid w:val="00044082"/>
    <w:rsid w:val="000446AB"/>
    <w:rsid w:val="0004764D"/>
    <w:rsid w:val="00047AB2"/>
    <w:rsid w:val="00047ABD"/>
    <w:rsid w:val="00061A9A"/>
    <w:rsid w:val="000620DC"/>
    <w:rsid w:val="000621E9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3FBD"/>
    <w:rsid w:val="000862A7"/>
    <w:rsid w:val="00090BDF"/>
    <w:rsid w:val="00091FFB"/>
    <w:rsid w:val="00093DD4"/>
    <w:rsid w:val="000948BB"/>
    <w:rsid w:val="000A4FC7"/>
    <w:rsid w:val="000A51EB"/>
    <w:rsid w:val="000A67DC"/>
    <w:rsid w:val="000B01D7"/>
    <w:rsid w:val="000B1E93"/>
    <w:rsid w:val="000B3C76"/>
    <w:rsid w:val="000B4058"/>
    <w:rsid w:val="000B5C3C"/>
    <w:rsid w:val="000B6935"/>
    <w:rsid w:val="000B6A94"/>
    <w:rsid w:val="000B7660"/>
    <w:rsid w:val="000C32B6"/>
    <w:rsid w:val="000C392C"/>
    <w:rsid w:val="000C4BA4"/>
    <w:rsid w:val="000C7492"/>
    <w:rsid w:val="000D074F"/>
    <w:rsid w:val="000D09BF"/>
    <w:rsid w:val="000D4237"/>
    <w:rsid w:val="000D4765"/>
    <w:rsid w:val="000D5331"/>
    <w:rsid w:val="000D5E9B"/>
    <w:rsid w:val="000D6A0B"/>
    <w:rsid w:val="000D6E58"/>
    <w:rsid w:val="000E12DF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581"/>
    <w:rsid w:val="00100E9C"/>
    <w:rsid w:val="00104181"/>
    <w:rsid w:val="0010477F"/>
    <w:rsid w:val="00104D3F"/>
    <w:rsid w:val="00107FF6"/>
    <w:rsid w:val="00110E4B"/>
    <w:rsid w:val="00114B14"/>
    <w:rsid w:val="00114C59"/>
    <w:rsid w:val="00115038"/>
    <w:rsid w:val="00116227"/>
    <w:rsid w:val="00116B5F"/>
    <w:rsid w:val="00116FDA"/>
    <w:rsid w:val="00117CF1"/>
    <w:rsid w:val="00117D3C"/>
    <w:rsid w:val="00121509"/>
    <w:rsid w:val="00121800"/>
    <w:rsid w:val="00121DA3"/>
    <w:rsid w:val="00121DCF"/>
    <w:rsid w:val="0012399D"/>
    <w:rsid w:val="001253D0"/>
    <w:rsid w:val="00130FF0"/>
    <w:rsid w:val="00131D02"/>
    <w:rsid w:val="00131F26"/>
    <w:rsid w:val="00134A4A"/>
    <w:rsid w:val="001372B3"/>
    <w:rsid w:val="0014083C"/>
    <w:rsid w:val="00143E53"/>
    <w:rsid w:val="00144C73"/>
    <w:rsid w:val="0015279C"/>
    <w:rsid w:val="00152B3E"/>
    <w:rsid w:val="00152E19"/>
    <w:rsid w:val="00161118"/>
    <w:rsid w:val="0016132E"/>
    <w:rsid w:val="00164BCD"/>
    <w:rsid w:val="00164BE1"/>
    <w:rsid w:val="00164D93"/>
    <w:rsid w:val="001650D0"/>
    <w:rsid w:val="001651D0"/>
    <w:rsid w:val="00167CE4"/>
    <w:rsid w:val="00170CD1"/>
    <w:rsid w:val="00180D3F"/>
    <w:rsid w:val="00181898"/>
    <w:rsid w:val="001822C2"/>
    <w:rsid w:val="001825E8"/>
    <w:rsid w:val="001847B3"/>
    <w:rsid w:val="001876E6"/>
    <w:rsid w:val="00187C6B"/>
    <w:rsid w:val="00192936"/>
    <w:rsid w:val="001935A5"/>
    <w:rsid w:val="001946C2"/>
    <w:rsid w:val="001975C6"/>
    <w:rsid w:val="001A4399"/>
    <w:rsid w:val="001A44AA"/>
    <w:rsid w:val="001A50A3"/>
    <w:rsid w:val="001A64A9"/>
    <w:rsid w:val="001A678F"/>
    <w:rsid w:val="001A72E3"/>
    <w:rsid w:val="001B1419"/>
    <w:rsid w:val="001B1824"/>
    <w:rsid w:val="001B46C9"/>
    <w:rsid w:val="001C1ED0"/>
    <w:rsid w:val="001C3A17"/>
    <w:rsid w:val="001C48FA"/>
    <w:rsid w:val="001C49F9"/>
    <w:rsid w:val="001C551E"/>
    <w:rsid w:val="001C65C3"/>
    <w:rsid w:val="001D242B"/>
    <w:rsid w:val="001D24E6"/>
    <w:rsid w:val="001D73E7"/>
    <w:rsid w:val="001E5DDA"/>
    <w:rsid w:val="001E690E"/>
    <w:rsid w:val="001E6989"/>
    <w:rsid w:val="001E7568"/>
    <w:rsid w:val="001F0F82"/>
    <w:rsid w:val="0020212C"/>
    <w:rsid w:val="00203F27"/>
    <w:rsid w:val="00204D9E"/>
    <w:rsid w:val="0020769C"/>
    <w:rsid w:val="002079B1"/>
    <w:rsid w:val="0021004B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0CC9"/>
    <w:rsid w:val="00233239"/>
    <w:rsid w:val="0023482D"/>
    <w:rsid w:val="00234F2E"/>
    <w:rsid w:val="002350C4"/>
    <w:rsid w:val="002353DB"/>
    <w:rsid w:val="0024098C"/>
    <w:rsid w:val="00241B76"/>
    <w:rsid w:val="002473F8"/>
    <w:rsid w:val="00251934"/>
    <w:rsid w:val="00252CA7"/>
    <w:rsid w:val="00253D62"/>
    <w:rsid w:val="002547C8"/>
    <w:rsid w:val="00255747"/>
    <w:rsid w:val="00255CC5"/>
    <w:rsid w:val="002564BA"/>
    <w:rsid w:val="002570C0"/>
    <w:rsid w:val="00260736"/>
    <w:rsid w:val="00260FF1"/>
    <w:rsid w:val="00264F0A"/>
    <w:rsid w:val="0027008E"/>
    <w:rsid w:val="00270198"/>
    <w:rsid w:val="0027048E"/>
    <w:rsid w:val="00270F49"/>
    <w:rsid w:val="002726DD"/>
    <w:rsid w:val="00273A8A"/>
    <w:rsid w:val="00276B17"/>
    <w:rsid w:val="00281765"/>
    <w:rsid w:val="002907E3"/>
    <w:rsid w:val="002910D6"/>
    <w:rsid w:val="0029428A"/>
    <w:rsid w:val="00296FA4"/>
    <w:rsid w:val="002A2309"/>
    <w:rsid w:val="002A5050"/>
    <w:rsid w:val="002B6222"/>
    <w:rsid w:val="002B6E0B"/>
    <w:rsid w:val="002B75CC"/>
    <w:rsid w:val="002C25EC"/>
    <w:rsid w:val="002C48F3"/>
    <w:rsid w:val="002C5879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0FF5"/>
    <w:rsid w:val="002F1057"/>
    <w:rsid w:val="002F11B2"/>
    <w:rsid w:val="002F12D1"/>
    <w:rsid w:val="002F4D49"/>
    <w:rsid w:val="002F6492"/>
    <w:rsid w:val="0030137D"/>
    <w:rsid w:val="00304633"/>
    <w:rsid w:val="003050F2"/>
    <w:rsid w:val="0030518A"/>
    <w:rsid w:val="00305B59"/>
    <w:rsid w:val="0031528D"/>
    <w:rsid w:val="003166A2"/>
    <w:rsid w:val="00316B4D"/>
    <w:rsid w:val="0032121C"/>
    <w:rsid w:val="003217D4"/>
    <w:rsid w:val="00322EBE"/>
    <w:rsid w:val="00326479"/>
    <w:rsid w:val="0032735E"/>
    <w:rsid w:val="00327C67"/>
    <w:rsid w:val="00330569"/>
    <w:rsid w:val="00331971"/>
    <w:rsid w:val="00335BAC"/>
    <w:rsid w:val="00336E60"/>
    <w:rsid w:val="0034058D"/>
    <w:rsid w:val="003444F8"/>
    <w:rsid w:val="00344962"/>
    <w:rsid w:val="00345154"/>
    <w:rsid w:val="00345EC3"/>
    <w:rsid w:val="003537EC"/>
    <w:rsid w:val="00353E09"/>
    <w:rsid w:val="00354911"/>
    <w:rsid w:val="00355AF9"/>
    <w:rsid w:val="003561F9"/>
    <w:rsid w:val="00356483"/>
    <w:rsid w:val="00356A7B"/>
    <w:rsid w:val="0035773A"/>
    <w:rsid w:val="00360832"/>
    <w:rsid w:val="00361114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49BC"/>
    <w:rsid w:val="003859DF"/>
    <w:rsid w:val="00393B3A"/>
    <w:rsid w:val="00393CEB"/>
    <w:rsid w:val="00395CAA"/>
    <w:rsid w:val="0039601E"/>
    <w:rsid w:val="003960CD"/>
    <w:rsid w:val="00396ED7"/>
    <w:rsid w:val="003A05F7"/>
    <w:rsid w:val="003A7BDD"/>
    <w:rsid w:val="003B00E3"/>
    <w:rsid w:val="003B1673"/>
    <w:rsid w:val="003B4E00"/>
    <w:rsid w:val="003B6A29"/>
    <w:rsid w:val="003B6DD9"/>
    <w:rsid w:val="003C05DF"/>
    <w:rsid w:val="003C2DAC"/>
    <w:rsid w:val="003C5762"/>
    <w:rsid w:val="003C5CE7"/>
    <w:rsid w:val="003C63FE"/>
    <w:rsid w:val="003C689F"/>
    <w:rsid w:val="003C7A25"/>
    <w:rsid w:val="003D1AD3"/>
    <w:rsid w:val="003D64E8"/>
    <w:rsid w:val="003D7ED8"/>
    <w:rsid w:val="003E107D"/>
    <w:rsid w:val="003E2C71"/>
    <w:rsid w:val="003E451D"/>
    <w:rsid w:val="003E4A0D"/>
    <w:rsid w:val="003E5076"/>
    <w:rsid w:val="003F1254"/>
    <w:rsid w:val="003F2604"/>
    <w:rsid w:val="003F294A"/>
    <w:rsid w:val="003F6EEF"/>
    <w:rsid w:val="003F7DC9"/>
    <w:rsid w:val="004002D0"/>
    <w:rsid w:val="004018D4"/>
    <w:rsid w:val="00402D00"/>
    <w:rsid w:val="00403CF8"/>
    <w:rsid w:val="004056FC"/>
    <w:rsid w:val="0040781A"/>
    <w:rsid w:val="00411E40"/>
    <w:rsid w:val="00412433"/>
    <w:rsid w:val="0041387C"/>
    <w:rsid w:val="00414742"/>
    <w:rsid w:val="004162C2"/>
    <w:rsid w:val="00422C5C"/>
    <w:rsid w:val="004261C7"/>
    <w:rsid w:val="004272E1"/>
    <w:rsid w:val="00433641"/>
    <w:rsid w:val="0043566D"/>
    <w:rsid w:val="00436898"/>
    <w:rsid w:val="0043797C"/>
    <w:rsid w:val="00440E39"/>
    <w:rsid w:val="00442672"/>
    <w:rsid w:val="004432E7"/>
    <w:rsid w:val="004436A0"/>
    <w:rsid w:val="00444A5A"/>
    <w:rsid w:val="00444B96"/>
    <w:rsid w:val="0045057A"/>
    <w:rsid w:val="00450868"/>
    <w:rsid w:val="00452DFA"/>
    <w:rsid w:val="0045349A"/>
    <w:rsid w:val="0046111A"/>
    <w:rsid w:val="004625EB"/>
    <w:rsid w:val="004647F1"/>
    <w:rsid w:val="00472163"/>
    <w:rsid w:val="004749C9"/>
    <w:rsid w:val="00477E4B"/>
    <w:rsid w:val="00482889"/>
    <w:rsid w:val="004830C4"/>
    <w:rsid w:val="0048321C"/>
    <w:rsid w:val="00484264"/>
    <w:rsid w:val="0048553E"/>
    <w:rsid w:val="00486A76"/>
    <w:rsid w:val="0048738F"/>
    <w:rsid w:val="00487988"/>
    <w:rsid w:val="00487EFA"/>
    <w:rsid w:val="00490677"/>
    <w:rsid w:val="00490CC5"/>
    <w:rsid w:val="00492024"/>
    <w:rsid w:val="00492849"/>
    <w:rsid w:val="0049385C"/>
    <w:rsid w:val="004A0025"/>
    <w:rsid w:val="004A3101"/>
    <w:rsid w:val="004A4140"/>
    <w:rsid w:val="004A521F"/>
    <w:rsid w:val="004B1E53"/>
    <w:rsid w:val="004B2A2C"/>
    <w:rsid w:val="004B457E"/>
    <w:rsid w:val="004B6610"/>
    <w:rsid w:val="004B70B4"/>
    <w:rsid w:val="004C0FEB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B33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2E56"/>
    <w:rsid w:val="0052379E"/>
    <w:rsid w:val="0052639E"/>
    <w:rsid w:val="00530CD0"/>
    <w:rsid w:val="00531FB4"/>
    <w:rsid w:val="005337AF"/>
    <w:rsid w:val="005339ED"/>
    <w:rsid w:val="00542768"/>
    <w:rsid w:val="00543541"/>
    <w:rsid w:val="00545B9C"/>
    <w:rsid w:val="005476F0"/>
    <w:rsid w:val="005477DE"/>
    <w:rsid w:val="00547879"/>
    <w:rsid w:val="00547FB8"/>
    <w:rsid w:val="005514DB"/>
    <w:rsid w:val="00553686"/>
    <w:rsid w:val="005539C9"/>
    <w:rsid w:val="00554847"/>
    <w:rsid w:val="00555091"/>
    <w:rsid w:val="00556CD8"/>
    <w:rsid w:val="005573D4"/>
    <w:rsid w:val="00560ACD"/>
    <w:rsid w:val="0056142B"/>
    <w:rsid w:val="00561FAC"/>
    <w:rsid w:val="00563D6C"/>
    <w:rsid w:val="005655D5"/>
    <w:rsid w:val="005729D1"/>
    <w:rsid w:val="00572E21"/>
    <w:rsid w:val="00573505"/>
    <w:rsid w:val="00573A18"/>
    <w:rsid w:val="00573A51"/>
    <w:rsid w:val="00575C21"/>
    <w:rsid w:val="00577428"/>
    <w:rsid w:val="00577BA1"/>
    <w:rsid w:val="00581730"/>
    <w:rsid w:val="00592862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5B8E"/>
    <w:rsid w:val="005B7CA3"/>
    <w:rsid w:val="005C0514"/>
    <w:rsid w:val="005C3336"/>
    <w:rsid w:val="005C35B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A2"/>
    <w:rsid w:val="006205C0"/>
    <w:rsid w:val="006212CC"/>
    <w:rsid w:val="0062355D"/>
    <w:rsid w:val="00627F60"/>
    <w:rsid w:val="00630990"/>
    <w:rsid w:val="00631BF7"/>
    <w:rsid w:val="006325F4"/>
    <w:rsid w:val="006339F2"/>
    <w:rsid w:val="00636546"/>
    <w:rsid w:val="006366B2"/>
    <w:rsid w:val="00640265"/>
    <w:rsid w:val="006407E8"/>
    <w:rsid w:val="00644BEF"/>
    <w:rsid w:val="00644C50"/>
    <w:rsid w:val="00651120"/>
    <w:rsid w:val="00651342"/>
    <w:rsid w:val="006514F9"/>
    <w:rsid w:val="006526C0"/>
    <w:rsid w:val="00657EC9"/>
    <w:rsid w:val="0066447B"/>
    <w:rsid w:val="00664A76"/>
    <w:rsid w:val="006651CB"/>
    <w:rsid w:val="006658EE"/>
    <w:rsid w:val="006668C8"/>
    <w:rsid w:val="00670A38"/>
    <w:rsid w:val="006751D8"/>
    <w:rsid w:val="00676141"/>
    <w:rsid w:val="0067693A"/>
    <w:rsid w:val="0068060D"/>
    <w:rsid w:val="00683F82"/>
    <w:rsid w:val="0068472C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E3556"/>
    <w:rsid w:val="006E3EDB"/>
    <w:rsid w:val="006F13DE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41B"/>
    <w:rsid w:val="00711E97"/>
    <w:rsid w:val="007151CA"/>
    <w:rsid w:val="00716DC3"/>
    <w:rsid w:val="0071791F"/>
    <w:rsid w:val="00720E1F"/>
    <w:rsid w:val="00721860"/>
    <w:rsid w:val="00722065"/>
    <w:rsid w:val="00723923"/>
    <w:rsid w:val="00726389"/>
    <w:rsid w:val="00727C9F"/>
    <w:rsid w:val="00730C85"/>
    <w:rsid w:val="007328CA"/>
    <w:rsid w:val="007335E8"/>
    <w:rsid w:val="00734F90"/>
    <w:rsid w:val="0073582C"/>
    <w:rsid w:val="00736AF9"/>
    <w:rsid w:val="007417A0"/>
    <w:rsid w:val="00741E75"/>
    <w:rsid w:val="00742F86"/>
    <w:rsid w:val="007439F5"/>
    <w:rsid w:val="00746FCB"/>
    <w:rsid w:val="0074756C"/>
    <w:rsid w:val="007519D3"/>
    <w:rsid w:val="00752FD4"/>
    <w:rsid w:val="00757E92"/>
    <w:rsid w:val="00760ADF"/>
    <w:rsid w:val="007615D6"/>
    <w:rsid w:val="00764872"/>
    <w:rsid w:val="00764E2E"/>
    <w:rsid w:val="00765386"/>
    <w:rsid w:val="007654D9"/>
    <w:rsid w:val="00765E38"/>
    <w:rsid w:val="00766F5B"/>
    <w:rsid w:val="00770946"/>
    <w:rsid w:val="00770D24"/>
    <w:rsid w:val="0077175F"/>
    <w:rsid w:val="00773C08"/>
    <w:rsid w:val="00774E2C"/>
    <w:rsid w:val="00775603"/>
    <w:rsid w:val="007764A7"/>
    <w:rsid w:val="00777E00"/>
    <w:rsid w:val="00780CD8"/>
    <w:rsid w:val="00780E2D"/>
    <w:rsid w:val="007817A9"/>
    <w:rsid w:val="0078337B"/>
    <w:rsid w:val="00784C13"/>
    <w:rsid w:val="0078586B"/>
    <w:rsid w:val="007867E3"/>
    <w:rsid w:val="0079084C"/>
    <w:rsid w:val="00792978"/>
    <w:rsid w:val="00796B28"/>
    <w:rsid w:val="00796F26"/>
    <w:rsid w:val="00797473"/>
    <w:rsid w:val="007A041E"/>
    <w:rsid w:val="007A2386"/>
    <w:rsid w:val="007A2B8C"/>
    <w:rsid w:val="007A38FB"/>
    <w:rsid w:val="007A4751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2FB8"/>
    <w:rsid w:val="007C5319"/>
    <w:rsid w:val="007C60A6"/>
    <w:rsid w:val="007C734D"/>
    <w:rsid w:val="007D4847"/>
    <w:rsid w:val="007D57DD"/>
    <w:rsid w:val="007D5F06"/>
    <w:rsid w:val="007D702A"/>
    <w:rsid w:val="007D7044"/>
    <w:rsid w:val="007E05D3"/>
    <w:rsid w:val="007E279A"/>
    <w:rsid w:val="007E289C"/>
    <w:rsid w:val="007E5733"/>
    <w:rsid w:val="007F057D"/>
    <w:rsid w:val="007F1E6F"/>
    <w:rsid w:val="007F5000"/>
    <w:rsid w:val="007F5D47"/>
    <w:rsid w:val="007F6895"/>
    <w:rsid w:val="007F7979"/>
    <w:rsid w:val="008000A2"/>
    <w:rsid w:val="008018C7"/>
    <w:rsid w:val="00801AFB"/>
    <w:rsid w:val="008029FB"/>
    <w:rsid w:val="00802DC8"/>
    <w:rsid w:val="00803A29"/>
    <w:rsid w:val="008044EC"/>
    <w:rsid w:val="008056B2"/>
    <w:rsid w:val="00807F77"/>
    <w:rsid w:val="00813D44"/>
    <w:rsid w:val="00816CFD"/>
    <w:rsid w:val="008176DB"/>
    <w:rsid w:val="008224D3"/>
    <w:rsid w:val="008242E1"/>
    <w:rsid w:val="0082587C"/>
    <w:rsid w:val="00825EB2"/>
    <w:rsid w:val="00825F4A"/>
    <w:rsid w:val="00827683"/>
    <w:rsid w:val="00831E34"/>
    <w:rsid w:val="008367D7"/>
    <w:rsid w:val="0083733F"/>
    <w:rsid w:val="00837E4A"/>
    <w:rsid w:val="00840463"/>
    <w:rsid w:val="00841A48"/>
    <w:rsid w:val="008462F5"/>
    <w:rsid w:val="0084647B"/>
    <w:rsid w:val="008475B7"/>
    <w:rsid w:val="008510FE"/>
    <w:rsid w:val="0085267C"/>
    <w:rsid w:val="00852E1F"/>
    <w:rsid w:val="00854A2D"/>
    <w:rsid w:val="00855DDD"/>
    <w:rsid w:val="008566E3"/>
    <w:rsid w:val="00857D9D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5F1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3860"/>
    <w:rsid w:val="008B081F"/>
    <w:rsid w:val="008B2820"/>
    <w:rsid w:val="008B3F23"/>
    <w:rsid w:val="008B5066"/>
    <w:rsid w:val="008B5FF1"/>
    <w:rsid w:val="008B7440"/>
    <w:rsid w:val="008C0369"/>
    <w:rsid w:val="008C2706"/>
    <w:rsid w:val="008C274E"/>
    <w:rsid w:val="008C4B3D"/>
    <w:rsid w:val="008C5206"/>
    <w:rsid w:val="008C575F"/>
    <w:rsid w:val="008C5A20"/>
    <w:rsid w:val="008C71CF"/>
    <w:rsid w:val="008D7009"/>
    <w:rsid w:val="008E0634"/>
    <w:rsid w:val="008E1AF0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47C4"/>
    <w:rsid w:val="00905EF5"/>
    <w:rsid w:val="009068E8"/>
    <w:rsid w:val="00913B7B"/>
    <w:rsid w:val="00915D24"/>
    <w:rsid w:val="00917165"/>
    <w:rsid w:val="0092006E"/>
    <w:rsid w:val="0092279F"/>
    <w:rsid w:val="00922BF3"/>
    <w:rsid w:val="0092399D"/>
    <w:rsid w:val="009259BC"/>
    <w:rsid w:val="00925F65"/>
    <w:rsid w:val="00926F72"/>
    <w:rsid w:val="00927F13"/>
    <w:rsid w:val="009307E4"/>
    <w:rsid w:val="00935363"/>
    <w:rsid w:val="009360DB"/>
    <w:rsid w:val="00940158"/>
    <w:rsid w:val="009508C9"/>
    <w:rsid w:val="00950A72"/>
    <w:rsid w:val="00951AE1"/>
    <w:rsid w:val="00952290"/>
    <w:rsid w:val="00955270"/>
    <w:rsid w:val="0096130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29AE"/>
    <w:rsid w:val="00985237"/>
    <w:rsid w:val="00985555"/>
    <w:rsid w:val="00991FEC"/>
    <w:rsid w:val="0099242B"/>
    <w:rsid w:val="00993C2F"/>
    <w:rsid w:val="00994CEC"/>
    <w:rsid w:val="00995515"/>
    <w:rsid w:val="009967F0"/>
    <w:rsid w:val="0099685B"/>
    <w:rsid w:val="00997379"/>
    <w:rsid w:val="009A00EA"/>
    <w:rsid w:val="009A0C34"/>
    <w:rsid w:val="009A0F92"/>
    <w:rsid w:val="009A1425"/>
    <w:rsid w:val="009A3BF5"/>
    <w:rsid w:val="009A3F67"/>
    <w:rsid w:val="009A573F"/>
    <w:rsid w:val="009A7A0B"/>
    <w:rsid w:val="009B3C7F"/>
    <w:rsid w:val="009B49D9"/>
    <w:rsid w:val="009B4BE7"/>
    <w:rsid w:val="009B5E9E"/>
    <w:rsid w:val="009B63D9"/>
    <w:rsid w:val="009C0FA2"/>
    <w:rsid w:val="009C2222"/>
    <w:rsid w:val="009C2D3F"/>
    <w:rsid w:val="009C2EEF"/>
    <w:rsid w:val="009C392C"/>
    <w:rsid w:val="009C4D4F"/>
    <w:rsid w:val="009C554F"/>
    <w:rsid w:val="009C67A0"/>
    <w:rsid w:val="009C6DDF"/>
    <w:rsid w:val="009C7B32"/>
    <w:rsid w:val="009C7EAB"/>
    <w:rsid w:val="009D19A4"/>
    <w:rsid w:val="009D347C"/>
    <w:rsid w:val="009D44EC"/>
    <w:rsid w:val="009D5A70"/>
    <w:rsid w:val="009D68B6"/>
    <w:rsid w:val="009D7F2B"/>
    <w:rsid w:val="009E24CE"/>
    <w:rsid w:val="009E4487"/>
    <w:rsid w:val="009E4A16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528"/>
    <w:rsid w:val="00A106EC"/>
    <w:rsid w:val="00A16ED9"/>
    <w:rsid w:val="00A173C2"/>
    <w:rsid w:val="00A22B41"/>
    <w:rsid w:val="00A236D4"/>
    <w:rsid w:val="00A23EAF"/>
    <w:rsid w:val="00A256F1"/>
    <w:rsid w:val="00A25F06"/>
    <w:rsid w:val="00A273C8"/>
    <w:rsid w:val="00A325A1"/>
    <w:rsid w:val="00A32663"/>
    <w:rsid w:val="00A343FC"/>
    <w:rsid w:val="00A351EC"/>
    <w:rsid w:val="00A40144"/>
    <w:rsid w:val="00A411A3"/>
    <w:rsid w:val="00A41504"/>
    <w:rsid w:val="00A42F50"/>
    <w:rsid w:val="00A44164"/>
    <w:rsid w:val="00A448FF"/>
    <w:rsid w:val="00A478C0"/>
    <w:rsid w:val="00A54AB7"/>
    <w:rsid w:val="00A57A02"/>
    <w:rsid w:val="00A620B3"/>
    <w:rsid w:val="00A6292E"/>
    <w:rsid w:val="00A65C9F"/>
    <w:rsid w:val="00A66BC2"/>
    <w:rsid w:val="00A67438"/>
    <w:rsid w:val="00A6753D"/>
    <w:rsid w:val="00A67561"/>
    <w:rsid w:val="00A6780F"/>
    <w:rsid w:val="00A7391F"/>
    <w:rsid w:val="00A74232"/>
    <w:rsid w:val="00A8015D"/>
    <w:rsid w:val="00A80CC5"/>
    <w:rsid w:val="00A851D2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0EDB"/>
    <w:rsid w:val="00AB2978"/>
    <w:rsid w:val="00AB309B"/>
    <w:rsid w:val="00AB3970"/>
    <w:rsid w:val="00AB42D3"/>
    <w:rsid w:val="00AC493F"/>
    <w:rsid w:val="00AC5786"/>
    <w:rsid w:val="00AC58AA"/>
    <w:rsid w:val="00AC67CF"/>
    <w:rsid w:val="00AC7601"/>
    <w:rsid w:val="00AD0B8D"/>
    <w:rsid w:val="00AD394B"/>
    <w:rsid w:val="00AD6CF4"/>
    <w:rsid w:val="00AE0608"/>
    <w:rsid w:val="00AE10E2"/>
    <w:rsid w:val="00AE2717"/>
    <w:rsid w:val="00AE62BD"/>
    <w:rsid w:val="00AF11AC"/>
    <w:rsid w:val="00AF1EF0"/>
    <w:rsid w:val="00AF651E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4BB"/>
    <w:rsid w:val="00B226E5"/>
    <w:rsid w:val="00B24896"/>
    <w:rsid w:val="00B26F87"/>
    <w:rsid w:val="00B2787B"/>
    <w:rsid w:val="00B40195"/>
    <w:rsid w:val="00B40313"/>
    <w:rsid w:val="00B41303"/>
    <w:rsid w:val="00B429B0"/>
    <w:rsid w:val="00B43749"/>
    <w:rsid w:val="00B4466D"/>
    <w:rsid w:val="00B44701"/>
    <w:rsid w:val="00B44A1D"/>
    <w:rsid w:val="00B44B91"/>
    <w:rsid w:val="00B516E2"/>
    <w:rsid w:val="00B53541"/>
    <w:rsid w:val="00B558E9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4964"/>
    <w:rsid w:val="00B9614B"/>
    <w:rsid w:val="00B96E0C"/>
    <w:rsid w:val="00B97704"/>
    <w:rsid w:val="00BA1567"/>
    <w:rsid w:val="00BA20C0"/>
    <w:rsid w:val="00BA62A1"/>
    <w:rsid w:val="00BA6AFC"/>
    <w:rsid w:val="00BB0B5F"/>
    <w:rsid w:val="00BB1F72"/>
    <w:rsid w:val="00BB66D8"/>
    <w:rsid w:val="00BC0326"/>
    <w:rsid w:val="00BC3721"/>
    <w:rsid w:val="00BC3ACF"/>
    <w:rsid w:val="00BC3AED"/>
    <w:rsid w:val="00BC4BAA"/>
    <w:rsid w:val="00BC4D74"/>
    <w:rsid w:val="00BC5645"/>
    <w:rsid w:val="00BC5FCB"/>
    <w:rsid w:val="00BC73D5"/>
    <w:rsid w:val="00BD20C0"/>
    <w:rsid w:val="00BD4599"/>
    <w:rsid w:val="00BE12BB"/>
    <w:rsid w:val="00BE363F"/>
    <w:rsid w:val="00BE3ACF"/>
    <w:rsid w:val="00BE4CF5"/>
    <w:rsid w:val="00BE761C"/>
    <w:rsid w:val="00BE7E10"/>
    <w:rsid w:val="00BF29DE"/>
    <w:rsid w:val="00BF2A6A"/>
    <w:rsid w:val="00BF44FE"/>
    <w:rsid w:val="00BF494D"/>
    <w:rsid w:val="00BF65D0"/>
    <w:rsid w:val="00BF6AA8"/>
    <w:rsid w:val="00BF772B"/>
    <w:rsid w:val="00C01937"/>
    <w:rsid w:val="00C01C74"/>
    <w:rsid w:val="00C030D1"/>
    <w:rsid w:val="00C03D62"/>
    <w:rsid w:val="00C06EC8"/>
    <w:rsid w:val="00C145D3"/>
    <w:rsid w:val="00C146B7"/>
    <w:rsid w:val="00C14FEC"/>
    <w:rsid w:val="00C16354"/>
    <w:rsid w:val="00C203A3"/>
    <w:rsid w:val="00C261FD"/>
    <w:rsid w:val="00C27D30"/>
    <w:rsid w:val="00C27DB2"/>
    <w:rsid w:val="00C314FE"/>
    <w:rsid w:val="00C35F04"/>
    <w:rsid w:val="00C361A1"/>
    <w:rsid w:val="00C365CF"/>
    <w:rsid w:val="00C37285"/>
    <w:rsid w:val="00C405E4"/>
    <w:rsid w:val="00C42253"/>
    <w:rsid w:val="00C43A66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57D61"/>
    <w:rsid w:val="00C60778"/>
    <w:rsid w:val="00C61E41"/>
    <w:rsid w:val="00C64A29"/>
    <w:rsid w:val="00C669E0"/>
    <w:rsid w:val="00C66FFA"/>
    <w:rsid w:val="00C67CF9"/>
    <w:rsid w:val="00C721E8"/>
    <w:rsid w:val="00C72E57"/>
    <w:rsid w:val="00C73751"/>
    <w:rsid w:val="00C7463B"/>
    <w:rsid w:val="00C77490"/>
    <w:rsid w:val="00C818DA"/>
    <w:rsid w:val="00C831CF"/>
    <w:rsid w:val="00C84BF8"/>
    <w:rsid w:val="00C86630"/>
    <w:rsid w:val="00C86F1F"/>
    <w:rsid w:val="00C9032B"/>
    <w:rsid w:val="00C905EA"/>
    <w:rsid w:val="00C90662"/>
    <w:rsid w:val="00C91FB6"/>
    <w:rsid w:val="00C92548"/>
    <w:rsid w:val="00C9473F"/>
    <w:rsid w:val="00C94AA7"/>
    <w:rsid w:val="00C94B77"/>
    <w:rsid w:val="00C94DC1"/>
    <w:rsid w:val="00CA066D"/>
    <w:rsid w:val="00CA3B54"/>
    <w:rsid w:val="00CA47D9"/>
    <w:rsid w:val="00CA62B8"/>
    <w:rsid w:val="00CB01A7"/>
    <w:rsid w:val="00CB6A0D"/>
    <w:rsid w:val="00CB7DD5"/>
    <w:rsid w:val="00CC5178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1A28"/>
    <w:rsid w:val="00CF1D63"/>
    <w:rsid w:val="00CF222B"/>
    <w:rsid w:val="00CF3533"/>
    <w:rsid w:val="00CF3FFB"/>
    <w:rsid w:val="00CF6FAB"/>
    <w:rsid w:val="00CF7281"/>
    <w:rsid w:val="00CF734C"/>
    <w:rsid w:val="00D02B00"/>
    <w:rsid w:val="00D031C5"/>
    <w:rsid w:val="00D052D4"/>
    <w:rsid w:val="00D05650"/>
    <w:rsid w:val="00D065F5"/>
    <w:rsid w:val="00D06676"/>
    <w:rsid w:val="00D06B01"/>
    <w:rsid w:val="00D07167"/>
    <w:rsid w:val="00D105EE"/>
    <w:rsid w:val="00D10A4C"/>
    <w:rsid w:val="00D12629"/>
    <w:rsid w:val="00D13EA0"/>
    <w:rsid w:val="00D17621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67E61"/>
    <w:rsid w:val="00D7287E"/>
    <w:rsid w:val="00D72CE5"/>
    <w:rsid w:val="00D76F39"/>
    <w:rsid w:val="00D90455"/>
    <w:rsid w:val="00D906C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5BE7"/>
    <w:rsid w:val="00DA637E"/>
    <w:rsid w:val="00DA7043"/>
    <w:rsid w:val="00DA7D84"/>
    <w:rsid w:val="00DA7DF0"/>
    <w:rsid w:val="00DB2146"/>
    <w:rsid w:val="00DB2DE6"/>
    <w:rsid w:val="00DB4904"/>
    <w:rsid w:val="00DB51E1"/>
    <w:rsid w:val="00DB6AFE"/>
    <w:rsid w:val="00DB7890"/>
    <w:rsid w:val="00DC1D51"/>
    <w:rsid w:val="00DC23F6"/>
    <w:rsid w:val="00DC3DD6"/>
    <w:rsid w:val="00DD689F"/>
    <w:rsid w:val="00DD7C82"/>
    <w:rsid w:val="00DD7F47"/>
    <w:rsid w:val="00DE2C0F"/>
    <w:rsid w:val="00DE7EC0"/>
    <w:rsid w:val="00DE7F52"/>
    <w:rsid w:val="00DF3188"/>
    <w:rsid w:val="00DF6B96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07FAA"/>
    <w:rsid w:val="00E10233"/>
    <w:rsid w:val="00E106AF"/>
    <w:rsid w:val="00E133B8"/>
    <w:rsid w:val="00E1481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2AD5"/>
    <w:rsid w:val="00E33EF9"/>
    <w:rsid w:val="00E41E91"/>
    <w:rsid w:val="00E450B8"/>
    <w:rsid w:val="00E470FB"/>
    <w:rsid w:val="00E50617"/>
    <w:rsid w:val="00E52E98"/>
    <w:rsid w:val="00E52FB3"/>
    <w:rsid w:val="00E545A5"/>
    <w:rsid w:val="00E55101"/>
    <w:rsid w:val="00E5513F"/>
    <w:rsid w:val="00E55B3E"/>
    <w:rsid w:val="00E55FDA"/>
    <w:rsid w:val="00E57A87"/>
    <w:rsid w:val="00E60ACC"/>
    <w:rsid w:val="00E60D17"/>
    <w:rsid w:val="00E61B96"/>
    <w:rsid w:val="00E63B5A"/>
    <w:rsid w:val="00E6422B"/>
    <w:rsid w:val="00E642FB"/>
    <w:rsid w:val="00E64E68"/>
    <w:rsid w:val="00E66890"/>
    <w:rsid w:val="00E66F4F"/>
    <w:rsid w:val="00E67336"/>
    <w:rsid w:val="00E712F8"/>
    <w:rsid w:val="00E71D5D"/>
    <w:rsid w:val="00E72CA0"/>
    <w:rsid w:val="00E73508"/>
    <w:rsid w:val="00E76EAC"/>
    <w:rsid w:val="00E779DB"/>
    <w:rsid w:val="00E850A9"/>
    <w:rsid w:val="00E86BF9"/>
    <w:rsid w:val="00E90D37"/>
    <w:rsid w:val="00E9119F"/>
    <w:rsid w:val="00E91397"/>
    <w:rsid w:val="00E915BF"/>
    <w:rsid w:val="00E9225A"/>
    <w:rsid w:val="00E92B96"/>
    <w:rsid w:val="00E92F6E"/>
    <w:rsid w:val="00E93B82"/>
    <w:rsid w:val="00E93C0F"/>
    <w:rsid w:val="00E96C45"/>
    <w:rsid w:val="00E96DB9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C5C02"/>
    <w:rsid w:val="00EC770A"/>
    <w:rsid w:val="00ED10B3"/>
    <w:rsid w:val="00ED4978"/>
    <w:rsid w:val="00ED52C7"/>
    <w:rsid w:val="00ED6E3E"/>
    <w:rsid w:val="00EE4C3B"/>
    <w:rsid w:val="00EE5D32"/>
    <w:rsid w:val="00EE7857"/>
    <w:rsid w:val="00EF0D91"/>
    <w:rsid w:val="00EF2822"/>
    <w:rsid w:val="00EF2A83"/>
    <w:rsid w:val="00EF2F56"/>
    <w:rsid w:val="00EF3FE8"/>
    <w:rsid w:val="00EF7D4F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21AE8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3E9"/>
    <w:rsid w:val="00F76A32"/>
    <w:rsid w:val="00F80321"/>
    <w:rsid w:val="00F819B3"/>
    <w:rsid w:val="00F81E7C"/>
    <w:rsid w:val="00F86D72"/>
    <w:rsid w:val="00F87C4D"/>
    <w:rsid w:val="00F91D25"/>
    <w:rsid w:val="00F92451"/>
    <w:rsid w:val="00F92D0C"/>
    <w:rsid w:val="00F948CE"/>
    <w:rsid w:val="00F94AC5"/>
    <w:rsid w:val="00F950BB"/>
    <w:rsid w:val="00F95F81"/>
    <w:rsid w:val="00FA31A9"/>
    <w:rsid w:val="00FA7C99"/>
    <w:rsid w:val="00FB23EA"/>
    <w:rsid w:val="00FB67D1"/>
    <w:rsid w:val="00FB6C79"/>
    <w:rsid w:val="00FB79B4"/>
    <w:rsid w:val="00FC2FE5"/>
    <w:rsid w:val="00FC383E"/>
    <w:rsid w:val="00FC40A1"/>
    <w:rsid w:val="00FC59EC"/>
    <w:rsid w:val="00FC5C3E"/>
    <w:rsid w:val="00FC7C6F"/>
    <w:rsid w:val="00FD1554"/>
    <w:rsid w:val="00FD1946"/>
    <w:rsid w:val="00FD20C2"/>
    <w:rsid w:val="00FD2852"/>
    <w:rsid w:val="00FD4377"/>
    <w:rsid w:val="00FD5BC5"/>
    <w:rsid w:val="00FD7E0A"/>
    <w:rsid w:val="00FE11BC"/>
    <w:rsid w:val="00FE2651"/>
    <w:rsid w:val="00FE399F"/>
    <w:rsid w:val="00FE3DB9"/>
    <w:rsid w:val="00FE500D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6FC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C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746FC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6FCB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6FC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6FC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46FC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46FC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46FC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46FCB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46FCB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746FCB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6">
    <w:name w:val="Title"/>
    <w:basedOn w:val="a"/>
    <w:next w:val="a"/>
    <w:link w:val="af7"/>
    <w:uiPriority w:val="10"/>
    <w:qFormat/>
    <w:rsid w:val="00746FC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7">
    <w:name w:val="ชื่อเรื่อง อักขระ"/>
    <w:basedOn w:val="a0"/>
    <w:link w:val="af6"/>
    <w:uiPriority w:val="10"/>
    <w:rsid w:val="00746FC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8">
    <w:name w:val="Subtitle"/>
    <w:basedOn w:val="a"/>
    <w:next w:val="a"/>
    <w:link w:val="af9"/>
    <w:uiPriority w:val="11"/>
    <w:qFormat/>
    <w:rsid w:val="00746FCB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9">
    <w:name w:val="ชื่อเรื่องรอง อักขระ"/>
    <w:basedOn w:val="a0"/>
    <w:link w:val="af8"/>
    <w:uiPriority w:val="11"/>
    <w:rsid w:val="00746FCB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a">
    <w:name w:val="Emphasis"/>
    <w:basedOn w:val="a0"/>
    <w:uiPriority w:val="20"/>
    <w:qFormat/>
    <w:rsid w:val="00746FC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b">
    <w:name w:val="Quote"/>
    <w:basedOn w:val="a"/>
    <w:next w:val="a"/>
    <w:link w:val="afc"/>
    <w:uiPriority w:val="29"/>
    <w:qFormat/>
    <w:rsid w:val="00746FCB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คำอ้างอิง อักขระ"/>
    <w:basedOn w:val="a0"/>
    <w:link w:val="afb"/>
    <w:uiPriority w:val="29"/>
    <w:rsid w:val="00746FCB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746FCB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e">
    <w:name w:val="ทำให้คำอ้างอิงเป็นสีเข้มขึ้น อักขระ"/>
    <w:basedOn w:val="a0"/>
    <w:link w:val="afd"/>
    <w:uiPriority w:val="30"/>
    <w:rsid w:val="00746FC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0"/>
    <w:uiPriority w:val="19"/>
    <w:qFormat/>
    <w:rsid w:val="00746FCB"/>
    <w:rPr>
      <w:i/>
      <w:iCs/>
      <w:color w:val="auto"/>
    </w:rPr>
  </w:style>
  <w:style w:type="character" w:styleId="aff0">
    <w:name w:val="Intense Emphasis"/>
    <w:basedOn w:val="a0"/>
    <w:uiPriority w:val="21"/>
    <w:qFormat/>
    <w:rsid w:val="00746FC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0"/>
    <w:uiPriority w:val="31"/>
    <w:qFormat/>
    <w:rsid w:val="00746FC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0"/>
    <w:uiPriority w:val="32"/>
    <w:qFormat/>
    <w:rsid w:val="00746FC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0"/>
    <w:uiPriority w:val="33"/>
    <w:qFormat/>
    <w:rsid w:val="00746FC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"/>
    <w:uiPriority w:val="39"/>
    <w:semiHidden/>
    <w:unhideWhenUsed/>
    <w:qFormat/>
    <w:rsid w:val="00746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2639</Words>
  <Characters>15046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65</cp:revision>
  <cp:lastPrinted>2024-01-25T06:16:00Z</cp:lastPrinted>
  <dcterms:created xsi:type="dcterms:W3CDTF">2024-06-20T09:54:00Z</dcterms:created>
  <dcterms:modified xsi:type="dcterms:W3CDTF">2024-06-24T08:36:00Z</dcterms:modified>
</cp:coreProperties>
</file>