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97E" w14:textId="77777777" w:rsidR="002D587E" w:rsidRPr="006C3228" w:rsidRDefault="00981423">
      <w:pPr>
        <w:spacing w:after="0" w:line="240" w:lineRule="auto"/>
        <w:jc w:val="right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6C3228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                     </w:t>
      </w:r>
      <w:r w:rsidRPr="006C322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hidden="0" allowOverlap="1" wp14:anchorId="2754B10B" wp14:editId="7718AAAA">
            <wp:simplePos x="0" y="0"/>
            <wp:positionH relativeFrom="column">
              <wp:posOffset>120650</wp:posOffset>
            </wp:positionH>
            <wp:positionV relativeFrom="paragraph">
              <wp:posOffset>70485</wp:posOffset>
            </wp:positionV>
            <wp:extent cx="1522095" cy="5905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EEB2F" w14:textId="77777777" w:rsidR="002D587E" w:rsidRPr="006C3228" w:rsidRDefault="00981423">
      <w:pPr>
        <w:spacing w:after="0" w:line="240" w:lineRule="auto"/>
        <w:jc w:val="right"/>
        <w:rPr>
          <w:rFonts w:ascii="Cordia New" w:eastAsia="Cordia New" w:hAnsi="Cordia New" w:cs="Cordia New"/>
          <w:b/>
          <w:color w:val="000000" w:themeColor="text1"/>
          <w:sz w:val="28"/>
          <w:szCs w:val="28"/>
          <w:u w:val="single"/>
        </w:rPr>
      </w:pPr>
      <w:r w:rsidRPr="006C3228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    </w:t>
      </w:r>
    </w:p>
    <w:p w14:paraId="4AD13DB2" w14:textId="77777777" w:rsidR="002D587E" w:rsidRPr="006C3228" w:rsidRDefault="00981423">
      <w:pPr>
        <w:spacing w:after="0" w:line="240" w:lineRule="auto"/>
        <w:jc w:val="right"/>
        <w:rPr>
          <w:rFonts w:ascii="Cordia New" w:eastAsia="Cordia New" w:hAnsi="Cordia New" w:cs="Cordia New"/>
          <w:b/>
          <w:color w:val="000000" w:themeColor="text1"/>
          <w:sz w:val="28"/>
          <w:szCs w:val="28"/>
          <w:u w:val="single"/>
        </w:rPr>
      </w:pPr>
      <w:r w:rsidRPr="006C3228">
        <w:rPr>
          <w:rFonts w:ascii="Cordia New" w:eastAsia="Cordia New" w:hAnsi="Cordia New" w:cs="Cordia New"/>
          <w:b/>
          <w:bCs/>
          <w:color w:val="000000" w:themeColor="text1"/>
          <w:sz w:val="28"/>
          <w:szCs w:val="28"/>
          <w:u w:val="single"/>
          <w:cs/>
        </w:rPr>
        <w:t>ข่าวประชาสัมพันธ์</w:t>
      </w:r>
    </w:p>
    <w:p w14:paraId="5838A46A" w14:textId="77777777" w:rsidR="002D587E" w:rsidRPr="006C3228" w:rsidRDefault="002D587E">
      <w:pPr>
        <w:spacing w:after="0" w:line="240" w:lineRule="auto"/>
        <w:jc w:val="both"/>
        <w:rPr>
          <w:rFonts w:ascii="Cordia New" w:eastAsia="Cordia New" w:hAnsi="Cordia New" w:cs="Cordia New"/>
          <w:b/>
          <w:color w:val="000000" w:themeColor="text1"/>
          <w:sz w:val="24"/>
          <w:szCs w:val="24"/>
        </w:rPr>
      </w:pPr>
    </w:p>
    <w:p w14:paraId="10084CAE" w14:textId="540F85EA" w:rsidR="002D587E" w:rsidRPr="006C3228" w:rsidRDefault="00981423" w:rsidP="007E45C7">
      <w:pPr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6C3228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“กรุงไทย” แนะภาคธุรกิจเร่งปรับใช้โมเดลเศรษฐกิจหมุนเวียน สร้างโอกาสเพิ่มรายได้ ลดต้นทุน ตอบโจทย์ลดปล่อยก๊าซเรือนกระจก ชู</w:t>
      </w:r>
      <w:r w:rsidR="007E45C7" w:rsidRPr="006C3228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“การเงินยั่งยืน” ตัวช่วยธุรกิจปรับตัว    </w:t>
      </w:r>
    </w:p>
    <w:p w14:paraId="29725E58" w14:textId="14B48DFD" w:rsidR="002D587E" w:rsidRPr="006C3228" w:rsidRDefault="00981423" w:rsidP="007E45C7">
      <w:pPr>
        <w:ind w:firstLine="70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0" w:name="_gjdgxs" w:colFirst="0" w:colLast="0"/>
      <w:bookmarkEnd w:id="0"/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ศูนย์วิจัย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COMPASS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แนะภาคธุรกิจเร่งปรับใช้แนวคิดเศรษฐกิจหมุนเวียน รับมือความท้าทายจากกฎเกณฑ์ประเทศคู่ค้า สร้างโอกาสใหม่ๆ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ในการเพิ่มรายได้ ลดต้นทุน  และตอบโจทย์การลดปล่อยก๊าซเรือนกระจก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ชี้ในอีก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6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ปีข้างหน้าเศรษฐกิจหมุนเวียนจะเพิ่มรายได้ทั่วโลกสูงถึง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10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ล้านล้านดอลลาร์ฯ 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ชู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“การเงินเพื่อความยั่งยืนและการเงินเพื่อการเปลี่ยนผ่าน”  เป็นฟันเฟืองสำคัญช่วยธุรกิจปรับตัว</w:t>
      </w:r>
    </w:p>
    <w:p w14:paraId="239A131D" w14:textId="569047A1" w:rsidR="002D587E" w:rsidRPr="006C3228" w:rsidRDefault="00981423" w:rsidP="007E45C7">
      <w:pPr>
        <w:ind w:firstLine="70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6C3228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ดร.พชรพจน์ นันทรามาศ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ผู้ช่วยกรรมการผู้จัดการใหญ่ และ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Chief Economist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ธนาคารกรุงไทย เปิดเผยว่า แนวคิดเศรษฐกิจหมุนเวียน (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Circular economy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) เป็นเมกะเทรนด์โลกที่กำลังมาแรง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ในยุคที่ทุกฝ่ายต่างมองหาการเติบโตที่ยั่งยืน และสร้างภูมิคุ้มกันจากปัญหาการขาดแคลนวัตถุดิบ และต้นทุนการผลิตที่อยู่ในระดับสูง จากความเสี่ยงภูมิรัฐศาสตร์และเศรษฐกิจโลกแบ่งขั้ว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สะท้อนจากผลสำรวจผู้ประกอบการรายใหญ่ทั่วโลกต่อการยึดมั่นใ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น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แนว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คิด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เศรษฐกิจหมุนเวียน  ผู้ประกอบการไทย จึงควรเร่งปรับตัวสู่เศรษฐกิจหมุนเวียน  เพื่อสร้างโอกาส และรับมือกับการเปลี่ยนแปลงที่มาพร้อมเมกะเทรนด์ดังกล่าว  โดยเฉพาะกฎระเบียบทั่วโลกที่ให้ความสำคัญกับเรื่องนี้มากขึ้น เช่น ยุโรปที่เริ่มบังคับใช้กฎเกณฑ์การเปิดเผยข้อมูลด้านความยั่งยืนฉบับใหม่ (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Corporate Sustainability Reporting Directive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หรือ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CSRD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ในปีงบการเงิน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2567 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ซึ่งเป็นครั้งแรกที่รวมปัจจัยเศรษฐกิจหมุนเวียน และมีผลกระทบกับบริษัทมากถึง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50,000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แห่ง ขณะที่ในอีก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2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3</w:t>
      </w:r>
      <w:r w:rsidR="007E45C7"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ปีข้างหน้า ยุโรปอาจบังคับใช้มาตรการ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Digital Product Passport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ที่กำหนดให้ผู้ผลิตต้องเผยแพร่ข้อมูลผลิตภัณฑ์ให้ผู้บริโภคทราบ ซึ่งครอบคลุมด้านเศรษฐกิจหมุนเวียนด้วย เป็นปัจจัยท้าทายต่อผู้ส่งออกของไทย</w:t>
      </w:r>
      <w:r w:rsidRPr="006C3228">
        <w:rPr>
          <w:rFonts w:ascii="Cordia New" w:eastAsia="Cordia New" w:hAnsi="Cordia New" w:cs="Cordia New"/>
          <w:b/>
          <w:bCs/>
          <w:color w:val="000000" w:themeColor="text1"/>
          <w:cs/>
        </w:rPr>
        <w:t xml:space="preserve"> </w:t>
      </w:r>
    </w:p>
    <w:p w14:paraId="68DBFB67" w14:textId="59FEBE9D" w:rsidR="002D587E" w:rsidRPr="006C3228" w:rsidRDefault="00981423" w:rsidP="007E45C7">
      <w:pPr>
        <w:ind w:firstLine="70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“เศรษฐกิจหมุนเวียนจะสร้างโอกาสใหม่ๆ ให้กับผู้ประกอบการ ทั้งโอกาสในการลดต้นทุน โอกาสในการเพิ่มรายได้  และโอกาสใน</w:t>
      </w:r>
      <w:r w:rsidR="007E45C7" w:rsidRPr="006C322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การ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ลดก๊าซเรือนกระจก โดยงานวิจัยในต่างประเทศ ชี้ว่าเศรษฐกิจหมุนเวียนจะช่วยเพิ่มประสิทธิภาพและลดต้นทุนจากการลดวัสดุในการผลิต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28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เพิ่มรายได้ทั่วโลกมากถึง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10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ล้านล้านดอลลาร์สหรัฐฯ ภายในปี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2573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และช่วยลดก๊าซเรือนกระจกทั่วโลกได้ถึง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39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ซึ่งประเทศไทยยังมีศักยภาพที่จะพัฒนาด้านเศรษฐกิจหมุนเวียนได้อีกมาก สะท้อนจากอัตราการนำของเหลือทิ้งไปใช้ซ้ำหรือรีไซเคิลของบริษัทจดทะเบียนในตลาดหลักทรัพย์ฯ ที่เฉลี่ยอยู่ที่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33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โดยธุรกิจขนส่งและโลจิสติกส์ สื่อและสิ่งพิมพ์  ของใช้ส่วนตัวและเวชภัณฑ์ มีอัตราต่ำกว่า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10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เทียบกับยุโรปและเกาหลีใต้ที่สูงถึง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46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และ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60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 ตามลำดับ”</w:t>
      </w:r>
    </w:p>
    <w:p w14:paraId="5A487D47" w14:textId="77777777" w:rsidR="002D587E" w:rsidRPr="006C3228" w:rsidRDefault="00981423" w:rsidP="007E4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6C3228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นายณัฐพร ศรีทอง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นักวิเคราะห์ ศูนย์วิจัย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Krungthai COMPASS 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กล่าวว่า  การเงินเพื่อความยั่งยืนและการเงินเพื่อการเปลี่ยนผ่าน (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Sustainable and Transition Finance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เป็นฟันเฟืองสำคัญช่วยให้ภาคธุรกิจปรับตัวสู่เศรษฐกิจหมุนเวียนและธุรกิจสีเขียว  โดยในปี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2566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ที่ผ่านมา ทั่วโลกมีการออกตราสารหนี้เพื่อความยั่งยืนราว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9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84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แสนล้านดอลลาร์สหรัฐฯ ขณะที่ในไทยอยู่ที่เกือบ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1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8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แสนล้านบาท และคาดว่า ในระยะข้างหน้าจะขยายตัวมากขึ้น จากเทรนด์การปล่อยก๊าซเรือนกระจกสุทธิเป็นศูนย์ (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Net zero emission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เช่น ญี่ปุ่นวางแผนจะออก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Transition bond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มูลค่า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20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ล้านล้านเยน หรือ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1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35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แสนล้านดอลลาร์สหรัฐฯ ในอีก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10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ปีข้างหน้า ขณะที่ในไทยมีปัจจัยสนับสนุน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lastRenderedPageBreak/>
        <w:t>เพิ่มเติมจากการเปิดตัวกองทุน “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Thai ESG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”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 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รวมถึงภาคธนาคารไทยเตรียมนำเสนอผลิตภัณฑ์ทางเงินที่สนับสนุนภาคธุรกิจเปลี่ยนผ่านสู่ความยั่งยืนด้านสิ่งแวดล้อม (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Transition Finance Product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ในช่วงต้นไตรมาส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ของปี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>2567 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นี้ </w:t>
      </w:r>
    </w:p>
    <w:p w14:paraId="29FAE4FC" w14:textId="77777777" w:rsidR="002D587E" w:rsidRPr="006C3228" w:rsidRDefault="00981423" w:rsidP="007E45C7">
      <w:pPr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ab/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“ผู้ประกอบการไทยควรเร่งปรับตัวรับความท้าทายจากกฎเกณฑ์ของประเทศคู่ค้า โดยเฉพาะการเตรียมความพร้อมด้านข้อมูล เช่น ข้อมูลการใช้ปัจจัยการผลิตรีไซเคิล และข้อมูลการบริหารจัดการของเหลือทิ้ง ตลอดจนปรับตัวเพื่อแสวงหาโอกาสใหม่ๆ รวมถึงพิจารณาระดมทุนผ่าน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Sustainable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Transition Finance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ขณะที่ภาครัฐควรมีมาตรการสนับสนุน เช่น มาตรการจูงใจ สนับสนุนองค์ความรู้แก่ภาคธุรกิจ โดยเฉพาะในกลุ่ม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Pr="006C3228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และมาตรการปรับเปลี่ยนพฤติกรรมผู้บริโภคให้สอดคล้องกับเศรษฐกิจหมุนเวียนมากขึ้น”</w:t>
      </w:r>
    </w:p>
    <w:p w14:paraId="192F695F" w14:textId="77777777" w:rsidR="002D587E" w:rsidRPr="006C3228" w:rsidRDefault="002D587E">
      <w:pPr>
        <w:spacing w:after="0" w:line="240" w:lineRule="auto"/>
        <w:jc w:val="both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</w:p>
    <w:p w14:paraId="4AEA2279" w14:textId="77777777" w:rsidR="002D587E" w:rsidRPr="006C3228" w:rsidRDefault="00981423">
      <w:pPr>
        <w:spacing w:after="0" w:line="240" w:lineRule="auto"/>
        <w:jc w:val="both"/>
        <w:rPr>
          <w:rFonts w:ascii="Cordia New" w:eastAsia="Cordia New" w:hAnsi="Cordia New" w:cs="Cordia New"/>
          <w:color w:val="000000" w:themeColor="text1"/>
          <w:sz w:val="24"/>
          <w:szCs w:val="24"/>
        </w:rPr>
      </w:pPr>
      <w:r w:rsidRPr="006C3228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6C3228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Marketing Strategy </w:t>
      </w:r>
    </w:p>
    <w:p w14:paraId="1339684E" w14:textId="77777777" w:rsidR="002D587E" w:rsidRPr="006C3228" w:rsidRDefault="00981423">
      <w:pPr>
        <w:spacing w:after="0" w:line="240" w:lineRule="auto"/>
        <w:jc w:val="both"/>
        <w:rPr>
          <w:rFonts w:ascii="Cordia New" w:eastAsia="Cordia New" w:hAnsi="Cordia New" w:cs="Cordia New"/>
          <w:color w:val="000000" w:themeColor="text1"/>
          <w:sz w:val="24"/>
          <w:szCs w:val="24"/>
        </w:rPr>
      </w:pPr>
      <w:r w:rsidRPr="006C3228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23 </w:t>
      </w:r>
      <w:r w:rsidRPr="006C3228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เมษายน </w:t>
      </w:r>
      <w:r w:rsidRPr="006C3228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2567</w:t>
      </w:r>
    </w:p>
    <w:p w14:paraId="1C6344D7" w14:textId="77777777" w:rsidR="002D587E" w:rsidRPr="006C3228" w:rsidRDefault="002D587E">
      <w:pPr>
        <w:spacing w:after="0"/>
        <w:jc w:val="both"/>
        <w:rPr>
          <w:rFonts w:ascii="Cordia New" w:eastAsia="Cordia New" w:hAnsi="Cordia New" w:cs="Cordia New"/>
          <w:color w:val="000000" w:themeColor="text1"/>
          <w:sz w:val="28"/>
          <w:szCs w:val="28"/>
        </w:rPr>
      </w:pPr>
    </w:p>
    <w:sectPr w:rsidR="002D587E" w:rsidRPr="006C3228">
      <w:pgSz w:w="11906" w:h="16838"/>
      <w:pgMar w:top="568" w:right="1247" w:bottom="1134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E"/>
    <w:rsid w:val="002D587E"/>
    <w:rsid w:val="002E41D9"/>
    <w:rsid w:val="003B5F5E"/>
    <w:rsid w:val="006C3228"/>
    <w:rsid w:val="007E45C7"/>
    <w:rsid w:val="009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4F10"/>
  <w15:docId w15:val="{29472ADC-A3E8-433A-8C50-FE4CBA7A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66899903758</cp:lastModifiedBy>
  <cp:revision>2</cp:revision>
  <dcterms:created xsi:type="dcterms:W3CDTF">2024-04-23T04:51:00Z</dcterms:created>
  <dcterms:modified xsi:type="dcterms:W3CDTF">2024-04-23T04:51:00Z</dcterms:modified>
</cp:coreProperties>
</file>