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5840B" w14:textId="77777777" w:rsidR="00944E34" w:rsidRPr="004A3F3F" w:rsidRDefault="006F282D" w:rsidP="00944E34">
      <w:pPr>
        <w:spacing w:after="240" w:line="240" w:lineRule="auto"/>
        <w:rPr>
          <w:rFonts w:ascii="TH SarabunPSK" w:hAnsi="TH SarabunPSK" w:cs="TH SarabunPSK"/>
          <w:lang w:bidi="th-TH"/>
        </w:rPr>
      </w:pPr>
      <w:r w:rsidRPr="004A3F3F">
        <w:rPr>
          <w:rFonts w:ascii="TH SarabunPSK" w:hAnsi="TH SarabunPSK" w:cs="TH SarabunPSK"/>
          <w:cs/>
          <w:lang w:bidi="th-TH"/>
        </w:rPr>
        <w:t>4</w:t>
      </w:r>
      <w:r w:rsidR="000B1353" w:rsidRPr="004A3F3F">
        <w:rPr>
          <w:rFonts w:ascii="TH SarabunPSK" w:hAnsi="TH SarabunPSK" w:cs="TH SarabunPSK"/>
          <w:cs/>
          <w:lang w:bidi="th-TH"/>
        </w:rPr>
        <w:t xml:space="preserve"> </w:t>
      </w:r>
      <w:r w:rsidR="00406C99" w:rsidRPr="004A3F3F">
        <w:rPr>
          <w:rFonts w:ascii="TH SarabunPSK" w:hAnsi="TH SarabunPSK" w:cs="TH SarabunPSK"/>
          <w:cs/>
          <w:lang w:bidi="th-TH"/>
        </w:rPr>
        <w:t>เมษายน</w:t>
      </w:r>
      <w:r w:rsidR="000B1353" w:rsidRPr="004A3F3F">
        <w:rPr>
          <w:rFonts w:ascii="TH SarabunPSK" w:hAnsi="TH SarabunPSK" w:cs="TH SarabunPSK"/>
          <w:cs/>
          <w:lang w:bidi="th-TH"/>
        </w:rPr>
        <w:t xml:space="preserve"> </w:t>
      </w:r>
      <w:r w:rsidR="00EA4CFB" w:rsidRPr="004A3F3F">
        <w:rPr>
          <w:rFonts w:ascii="TH SarabunPSK" w:hAnsi="TH SarabunPSK" w:cs="TH SarabunPSK"/>
          <w:lang w:bidi="th-TH"/>
        </w:rPr>
        <w:t>2567</w:t>
      </w:r>
    </w:p>
    <w:p w14:paraId="4C777D20" w14:textId="11CDCFFD" w:rsidR="007214C0" w:rsidRPr="004A3F3F" w:rsidRDefault="00EE001F" w:rsidP="00B06EB1">
      <w:pPr>
        <w:pStyle w:val="NoSpacing"/>
        <w:jc w:val="center"/>
        <w:rPr>
          <w:rFonts w:ascii="TH SarabunPSK" w:hAnsi="TH SarabunPSK" w:cs="TH SarabunPSK"/>
          <w:lang w:bidi="th-TH"/>
        </w:rPr>
      </w:pPr>
      <w:r w:rsidRPr="004A3F3F">
        <w:rPr>
          <w:rFonts w:ascii="TH SarabunPSK" w:hAnsi="TH SarabunPSK" w:cs="TH SarabunPSK" w:hint="cs"/>
          <w:cs/>
          <w:lang w:bidi="th-TH"/>
        </w:rPr>
        <w:t xml:space="preserve"> </w:t>
      </w:r>
      <w:r w:rsidR="000B1353" w:rsidRPr="004A3F3F">
        <w:rPr>
          <w:rFonts w:ascii="TH SarabunPSK" w:hAnsi="TH SarabunPSK" w:cs="TH SarabunPSK"/>
          <w:cs/>
          <w:lang w:bidi="th-TH"/>
        </w:rPr>
        <w:t xml:space="preserve"> </w:t>
      </w:r>
      <w:r w:rsidR="007214C0" w:rsidRPr="004A3F3F">
        <w:rPr>
          <w:rFonts w:ascii="TH SarabunPSK" w:hAnsi="TH SarabunPSK" w:cs="TH SarabunPSK"/>
          <w:cs/>
          <w:lang w:bidi="th-TH"/>
        </w:rPr>
        <w:t>ข่าว</w:t>
      </w:r>
      <w:r w:rsidR="00A021D1" w:rsidRPr="004A3F3F">
        <w:rPr>
          <w:rFonts w:ascii="TH SarabunPSK" w:hAnsi="TH SarabunPSK" w:cs="TH SarabunPSK"/>
          <w:cs/>
          <w:lang w:bidi="th-TH"/>
        </w:rPr>
        <w:t>ประชาสัมพันธ์</w:t>
      </w:r>
    </w:p>
    <w:p w14:paraId="1F081A61" w14:textId="77777777" w:rsidR="007214C0" w:rsidRPr="002531C6" w:rsidRDefault="007214C0" w:rsidP="00B06EB1">
      <w:pPr>
        <w:pStyle w:val="NoSpacing"/>
        <w:jc w:val="center"/>
        <w:rPr>
          <w:rFonts w:ascii="TH SarabunPSK" w:hAnsi="TH SarabunPSK" w:cs="TH SarabunPSK"/>
          <w:sz w:val="24"/>
          <w:szCs w:val="24"/>
          <w:lang w:bidi="th-TH"/>
        </w:rPr>
      </w:pPr>
    </w:p>
    <w:p w14:paraId="50848BC4" w14:textId="2B156EB1" w:rsidR="002531C6" w:rsidRPr="008B5B29" w:rsidRDefault="002531C6" w:rsidP="002531C6">
      <w:pPr>
        <w:pStyle w:val="NoSpacing"/>
        <w:ind w:firstLine="720"/>
        <w:jc w:val="center"/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</w:pPr>
      <w:r w:rsidRPr="008B5B29"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  <w:t xml:space="preserve">SME D Bank </w:t>
      </w:r>
      <w:r w:rsidR="00832359" w:rsidRPr="008B5B29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คิก</w:t>
      </w:r>
      <w:proofErr w:type="spellStart"/>
      <w:r w:rsidR="00832359" w:rsidRPr="008B5B29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ออฟ</w:t>
      </w:r>
      <w:proofErr w:type="spellEnd"/>
      <w:r w:rsidR="00CE2FB4" w:rsidRPr="008B5B29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ปรากฏการณ์</w:t>
      </w:r>
      <w:r w:rsidRPr="008B5B29"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 xml:space="preserve">ธนาคารไทยพาร์ทเนอร์ </w:t>
      </w:r>
      <w:r w:rsidRPr="008B5B29"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  <w:t>TikTok</w:t>
      </w:r>
    </w:p>
    <w:p w14:paraId="48371171" w14:textId="77777777" w:rsidR="002531C6" w:rsidRPr="008B5B29" w:rsidRDefault="002531C6" w:rsidP="002531C6">
      <w:pPr>
        <w:pStyle w:val="NoSpacing"/>
        <w:ind w:firstLine="720"/>
        <w:jc w:val="center"/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</w:pPr>
      <w:r w:rsidRPr="008B5B29"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ดันเอสเอ็มอีขยายตลาดด้วย “</w:t>
      </w:r>
      <w:r w:rsidRPr="008B5B29"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  <w:t xml:space="preserve">TikTok for Business” </w:t>
      </w:r>
      <w:r w:rsidRPr="008B5B29"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พร้อมโอกาสเข้าถึงแหล่งทุน</w:t>
      </w:r>
    </w:p>
    <w:p w14:paraId="6BDE6D76" w14:textId="77777777" w:rsidR="002531C6" w:rsidRDefault="002531C6" w:rsidP="002531C6">
      <w:pPr>
        <w:pStyle w:val="NoSpacing"/>
        <w:ind w:firstLine="720"/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14:paraId="4AD382A9" w14:textId="6D2E0DE2" w:rsidR="002531C6" w:rsidRDefault="002531C6" w:rsidP="002B43CB">
      <w:pPr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E001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SME D Bank </w:t>
      </w:r>
      <w:r w:rsidRPr="00EE00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ประกาศ</w:t>
      </w:r>
      <w:r w:rsidR="00991DD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คิก</w:t>
      </w:r>
      <w:proofErr w:type="spellStart"/>
      <w:r w:rsidR="00991DD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ออฟ</w:t>
      </w:r>
      <w:proofErr w:type="spellEnd"/>
      <w:r w:rsidRPr="00EE00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จับมือ </w:t>
      </w:r>
      <w:r w:rsidRPr="00EE001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TikTok </w:t>
      </w:r>
      <w:r w:rsidRPr="00EE00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ดันผู้ประกอบการเอสเอ็มอีไทยขยายตลาด</w:t>
      </w:r>
      <w:r w:rsidR="000A33E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EE00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 </w:t>
      </w:r>
      <w:r w:rsidR="003134C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“</w:t>
      </w:r>
      <w:r w:rsidRPr="00EE001F">
        <w:rPr>
          <w:rFonts w:ascii="TH SarabunPSK" w:hAnsi="TH SarabunPSK" w:cs="TH SarabunPSK"/>
          <w:b/>
          <w:bCs/>
          <w:sz w:val="32"/>
          <w:szCs w:val="32"/>
          <w:lang w:bidi="th-TH"/>
        </w:rPr>
        <w:t>TikTok for Business</w:t>
      </w:r>
      <w:r w:rsidR="003134C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”</w:t>
      </w:r>
      <w:r w:rsidRPr="00EE001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EE00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จัดโปรแกรมเติมศักยภาพสร้างโอกาสสู่ความสำเร็จ และเข้าถึงแหล่งทุน แถมจัดแคมเปญพิเศษ </w:t>
      </w:r>
      <w:r w:rsidRPr="00EE001F">
        <w:rPr>
          <w:rFonts w:ascii="TH SarabunPSK" w:hAnsi="TH SarabunPSK" w:cs="TH SarabunPSK"/>
          <w:b/>
          <w:bCs/>
          <w:sz w:val="32"/>
          <w:szCs w:val="32"/>
          <w:lang w:bidi="th-TH"/>
        </w:rPr>
        <w:t>100</w:t>
      </w:r>
      <w:r w:rsidRPr="00EE00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รายแรก รับ “</w:t>
      </w:r>
      <w:r w:rsidRPr="00EE001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TikTok ads credit” </w:t>
      </w:r>
      <w:r w:rsidRPr="00EE00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มาก่อนได้ก่อน</w:t>
      </w:r>
    </w:p>
    <w:p w14:paraId="31480EA3" w14:textId="77777777" w:rsidR="004A3F3F" w:rsidRPr="00EE001F" w:rsidRDefault="004A3F3F" w:rsidP="004A3F3F">
      <w:pPr>
        <w:pStyle w:val="NoSpacing"/>
        <w:rPr>
          <w:lang w:bidi="th-TH"/>
        </w:rPr>
      </w:pPr>
    </w:p>
    <w:p w14:paraId="081D556E" w14:textId="67FCE045" w:rsidR="002531C6" w:rsidRPr="002531C6" w:rsidRDefault="002531C6" w:rsidP="002531C6">
      <w:pPr>
        <w:pStyle w:val="NoSpacing"/>
        <w:ind w:firstLine="720"/>
        <w:jc w:val="both"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29728D">
        <w:rPr>
          <w:rFonts w:ascii="TH SarabunPSK" w:eastAsia="Calibri" w:hAnsi="TH SarabunPSK" w:cs="TH SarabunPSK"/>
          <w:b/>
          <w:bCs/>
          <w:sz w:val="28"/>
          <w:szCs w:val="28"/>
          <w:cs/>
          <w:lang w:bidi="th-TH"/>
        </w:rPr>
        <w:t>นายประ</w:t>
      </w:r>
      <w:proofErr w:type="spellStart"/>
      <w:r w:rsidRPr="0029728D">
        <w:rPr>
          <w:rFonts w:ascii="TH SarabunPSK" w:eastAsia="Calibri" w:hAnsi="TH SarabunPSK" w:cs="TH SarabunPSK"/>
          <w:b/>
          <w:bCs/>
          <w:sz w:val="28"/>
          <w:szCs w:val="28"/>
          <w:cs/>
          <w:lang w:bidi="th-TH"/>
        </w:rPr>
        <w:t>สิชฌ์</w:t>
      </w:r>
      <w:proofErr w:type="spellEnd"/>
      <w:r w:rsidRPr="0029728D">
        <w:rPr>
          <w:rFonts w:ascii="TH SarabunPSK" w:eastAsia="Calibri" w:hAnsi="TH SarabunPSK" w:cs="TH SarabunPSK"/>
          <w:b/>
          <w:bCs/>
          <w:sz w:val="28"/>
          <w:szCs w:val="28"/>
          <w:cs/>
          <w:lang w:bidi="th-TH"/>
        </w:rPr>
        <w:t xml:space="preserve"> วีระศิลป์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รักษาการแทนกรรมการผู้จัดการ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>ธพว</w:t>
      </w:r>
      <w:proofErr w:type="spellEnd"/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.) หรือ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SME D Bank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มอบหมาย </w:t>
      </w:r>
      <w:r w:rsidRPr="008348DC">
        <w:rPr>
          <w:rFonts w:ascii="TH SarabunPSK" w:eastAsia="Calibri" w:hAnsi="TH SarabunPSK" w:cs="TH SarabunPSK"/>
          <w:b/>
          <w:bCs/>
          <w:sz w:val="28"/>
          <w:szCs w:val="28"/>
          <w:cs/>
          <w:lang w:bidi="th-TH"/>
        </w:rPr>
        <w:t>นายโมกุล โปษยะ</w:t>
      </w:r>
      <w:proofErr w:type="spellStart"/>
      <w:r w:rsidRPr="008348DC">
        <w:rPr>
          <w:rFonts w:ascii="TH SarabunPSK" w:eastAsia="Calibri" w:hAnsi="TH SarabunPSK" w:cs="TH SarabunPSK"/>
          <w:b/>
          <w:bCs/>
          <w:sz w:val="28"/>
          <w:szCs w:val="28"/>
          <w:cs/>
          <w:lang w:bidi="th-TH"/>
        </w:rPr>
        <w:t>พิสิษฐ์</w:t>
      </w:r>
      <w:proofErr w:type="spellEnd"/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รองกรรมการผู้จัดการ เปิดเผยถึงความร่วมมือระหว่าง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SME D Bank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และ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TikTok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>แพลตฟอร์ม</w:t>
      </w:r>
      <w:r w:rsidR="00832359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ว</w:t>
      </w:r>
      <w:r w:rsidR="00845DCD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ิ</w:t>
      </w:r>
      <w:r w:rsidR="00832359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ดีโอสั้นชั้นนำระดับโลก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ว่า ปัจจุบันการซื้อขายผ่านอีคอมเมิร์ซได้รับความนิยมอย่างสูง  ปี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2566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ที่ผ่านมา ประเทศไทยมีมูลค่ากว่า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700,000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ล้านบาท เติบโตเฉลี่ยปีละ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25%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ขณะที่แพลตฟอร์ม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TikTok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>กำลังได้รับความนิยมอย่างสูง โดยบริการ “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TikTok for Business”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ที่เปิดตัวเมื่อปี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256</w:t>
      </w:r>
      <w:r w:rsidR="00832359">
        <w:rPr>
          <w:rFonts w:ascii="TH SarabunPSK" w:eastAsia="Calibri" w:hAnsi="TH SarabunPSK" w:cs="TH SarabunPSK"/>
          <w:sz w:val="28"/>
          <w:szCs w:val="28"/>
          <w:lang w:bidi="th-TH"/>
        </w:rPr>
        <w:t>3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ที่ผ่านมา มีอัตราเติบโตรวดเร็ว  </w:t>
      </w:r>
      <w:r w:rsidR="00832359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ซึ่ง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ประเทศไทยเป็นตลาดใหญ่อันดับ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2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ของภูมิภาคอาเซียน </w:t>
      </w:r>
      <w:r w:rsidR="00832359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โดย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มีผู้เปิดหน้าร้านใหม่มากกว่า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90,000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ราย </w:t>
      </w:r>
      <w:r w:rsidR="00832359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และ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มียอดขายเฉลี่ยกว่า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50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ล้านบาทต่อเดือน  </w:t>
      </w:r>
    </w:p>
    <w:p w14:paraId="686308B8" w14:textId="77777777" w:rsidR="002531C6" w:rsidRPr="002531C6" w:rsidRDefault="002531C6" w:rsidP="002531C6">
      <w:pPr>
        <w:pStyle w:val="NoSpacing"/>
        <w:ind w:firstLine="720"/>
        <w:jc w:val="both"/>
        <w:rPr>
          <w:rFonts w:ascii="TH SarabunPSK" w:eastAsia="Calibri" w:hAnsi="TH SarabunPSK" w:cs="TH SarabunPSK"/>
          <w:sz w:val="28"/>
          <w:szCs w:val="28"/>
          <w:lang w:bidi="th-TH"/>
        </w:rPr>
      </w:pPr>
    </w:p>
    <w:p w14:paraId="0C8F26DA" w14:textId="77777777" w:rsidR="00BA5960" w:rsidRDefault="002531C6" w:rsidP="00BA5960">
      <w:pPr>
        <w:pStyle w:val="NoSpacing"/>
        <w:ind w:firstLine="720"/>
        <w:jc w:val="both"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จากความน่าสนใจดังกล่าว ประกอบกับภารกิจของ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SME D Bank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ที่เป็นธนาคารเพื่อการพัฒนา นอกจากสนับสนุนด้านเงินทุนแล้ว ยังส่งเสริมด้านการพัฒนาด้วยเสมอ สอดคล้องกับแนวทางของ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TikTok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ที่ต้องการสร้างโอกาสให้แก่ผู้ประกอบการเอสเอ็มอีไทย โดยเฉพาะรายย่อย </w:t>
      </w:r>
      <w:r w:rsidR="00BA5960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จึงได้เกิดความร่วมมือระหว่าง </w:t>
      </w:r>
      <w:r w:rsidR="00BA5960">
        <w:rPr>
          <w:rFonts w:ascii="TH SarabunPSK" w:eastAsia="Calibri" w:hAnsi="TH SarabunPSK" w:cs="TH SarabunPSK"/>
          <w:sz w:val="28"/>
          <w:szCs w:val="28"/>
          <w:lang w:bidi="th-TH"/>
        </w:rPr>
        <w:t>SME D Bank</w:t>
      </w:r>
      <w:r w:rsidR="00BA5960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กับ </w:t>
      </w:r>
      <w:r w:rsidR="00BA5960">
        <w:rPr>
          <w:rFonts w:ascii="TH SarabunPSK" w:eastAsia="Calibri" w:hAnsi="TH SarabunPSK" w:cs="TH SarabunPSK"/>
          <w:sz w:val="28"/>
          <w:szCs w:val="28"/>
          <w:lang w:bidi="th-TH"/>
        </w:rPr>
        <w:t xml:space="preserve">TikTok </w:t>
      </w:r>
      <w:r w:rsidR="00BA5960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ขึ้น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เพื่อช่วยกันสร้างประโยชน์ให้แก่ผู้ประกอบการเอสเอ็มอีขยายตลาดในยุคดิจิทัลได้อย่างมีประสิทธิภาพ ผ่านการสนับสนุนให้เปิดหน้าร้านใน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TikTok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>พร้อม</w:t>
      </w:r>
      <w:r w:rsidR="00BA5960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เข้าถึงเครื่องมือทางการตลาดอย่าง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TikTok for Business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ที่จะช่วยเพิ่มโอกาสสู่ความสำเร็จ </w:t>
      </w:r>
      <w:r w:rsidR="00BA5960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รวมถึง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การมีผู้เชี่ยวชาญจาก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TikTok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>มาเป็นวิทยากรให้ความรู้ในหลักสูตรเข้มข้น “</w:t>
      </w:r>
      <w:r w:rsidR="00BA5960">
        <w:rPr>
          <w:rFonts w:ascii="TH SarabunPSK" w:eastAsia="Calibri" w:hAnsi="TH SarabunPSK" w:cs="TH SarabunPSK"/>
          <w:sz w:val="28"/>
          <w:szCs w:val="28"/>
          <w:lang w:bidi="th-TH"/>
        </w:rPr>
        <w:t>Get Started with TikTok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” 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แนะนำกลยุทธ์การตลาดออนไลน์บนแพลตฟอร์ม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TikTok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ใน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3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ด้านหลัก ได้แก่ 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TikTok Shop Solution, TikTok Ads Manager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และ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TikTok Creative Center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จัดขึ้นต่อเนื่อง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4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รุ่น ได้แก่ รุ่นที่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1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วันที่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17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พ.ค.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67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ณ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TikTok Office,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รุ่นที่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2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วันที่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14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มิ.ย.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67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อาคาร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SME Bank Tower,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รุ่นที่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3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วันที่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17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ก.ค.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67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จ.เชียงใหม่ และรุ่นที่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4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วันที่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17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ส.ค.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67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จ.อุดรธานี เปิดรับจำนวนจำกัด ครั้งละประมาณ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300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คน รวมประมาณ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1,200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ราย</w:t>
      </w:r>
    </w:p>
    <w:p w14:paraId="1D5EA4C5" w14:textId="77777777" w:rsidR="00BA5960" w:rsidRDefault="00BA5960" w:rsidP="00BA5960">
      <w:pPr>
        <w:pStyle w:val="NoSpacing"/>
        <w:ind w:firstLine="720"/>
        <w:jc w:val="both"/>
        <w:rPr>
          <w:rFonts w:ascii="TH SarabunPSK" w:eastAsia="Calibri" w:hAnsi="TH SarabunPSK" w:cs="TH SarabunPSK"/>
          <w:sz w:val="28"/>
          <w:szCs w:val="28"/>
          <w:lang w:bidi="th-TH"/>
        </w:rPr>
      </w:pPr>
    </w:p>
    <w:p w14:paraId="68160CF3" w14:textId="6AD23596" w:rsidR="00BA5960" w:rsidRPr="002531C6" w:rsidRDefault="00BA5960" w:rsidP="00BA5960">
      <w:pPr>
        <w:pStyle w:val="NoSpacing"/>
        <w:ind w:firstLine="720"/>
        <w:jc w:val="both"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ด้าน นางชนิดา คล้ายพันธ์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Head of Public Policy-Thailand, TikTok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กล่าวว่า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TikTok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ยินดีอย่างยิ่งที่ได้ร่วมมือกับ </w:t>
      </w:r>
      <w:r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SME D Bank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ในการนำร่องการบูรณาการ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TikTok for Business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เข้าสู่กลุ่มธุรกิจในประเทศไทย ความร่วมมือครั้งนี้นับเป็นก้าวสำคัญในการสนับสนุนผู้ประกอบการรายย่อย เพื่อมอบความช่วยเหลือให้พวกเขามีความสามารถในการประยุกต์ใช้ฟีเจอร์ของแพลตฟอร์ม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TikTok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>ให้เกิดประโยชน์อย่างมหาศาล พร้อมขยายการเข้าถึงเงินทุนและโอกาสในการประกอบธุรกิจ นอกจากนี้</w:t>
      </w:r>
      <w:r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</w:t>
      </w:r>
      <w:r>
        <w:rPr>
          <w:rFonts w:ascii="TH SarabunPSK" w:eastAsia="Calibri" w:hAnsi="TH SarabunPSK" w:cs="TH SarabunPSK"/>
          <w:sz w:val="28"/>
          <w:szCs w:val="28"/>
          <w:lang w:bidi="th-TH"/>
        </w:rPr>
        <w:t xml:space="preserve">TikTok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มุ่งหวังว่าเทคโนโลยีและการจัดอบรมมอบความรู้ที่จำเป็นโดยผู้เชี่ยวชาญสาขาต่างๆ จาก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TikTok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จะช่วยให้ผู้ประกอบการเติบโตในยุคดิจิทัลอย่างมีประสิทธิภาพ ตอกย้ำความมุ่งมั่นของ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TikTok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>ในการขับเคลื่อนการเติบโตทางเศรษฐกิจและส่งเสริมนวัตกรรมในประเทศไทย</w:t>
      </w:r>
    </w:p>
    <w:p w14:paraId="3D8FC8E7" w14:textId="77777777" w:rsidR="002531C6" w:rsidRPr="002531C6" w:rsidRDefault="002531C6" w:rsidP="002531C6">
      <w:pPr>
        <w:pStyle w:val="NoSpacing"/>
        <w:ind w:firstLine="720"/>
        <w:jc w:val="both"/>
        <w:rPr>
          <w:rFonts w:ascii="TH SarabunPSK" w:eastAsia="Calibri" w:hAnsi="TH SarabunPSK" w:cs="TH SarabunPSK" w:hint="cs"/>
          <w:sz w:val="28"/>
          <w:szCs w:val="28"/>
          <w:lang w:bidi="th-TH"/>
        </w:rPr>
      </w:pPr>
    </w:p>
    <w:p w14:paraId="092A6F7D" w14:textId="7A1FECC7" w:rsidR="00BA5960" w:rsidRPr="002531C6" w:rsidRDefault="002531C6">
      <w:pPr>
        <w:pStyle w:val="NoSpacing"/>
        <w:ind w:firstLine="720"/>
        <w:jc w:val="both"/>
        <w:rPr>
          <w:rFonts w:ascii="TH SarabunPSK" w:eastAsia="Calibri" w:hAnsi="TH SarabunPSK" w:cs="TH SarabunPSK" w:hint="cs"/>
          <w:sz w:val="28"/>
          <w:szCs w:val="28"/>
          <w:lang w:bidi="th-TH"/>
        </w:rPr>
      </w:pP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>ผู้สนใจร่วมกิจกรรมได้โดยสมัครสมาชิกแพลตฟอร์ม “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DX by SME D Bank” (https://dx.smebank.co.th/) 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พิเศษสำหรับผู้เข้าร่วมกิจกรรมและผ่านหลักสูตร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100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ท่านแรก จะได้รับ “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TikTok ads credit”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มูลค่า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1,000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บาท เพื่อนำไปใช้ประโยชน์</w:t>
      </w:r>
      <w:r w:rsidR="00BA5960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การ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ทำตลาดเข้าถึงกลุ่มลูกค้าเป้าหมายได้อย่างกว้างขวาง  นอกจากนั้น  ผู้เข้าร่วมยังได้รับโอกาสเข้าถึงแหล่งทุนจาก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 xml:space="preserve">SME D Bank 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ผ่านสินเชื่อ “จิ๋วสุดแจ๋ว” นำไปลงทุน ขยาย ปรับปรุง ปรับเปลี่ยนรูปแบบธุรกิจ หรือหมุนเวียนเสริมสภาพคล่องธุรกิจ วงเงินกู้สูงสุด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500,000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บาทต่อราย ไม่ต้องใช้หลักทรัพย์ค้ำประกัน อัตราดอกเบี้ยเริ่มต้น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1.125%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ต่อเดือน</w:t>
      </w:r>
      <w:r w:rsidR="0029728D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หรือ </w:t>
      </w:r>
      <w:r w:rsidR="0029728D">
        <w:rPr>
          <w:rFonts w:ascii="TH SarabunPSK" w:eastAsia="Calibri" w:hAnsi="TH SarabunPSK" w:cs="TH SarabunPSK"/>
          <w:sz w:val="28"/>
          <w:szCs w:val="28"/>
          <w:lang w:bidi="th-TH"/>
        </w:rPr>
        <w:t>MLR+6%</w:t>
      </w:r>
      <w:r w:rsidR="0029728D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ต่อปี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ผ่อนชำระนานสูงสุด </w:t>
      </w:r>
      <w:r w:rsidRPr="002531C6">
        <w:rPr>
          <w:rFonts w:ascii="TH SarabunPSK" w:eastAsia="Calibri" w:hAnsi="TH SarabunPSK" w:cs="TH SarabunPSK"/>
          <w:sz w:val="28"/>
          <w:szCs w:val="28"/>
          <w:lang w:bidi="th-TH"/>
        </w:rPr>
        <w:t>5</w:t>
      </w:r>
      <w:r w:rsidRPr="002531C6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ปี</w:t>
      </w:r>
    </w:p>
    <w:sectPr w:rsidR="00BA5960" w:rsidRPr="002531C6" w:rsidSect="003326B8">
      <w:headerReference w:type="default" r:id="rId7"/>
      <w:footerReference w:type="default" r:id="rId8"/>
      <w:pgSz w:w="12240" w:h="15840"/>
      <w:pgMar w:top="23" w:right="1043" w:bottom="0" w:left="1021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355AC" w14:textId="77777777" w:rsidR="003326B8" w:rsidRDefault="003326B8" w:rsidP="00ED520D">
      <w:pPr>
        <w:spacing w:after="0" w:line="240" w:lineRule="auto"/>
      </w:pPr>
      <w:r>
        <w:separator/>
      </w:r>
    </w:p>
  </w:endnote>
  <w:endnote w:type="continuationSeparator" w:id="0">
    <w:p w14:paraId="19A9D227" w14:textId="77777777" w:rsidR="003326B8" w:rsidRDefault="003326B8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AB6CB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0870ED07" wp14:editId="6F41C9BB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F740A" w14:textId="77777777" w:rsidR="003326B8" w:rsidRDefault="003326B8" w:rsidP="00ED520D">
      <w:pPr>
        <w:spacing w:after="0" w:line="240" w:lineRule="auto"/>
      </w:pPr>
      <w:r>
        <w:separator/>
      </w:r>
    </w:p>
  </w:footnote>
  <w:footnote w:type="continuationSeparator" w:id="0">
    <w:p w14:paraId="34A3C646" w14:textId="77777777" w:rsidR="003326B8" w:rsidRDefault="003326B8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B09BB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7BCCE7EE" wp14:editId="7EEA955C">
          <wp:extent cx="7964060" cy="1001864"/>
          <wp:effectExtent l="19050" t="0" r="0" b="0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2940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3097B"/>
    <w:rsid w:val="00032FAB"/>
    <w:rsid w:val="00057437"/>
    <w:rsid w:val="000820F2"/>
    <w:rsid w:val="000A33E7"/>
    <w:rsid w:val="000A63E0"/>
    <w:rsid w:val="000B1353"/>
    <w:rsid w:val="000C0616"/>
    <w:rsid w:val="00124634"/>
    <w:rsid w:val="00132391"/>
    <w:rsid w:val="00134429"/>
    <w:rsid w:val="00151052"/>
    <w:rsid w:val="00184249"/>
    <w:rsid w:val="001863E7"/>
    <w:rsid w:val="001B2BF6"/>
    <w:rsid w:val="002531C6"/>
    <w:rsid w:val="00256933"/>
    <w:rsid w:val="00274770"/>
    <w:rsid w:val="0029728D"/>
    <w:rsid w:val="002A0AFE"/>
    <w:rsid w:val="002B43CB"/>
    <w:rsid w:val="002C0BC6"/>
    <w:rsid w:val="002D6813"/>
    <w:rsid w:val="002E2F06"/>
    <w:rsid w:val="00303858"/>
    <w:rsid w:val="003134CA"/>
    <w:rsid w:val="00326CC6"/>
    <w:rsid w:val="003326B8"/>
    <w:rsid w:val="00361A98"/>
    <w:rsid w:val="0038723A"/>
    <w:rsid w:val="003C6857"/>
    <w:rsid w:val="00406C99"/>
    <w:rsid w:val="00420225"/>
    <w:rsid w:val="00487239"/>
    <w:rsid w:val="004A3F3F"/>
    <w:rsid w:val="004A5A06"/>
    <w:rsid w:val="004A5C81"/>
    <w:rsid w:val="004D6B2B"/>
    <w:rsid w:val="004F231D"/>
    <w:rsid w:val="004F792B"/>
    <w:rsid w:val="00507334"/>
    <w:rsid w:val="005262B4"/>
    <w:rsid w:val="00561863"/>
    <w:rsid w:val="005D272E"/>
    <w:rsid w:val="0060574B"/>
    <w:rsid w:val="00626AAC"/>
    <w:rsid w:val="0063407E"/>
    <w:rsid w:val="006B7B27"/>
    <w:rsid w:val="006F282D"/>
    <w:rsid w:val="007018CD"/>
    <w:rsid w:val="007214C0"/>
    <w:rsid w:val="007417DA"/>
    <w:rsid w:val="00742D2B"/>
    <w:rsid w:val="007453D5"/>
    <w:rsid w:val="00790ECB"/>
    <w:rsid w:val="007A3A2F"/>
    <w:rsid w:val="007B4005"/>
    <w:rsid w:val="007E0F86"/>
    <w:rsid w:val="007F1AF9"/>
    <w:rsid w:val="00813B99"/>
    <w:rsid w:val="00824762"/>
    <w:rsid w:val="00832359"/>
    <w:rsid w:val="008348DC"/>
    <w:rsid w:val="00845DCD"/>
    <w:rsid w:val="008B5B29"/>
    <w:rsid w:val="008D45A7"/>
    <w:rsid w:val="00903D24"/>
    <w:rsid w:val="009125EF"/>
    <w:rsid w:val="0094499A"/>
    <w:rsid w:val="00944E34"/>
    <w:rsid w:val="0094641A"/>
    <w:rsid w:val="00991DD1"/>
    <w:rsid w:val="00A021D1"/>
    <w:rsid w:val="00A420A2"/>
    <w:rsid w:val="00A46486"/>
    <w:rsid w:val="00A91EE1"/>
    <w:rsid w:val="00AA01C9"/>
    <w:rsid w:val="00AD1B65"/>
    <w:rsid w:val="00B06EB1"/>
    <w:rsid w:val="00B14303"/>
    <w:rsid w:val="00B16334"/>
    <w:rsid w:val="00B247E2"/>
    <w:rsid w:val="00B86624"/>
    <w:rsid w:val="00BA5960"/>
    <w:rsid w:val="00BB20C6"/>
    <w:rsid w:val="00BE4769"/>
    <w:rsid w:val="00C16536"/>
    <w:rsid w:val="00C21FC6"/>
    <w:rsid w:val="00C757AB"/>
    <w:rsid w:val="00CA0AB0"/>
    <w:rsid w:val="00CB3371"/>
    <w:rsid w:val="00CC3652"/>
    <w:rsid w:val="00CE2FB4"/>
    <w:rsid w:val="00D0156F"/>
    <w:rsid w:val="00D01A99"/>
    <w:rsid w:val="00D470DD"/>
    <w:rsid w:val="00D548AA"/>
    <w:rsid w:val="00D86DD4"/>
    <w:rsid w:val="00DB0BB2"/>
    <w:rsid w:val="00DD5E56"/>
    <w:rsid w:val="00DF0A89"/>
    <w:rsid w:val="00E4653E"/>
    <w:rsid w:val="00EA4CFB"/>
    <w:rsid w:val="00EC4C52"/>
    <w:rsid w:val="00ED520D"/>
    <w:rsid w:val="00EE001F"/>
    <w:rsid w:val="00F050AB"/>
    <w:rsid w:val="00F16F45"/>
    <w:rsid w:val="00F34AD9"/>
    <w:rsid w:val="00F36CD6"/>
    <w:rsid w:val="00F6764D"/>
    <w:rsid w:val="00FA0F4E"/>
    <w:rsid w:val="00FA335D"/>
    <w:rsid w:val="00FC098E"/>
    <w:rsid w:val="00FC6E41"/>
    <w:rsid w:val="00FD7F52"/>
    <w:rsid w:val="00FE4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F4140"/>
  <w15:docId w15:val="{AE9904F8-B489-45BA-9CEC-5A3BA0B4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52"/>
  </w:style>
  <w:style w:type="paragraph" w:styleId="Heading1">
    <w:name w:val="heading 1"/>
    <w:basedOn w:val="Normal"/>
    <w:next w:val="Normal"/>
    <w:link w:val="Heading1Char"/>
    <w:uiPriority w:val="9"/>
    <w:qFormat/>
    <w:rsid w:val="00420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B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94641A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20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9125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4817-B672-4C5D-AB4E-5DD3EFA4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12</cp:revision>
  <dcterms:created xsi:type="dcterms:W3CDTF">2024-04-04T07:10:00Z</dcterms:created>
  <dcterms:modified xsi:type="dcterms:W3CDTF">2024-04-04T07:23:00Z</dcterms:modified>
</cp:coreProperties>
</file>