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2544" w14:textId="0875D73B" w:rsidR="00BA5791" w:rsidRPr="002B1EB6" w:rsidRDefault="00BA5791" w:rsidP="002076E1">
      <w:pPr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2B1EB6">
        <w:rPr>
          <w:rFonts w:ascii="Cordia New" w:hAnsi="Cordia New" w:cs="Cordia New"/>
          <w:noProof/>
          <w:color w:val="000000" w:themeColor="text1"/>
          <w:sz w:val="30"/>
          <w:szCs w:val="30"/>
        </w:rPr>
        <w:drawing>
          <wp:inline distT="0" distB="0" distL="0" distR="0" wp14:anchorId="752B09DA" wp14:editId="0F25DFEB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E64D8A" w14:textId="77777777" w:rsidR="00BA5791" w:rsidRPr="002B1EB6" w:rsidRDefault="00BA5791" w:rsidP="002076E1">
      <w:pPr>
        <w:jc w:val="right"/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</w:rPr>
      </w:pPr>
      <w:r w:rsidRPr="002B1EB6">
        <w:rPr>
          <w:rFonts w:ascii="Cordia New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7779D85D" w14:textId="4A6C4BDD" w:rsidR="002076E1" w:rsidRPr="002076E1" w:rsidRDefault="009E788F" w:rsidP="002076E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“กรุงไทย” ชี้โอกาสสร้างผลตอบแทน</w:t>
      </w:r>
      <w:r w:rsidR="00133CF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133CFC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พลิก</w:t>
      </w:r>
      <w:r w:rsidR="00EA7C2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เงินออมให้มั่นคง </w:t>
      </w:r>
      <w:r w:rsidR="00B70904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ใน</w:t>
      </w: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พันธบัตรออมทรัพย์</w:t>
      </w:r>
      <w:r w:rsidR="00133CF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="00133CFC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หุ้นกู้ </w:t>
      </w:r>
      <w:bookmarkEnd w:id="0"/>
      <w:r w:rsidR="002076E1"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รับวัฏจักรดอกเบี้ยขาลง</w:t>
      </w:r>
      <w:r w:rsidR="002076E1"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186E5675" w14:textId="37A7352D" w:rsidR="002076E1" w:rsidRPr="002076E1" w:rsidRDefault="002076E1" w:rsidP="002076E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มองแนวโน้มอัตราดอกเบี้ยนโยบายเข้าสู่ช่วงขาลง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ชี้เป็นจังหวะเข้าลงทุน</w:t>
      </w:r>
      <w:r w:rsidR="009E78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7A55AD" w:rsidRPr="007A55AD">
        <w:rPr>
          <w:rFonts w:ascii="Cordia New" w:eastAsia="Times New Roman" w:hAnsi="Cordia New" w:cs="Cordia New"/>
          <w:color w:val="000000"/>
          <w:sz w:val="30"/>
          <w:szCs w:val="30"/>
          <w:cs/>
        </w:rPr>
        <w:t>พลิก</w:t>
      </w:r>
      <w:r w:rsidR="00B7090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เงินออมให้มั่นคง ใน</w:t>
      </w:r>
      <w:r w:rsidR="00133CF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พันธบัตรออมทรัพย์</w:t>
      </w:r>
      <w:r w:rsidR="00133CFC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133CF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หุ้นกู้ ต่อยอดการลงทุน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ในพันธบัตรออมทรัพย์อายุ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 ที่ให้ผลตอบแทนสูง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ลงทุนได้ทั้งระยะสั้นและระยะยาว พร้อมปรับพอร์ตซื้อขายผ่านตลาดรองได้ทุกวัน ผ่านบริการ</w:t>
      </w:r>
      <w:r w:rsidR="00084F0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ตลาดรองธนาคารกรุงไทย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</w:p>
    <w:p w14:paraId="5BF784EB" w14:textId="672D045E" w:rsidR="002076E1" w:rsidRPr="002076E1" w:rsidRDefault="009E788F" w:rsidP="002076E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030C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48030C">
        <w:rPr>
          <w:rFonts w:ascii="Cordia New" w:eastAsia="Cordia New" w:hAnsi="Cordia New" w:cs="Cordia New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 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เปิดเผยว่า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แนวโน้มอัตราดอกเบี้ยนโยบายของไทยในปีนี้จะเข้าสู่ช่วงขาลง โดยการลดอัตราดอกเบี้ยของไทยอาจจะเกิดขึ้นก่อนสหรัฐอเมริกา และประเทศเกิดใหม่อื่นๆ เพราะจากตัวเลขทางเศรษฐกิจของไทยสนับสนุนให้สามารถปรับลดดอกเบี้ยได้ โดยมองว่า อัตราดอกเบี้ยนโยบายปีนี้จะปรับลดลงไปที่ระดับ 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>00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จากปัจจุบันอยู่ที่ 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>50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%   และหลังจากนั้นอัตราดอกเบี้ยจะทรงตัวไปอีกหลายไตรมาส</w:t>
      </w:r>
      <w:r w:rsidR="002076E1" w:rsidRPr="002076E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1B310F9" w14:textId="77777777" w:rsidR="002076E1" w:rsidRPr="002076E1" w:rsidRDefault="002076E1" w:rsidP="002076E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จากทิศทางอัตราดอกเบี้ยดังกล่าว เป็นจังหวะเหมาะสำหรับการเข้าลงทุนในตราสารหนี้ อายุประมาณ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 โดยเฉพาะการลงทุนในพันธบัตรออมทรัพย์ของรัฐบาล ซึ่งมีความมั่นคงและให้ผลตอบแทนในระดับสูง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โดยมองว่า การเสนอขายพันธบัตรออมทรัพย์ของกระทรวงการคลัง ในปีงบประมาณ พ.ศ.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ครั้งที่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วงเงินรวม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40,000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ล้านบาทนั้น มีความน่าสนใจ ทั้งการลงทุนในระยะสั้นหรือถือลงทุนในระยะยาว เพราะอัตราผลตอบแทนสูง แม้หักภาษีแล้วยังมีความคุ้มค่า สะท้อนถึงเป้าหมายของกระทรวงการคลังในการส่งเสริมการออมของประชาชน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0D9F05FD" w14:textId="5F1F3FB9" w:rsidR="002076E1" w:rsidRPr="002076E1" w:rsidRDefault="002076E1" w:rsidP="002076E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ธนาคารกรุงไทย เตรียมเปิดจำหน่ายพันธบัตรออมทรัพย์ของกระทรวงการคลัง บนวอลเล็ต สบม. บนแอปพลิเคชันเป๋าตัง วงเงิน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10,000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แบ่งเป็น อายุ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ดอกเบี้ยคงที่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00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ต่อปี และ อายุ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 อัตราดอกเบี้ยคงที</w:t>
      </w:r>
      <w:r w:rsidR="00133CF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่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40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% ต่อปี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ตั้งแต่วันที่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6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มีนาคม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ร่วมจําหน่ายพันธบัตรออมทรัพย์อีก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รุ่น คือ อายุ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และ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สำหรับบุคลลธรรมดา วงเงินรวม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25,000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อัตราดอกเบี้ย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00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ต่อปี และ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40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% ต่อปีตามลำดับ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เปิดจําหน่ายระหว่างวันที่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11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13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มีนาคม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2567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ส่วนวงเงินอีก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5,000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เป็นรุ่นอายุ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สำหรับนิติบุคคลไม่แสวงหากำไร (สภากาชาดไทย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และองค์กรอื่นที่ไม่แสวงหากําไร) อัตราดอกเบี้ย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00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ต่อปี เปิดจําหน่ายระหว่างวันที่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18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มีนาคม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2567</w:t>
      </w:r>
    </w:p>
    <w:p w14:paraId="28B5731C" w14:textId="23929004" w:rsidR="002076E1" w:rsidRPr="002076E1" w:rsidRDefault="002076E1" w:rsidP="002076E1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นอกจากนี้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ธนาคารยังให้บริการรับซื้อและขาย</w:t>
      </w:r>
      <w:r w:rsidR="00895D8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คืน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พันธบัตรและหุ้นกู้ ก่อนครบกำหนด</w:t>
      </w:r>
      <w:r w:rsidR="009E78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ผ่านตลาดรอง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เพื่อเสริมสภาพคล่อง และเปิดโอกาสให้ผู้ลงทุนปรับพอร์ตตราสารหนี้ให้สอดคล้องกับสภาวะตลาด   โดยสามารถตรวจสอบรุ่น ราคารับซื้อ และทำรายการได้ตลอด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วัน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24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ช.ม. ผ่านบริการ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Money Connect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บนแอปพลิเคชัน </w:t>
      </w:r>
      <w:proofErr w:type="spellStart"/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สำหรับพันธบัตรออมทรัพย์ และหุ้นกู้ทั่วไป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ส่วนพันธบัตรออมทรัพย์หรือหุ้นกู้รุ่นวอลเล็ต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สามารถทำรายการ</w:t>
      </w:r>
      <w:r w:rsidR="009E78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ได้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ผ่านแอปฯเป๋าตัง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9E788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ผู้ลงทุนที่สนใจ สามารถ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ติดต่อสอบถามข้อมูลเพิ่มเติมได้ที่ธนาคารกรุงไทยทุกสาขา หรือ </w:t>
      </w:r>
      <w:proofErr w:type="spellStart"/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Contact  Center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โทร 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111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2076E1">
        <w:rPr>
          <w:rFonts w:ascii="Cordia New" w:eastAsia="Times New Roman" w:hAnsi="Cordia New" w:cs="Cordia New"/>
          <w:color w:val="000000"/>
          <w:sz w:val="30"/>
          <w:szCs w:val="30"/>
        </w:rPr>
        <w:t>1111 </w:t>
      </w:r>
    </w:p>
    <w:p w14:paraId="540DB57D" w14:textId="77777777" w:rsidR="002076E1" w:rsidRPr="002076E1" w:rsidRDefault="002076E1" w:rsidP="002076E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2CF85EB8" w14:textId="77777777" w:rsidR="002076E1" w:rsidRPr="002076E1" w:rsidRDefault="002076E1" w:rsidP="002076E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14:paraId="4F56784F" w14:textId="77777777" w:rsidR="002076E1" w:rsidRPr="002076E1" w:rsidRDefault="002076E1" w:rsidP="002076E1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4 </w:t>
      </w: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มีนาคม </w:t>
      </w:r>
      <w:r w:rsidRPr="002076E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2567</w:t>
      </w:r>
    </w:p>
    <w:p w14:paraId="7BE95785" w14:textId="77777777" w:rsidR="00E31B00" w:rsidRPr="002B1EB6" w:rsidRDefault="00E31B00" w:rsidP="002076E1">
      <w:pPr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sectPr w:rsidR="00E31B00" w:rsidRPr="002B1EB6" w:rsidSect="002B1EB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923"/>
    <w:multiLevelType w:val="multilevel"/>
    <w:tmpl w:val="445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84AAA"/>
    <w:multiLevelType w:val="multilevel"/>
    <w:tmpl w:val="3828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F1036"/>
    <w:multiLevelType w:val="multilevel"/>
    <w:tmpl w:val="582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D2E02"/>
    <w:multiLevelType w:val="multilevel"/>
    <w:tmpl w:val="A25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00"/>
    <w:rsid w:val="00023EFB"/>
    <w:rsid w:val="00084F06"/>
    <w:rsid w:val="00133CFC"/>
    <w:rsid w:val="001833D0"/>
    <w:rsid w:val="002076E1"/>
    <w:rsid w:val="00246A22"/>
    <w:rsid w:val="002B1EB6"/>
    <w:rsid w:val="002E10B8"/>
    <w:rsid w:val="002E2B13"/>
    <w:rsid w:val="00424A5F"/>
    <w:rsid w:val="004D4FA1"/>
    <w:rsid w:val="00577E92"/>
    <w:rsid w:val="00604906"/>
    <w:rsid w:val="00677356"/>
    <w:rsid w:val="00737EFE"/>
    <w:rsid w:val="007A55AD"/>
    <w:rsid w:val="00895D89"/>
    <w:rsid w:val="009E788F"/>
    <w:rsid w:val="009F25F0"/>
    <w:rsid w:val="00A15BDA"/>
    <w:rsid w:val="00A47A11"/>
    <w:rsid w:val="00B34F42"/>
    <w:rsid w:val="00B70904"/>
    <w:rsid w:val="00BA5791"/>
    <w:rsid w:val="00BB63DD"/>
    <w:rsid w:val="00CA106E"/>
    <w:rsid w:val="00D00322"/>
    <w:rsid w:val="00D93724"/>
    <w:rsid w:val="00DB39F4"/>
    <w:rsid w:val="00DE7A62"/>
    <w:rsid w:val="00E31B00"/>
    <w:rsid w:val="00EA7C26"/>
    <w:rsid w:val="00EC50E6"/>
    <w:rsid w:val="00F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6A45"/>
  <w15:chartTrackingRefBased/>
  <w15:docId w15:val="{A6E00506-304B-4A80-A1C3-C9CFF365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00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37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A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5F"/>
    <w:rPr>
      <w:rFonts w:ascii="Segoe UI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3EFB"/>
    <w:rPr>
      <w:rFonts w:ascii="Tahoma" w:eastAsia="Times New Roman" w:hAnsi="Tahoma" w:cs="Tahoma"/>
      <w:sz w:val="20"/>
      <w:szCs w:val="20"/>
    </w:rPr>
  </w:style>
  <w:style w:type="character" w:customStyle="1" w:styleId="apple-tab-span">
    <w:name w:val="apple-tab-span"/>
    <w:basedOn w:val="DefaultParagraphFont"/>
    <w:rsid w:val="002076E1"/>
  </w:style>
  <w:style w:type="paragraph" w:styleId="Revision">
    <w:name w:val="Revision"/>
    <w:hidden/>
    <w:uiPriority w:val="99"/>
    <w:semiHidden/>
    <w:rsid w:val="007A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Penphak Triphattanakarn</dc:creator>
  <cp:keywords/>
  <dc:description/>
  <cp:lastModifiedBy>Warin Trino</cp:lastModifiedBy>
  <cp:revision>2</cp:revision>
  <cp:lastPrinted>2024-03-04T04:06:00Z</cp:lastPrinted>
  <dcterms:created xsi:type="dcterms:W3CDTF">2024-03-04T09:32:00Z</dcterms:created>
  <dcterms:modified xsi:type="dcterms:W3CDTF">2024-03-04T09:32:00Z</dcterms:modified>
</cp:coreProperties>
</file>