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D73E" w14:textId="77777777" w:rsidR="000F5E90" w:rsidRPr="0004734C" w:rsidRDefault="000F5E90" w:rsidP="00AB0934">
      <w:pPr>
        <w:jc w:val="thaiDistribute"/>
        <w:rPr>
          <w:rFonts w:asciiTheme="minorBidi" w:hAnsiTheme="minorBidi"/>
          <w:sz w:val="30"/>
          <w:szCs w:val="30"/>
        </w:rPr>
      </w:pPr>
      <w:r w:rsidRPr="0004734C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042FA46B" wp14:editId="3456E051">
            <wp:extent cx="1536700" cy="57600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7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B0146D" w14:textId="77777777" w:rsidR="00892B57" w:rsidRPr="0004734C" w:rsidRDefault="00892B57" w:rsidP="00AB0934">
      <w:pPr>
        <w:jc w:val="thaiDistribute"/>
        <w:rPr>
          <w:rFonts w:asciiTheme="minorBidi" w:hAnsiTheme="minorBidi"/>
          <w:sz w:val="30"/>
          <w:szCs w:val="30"/>
        </w:rPr>
      </w:pPr>
    </w:p>
    <w:p w14:paraId="470C8E90" w14:textId="77777777" w:rsidR="00E00174" w:rsidRPr="0004734C" w:rsidRDefault="000F5E90" w:rsidP="00AB0934">
      <w:pPr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04734C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7C6098C" w14:textId="6AE2C740" w:rsidR="0004734C" w:rsidRPr="0019675E" w:rsidRDefault="0004734C" w:rsidP="0004734C">
      <w:pPr>
        <w:spacing w:line="240" w:lineRule="auto"/>
        <w:jc w:val="both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กรุงไทยปลื้มกระแส </w:t>
      </w:r>
      <w:r w:rsidR="0019675E"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 xml:space="preserve">DRx 5 </w:t>
      </w:r>
      <w:r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หุ้นไลฟ์สไตล์ระดับโลกมาแรง</w:t>
      </w:r>
      <w:r w:rsidR="0019675E"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 </w:t>
      </w:r>
      <w:r w:rsidR="004B3130" w:rsidRPr="0019675E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>มีมูลค่าตลาดราว</w:t>
      </w:r>
      <w:r w:rsidR="0019675E"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 </w:t>
      </w:r>
      <w:r w:rsidR="004B3130"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90</w:t>
      </w:r>
      <w:r w:rsidRPr="0019675E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ล้านบาท</w:t>
      </w:r>
      <w:r w:rsidR="004B3130"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ใน</w:t>
      </w:r>
      <w:r w:rsidR="004B3130" w:rsidRPr="0019675E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5870D3"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6</w:t>
      </w:r>
      <w:r w:rsidR="004B3130" w:rsidRPr="0019675E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4B3130" w:rsidRPr="0019675E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cs/>
        </w:rPr>
        <w:t xml:space="preserve">วันแรก </w:t>
      </w:r>
      <w:r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ตอกย้ำมืออาชีพคัดหุ้นเด่น ตอบโจทย์ผู้ลงทุน</w:t>
      </w:r>
      <w:r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  </w:t>
      </w:r>
    </w:p>
    <w:p w14:paraId="13691488" w14:textId="72960278" w:rsidR="0004734C" w:rsidRPr="0019675E" w:rsidRDefault="0004734C" w:rsidP="0004734C">
      <w:pPr>
        <w:spacing w:line="240" w:lineRule="auto"/>
        <w:jc w:val="both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ab/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ธนาคารกรุงไทยปลื้ม ผู้ลงทุนตอบรับ ตราสารแสดงสิทธิในหลักทรัพย์ต่างประเทศ หรือ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DRx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อ้างอิง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5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หุ้นไลฟ์สไตล์อย่างล้นหลาม มูลค่า</w:t>
      </w:r>
      <w:r w:rsidR="004B3130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ตลาด</w:t>
      </w:r>
      <w:r w:rsidR="004B3130"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รวมราว</w:t>
      </w:r>
      <w:r w:rsidR="004B3130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</w:t>
      </w:r>
      <w:r w:rsidR="004B3130"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90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ล้านบาท</w:t>
      </w:r>
      <w:r w:rsidR="004B3130" w:rsidRPr="0019675E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ใน </w:t>
      </w:r>
      <w:r w:rsidR="005870D3"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</w:rPr>
        <w:t>6</w:t>
      </w:r>
      <w:r w:rsidR="004B3130"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4B3130" w:rsidRPr="0019675E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>วันทำการแรก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5870D3" w:rsidRPr="0019675E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โดย 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“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เมต้า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”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ได้รับความนิยมสูงสุด ตอกย้ำผู้นำนวัตกรรมการลงทุน และความเป็นมืออาชีพในการพัฒนาผลิตภัณฑ์ คัดหุ้นเด่น โดนใจ ตอบโจทย์ผู้ลงทุน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  </w:t>
      </w:r>
    </w:p>
    <w:p w14:paraId="4145629F" w14:textId="23BD9029" w:rsidR="0004734C" w:rsidRPr="0019675E" w:rsidRDefault="0004734C" w:rsidP="0004734C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cs/>
        </w:rPr>
      </w:pPr>
      <w:r w:rsidRPr="0019675E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นายรวินทร์ บุญญานุสาสน์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ผู้บริหารสายงานธุรกิจตลาดเงินตลาดทุน ธนาคารกรุงไทย เปิดเผยว่า ธนาคารกรุงไทย ประสบความสำเร็จในการเสนอขายตราสารแสดงสิทธิในหลักทรัพย์ต่างประเทศ (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DRx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)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เพิ่มอีก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5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หลักทรัพย์ อ้างอิงหุ้นชั้นนำในกลุ่มไลฟ์สไตล์ของสหรัฐอเมริกา คือ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อเมซอน (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AMZN80X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)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เมต้า (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META80X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)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    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สตาร์บั๊ค (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SBUX80X 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)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เน็ตฟลิก (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NFLX80X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>)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และบุ๊กกิ้งโฮลดิ้ง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(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BKNG80X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)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 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เมื่อวันที่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7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กุมภาพันธ์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2567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ที่ผ่านมา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โดยผู้ลงทุนตอบรับเข้าลงทุนอย่างต่อเนื่อง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5870D3"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6 </w:t>
      </w:r>
      <w:r w:rsidR="005870D3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</w:rPr>
        <w:t>วัน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แรกมีมูลค่า</w:t>
      </w:r>
      <w:r w:rsidR="005870D3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</w:rPr>
        <w:t xml:space="preserve">ตลาดรวมเฉพาะ </w:t>
      </w:r>
      <w:r w:rsidR="005870D3"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5 </w:t>
      </w:r>
      <w:r w:rsidR="005870D3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</w:rPr>
        <w:t>หลักทรัพย์ใหม่กลุ่มไลฟ์สไตล์ราว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5870D3"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90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ล้านบาท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โดย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META80X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หรือ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DRx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ที่อ้างอิงหุ้น</w:t>
      </w:r>
      <w:r w:rsidR="005870D3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บริษัท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เมต้า เ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จ้าแห่งโซเชียลมีเดีย เจ้าของแพลตฟอร์มชื่อดังอย่าง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Facebook Instagram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 xml:space="preserve">และ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>WhatsApp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ได้รับความนิยมมากที่สุด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มีมูลค่า</w:t>
      </w:r>
      <w:r w:rsidR="005870D3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ตลาด</w:t>
      </w:r>
      <w:r w:rsidR="00903719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>เกือบ</w:t>
      </w:r>
      <w:r w:rsidR="00903719"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 40</w:t>
      </w:r>
      <w:r w:rsidR="005870D3" w:rsidRPr="0019675E">
        <w:rPr>
          <w:rFonts w:asciiTheme="minorBidi" w:eastAsia="Times New Roman" w:hAnsiTheme="minorBidi" w:hint="cs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ล้านบาท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  </w:t>
      </w:r>
    </w:p>
    <w:p w14:paraId="1DE556F7" w14:textId="247D1FD9" w:rsidR="0004734C" w:rsidRPr="00D83665" w:rsidRDefault="008A63DA" w:rsidP="008A63DA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</w:pPr>
      <w:r w:rsidRPr="008A63DA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>ธนาคารมุ่งมั่นพัฒนานวัตกรรมและเทคโนโลยีการลงทุนอย่างไม่หยุดยั้ง  เพื่อ</w:t>
      </w:r>
      <w:r>
        <w:rPr>
          <w:rFonts w:asciiTheme="minorBidi" w:eastAsia="Times New Roman" w:hAnsiTheme="minorBidi" w:cs="Cordia New" w:hint="cs"/>
          <w:color w:val="000000" w:themeColor="text1"/>
          <w:sz w:val="30"/>
          <w:szCs w:val="30"/>
          <w:shd w:val="clear" w:color="auto" w:fill="FFFFFF"/>
          <w:cs/>
        </w:rPr>
        <w:t>ตอกย้ำความเป็น</w:t>
      </w:r>
      <w:r w:rsidRPr="008A63DA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>ผู้นำ</w:t>
      </w:r>
      <w:r>
        <w:rPr>
          <w:rFonts w:asciiTheme="minorBidi" w:eastAsia="Times New Roman" w:hAnsiTheme="minorBidi" w:cs="Cordia New" w:hint="cs"/>
          <w:color w:val="000000" w:themeColor="text1"/>
          <w:sz w:val="30"/>
          <w:szCs w:val="30"/>
          <w:shd w:val="clear" w:color="auto" w:fill="FFFFFF"/>
          <w:cs/>
        </w:rPr>
        <w:t>ด้าน</w:t>
      </w:r>
      <w:r w:rsidRPr="008A63DA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 xml:space="preserve">นวัตกรรมการลงทุน ภายใต้แนวคิด </w:t>
      </w:r>
      <w:r w:rsidRPr="008A63DA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</w:rPr>
        <w:t xml:space="preserve">Leading in Innovative Investment </w:t>
      </w:r>
      <w:r w:rsidRPr="008A63DA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</w:rPr>
        <w:t>พลิกการลงทุนให้เป็นเรื่องง่ายและงอกเงย</w:t>
      </w:r>
      <w:r w:rsidR="00D83665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</w:rPr>
        <w:t>ด้วย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</w:rPr>
        <w:t>ความเป็นมืออาชีพในการพัฒนา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ผลิตภัณฑ์การลงทุน คัดสรรหุ้นที่มีศักยภาพ ตอบโจทย์ความต้องการของผู้ลงทุนในทุกสภาวะตลาด เปิดโอกาสให้ผู้ลงทุนสามารถเข้าถึงหุ้นสหรัฐอเมริกาที่มีศักยภาพในการเติบโตสูง มีผลการดำเนินงานที่แข็งแกร่ง เพิ่มทางเลือกการลงทุนที่หลากหลาย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ตามสไตล์ที่ชอบ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โดย 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DRx  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สามารถซื้อขายได้ง่ายๆ ผ่านแอปพลิเคชัน 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Streaming</w:t>
      </w:r>
      <w:r w:rsidR="0004734C"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ซื้อขายเป็นเงินบาท ไม่ต้องแลกเงินให้ยุ่งยาก มีโอกาสได้รับผลตอบแทนเสมือนไปลงทุนในต่างประเทศโดยตรง</w:t>
      </w:r>
      <w:r w:rsidR="0004734C"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</w:p>
    <w:p w14:paraId="0245F61C" w14:textId="77777777" w:rsidR="0004734C" w:rsidRPr="0019675E" w:rsidRDefault="0004734C" w:rsidP="0004734C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สำหรับผู้สนใจ สามารถลงทุน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DRx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บนกระดานซื้อขาย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DRx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ของตลาดหลักทรัพย์แห่งประเทศไทย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 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โดยใช้บัญชีซื้อขาย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DRx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ที่มีอยู่แล้ว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แต่หากไม่มีบัญชี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DRx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แต่มีบัญชีหุ้นไทยอยู่แล้ว ให้แจ้งความประสงค์เพื่อซื้อขาย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DRx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เพิ่มเติมกับผู้แนะนำการลงทุน หรือดำเนินการด้วยตนเอง ผ่านแอปพลิเคชัน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Streaming by Settrade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เลือก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My Menu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>และ เลือก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  DRx 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สอบถามรายละเอียดเพิ่มเติมได้ที่ธนาคารกรุงไทยทุกสาขา หรือ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Krungthai Contact Center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โทร.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02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111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-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 xml:space="preserve">1111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  <w:cs/>
        </w:rPr>
        <w:t xml:space="preserve">หรือ 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www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.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krungthai</w:t>
      </w:r>
      <w:r w:rsidRPr="0019675E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.</w:t>
      </w:r>
      <w:r w:rsidRPr="0019675E">
        <w:rPr>
          <w:rFonts w:asciiTheme="minorBidi" w:eastAsia="Times New Roman" w:hAnsiTheme="minorBidi"/>
          <w:color w:val="000000" w:themeColor="text1"/>
          <w:sz w:val="30"/>
          <w:szCs w:val="30"/>
        </w:rPr>
        <w:t>com</w:t>
      </w:r>
    </w:p>
    <w:p w14:paraId="50FF4260" w14:textId="77777777" w:rsidR="002D6329" w:rsidRPr="0019675E" w:rsidRDefault="002D6329" w:rsidP="0004734C">
      <w:pPr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</w:p>
    <w:p w14:paraId="6BA22B2D" w14:textId="77777777" w:rsidR="00616747" w:rsidRPr="0019675E" w:rsidRDefault="00BB2CCA" w:rsidP="00AB0934">
      <w:pPr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19675E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19675E">
        <w:rPr>
          <w:rFonts w:asciiTheme="minorBidi" w:hAnsiTheme="minorBidi"/>
          <w:b/>
          <w:bCs/>
          <w:color w:val="000000" w:themeColor="text1"/>
          <w:sz w:val="30"/>
          <w:szCs w:val="30"/>
        </w:rPr>
        <w:t>Marketing Strategy </w:t>
      </w:r>
    </w:p>
    <w:p w14:paraId="475F4712" w14:textId="211EE6EE" w:rsidR="00EC6261" w:rsidRPr="0019675E" w:rsidRDefault="002F3798" w:rsidP="00AB0934">
      <w:pPr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</w:pP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2</w:t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>7</w:t>
      </w:r>
      <w:r w:rsidR="00AB0934" w:rsidRPr="0019675E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371B7B" w:rsidRPr="0019675E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กุมภาพันธ์</w:t>
      </w:r>
      <w:r w:rsidR="00950C3C" w:rsidRPr="0019675E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B52C8D" w:rsidRPr="0019675E">
        <w:rPr>
          <w:rFonts w:asciiTheme="minorBidi" w:hAnsiTheme="minorBidi"/>
          <w:b/>
          <w:bCs/>
          <w:color w:val="000000" w:themeColor="text1"/>
          <w:sz w:val="30"/>
          <w:szCs w:val="30"/>
        </w:rPr>
        <w:t>2567</w:t>
      </w:r>
    </w:p>
    <w:sectPr w:rsidR="00EC6261" w:rsidRPr="0019675E" w:rsidSect="00AC7837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406355">
    <w:abstractNumId w:val="4"/>
  </w:num>
  <w:num w:numId="2" w16cid:durableId="2043096033">
    <w:abstractNumId w:val="5"/>
  </w:num>
  <w:num w:numId="3" w16cid:durableId="958494313">
    <w:abstractNumId w:val="7"/>
  </w:num>
  <w:num w:numId="4" w16cid:durableId="1286886491">
    <w:abstractNumId w:val="1"/>
  </w:num>
  <w:num w:numId="5" w16cid:durableId="1009523802">
    <w:abstractNumId w:val="2"/>
  </w:num>
  <w:num w:numId="6" w16cid:durableId="1733312492">
    <w:abstractNumId w:val="6"/>
  </w:num>
  <w:num w:numId="7" w16cid:durableId="11996956">
    <w:abstractNumId w:val="3"/>
  </w:num>
  <w:num w:numId="8" w16cid:durableId="94707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33B5A"/>
    <w:rsid w:val="0004734C"/>
    <w:rsid w:val="00066A1D"/>
    <w:rsid w:val="0009408E"/>
    <w:rsid w:val="000D4EE8"/>
    <w:rsid w:val="000E6D1E"/>
    <w:rsid w:val="000F5E90"/>
    <w:rsid w:val="0013778B"/>
    <w:rsid w:val="001476DE"/>
    <w:rsid w:val="0019675E"/>
    <w:rsid w:val="001B173E"/>
    <w:rsid w:val="001D27D7"/>
    <w:rsid w:val="002361CC"/>
    <w:rsid w:val="0024062B"/>
    <w:rsid w:val="002B72DB"/>
    <w:rsid w:val="002D6329"/>
    <w:rsid w:val="002F3798"/>
    <w:rsid w:val="002F59D0"/>
    <w:rsid w:val="00313FAD"/>
    <w:rsid w:val="00371B7B"/>
    <w:rsid w:val="00384C36"/>
    <w:rsid w:val="003B46FD"/>
    <w:rsid w:val="0044254B"/>
    <w:rsid w:val="004778D3"/>
    <w:rsid w:val="004779D5"/>
    <w:rsid w:val="00487C78"/>
    <w:rsid w:val="00491AA6"/>
    <w:rsid w:val="004B220F"/>
    <w:rsid w:val="004B3130"/>
    <w:rsid w:val="005239B1"/>
    <w:rsid w:val="005274C5"/>
    <w:rsid w:val="00570834"/>
    <w:rsid w:val="00582850"/>
    <w:rsid w:val="005870D3"/>
    <w:rsid w:val="005C53AA"/>
    <w:rsid w:val="005F22FD"/>
    <w:rsid w:val="005F27EA"/>
    <w:rsid w:val="00611150"/>
    <w:rsid w:val="00616747"/>
    <w:rsid w:val="00683F26"/>
    <w:rsid w:val="00695EFB"/>
    <w:rsid w:val="006B2D21"/>
    <w:rsid w:val="006C3C62"/>
    <w:rsid w:val="006C4DBA"/>
    <w:rsid w:val="00782FC2"/>
    <w:rsid w:val="00796FED"/>
    <w:rsid w:val="007C63F3"/>
    <w:rsid w:val="007E3BCE"/>
    <w:rsid w:val="00892B57"/>
    <w:rsid w:val="0089502F"/>
    <w:rsid w:val="008A2BE6"/>
    <w:rsid w:val="008A63DA"/>
    <w:rsid w:val="008B265A"/>
    <w:rsid w:val="008D28CD"/>
    <w:rsid w:val="008E5A00"/>
    <w:rsid w:val="00903719"/>
    <w:rsid w:val="0091721F"/>
    <w:rsid w:val="00933709"/>
    <w:rsid w:val="00950C3C"/>
    <w:rsid w:val="009940A2"/>
    <w:rsid w:val="009F2CFC"/>
    <w:rsid w:val="00A06F3D"/>
    <w:rsid w:val="00A20ABA"/>
    <w:rsid w:val="00A23B3F"/>
    <w:rsid w:val="00A24D1D"/>
    <w:rsid w:val="00A566F0"/>
    <w:rsid w:val="00A70224"/>
    <w:rsid w:val="00AA7025"/>
    <w:rsid w:val="00AB0934"/>
    <w:rsid w:val="00AC7837"/>
    <w:rsid w:val="00B4432E"/>
    <w:rsid w:val="00B52C8D"/>
    <w:rsid w:val="00B77A7A"/>
    <w:rsid w:val="00B92A07"/>
    <w:rsid w:val="00BB2CCA"/>
    <w:rsid w:val="00BC2C4B"/>
    <w:rsid w:val="00BF148A"/>
    <w:rsid w:val="00C14395"/>
    <w:rsid w:val="00C425A3"/>
    <w:rsid w:val="00C60D03"/>
    <w:rsid w:val="00CF6FAD"/>
    <w:rsid w:val="00D22489"/>
    <w:rsid w:val="00D83665"/>
    <w:rsid w:val="00DA3C7F"/>
    <w:rsid w:val="00DE27BD"/>
    <w:rsid w:val="00E00174"/>
    <w:rsid w:val="00E33A48"/>
    <w:rsid w:val="00E61BD3"/>
    <w:rsid w:val="00EA3212"/>
    <w:rsid w:val="00EB7AB0"/>
    <w:rsid w:val="00EC6261"/>
    <w:rsid w:val="00F126BB"/>
    <w:rsid w:val="00F30F17"/>
    <w:rsid w:val="00F37165"/>
    <w:rsid w:val="00F54F76"/>
    <w:rsid w:val="00F62A27"/>
    <w:rsid w:val="00F631DE"/>
    <w:rsid w:val="00F80B01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7833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BB2CCA"/>
  </w:style>
  <w:style w:type="character" w:styleId="a4">
    <w:name w:val="Strong"/>
    <w:basedOn w:val="a0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2022-08-15T08:27:00Z</cp:lastPrinted>
  <dcterms:created xsi:type="dcterms:W3CDTF">2024-02-27T06:01:00Z</dcterms:created>
  <dcterms:modified xsi:type="dcterms:W3CDTF">2024-02-27T06:01:00Z</dcterms:modified>
</cp:coreProperties>
</file>