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A8A2" w14:textId="77777777" w:rsidR="00383246" w:rsidRDefault="00383246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7C7D57E0" w14:textId="77777777" w:rsidR="00383246" w:rsidRDefault="00383246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6C1C9B9" w14:textId="6FE8CA24" w:rsidR="00383246" w:rsidRPr="005100A0" w:rsidRDefault="00383246" w:rsidP="009D7F2B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 w:hint="cs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E72BA1"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</w:t>
      </w:r>
      <w:r w:rsidR="005100A0" w:rsidRPr="005100A0">
        <w:rPr>
          <w:rFonts w:asciiTheme="minorBidi" w:hAnsiTheme="minorBidi" w:cstheme="minorBidi"/>
          <w:noProof/>
          <w:sz w:val="28"/>
        </w:rPr>
        <w:t>2</w:t>
      </w:r>
      <w:r w:rsidR="005100A0">
        <w:rPr>
          <w:rFonts w:asciiTheme="minorBidi" w:hAnsiTheme="minorBidi" w:cstheme="minorBidi"/>
          <w:noProof/>
          <w:sz w:val="28"/>
        </w:rPr>
        <w:t>5</w:t>
      </w:r>
      <w:r w:rsidR="005100A0" w:rsidRPr="005100A0">
        <w:rPr>
          <w:rFonts w:asciiTheme="minorBidi" w:hAnsiTheme="minorBidi" w:cstheme="minorBidi"/>
          <w:noProof/>
          <w:sz w:val="28"/>
        </w:rPr>
        <w:t xml:space="preserve"> </w:t>
      </w:r>
      <w:r w:rsidR="00E72BA1" w:rsidRPr="005100A0">
        <w:rPr>
          <w:rFonts w:ascii="Cordia New" w:hAnsi="Cordia New" w:cs="Cordia New"/>
          <w:noProof/>
          <w:sz w:val="28"/>
          <w:cs/>
        </w:rPr>
        <w:t>ม</w:t>
      </w:r>
      <w:r w:rsidR="00D35D7A">
        <w:rPr>
          <w:rFonts w:ascii="Cordia New" w:hAnsi="Cordia New" w:cs="Cordia New" w:hint="cs"/>
          <w:noProof/>
          <w:sz w:val="28"/>
          <w:cs/>
        </w:rPr>
        <w:t xml:space="preserve">กราคม </w:t>
      </w:r>
      <w:r w:rsidR="00D35D7A">
        <w:rPr>
          <w:rFonts w:ascii="Cordia New" w:hAnsi="Cordia New" w:cs="Cordia New"/>
          <w:noProof/>
          <w:sz w:val="28"/>
        </w:rPr>
        <w:t>2567</w:t>
      </w:r>
    </w:p>
    <w:p w14:paraId="1567C584" w14:textId="77777777" w:rsidR="00E72BA1" w:rsidRPr="00E72BA1" w:rsidRDefault="00E72BA1" w:rsidP="009D7F2B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/>
          <w:noProof/>
          <w:sz w:val="28"/>
        </w:rPr>
      </w:pPr>
    </w:p>
    <w:p w14:paraId="261973DA" w14:textId="77777777" w:rsidR="00383246" w:rsidRPr="00EA6426" w:rsidRDefault="00383246" w:rsidP="0038324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Pr="00DB46A5">
        <w:rPr>
          <w:rFonts w:asciiTheme="minorBidi" w:hAnsiTheme="minorBidi" w:hint="cs"/>
          <w:b/>
          <w:bCs/>
          <w:color w:val="000000" w:themeColor="text1"/>
          <w:sz w:val="32"/>
          <w:szCs w:val="32"/>
        </w:rPr>
        <w:t>4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ปี 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2566</w:t>
      </w:r>
    </w:p>
    <w:p w14:paraId="3CDEB674" w14:textId="77777777" w:rsidR="00383246" w:rsidRPr="00EA6426" w:rsidRDefault="00383246" w:rsidP="00383246">
      <w:pPr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</w:pPr>
    </w:p>
    <w:p w14:paraId="470A4E84" w14:textId="77777777" w:rsidR="00383246" w:rsidRPr="005100A0" w:rsidRDefault="00383246" w:rsidP="0038324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cs/>
        </w:rPr>
      </w:pPr>
    </w:p>
    <w:p w14:paraId="14A8645F" w14:textId="1B1F42F1" w:rsidR="005100A0" w:rsidRPr="00383246" w:rsidRDefault="00435E68" w:rsidP="00790222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EF282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ศูนย์ข้อมูลอสังหาริมทรัพย์</w:t>
      </w:r>
      <w:r w:rsidRPr="00EF282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EF282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ธนาคารอาคารสงเคราะห์ (</w:t>
      </w:r>
      <w:r w:rsidRPr="00EF2822">
        <w:rPr>
          <w:rFonts w:asciiTheme="minorBidi" w:hAnsiTheme="minorBidi" w:cstheme="minorBidi"/>
          <w:color w:val="000000" w:themeColor="text1"/>
          <w:sz w:val="32"/>
          <w:szCs w:val="32"/>
        </w:rPr>
        <w:t>REIC</w:t>
      </w:r>
      <w:r w:rsidRPr="00EF2822">
        <w:rPr>
          <w:rFonts w:asciiTheme="minorBidi" w:hAnsiTheme="minorBidi" w:cstheme="minorBidi"/>
          <w:color w:val="000000" w:themeColor="text1"/>
          <w:sz w:val="32"/>
          <w:szCs w:val="32"/>
          <w:cs/>
        </w:rPr>
        <w:t>)</w:t>
      </w:r>
      <w:r w:rsidRPr="00EF282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รายงาน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134.5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เพิ่มขึ้นเล็กน้อยที่ร้อยละ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0.2 </w:t>
      </w:r>
      <w:r w:rsidR="00383246" w:rsidRPr="00383246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เมื่อเทียบกับไตรมาส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="00383246" w:rsidRPr="0038324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="00383246" w:rsidRPr="00383246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ปี </w:t>
      </w:r>
      <w:r w:rsidR="00383246" w:rsidRPr="0038324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2566 (QoQ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</w:rPr>
        <w:t>)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และ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เพิ่มขึ้นร้อยละ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2.0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ซึ่งแสดงว่า ราคาค่าก่อสร้างบ้านมาตรฐาน ยังอยู่ในทิศทางที่ปรับตัวขึ้น แต่เป็นการปรับตัวขึ้นไม่มาก</w:t>
      </w:r>
    </w:p>
    <w:p w14:paraId="629338AD" w14:textId="4735C1D5" w:rsidR="00383246" w:rsidRPr="00383246" w:rsidRDefault="00E72BA1" w:rsidP="00790222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4"/>
          <w:sz w:val="32"/>
          <w:szCs w:val="32"/>
          <w:cs/>
        </w:rPr>
      </w:pPr>
      <w:r w:rsidRPr="00505F19">
        <w:rPr>
          <w:rFonts w:asciiTheme="minorBidi" w:hAnsiTheme="minorBidi" w:cstheme="minorBidi"/>
          <w:b/>
          <w:bCs/>
          <w:color w:val="000000" w:themeColor="text1"/>
          <w:spacing w:val="-4"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เปิดเผยว่า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สำหรับ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  <w:cs/>
        </w:rPr>
        <w:t>ปัจจัยที่ส่งผลให้ดัชนีราคาเพิ่มขึ้นนั้นมาจากค่าตอบแทนในหมวดงานออกแบบก่อสร้างและงานระบบ</w:t>
      </w:r>
      <w:r w:rsidR="00383246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  <w:cs/>
        </w:rPr>
        <w:t>ที่</w:t>
      </w:r>
      <w:r w:rsidR="00383246" w:rsidRPr="00383246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เพิ่มขึ้นมากที่สุดในหมวดงานสถาปัตยกรรมร้อยละ </w:t>
      </w:r>
      <w:r w:rsidR="00383246" w:rsidRPr="0038324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4.4</w:t>
      </w:r>
      <w:r w:rsidR="00383246" w:rsidRPr="00383246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เมื่อ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  <w:cs/>
        </w:rPr>
        <w:t>เทียบกับช่วงเวลาเดียวกันของปีก่อน ในขณะที่หมวดงานวิศวกรรมโครงสร้าง ลดลงร้อยละ -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</w:rPr>
        <w:t>2.8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และ หมวดงานระบบไฟฟ้าและระบบสื่อสาร ลดลงร้อยละ -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</w:rPr>
        <w:t>0.8</w:t>
      </w:r>
      <w:r w:rsidR="00383246" w:rsidRPr="00383246">
        <w:rPr>
          <w:rFonts w:asciiTheme="minorBidi" w:hAnsiTheme="minorBidi" w:cstheme="minorBidi"/>
          <w:spacing w:val="-4"/>
          <w:sz w:val="32"/>
          <w:szCs w:val="32"/>
          <w:cs/>
        </w:rPr>
        <w:t xml:space="preserve">  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="00383246" w:rsidRPr="00383246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</w:p>
    <w:p w14:paraId="44F2267B" w14:textId="5EC457EA" w:rsidR="00383246" w:rsidRPr="00383246" w:rsidRDefault="00383246" w:rsidP="00790222">
      <w:pPr>
        <w:spacing w:after="0" w:line="240" w:lineRule="auto"/>
        <w:ind w:firstLine="720"/>
        <w:jc w:val="thaiDistribute"/>
        <w:rPr>
          <w:rFonts w:asciiTheme="minorBidi" w:hAnsiTheme="minorBidi" w:cstheme="minorBidi"/>
          <w:strike/>
          <w:spacing w:val="-4"/>
          <w:sz w:val="32"/>
          <w:szCs w:val="32"/>
          <w:cs/>
        </w:rPr>
      </w:pPr>
      <w:r w:rsidRPr="00383246">
        <w:rPr>
          <w:rFonts w:asciiTheme="minorBidi" w:hAnsiTheme="minorBidi" w:cstheme="minorBidi"/>
          <w:spacing w:val="-4"/>
          <w:sz w:val="32"/>
          <w:szCs w:val="32"/>
          <w:cs/>
        </w:rPr>
        <w:t xml:space="preserve">หมวดราคาวัสดุก่อสร้างที่ลดลงมี </w:t>
      </w:r>
      <w:r w:rsidRPr="00383246">
        <w:rPr>
          <w:rFonts w:asciiTheme="minorBidi" w:hAnsiTheme="minorBidi" w:cstheme="minorBidi"/>
          <w:spacing w:val="-4"/>
          <w:sz w:val="32"/>
          <w:szCs w:val="32"/>
        </w:rPr>
        <w:t xml:space="preserve">4 </w:t>
      </w:r>
      <w:r w:rsidRPr="00383246">
        <w:rPr>
          <w:rFonts w:asciiTheme="minorBidi" w:hAnsiTheme="minorBidi" w:cstheme="minorBidi"/>
          <w:spacing w:val="-4"/>
          <w:sz w:val="32"/>
          <w:szCs w:val="32"/>
          <w:cs/>
        </w:rPr>
        <w:t>รายการ ได้แก่  สุขภัณฑ์ เหล็กและผลิตภัณฑ์เหล็ก อุปกรณ์ไฟฟ้าและประปา และผลิตภัณฑ์คอนกรีต โดยเฉพาะอย่างยิ่ง</w:t>
      </w:r>
      <w:r w:rsidRPr="00165FD7">
        <w:rPr>
          <w:rFonts w:asciiTheme="minorBidi" w:hAnsiTheme="minorBidi" w:cstheme="minorBidi"/>
          <w:spacing w:val="-4"/>
          <w:sz w:val="32"/>
          <w:szCs w:val="32"/>
          <w:cs/>
        </w:rPr>
        <w:t>ราคาสุขภัณฑ์ที่ลดลงมากที่สุดถึงประมาณร้อยละ -</w:t>
      </w:r>
      <w:r w:rsidRPr="00165FD7">
        <w:rPr>
          <w:rFonts w:asciiTheme="minorBidi" w:hAnsiTheme="minorBidi" w:cstheme="minorBidi"/>
          <w:spacing w:val="-4"/>
          <w:sz w:val="32"/>
          <w:szCs w:val="32"/>
        </w:rPr>
        <w:t xml:space="preserve">10.9 </w:t>
      </w:r>
      <w:r w:rsidRPr="00165FD7">
        <w:rPr>
          <w:rFonts w:asciiTheme="minorBidi" w:hAnsiTheme="minorBidi" w:cstheme="minorBidi"/>
          <w:spacing w:val="-4"/>
          <w:sz w:val="32"/>
          <w:szCs w:val="32"/>
          <w:cs/>
        </w:rPr>
        <w:t>เมื่อเทียบกับช่วงเวลาเดียวกันของปีก่อน (</w:t>
      </w:r>
      <w:r w:rsidRPr="00165FD7">
        <w:rPr>
          <w:rFonts w:asciiTheme="minorBidi" w:hAnsiTheme="minorBidi" w:cstheme="minorBidi"/>
          <w:spacing w:val="-4"/>
          <w:sz w:val="32"/>
          <w:szCs w:val="32"/>
        </w:rPr>
        <w:t>YoY)</w:t>
      </w:r>
      <w:r w:rsidR="005100A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Pr="00383246">
        <w:rPr>
          <w:rFonts w:asciiTheme="minorBidi" w:hAnsiTheme="minorBidi" w:cstheme="minorBidi"/>
          <w:spacing w:val="-4"/>
          <w:sz w:val="32"/>
          <w:szCs w:val="32"/>
          <w:cs/>
        </w:rPr>
        <w:t>โดยเป็นผลมาจากผู้ประกอบการจัดกิจกรรมส่งเสริมการขายอย่างต่อเนื่อง เพื่อระบายสต๊อกสินค้าในช่วงปลายปี และรองลงมาเหล็กและผลิตภัณฑ์เหล็กที่ลดลงร้อยละ -</w:t>
      </w:r>
      <w:r w:rsidRPr="00383246">
        <w:rPr>
          <w:rFonts w:asciiTheme="minorBidi" w:hAnsiTheme="minorBidi" w:cstheme="minorBidi"/>
          <w:spacing w:val="-4"/>
          <w:sz w:val="32"/>
          <w:szCs w:val="32"/>
        </w:rPr>
        <w:t>9.0</w:t>
      </w:r>
      <w:r w:rsidRPr="00383246">
        <w:rPr>
          <w:rFonts w:asciiTheme="minorBidi" w:hAnsiTheme="minorBidi" w:cstheme="minorBidi"/>
          <w:spacing w:val="-4"/>
          <w:sz w:val="32"/>
          <w:szCs w:val="32"/>
          <w:cs/>
        </w:rPr>
        <w:t xml:space="preserve"> เมื่อเทียบกับช่วงเวลาเดียวกันของปีก่อน เนื่องจากประเทศจีนส่งออกสินค้าเหล็กจำนวนมากไปยังภูมิภาคอาเซียนและประเทศไทย</w:t>
      </w:r>
      <w:r w:rsidR="00ED3B86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</w:t>
      </w:r>
      <w:r w:rsidRPr="00383246">
        <w:rPr>
          <w:rFonts w:asciiTheme="minorBidi" w:hAnsiTheme="minorBidi" w:cstheme="minorBidi"/>
          <w:spacing w:val="-4"/>
          <w:sz w:val="32"/>
          <w:szCs w:val="32"/>
          <w:cs/>
        </w:rPr>
        <w:t xml:space="preserve">เนื่องจากประเทศจีนเกิดปัญหาการชะลอตัวด้านอสังหาริมทรัพย์และการเติบโตของเศรษฐกิจ ที่ไม่ได้สูงเหมือนที่คาดการณ์ไว้ตั้งแต่ต้น แต่โรงงานเหล็กในประเทศจีนยังมีการผลิตสูงขึ้นต่ออย่างเนื่อง  จึงเริ่มมีการระบายสินค้าจากจีนมายังตลาดโลกเป็นปริมาณสูงมากต่อเนื่องตั้งแต่ปี </w:t>
      </w:r>
      <w:r w:rsidRPr="00383246">
        <w:rPr>
          <w:rFonts w:asciiTheme="minorBidi" w:hAnsiTheme="minorBidi" w:cstheme="minorBidi"/>
          <w:spacing w:val="-4"/>
          <w:sz w:val="32"/>
          <w:szCs w:val="32"/>
        </w:rPr>
        <w:t>2565</w:t>
      </w:r>
      <w:r w:rsidRPr="00383246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และเข้ามาสร้างโกดังกระจายสินค้าโดยตรงในพื้นที่ </w:t>
      </w:r>
      <w:r w:rsidRPr="00383246">
        <w:rPr>
          <w:rFonts w:asciiTheme="minorBidi" w:hAnsiTheme="minorBidi" w:cstheme="minorBidi"/>
          <w:spacing w:val="-4"/>
          <w:sz w:val="32"/>
          <w:szCs w:val="32"/>
        </w:rPr>
        <w:t xml:space="preserve">EEC </w:t>
      </w:r>
      <w:r w:rsidRPr="00383246">
        <w:rPr>
          <w:rFonts w:asciiTheme="minorBidi" w:hAnsiTheme="minorBidi" w:cstheme="minorBidi"/>
          <w:spacing w:val="-4"/>
          <w:sz w:val="32"/>
          <w:szCs w:val="32"/>
          <w:cs/>
        </w:rPr>
        <w:t xml:space="preserve">ของประเทศไทย ทำให้เกิดการแข่งขันด้านราคาอย่างดุเดือดส่งผลให้ราคาเหล็กโดยรวมในประเทศไทยปรับตัวลดลง </w:t>
      </w:r>
    </w:p>
    <w:p w14:paraId="18BB0A2A" w14:textId="77777777" w:rsidR="00383246" w:rsidRPr="00D10576" w:rsidRDefault="00383246" w:rsidP="00790222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383246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           </w:t>
      </w:r>
      <w:r w:rsidRPr="00D10576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 ส่วนหมวดแรงงานมีการเปลี่ยนแปลงเพิ่มขึ้นร้อย</w:t>
      </w:r>
      <w:r w:rsidRPr="00D10576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ละ </w:t>
      </w:r>
      <w:r w:rsidRPr="00D10576">
        <w:rPr>
          <w:rFonts w:asciiTheme="minorBidi" w:hAnsiTheme="minorBidi" w:cstheme="minorBidi"/>
          <w:spacing w:val="-6"/>
          <w:sz w:val="32"/>
          <w:szCs w:val="32"/>
        </w:rPr>
        <w:t xml:space="preserve">1.4 </w:t>
      </w:r>
      <w:r w:rsidRPr="00D10576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เมื่อเปรียบเทียบกับช่วงเดียวกันของปีก่อน (ดูแผนภูมิที่ </w:t>
      </w:r>
      <w:r w:rsidRPr="00D10576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1 - 2)</w:t>
      </w:r>
    </w:p>
    <w:p w14:paraId="7536CC36" w14:textId="5A9CFF25" w:rsidR="00383246" w:rsidRDefault="00A87AA8" w:rsidP="00383246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383246"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="00383246"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1 </w:t>
      </w:r>
      <w:r w:rsidR="00383246"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="00383246"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2553 = 100.0)</w:t>
      </w:r>
    </w:p>
    <w:p w14:paraId="5245177F" w14:textId="77777777" w:rsidR="00383246" w:rsidRPr="00EA6426" w:rsidRDefault="00383246" w:rsidP="00383246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DB46A5">
        <w:rPr>
          <w:noProof/>
        </w:rPr>
        <w:drawing>
          <wp:inline distT="0" distB="0" distL="0" distR="0" wp14:anchorId="536D839F" wp14:editId="5A6D6038">
            <wp:extent cx="5731510" cy="2009775"/>
            <wp:effectExtent l="0" t="0" r="2540" b="9525"/>
            <wp:docPr id="70099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41EC" w14:textId="7CF1BE55" w:rsidR="00383246" w:rsidRPr="00EA6426" w:rsidRDefault="00383246" w:rsidP="00383246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E53DB2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  </w:t>
      </w:r>
      <w:r w:rsidR="00A87AA8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</w:t>
      </w:r>
      <w:r w:rsidRPr="00E53DB2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: ศูนย์ข้อมูลอสังหาริมทรัพย์ ธนาคารอาคารสงเคราะห์</w:t>
      </w:r>
    </w:p>
    <w:p w14:paraId="7524CBF4" w14:textId="77777777" w:rsidR="00383246" w:rsidRPr="00EA6426" w:rsidRDefault="00383246" w:rsidP="00383246">
      <w:pPr>
        <w:spacing w:after="0"/>
        <w:rPr>
          <w:rFonts w:asciiTheme="minorBidi" w:hAnsiTheme="minorBidi" w:cstheme="minorBidi"/>
          <w:color w:val="000000" w:themeColor="text1"/>
          <w:sz w:val="2"/>
          <w:szCs w:val="2"/>
        </w:rPr>
      </w:pPr>
    </w:p>
    <w:p w14:paraId="1FB14BF3" w14:textId="77777777" w:rsidR="00383246" w:rsidRDefault="00383246" w:rsidP="00383246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6FBB69F0" w14:textId="4AE7FA89" w:rsidR="00383246" w:rsidRPr="00E53DB2" w:rsidRDefault="00A87AA8" w:rsidP="00383246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383246"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="00383246"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="00383246"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อัตราขยายตัวของดัชนีราคาค่าก่อสร้างบ้านมาตรฐาน</w:t>
      </w:r>
    </w:p>
    <w:p w14:paraId="03DC1307" w14:textId="77777777" w:rsidR="00383246" w:rsidRPr="00EA6426" w:rsidRDefault="00383246" w:rsidP="00383246">
      <w:pPr>
        <w:spacing w:after="0"/>
        <w:jc w:val="center"/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</w:rPr>
      </w:pPr>
      <w:r w:rsidRPr="00DB46A5">
        <w:rPr>
          <w:noProof/>
        </w:rPr>
        <w:drawing>
          <wp:inline distT="0" distB="0" distL="0" distR="0" wp14:anchorId="02D462BB" wp14:editId="28DC5270">
            <wp:extent cx="5731510" cy="1836420"/>
            <wp:effectExtent l="0" t="0" r="2540" b="0"/>
            <wp:docPr id="13395773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AA51" w14:textId="417FB9F5" w:rsidR="00383246" w:rsidRPr="00EA6426" w:rsidRDefault="00383246" w:rsidP="00383246">
      <w:pPr>
        <w:spacing w:after="0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E53DB2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  </w:t>
      </w:r>
      <w:r w:rsidR="00A87AA8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</w:t>
      </w:r>
      <w:r w:rsidRPr="00E53DB2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: ศูนย์ข้อมูลอสังหาริมทรัพย์ ธนาคารอาคารสงเคราะห์</w:t>
      </w:r>
    </w:p>
    <w:p w14:paraId="28DCB6CD" w14:textId="77777777" w:rsidR="00383246" w:rsidRDefault="00383246" w:rsidP="00383246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65D93FD" w14:textId="77777777" w:rsidR="00383246" w:rsidRPr="00EA6426" w:rsidRDefault="00383246" w:rsidP="00383246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E53DB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เมื่อพิจารณาจำแนกต้นทุนของงานก่อสร้างในแต่ละหมวด พบว่า</w:t>
      </w:r>
    </w:p>
    <w:p w14:paraId="3F032F9F" w14:textId="77777777" w:rsidR="00383246" w:rsidRPr="00EA6426" w:rsidRDefault="00383246" w:rsidP="00383246">
      <w:pPr>
        <w:spacing w:after="0" w:line="240" w:lineRule="auto"/>
        <w:ind w:firstLine="720"/>
        <w:rPr>
          <w:rFonts w:asciiTheme="minorBidi" w:hAnsiTheme="minorBidi" w:cstheme="minorBidi"/>
          <w:b/>
          <w:bCs/>
          <w:color w:val="000000" w:themeColor="text1"/>
          <w:sz w:val="12"/>
          <w:szCs w:val="12"/>
        </w:rPr>
      </w:pPr>
    </w:p>
    <w:p w14:paraId="7846B103" w14:textId="77777777" w:rsidR="00383246" w:rsidRPr="00E53DB2" w:rsidRDefault="00383246" w:rsidP="00383246">
      <w:pPr>
        <w:pStyle w:val="a3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หมวดงานออกแบบก่อสร้างและงานระบบ</w:t>
      </w:r>
    </w:p>
    <w:p w14:paraId="4B01C084" w14:textId="77777777" w:rsidR="00383246" w:rsidRPr="00A87AA8" w:rsidRDefault="00383246" w:rsidP="00A87AA8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0" w:name="_Hlk52899738"/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งานวิศวกรรมโครงสร้าง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0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มีอัตราค่าตอบแทนลดลงร้อยละ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2.8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bookmarkStart w:id="1" w:name="_Hlk52899897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bookmarkEnd w:id="1"/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1.1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</w:t>
      </w:r>
      <w:bookmarkStart w:id="2" w:name="_Hlk52899927"/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(QoQ) </w:t>
      </w:r>
      <w:bookmarkEnd w:id="2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27.2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ของหมวดงานออกแบบก่อสร้างและงานระบบ</w:t>
      </w:r>
    </w:p>
    <w:p w14:paraId="1D436EAF" w14:textId="135FD989" w:rsidR="00383246" w:rsidRPr="00A87AA8" w:rsidRDefault="00383246" w:rsidP="00A87AA8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งานสถาปัตยกรรม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 </w:t>
      </w:r>
      <w:bookmarkStart w:id="3" w:name="_Hlk45022457"/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4.4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End w:id="3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และเพิ่มขึ้นร้อยละ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0.9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66.5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ของหมวดงานออกแบบก่อสร้างและงานระบบ</w:t>
      </w:r>
    </w:p>
    <w:p w14:paraId="04B6B16C" w14:textId="19635779" w:rsidR="008F0D52" w:rsidRPr="006C7665" w:rsidRDefault="00383246" w:rsidP="006C7665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งานระบบสุขาภิบาล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0.2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และเพิ่มขึ้นร้อยละ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0.5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2.8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ของหมวดงานออกแบบก่อสร้างและงานระบบ</w:t>
      </w:r>
    </w:p>
    <w:p w14:paraId="13B35975" w14:textId="77777777" w:rsidR="00383246" w:rsidRDefault="00383246" w:rsidP="00A87AA8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งานระบบไฟฟ้าและระบบสื่อสาร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อัตราค่าตอบแทนลดลงร้อยละ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0.8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0.7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3.5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ของหมวดงานออกแบบก่อสร้างและงานระบบ (ดูตารางที่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1)</w:t>
      </w:r>
    </w:p>
    <w:p w14:paraId="627B9F70" w14:textId="77777777" w:rsidR="00383246" w:rsidRDefault="00383246" w:rsidP="00383246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3BA085E5" w14:textId="77777777" w:rsidR="00383246" w:rsidRDefault="00383246" w:rsidP="00383246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1 </w:t>
      </w: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องค์ประกอบของดัชนีฯ  แยกตามหมวดงาน</w:t>
      </w:r>
    </w:p>
    <w:p w14:paraId="183D85D9" w14:textId="77777777" w:rsidR="00383246" w:rsidRPr="00EA6426" w:rsidRDefault="00383246" w:rsidP="00383246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DB46A5">
        <w:rPr>
          <w:noProof/>
        </w:rPr>
        <w:drawing>
          <wp:inline distT="0" distB="0" distL="0" distR="0" wp14:anchorId="27535680" wp14:editId="432A45BD">
            <wp:extent cx="5731510" cy="1375410"/>
            <wp:effectExtent l="0" t="0" r="2540" b="0"/>
            <wp:docPr id="506013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9FA4" w14:textId="102CF596" w:rsidR="00383246" w:rsidRDefault="00383246" w:rsidP="00383246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E53DB2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: ศูนย์ข้อมูลอสังหาริมทรัพย์ ธนาคารอาคารสงเคราะห์</w:t>
      </w:r>
    </w:p>
    <w:p w14:paraId="3AC1261F" w14:textId="77777777" w:rsidR="006C7665" w:rsidRDefault="006C7665" w:rsidP="00383246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1EFA849C" w14:textId="77777777" w:rsidR="006C7665" w:rsidRPr="00EA6426" w:rsidRDefault="006C7665" w:rsidP="00383246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62AD06D5" w14:textId="77777777" w:rsidR="00383246" w:rsidRPr="00EA6426" w:rsidRDefault="00383246" w:rsidP="00383246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22EBF252" w14:textId="77777777" w:rsidR="00383246" w:rsidRPr="00EA6426" w:rsidRDefault="00383246" w:rsidP="00383246">
      <w:pPr>
        <w:pStyle w:val="a3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หมวดวัสดุก่อสร้าง </w:t>
      </w:r>
      <w:r w:rsidRPr="00E53DB2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คิดเป็นสัดส่วนร้อยละ </w:t>
      </w:r>
      <w:r w:rsidRPr="00DB46A5">
        <w:rPr>
          <w:rFonts w:asciiTheme="minorBidi" w:hAnsiTheme="minorBidi" w:cstheme="minorBidi"/>
          <w:b/>
          <w:bCs/>
          <w:sz w:val="32"/>
          <w:szCs w:val="32"/>
        </w:rPr>
        <w:t>60.3</w:t>
      </w:r>
      <w:r w:rsidRPr="00DB46A5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r w:rsidRPr="00E53DB2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ของค่าก่อสร้างบ้านมาตรฐาน</w:t>
      </w:r>
    </w:p>
    <w:p w14:paraId="50BBFE91" w14:textId="77777777" w:rsidR="00383246" w:rsidRPr="00A87AA8" w:rsidRDefault="00383246" w:rsidP="00383246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ไม้และผลิตภัณฑ์ไม้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7.9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3.0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</w:t>
      </w:r>
      <w:r w:rsidRPr="00A87AA8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A87AA8">
        <w:rPr>
          <w:rFonts w:asciiTheme="minorBidi" w:hAnsiTheme="minorBidi" w:cstheme="minorBidi"/>
          <w:sz w:val="32"/>
          <w:szCs w:val="32"/>
        </w:rPr>
        <w:t xml:space="preserve">28.7 </w:t>
      </w:r>
      <w:r w:rsidRPr="00A87AA8">
        <w:rPr>
          <w:rFonts w:asciiTheme="minorBidi" w:hAnsiTheme="minorBidi" w:cstheme="minorBidi"/>
          <w:sz w:val="32"/>
          <w:szCs w:val="32"/>
          <w:cs/>
        </w:rPr>
        <w:t>ของ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หมวดวัสดุก่อสร้าง</w:t>
      </w:r>
    </w:p>
    <w:p w14:paraId="5721E527" w14:textId="77777777" w:rsidR="00383246" w:rsidRPr="00A87AA8" w:rsidRDefault="00383246" w:rsidP="00383246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4" w:name="_Hlk52787317"/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ผลิตภัณฑ์คอนกรีต</w:t>
      </w:r>
      <w:bookmarkEnd w:id="4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แต่เพิ่มขึ้นร้อย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0.02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7.0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ของหมวดวัสดุก่อสร้าง</w:t>
      </w:r>
    </w:p>
    <w:p w14:paraId="4A60F943" w14:textId="77777777" w:rsidR="00383246" w:rsidRPr="00A87AA8" w:rsidRDefault="00383246" w:rsidP="00383246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เหล็กและผลิตภัณฑ์เหล็ก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9.0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2.5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8.7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ของหมวดวัสดุก่อสร้าง</w:t>
      </w:r>
    </w:p>
    <w:p w14:paraId="05474EFE" w14:textId="77777777" w:rsidR="00383246" w:rsidRPr="00A87AA8" w:rsidRDefault="00383246" w:rsidP="00383246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กระเบื้อง</w:t>
      </w:r>
      <w:bookmarkStart w:id="5" w:name="_Hlk36644774"/>
      <w:bookmarkStart w:id="6" w:name="_Hlk36639557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14.8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bookmarkStart w:id="7" w:name="_Hlk99545418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แต่ลดลงขึ้นร้อยละ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1.6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bookmarkEnd w:id="5"/>
      <w:bookmarkEnd w:id="7"/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6 (QoQ)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5.7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ของหมวดวัสดุก่อสร้าง </w:t>
      </w:r>
    </w:p>
    <w:bookmarkEnd w:id="6"/>
    <w:p w14:paraId="1BAE1CF9" w14:textId="77777777" w:rsidR="00383246" w:rsidRPr="00A87AA8" w:rsidRDefault="00383246" w:rsidP="00383246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สุขภัณฑ์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Start w:id="8" w:name="_Hlk44573577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10.9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bookmarkStart w:id="9" w:name="_Hlk99546897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9"/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2.2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2.9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ของหมวดวัสดุก่อสร้าง</w:t>
      </w:r>
      <w:bookmarkEnd w:id="8"/>
    </w:p>
    <w:p w14:paraId="169D4DED" w14:textId="24F9BB88" w:rsidR="00383246" w:rsidRPr="00D10576" w:rsidRDefault="00383246" w:rsidP="00D10576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อุปกรณ์ไฟฟ้าและประปา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0.5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และลดลงร้อยละ 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6.1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ของหมวดวัสดุก่อสร้าง</w:t>
      </w:r>
    </w:p>
    <w:p w14:paraId="10384386" w14:textId="77777777" w:rsidR="00A87AA8" w:rsidRDefault="00383246" w:rsidP="00A87AA8">
      <w:pPr>
        <w:pStyle w:val="a3"/>
        <w:numPr>
          <w:ilvl w:val="0"/>
          <w:numId w:val="13"/>
        </w:numPr>
        <w:ind w:left="108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วัสดุก่อสร้างอื่นๆ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2.0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="00A87AA8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แต่ลดลงร้อยละ </w:t>
      </w:r>
    </w:p>
    <w:p w14:paraId="62C4F16C" w14:textId="791F3C46" w:rsidR="00D10576" w:rsidRPr="006E0FCA" w:rsidRDefault="00383246" w:rsidP="006E0FCA">
      <w:pPr>
        <w:pStyle w:val="a3"/>
        <w:ind w:left="108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>-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0.5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 ร้อยละ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40.9</w:t>
      </w:r>
      <w:r w:rsidR="00D10576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ของหมวดวัสดุก่อสร้าง (ดูตารางที่ </w:t>
      </w:r>
      <w:r w:rsidRPr="00A87AA8">
        <w:rPr>
          <w:rFonts w:asciiTheme="minorBidi" w:hAnsiTheme="minorBidi" w:cstheme="minorBidi"/>
          <w:color w:val="000000" w:themeColor="text1"/>
          <w:sz w:val="32"/>
          <w:szCs w:val="32"/>
        </w:rPr>
        <w:t>2)</w:t>
      </w:r>
    </w:p>
    <w:p w14:paraId="43D944E1" w14:textId="1C4A2046" w:rsidR="00383246" w:rsidRDefault="00383246" w:rsidP="00383246">
      <w:pPr>
        <w:tabs>
          <w:tab w:val="left" w:pos="127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DB46A5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องค์ประกอบของดัชนีฯ แยกตามประเภทวัสดุก่อสร้าง</w:t>
      </w:r>
    </w:p>
    <w:p w14:paraId="013450F8" w14:textId="77777777" w:rsidR="00383246" w:rsidRPr="00E53DB2" w:rsidRDefault="00383246" w:rsidP="00383246">
      <w:pPr>
        <w:tabs>
          <w:tab w:val="left" w:pos="127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DB46A5">
        <w:rPr>
          <w:noProof/>
        </w:rPr>
        <w:drawing>
          <wp:inline distT="0" distB="0" distL="0" distR="0" wp14:anchorId="47C24A50" wp14:editId="03A9B310">
            <wp:extent cx="5731510" cy="2196465"/>
            <wp:effectExtent l="0" t="0" r="2540" b="0"/>
            <wp:docPr id="18453445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FCC8" w14:textId="7A09292E" w:rsidR="00383246" w:rsidRPr="00EA6426" w:rsidRDefault="00383246" w:rsidP="00383246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E53DB2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ที่มา : ศูนย์ข้อมูลอสังหาริมทรัพย์ ธนาคารอาคารสงเคราะห์</w:t>
      </w:r>
    </w:p>
    <w:p w14:paraId="26785176" w14:textId="77777777" w:rsidR="00383246" w:rsidRPr="00EA6426" w:rsidRDefault="00383246" w:rsidP="00383246">
      <w:pPr>
        <w:spacing w:after="0"/>
        <w:jc w:val="thaiDistribute"/>
        <w:rPr>
          <w:rFonts w:asciiTheme="minorBidi" w:hAnsiTheme="minorBidi" w:cstheme="minorBidi"/>
          <w:b/>
          <w:bCs/>
          <w:color w:val="FF0000"/>
          <w:sz w:val="28"/>
          <w:u w:val="single"/>
        </w:rPr>
      </w:pPr>
    </w:p>
    <w:p w14:paraId="70D9E1C6" w14:textId="77777777" w:rsidR="00383246" w:rsidRPr="00315794" w:rsidRDefault="00383246" w:rsidP="00383246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 w:rsidRPr="00E53DB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หมวดแรงงาน</w:t>
      </w:r>
      <w:r w:rsidRPr="00E53DB2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คิดเป็นสัดส่วนร้อยละ </w:t>
      </w:r>
      <w:r w:rsidRPr="00DB46A5">
        <w:rPr>
          <w:rFonts w:asciiTheme="minorBidi" w:hAnsiTheme="minorBidi" w:cstheme="minorBidi"/>
          <w:b/>
          <w:bCs/>
          <w:sz w:val="32"/>
          <w:szCs w:val="32"/>
        </w:rPr>
        <w:t>39.</w:t>
      </w:r>
      <w:r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DB46A5">
        <w:rPr>
          <w:rFonts w:asciiTheme="minorBidi" w:hAnsiTheme="minorBidi" w:cstheme="minorBidi" w:hint="cs"/>
          <w:b/>
          <w:bCs/>
          <w:sz w:val="32"/>
          <w:szCs w:val="32"/>
        </w:rPr>
        <w:t xml:space="preserve"> </w:t>
      </w:r>
      <w:r w:rsidRPr="00E53DB2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ของค่าก่อสร้างบ้านมาตรฐาน</w:t>
      </w:r>
    </w:p>
    <w:p w14:paraId="65481A46" w14:textId="4C7DB1F0" w:rsidR="00383246" w:rsidRPr="00D10576" w:rsidRDefault="00383246" w:rsidP="00D10576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 w:rsidRPr="00E53DB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โดย</w:t>
      </w:r>
      <w:r w:rsidRPr="00E53DB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ค่าแรงงานมีการเปลี่ยนแปลง</w:t>
      </w:r>
      <w:r w:rsidRPr="00E53DB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เพิ่มขึ้นร้อย</w:t>
      </w:r>
      <w:r w:rsidRPr="00E53DB2">
        <w:rPr>
          <w:rFonts w:asciiTheme="minorBidi" w:hAnsiTheme="minorBidi" w:cstheme="minorBidi" w:hint="cs"/>
          <w:sz w:val="32"/>
          <w:szCs w:val="32"/>
          <w:cs/>
        </w:rPr>
        <w:t xml:space="preserve">ละ </w:t>
      </w:r>
      <w:r w:rsidRPr="00DB46A5">
        <w:rPr>
          <w:rFonts w:asciiTheme="minorBidi" w:hAnsiTheme="minorBidi" w:cstheme="minorBidi"/>
          <w:sz w:val="32"/>
          <w:szCs w:val="32"/>
        </w:rPr>
        <w:t xml:space="preserve">1.4 </w:t>
      </w:r>
      <w:r w:rsidRPr="00E53DB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เมื่อเปรียบเทียบกับช่วงเดียวกันของปีก่อน</w:t>
      </w:r>
      <w:r w:rsidRPr="00E53DB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</w:p>
    <w:p w14:paraId="0DA2769D" w14:textId="67D8897C" w:rsidR="00383246" w:rsidRPr="006E0FCA" w:rsidRDefault="00383246" w:rsidP="006E0FCA">
      <w:pPr>
        <w:spacing w:after="0"/>
        <w:jc w:val="center"/>
        <w:rPr>
          <w:rFonts w:asciiTheme="minorBidi" w:hAnsiTheme="minorBidi" w:cstheme="minorBidi"/>
          <w:sz w:val="32"/>
          <w:szCs w:val="32"/>
          <w:cs/>
        </w:rPr>
      </w:pPr>
      <w:r w:rsidRPr="00DB46A5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2CAD1A03" w14:textId="77777777" w:rsidR="00383246" w:rsidRPr="00383246" w:rsidRDefault="00383246" w:rsidP="00383246">
      <w:pPr>
        <w:spacing w:after="0"/>
        <w:rPr>
          <w:rFonts w:asciiTheme="minorBidi" w:hAnsiTheme="minorBidi" w:cstheme="minorBidi"/>
          <w:b/>
          <w:bCs/>
          <w:sz w:val="28"/>
          <w:u w:val="single"/>
        </w:rPr>
      </w:pPr>
      <w:r w:rsidRPr="00383246">
        <w:rPr>
          <w:rFonts w:asciiTheme="minorBidi" w:hAnsiTheme="minorBidi" w:cstheme="minorBidi"/>
          <w:b/>
          <w:bCs/>
          <w:sz w:val="28"/>
          <w:u w:val="single"/>
          <w:cs/>
        </w:rPr>
        <w:t>วิธีการจัดทำข้อมูล</w:t>
      </w:r>
    </w:p>
    <w:p w14:paraId="07CBA8AE" w14:textId="194F2953" w:rsidR="00383246" w:rsidRPr="00383246" w:rsidRDefault="00383246" w:rsidP="00383246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ศูนย์ข้อมูลอสังหาริมทรัพย์ ธนาคารอาคารสงเคราะห์ ร่วมกับสมาคมธุรกิจรับสร้างบ้าน จัดทำดัชนีราคาค่าก่อสร้างบ้านมาตรฐาน เป็นประจำทุกไตรมาส โดยใช้ราคาปี </w:t>
      </w:r>
      <w:r w:rsidRPr="00383246">
        <w:rPr>
          <w:rFonts w:asciiTheme="minorBidi" w:hAnsiTheme="minorBidi" w:cstheme="minorBidi"/>
          <w:color w:val="000000" w:themeColor="text1"/>
          <w:sz w:val="28"/>
        </w:rPr>
        <w:t xml:space="preserve">2553 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>เป็นปีฐาน</w:t>
      </w:r>
      <w:r w:rsidR="006E0FCA">
        <w:rPr>
          <w:rFonts w:asciiTheme="minorBidi" w:hAnsiTheme="minorBidi" w:cstheme="minorBidi"/>
          <w:color w:val="000000" w:themeColor="text1"/>
          <w:sz w:val="28"/>
        </w:rPr>
        <w:br/>
      </w:r>
      <w:r w:rsidR="006E0FCA">
        <w:rPr>
          <w:rFonts w:asciiTheme="minorBidi" w:hAnsiTheme="minorBidi" w:cstheme="minorBidi"/>
          <w:color w:val="000000" w:themeColor="text1"/>
          <w:sz w:val="28"/>
        </w:rPr>
        <w:lastRenderedPageBreak/>
        <w:br/>
      </w:r>
    </w:p>
    <w:p w14:paraId="2B12C88B" w14:textId="711D842A" w:rsidR="00383246" w:rsidRPr="00383246" w:rsidRDefault="00383246" w:rsidP="006E0FC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ในการจัดทำดัชนีนี้ จะใช้แบบบ้าน “ครอบครัวไทยเป็นสุข </w:t>
      </w:r>
      <w:r w:rsidRPr="00383246">
        <w:rPr>
          <w:rFonts w:asciiTheme="minorBidi" w:hAnsiTheme="minorBidi" w:cstheme="minorBidi"/>
          <w:color w:val="000000" w:themeColor="text1"/>
          <w:sz w:val="28"/>
        </w:rPr>
        <w:t xml:space="preserve">5” 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ของกรมโยธาธิการและผังเมือง เป็นตัวแบบในการคำนวณราคาค่าก่อสร้าง ซึ่งแบบบ้านดังกล่าว เป็นบ้าน </w:t>
      </w:r>
      <w:r w:rsidRPr="00383246">
        <w:rPr>
          <w:rFonts w:asciiTheme="minorBidi" w:hAnsiTheme="minorBidi" w:cstheme="minorBidi"/>
          <w:color w:val="000000" w:themeColor="text1"/>
          <w:sz w:val="28"/>
        </w:rPr>
        <w:t>2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 ชั้น พื้นที่ใช้สอย </w:t>
      </w:r>
      <w:r w:rsidRPr="00383246">
        <w:rPr>
          <w:rFonts w:asciiTheme="minorBidi" w:hAnsiTheme="minorBidi" w:cstheme="minorBidi"/>
          <w:color w:val="000000" w:themeColor="text1"/>
          <w:sz w:val="28"/>
        </w:rPr>
        <w:t>169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 ตารางเมตร โดยใช้สมมติฐานระยะเวลาการก่อสร้างบ้านไว้ประมาณ </w:t>
      </w:r>
      <w:r w:rsidRPr="00383246">
        <w:rPr>
          <w:rFonts w:asciiTheme="minorBidi" w:hAnsiTheme="minorBidi" w:cstheme="minorBidi"/>
          <w:color w:val="000000" w:themeColor="text1"/>
          <w:sz w:val="28"/>
        </w:rPr>
        <w:t>180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 วัน ราคาค่าก่อสร้างบ้าน จะ</w:t>
      </w:r>
      <w:r w:rsidRPr="00383246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นับรวม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>ค่าดำเนินการ และภาษีมูลค่าเพิ่มแล้วแต่</w:t>
      </w:r>
      <w:r w:rsidRPr="00383246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ไม่นับรวม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>ราคาที่ดินและค่าใช้จ่ายในการพัฒนาที่ดิน เช่น ค่าใช้จ่ายในการถมดิน และปรับหน้าดิน</w:t>
      </w:r>
    </w:p>
    <w:p w14:paraId="0AA45238" w14:textId="0CF1131F" w:rsidR="00383246" w:rsidRPr="00383246" w:rsidRDefault="00383246" w:rsidP="006E0FC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383246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หมวดงานออกแบบก่อสร้างและงานระบบ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>ที่นำมาใช้คำนวณดัชนี ได้แก่</w:t>
      </w:r>
      <w:r w:rsidRPr="00383246"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งานวิศวกรรมโครงสร้าง งานสถาปัตยกรรม งานระบบสุขาภิบาลงานระบบไฟฟ้าและระบบสื่อสารและงานอื่น ๆ </w:t>
      </w:r>
    </w:p>
    <w:p w14:paraId="5CF2DA07" w14:textId="77777777" w:rsidR="00383246" w:rsidRPr="00383246" w:rsidRDefault="00383246" w:rsidP="006E0FC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383246">
        <w:rPr>
          <w:rFonts w:asciiTheme="minorBidi" w:hAnsiTheme="minorBidi" w:cstheme="minorBidi"/>
          <w:color w:val="000000" w:themeColor="text1"/>
          <w:sz w:val="28"/>
          <w:cs/>
        </w:rPr>
        <w:t>ส่วน</w:t>
      </w:r>
      <w:r w:rsidRPr="00383246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หมวดวัสดุก่อสร้าง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 จะใช้ข้อมูลราคาขายส่งวัสดุก่อสร้างในกรุงเทพฯ ของกระทรวงพาณิชย์ และ</w:t>
      </w:r>
      <w:r w:rsidRPr="00383246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หมวดแรงงาน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 จะใช้ข้อมูลค่าแรงขั้นต่ำของกระทรวงแรงงานในการจัดทำดัชนี</w:t>
      </w:r>
    </w:p>
    <w:p w14:paraId="6BA31469" w14:textId="77777777" w:rsidR="00383246" w:rsidRPr="00383246" w:rsidRDefault="00383246" w:rsidP="00383246">
      <w:pPr>
        <w:spacing w:after="0" w:line="240" w:lineRule="auto"/>
        <w:rPr>
          <w:rFonts w:asciiTheme="minorBidi" w:hAnsiTheme="minorBidi" w:cstheme="minorBidi"/>
          <w:color w:val="000000" w:themeColor="text1"/>
          <w:sz w:val="28"/>
        </w:rPr>
      </w:pPr>
    </w:p>
    <w:p w14:paraId="6A52E020" w14:textId="77777777" w:rsidR="00383246" w:rsidRPr="00383246" w:rsidRDefault="00383246" w:rsidP="00383246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  <w:r w:rsidRPr="00383246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ข้อควรระวังในการใช้ข้อมูล</w:t>
      </w:r>
    </w:p>
    <w:p w14:paraId="086D1FB1" w14:textId="77777777" w:rsidR="00383246" w:rsidRPr="00383246" w:rsidRDefault="00383246" w:rsidP="00383246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383246">
        <w:rPr>
          <w:rFonts w:asciiTheme="minorBidi" w:hAnsiTheme="minorBidi" w:cstheme="minorBidi"/>
          <w:color w:val="000000" w:themeColor="text1"/>
          <w:sz w:val="28"/>
          <w:cs/>
        </w:rPr>
        <w:t xml:space="preserve">ดัชนีราคาค่าก่อสร้างบ้านมาตรฐาน จัดทำขึ้นเพื่อใช้วัดความเปลี่ยนแปลงของราคาค่าก่อสร้างบ้านที่ประชาชนจ้างผู้รับเหมาเป็นผู้ก่อสร้างคราวละ </w:t>
      </w:r>
      <w:r w:rsidRPr="00383246">
        <w:rPr>
          <w:rFonts w:asciiTheme="minorBidi" w:hAnsiTheme="minorBidi" w:cstheme="minorBidi"/>
          <w:color w:val="000000" w:themeColor="text1"/>
          <w:sz w:val="28"/>
        </w:rPr>
        <w:t xml:space="preserve">1 </w:t>
      </w:r>
      <w:r w:rsidRPr="00383246">
        <w:rPr>
          <w:rFonts w:asciiTheme="minorBidi" w:hAnsiTheme="minorBidi" w:cstheme="minorBidi"/>
          <w:color w:val="000000" w:themeColor="text1"/>
          <w:sz w:val="28"/>
          <w:cs/>
        </w:rPr>
        <w:t>หลัง แต่ไม่สามารถใช้วัดความเปลี่ยนแปลงของราคาค่าก่อสร้างบ้านจัดสรรที่สร้างโดยผู้ประกอบการซึ่งจ้างผู้รับเหมาก่อสร้างคราวละหลายๆ หลังได้</w:t>
      </w:r>
    </w:p>
    <w:p w14:paraId="5D658AA3" w14:textId="77777777" w:rsidR="00383246" w:rsidRPr="00383246" w:rsidRDefault="00383246" w:rsidP="00383246">
      <w:pPr>
        <w:spacing w:after="0"/>
        <w:rPr>
          <w:rFonts w:asciiTheme="minorBidi" w:hAnsiTheme="minorBidi" w:cstheme="minorBidi"/>
          <w:sz w:val="28"/>
          <w:cs/>
        </w:rPr>
      </w:pPr>
    </w:p>
    <w:p w14:paraId="1B84780B" w14:textId="77777777" w:rsidR="00383246" w:rsidRPr="00EA6426" w:rsidRDefault="00383246" w:rsidP="00383246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DB46A5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43FDF5E5" w14:textId="77777777" w:rsidR="00383246" w:rsidRPr="00EA6426" w:rsidRDefault="00383246" w:rsidP="00383246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p w14:paraId="00CF1901" w14:textId="77777777" w:rsidR="00383246" w:rsidRPr="00EA6426" w:rsidRDefault="00383246" w:rsidP="00383246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sectPr w:rsidR="00383246" w:rsidRPr="00EA6426" w:rsidSect="00EE5DE7">
      <w:headerReference w:type="default" r:id="rId12"/>
      <w:footerReference w:type="even" r:id="rId13"/>
      <w:footerReference w:type="default" r:id="rId14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F936" w14:textId="77777777" w:rsidR="00EE5DE7" w:rsidRDefault="00EE5DE7">
      <w:pPr>
        <w:spacing w:after="0" w:line="240" w:lineRule="auto"/>
      </w:pPr>
      <w:r>
        <w:separator/>
      </w:r>
    </w:p>
  </w:endnote>
  <w:endnote w:type="continuationSeparator" w:id="0">
    <w:p w14:paraId="3298BF32" w14:textId="77777777" w:rsidR="00EE5DE7" w:rsidRDefault="00EE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A1AF" w14:textId="77777777" w:rsidR="00EE5DE7" w:rsidRDefault="00EE5DE7">
      <w:pPr>
        <w:spacing w:after="0" w:line="240" w:lineRule="auto"/>
      </w:pPr>
      <w:r>
        <w:separator/>
      </w:r>
    </w:p>
  </w:footnote>
  <w:footnote w:type="continuationSeparator" w:id="0">
    <w:p w14:paraId="1C28C707" w14:textId="77777777" w:rsidR="00EE5DE7" w:rsidRDefault="00EE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6646">
    <w:abstractNumId w:val="11"/>
  </w:num>
  <w:num w:numId="2" w16cid:durableId="1702125133">
    <w:abstractNumId w:val="4"/>
  </w:num>
  <w:num w:numId="3" w16cid:durableId="869799484">
    <w:abstractNumId w:val="2"/>
  </w:num>
  <w:num w:numId="4" w16cid:durableId="1379010660">
    <w:abstractNumId w:val="8"/>
  </w:num>
  <w:num w:numId="5" w16cid:durableId="2045668353">
    <w:abstractNumId w:val="10"/>
  </w:num>
  <w:num w:numId="6" w16cid:durableId="558977047">
    <w:abstractNumId w:val="6"/>
  </w:num>
  <w:num w:numId="7" w16cid:durableId="653492098">
    <w:abstractNumId w:val="15"/>
  </w:num>
  <w:num w:numId="8" w16cid:durableId="1771580746">
    <w:abstractNumId w:val="12"/>
  </w:num>
  <w:num w:numId="9" w16cid:durableId="1901284298">
    <w:abstractNumId w:val="13"/>
  </w:num>
  <w:num w:numId="10" w16cid:durableId="839004421">
    <w:abstractNumId w:val="14"/>
  </w:num>
  <w:num w:numId="11" w16cid:durableId="2055881262">
    <w:abstractNumId w:val="7"/>
  </w:num>
  <w:num w:numId="12" w16cid:durableId="473524630">
    <w:abstractNumId w:val="5"/>
  </w:num>
  <w:num w:numId="13" w16cid:durableId="987634886">
    <w:abstractNumId w:val="3"/>
  </w:num>
  <w:num w:numId="14" w16cid:durableId="1559632828">
    <w:abstractNumId w:val="1"/>
  </w:num>
  <w:num w:numId="15" w16cid:durableId="553927420">
    <w:abstractNumId w:val="9"/>
  </w:num>
  <w:num w:numId="16" w16cid:durableId="214454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2FE"/>
    <w:rsid w:val="00030435"/>
    <w:rsid w:val="0003069C"/>
    <w:rsid w:val="00031919"/>
    <w:rsid w:val="000323B2"/>
    <w:rsid w:val="00034D4E"/>
    <w:rsid w:val="000402A4"/>
    <w:rsid w:val="00043F2C"/>
    <w:rsid w:val="00044082"/>
    <w:rsid w:val="000446AB"/>
    <w:rsid w:val="0004764D"/>
    <w:rsid w:val="00047ABD"/>
    <w:rsid w:val="000620DC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118"/>
    <w:rsid w:val="0016132E"/>
    <w:rsid w:val="00164BCD"/>
    <w:rsid w:val="00164BE1"/>
    <w:rsid w:val="00164D93"/>
    <w:rsid w:val="001650D0"/>
    <w:rsid w:val="00165FD7"/>
    <w:rsid w:val="00167CE4"/>
    <w:rsid w:val="00170CD1"/>
    <w:rsid w:val="001825E8"/>
    <w:rsid w:val="001847B3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1824"/>
    <w:rsid w:val="001C0FAC"/>
    <w:rsid w:val="001C48FA"/>
    <w:rsid w:val="001C551E"/>
    <w:rsid w:val="001C65C3"/>
    <w:rsid w:val="001D242B"/>
    <w:rsid w:val="001D24E6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15ECD"/>
    <w:rsid w:val="00222C5A"/>
    <w:rsid w:val="00224668"/>
    <w:rsid w:val="00224D5C"/>
    <w:rsid w:val="00226686"/>
    <w:rsid w:val="0022693F"/>
    <w:rsid w:val="00233239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08E"/>
    <w:rsid w:val="00270198"/>
    <w:rsid w:val="00270F49"/>
    <w:rsid w:val="002726DD"/>
    <w:rsid w:val="00276B17"/>
    <w:rsid w:val="00281765"/>
    <w:rsid w:val="002907E3"/>
    <w:rsid w:val="0029428A"/>
    <w:rsid w:val="00296FA4"/>
    <w:rsid w:val="002A2309"/>
    <w:rsid w:val="002B00F2"/>
    <w:rsid w:val="002B6E0B"/>
    <w:rsid w:val="002C25EC"/>
    <w:rsid w:val="002C48F3"/>
    <w:rsid w:val="002C5F4A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062A3"/>
    <w:rsid w:val="0031528D"/>
    <w:rsid w:val="003166A2"/>
    <w:rsid w:val="0032121C"/>
    <w:rsid w:val="003217D4"/>
    <w:rsid w:val="00322EBE"/>
    <w:rsid w:val="00326479"/>
    <w:rsid w:val="0032735E"/>
    <w:rsid w:val="00327C67"/>
    <w:rsid w:val="00330569"/>
    <w:rsid w:val="00335BAC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246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2DAC"/>
    <w:rsid w:val="003C5762"/>
    <w:rsid w:val="003C5CE7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3641"/>
    <w:rsid w:val="0043566D"/>
    <w:rsid w:val="00435E68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6A76"/>
    <w:rsid w:val="0048738F"/>
    <w:rsid w:val="00487EFA"/>
    <w:rsid w:val="00490CC5"/>
    <w:rsid w:val="00491A9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F19"/>
    <w:rsid w:val="00507CCD"/>
    <w:rsid w:val="005100A0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3541"/>
    <w:rsid w:val="00545B9C"/>
    <w:rsid w:val="005477DE"/>
    <w:rsid w:val="00547FB8"/>
    <w:rsid w:val="00553686"/>
    <w:rsid w:val="00554847"/>
    <w:rsid w:val="00555091"/>
    <w:rsid w:val="00555696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92862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2AD6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C7665"/>
    <w:rsid w:val="006E0410"/>
    <w:rsid w:val="006E0FCA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0E2D"/>
    <w:rsid w:val="007817A9"/>
    <w:rsid w:val="0078337B"/>
    <w:rsid w:val="00790222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289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67D7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0B77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D7009"/>
    <w:rsid w:val="008E0634"/>
    <w:rsid w:val="008E3EA7"/>
    <w:rsid w:val="008E5B13"/>
    <w:rsid w:val="008F029B"/>
    <w:rsid w:val="008F0D52"/>
    <w:rsid w:val="008F1184"/>
    <w:rsid w:val="008F4579"/>
    <w:rsid w:val="008F7EFE"/>
    <w:rsid w:val="0090094E"/>
    <w:rsid w:val="00901301"/>
    <w:rsid w:val="009068E8"/>
    <w:rsid w:val="00913B7B"/>
    <w:rsid w:val="00917165"/>
    <w:rsid w:val="0092279F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46058"/>
    <w:rsid w:val="009508C9"/>
    <w:rsid w:val="00950A72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AA6"/>
    <w:rsid w:val="009A3BF5"/>
    <w:rsid w:val="009A3F67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5C9F"/>
    <w:rsid w:val="00A66BC2"/>
    <w:rsid w:val="00A67561"/>
    <w:rsid w:val="00A6780F"/>
    <w:rsid w:val="00A74232"/>
    <w:rsid w:val="00A8015D"/>
    <w:rsid w:val="00A80CC5"/>
    <w:rsid w:val="00A87AA8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5CC6"/>
    <w:rsid w:val="00AC7601"/>
    <w:rsid w:val="00AD394B"/>
    <w:rsid w:val="00AD6CF4"/>
    <w:rsid w:val="00AE2717"/>
    <w:rsid w:val="00AE543D"/>
    <w:rsid w:val="00AE62BD"/>
    <w:rsid w:val="00AF651E"/>
    <w:rsid w:val="00AF6AD0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60B09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D581B"/>
    <w:rsid w:val="00BE12BB"/>
    <w:rsid w:val="00BE363F"/>
    <w:rsid w:val="00BE4CF5"/>
    <w:rsid w:val="00BE761C"/>
    <w:rsid w:val="00BE7E10"/>
    <w:rsid w:val="00BF1D93"/>
    <w:rsid w:val="00BF29DE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1E8"/>
    <w:rsid w:val="00C72E57"/>
    <w:rsid w:val="00C73751"/>
    <w:rsid w:val="00C7463B"/>
    <w:rsid w:val="00C77490"/>
    <w:rsid w:val="00C818DA"/>
    <w:rsid w:val="00C831C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A0D"/>
    <w:rsid w:val="00CB7DD5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76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5D7A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5DB6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6AFE"/>
    <w:rsid w:val="00DB7890"/>
    <w:rsid w:val="00DC23F6"/>
    <w:rsid w:val="00DC3DD6"/>
    <w:rsid w:val="00DE2C0F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1D5D"/>
    <w:rsid w:val="00E72BA1"/>
    <w:rsid w:val="00E76EAC"/>
    <w:rsid w:val="00E779DB"/>
    <w:rsid w:val="00E850A9"/>
    <w:rsid w:val="00E90554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3B86"/>
    <w:rsid w:val="00ED4978"/>
    <w:rsid w:val="00ED52C7"/>
    <w:rsid w:val="00EE4C3B"/>
    <w:rsid w:val="00EE5DE7"/>
    <w:rsid w:val="00EE7857"/>
    <w:rsid w:val="00EF0D91"/>
    <w:rsid w:val="00EF2822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A32"/>
    <w:rsid w:val="00F80321"/>
    <w:rsid w:val="00F819B3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3A27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28</cp:revision>
  <cp:lastPrinted>2023-07-17T02:02:00Z</cp:lastPrinted>
  <dcterms:created xsi:type="dcterms:W3CDTF">2024-01-09T03:42:00Z</dcterms:created>
  <dcterms:modified xsi:type="dcterms:W3CDTF">2024-01-25T01:32:00Z</dcterms:modified>
</cp:coreProperties>
</file>