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B1F03" w14:textId="77777777" w:rsidR="0062217B" w:rsidRDefault="0062217B" w:rsidP="00B443DE">
      <w:pPr>
        <w:spacing w:after="0" w:line="340" w:lineRule="exact"/>
        <w:ind w:right="-331"/>
        <w:jc w:val="center"/>
        <w:rPr>
          <w:rFonts w:asciiTheme="minorBidi" w:hAnsiTheme="minorBidi"/>
          <w:b/>
          <w:bCs/>
          <w:sz w:val="32"/>
          <w:szCs w:val="32"/>
          <w:u w:val="single"/>
        </w:rPr>
      </w:pPr>
      <w:r w:rsidRPr="005E3413">
        <w:rPr>
          <w:rFonts w:asciiTheme="minorBidi" w:hAnsiTheme="minorBidi"/>
          <w:b/>
          <w:bCs/>
          <w:noProof/>
          <w:sz w:val="30"/>
          <w:szCs w:val="30"/>
          <w:u w:val="single"/>
        </w:rPr>
        <w:drawing>
          <wp:anchor distT="0" distB="0" distL="114300" distR="114300" simplePos="0" relativeHeight="251659264" behindDoc="0" locked="0" layoutInCell="1" allowOverlap="1" wp14:anchorId="4052576D" wp14:editId="31F0C724">
            <wp:simplePos x="0" y="0"/>
            <wp:positionH relativeFrom="margin">
              <wp:align>left</wp:align>
            </wp:positionH>
            <wp:positionV relativeFrom="paragraph">
              <wp:posOffset>-355600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18917149" w14:textId="77777777" w:rsidR="0062217B" w:rsidRDefault="0062217B" w:rsidP="00ED1583">
      <w:pPr>
        <w:spacing w:after="0" w:line="340" w:lineRule="exact"/>
        <w:ind w:right="-331"/>
        <w:rPr>
          <w:rFonts w:asciiTheme="minorBidi" w:hAnsiTheme="minorBidi"/>
          <w:b/>
          <w:bCs/>
          <w:sz w:val="32"/>
          <w:szCs w:val="32"/>
          <w:u w:val="single"/>
        </w:rPr>
      </w:pPr>
    </w:p>
    <w:p w14:paraId="549D609E" w14:textId="2BF7ED3E" w:rsidR="009A68C1" w:rsidRDefault="002566F0" w:rsidP="009A68C1">
      <w:pPr>
        <w:spacing w:after="0" w:line="380" w:lineRule="exact"/>
        <w:ind w:right="-331"/>
        <w:jc w:val="center"/>
        <w:rPr>
          <w:rFonts w:asciiTheme="minorBidi" w:hAnsiTheme="minorBidi"/>
          <w:b/>
          <w:bCs/>
          <w:spacing w:val="-10"/>
          <w:sz w:val="32"/>
          <w:szCs w:val="32"/>
          <w:u w:val="single"/>
        </w:rPr>
      </w:pPr>
      <w:bookmarkStart w:id="0" w:name="_GoBack"/>
      <w:r w:rsidRPr="002566F0">
        <w:rPr>
          <w:rFonts w:asciiTheme="minorBidi" w:hAnsiTheme="minorBidi"/>
          <w:b/>
          <w:bCs/>
          <w:sz w:val="32"/>
          <w:szCs w:val="32"/>
          <w:u w:val="single"/>
        </w:rPr>
        <w:t xml:space="preserve">EXIM BANK </w:t>
      </w:r>
      <w:r w:rsidRPr="002566F0">
        <w:rPr>
          <w:rFonts w:asciiTheme="minorBidi" w:hAnsiTheme="minorBidi" w:cs="Cordia New"/>
          <w:b/>
          <w:bCs/>
          <w:sz w:val="32"/>
          <w:szCs w:val="32"/>
          <w:u w:val="single"/>
          <w:cs/>
        </w:rPr>
        <w:t>ได้รับการรับรองรายงานคาร์บอนฟุตพริ้นท์จาก</w:t>
      </w:r>
      <w:r w:rsidR="00A767B1">
        <w:rPr>
          <w:rFonts w:asciiTheme="minorBidi" w:hAnsiTheme="minorBidi" w:cs="Cordia New" w:hint="cs"/>
          <w:b/>
          <w:bCs/>
          <w:sz w:val="32"/>
          <w:szCs w:val="32"/>
          <w:u w:val="single"/>
          <w:cs/>
        </w:rPr>
        <w:t xml:space="preserve"> </w:t>
      </w:r>
      <w:r w:rsidRPr="002566F0">
        <w:rPr>
          <w:rFonts w:asciiTheme="minorBidi" w:hAnsiTheme="minorBidi" w:cs="Cordia New"/>
          <w:b/>
          <w:bCs/>
          <w:sz w:val="32"/>
          <w:szCs w:val="32"/>
          <w:u w:val="single"/>
          <w:cs/>
        </w:rPr>
        <w:t>อบก.</w:t>
      </w:r>
    </w:p>
    <w:bookmarkEnd w:id="0"/>
    <w:p w14:paraId="77806DDB" w14:textId="77777777" w:rsidR="002566F0" w:rsidRPr="009A68C1" w:rsidRDefault="002566F0" w:rsidP="009A68C1">
      <w:pPr>
        <w:spacing w:after="0" w:line="380" w:lineRule="exact"/>
        <w:ind w:right="-331"/>
        <w:jc w:val="center"/>
        <w:rPr>
          <w:rFonts w:asciiTheme="minorBidi" w:hAnsiTheme="minorBidi"/>
          <w:b/>
          <w:bCs/>
          <w:spacing w:val="-10"/>
          <w:sz w:val="32"/>
          <w:szCs w:val="32"/>
          <w:u w:val="single"/>
        </w:rPr>
      </w:pPr>
    </w:p>
    <w:p w14:paraId="503EC86C" w14:textId="0157DA93" w:rsidR="002566F0" w:rsidRDefault="002566F0" w:rsidP="002566F0">
      <w:pPr>
        <w:spacing w:after="0" w:line="400" w:lineRule="exact"/>
        <w:ind w:firstLine="720"/>
        <w:jc w:val="thaiDistribute"/>
        <w:rPr>
          <w:rFonts w:asciiTheme="minorBidi" w:hAnsiTheme="minorBidi" w:cs="Cordia New"/>
          <w:spacing w:val="-2"/>
          <w:sz w:val="30"/>
          <w:szCs w:val="30"/>
        </w:rPr>
      </w:pPr>
      <w:r w:rsidRPr="0085312F">
        <w:rPr>
          <w:rFonts w:asciiTheme="minorBidi" w:hAnsiTheme="minorBidi" w:cs="Cordia New"/>
          <w:spacing w:val="-6"/>
          <w:sz w:val="30"/>
          <w:szCs w:val="30"/>
          <w:cs/>
        </w:rPr>
        <w:t>ดร.รักษ์ วรกิจโภคาทร กรรมการผู้จัดการ ธนาคารเพื่อการส่งออกและนำเข้าแห่งประเทศไทย (</w:t>
      </w:r>
      <w:r w:rsidRPr="0085312F">
        <w:rPr>
          <w:rFonts w:asciiTheme="minorBidi" w:hAnsiTheme="minorBidi" w:cs="Cordia New"/>
          <w:spacing w:val="-6"/>
          <w:sz w:val="30"/>
          <w:szCs w:val="30"/>
        </w:rPr>
        <w:t>EXIM BANK)</w:t>
      </w:r>
      <w:r w:rsidRPr="002566F0">
        <w:rPr>
          <w:rFonts w:asciiTheme="minorBidi" w:hAnsiTheme="minorBidi" w:cs="Cordia New"/>
          <w:spacing w:val="-2"/>
          <w:sz w:val="30"/>
          <w:szCs w:val="30"/>
        </w:rPr>
        <w:t xml:space="preserve"> </w:t>
      </w:r>
      <w:r w:rsidRPr="002566F0">
        <w:rPr>
          <w:rFonts w:asciiTheme="minorBidi" w:hAnsiTheme="minorBidi" w:cs="Cordia New"/>
          <w:spacing w:val="-2"/>
          <w:sz w:val="30"/>
          <w:szCs w:val="30"/>
          <w:cs/>
        </w:rPr>
        <w:t xml:space="preserve">เปิดเผยว่า </w:t>
      </w:r>
      <w:r w:rsidRPr="002566F0">
        <w:rPr>
          <w:rFonts w:asciiTheme="minorBidi" w:hAnsiTheme="minorBidi" w:cs="Cordia New"/>
          <w:spacing w:val="-2"/>
          <w:sz w:val="30"/>
          <w:szCs w:val="30"/>
        </w:rPr>
        <w:t xml:space="preserve">EXIM BANK </w:t>
      </w:r>
      <w:r w:rsidRPr="002566F0">
        <w:rPr>
          <w:rFonts w:asciiTheme="minorBidi" w:hAnsiTheme="minorBidi" w:cs="Cordia New"/>
          <w:spacing w:val="-2"/>
          <w:sz w:val="30"/>
          <w:szCs w:val="30"/>
          <w:cs/>
        </w:rPr>
        <w:t>ได้รับการรับรองรายงานคาร์บอนฟุตพริ้นท์ขององค์กร (</w:t>
      </w:r>
      <w:r w:rsidRPr="002566F0">
        <w:rPr>
          <w:rFonts w:asciiTheme="minorBidi" w:hAnsiTheme="minorBidi" w:cs="Cordia New"/>
          <w:spacing w:val="-2"/>
          <w:sz w:val="30"/>
          <w:szCs w:val="30"/>
        </w:rPr>
        <w:t xml:space="preserve">Carbon Footprint for Organization : CFO) </w:t>
      </w:r>
      <w:r w:rsidRPr="002566F0">
        <w:rPr>
          <w:rFonts w:asciiTheme="minorBidi" w:hAnsiTheme="minorBidi" w:cs="Cordia New"/>
          <w:spacing w:val="-2"/>
          <w:sz w:val="30"/>
          <w:szCs w:val="30"/>
          <w:cs/>
        </w:rPr>
        <w:t xml:space="preserve">ปี </w:t>
      </w:r>
      <w:r>
        <w:rPr>
          <w:rFonts w:asciiTheme="minorBidi" w:hAnsiTheme="minorBidi" w:cs="Cordia New"/>
          <w:spacing w:val="-2"/>
          <w:sz w:val="30"/>
          <w:szCs w:val="30"/>
        </w:rPr>
        <w:t>2565</w:t>
      </w:r>
      <w:r w:rsidRPr="002566F0">
        <w:rPr>
          <w:rFonts w:asciiTheme="minorBidi" w:hAnsiTheme="minorBidi" w:cs="Cordia New"/>
          <w:spacing w:val="-2"/>
          <w:sz w:val="30"/>
          <w:szCs w:val="30"/>
          <w:cs/>
        </w:rPr>
        <w:t xml:space="preserve"> จากองค์การบริหารจัดการก๊าซเรือนกระจก (องค์การมหาชน) (อบก.) ซึ่งแสดงถึงประสิทธิภาพในการบริหารจัดการด้านการลดการปล่อยก๊าซเรือนกระจกภายในองค์กรและเจตนารมณ์อันแน่วแน่ที่มุ่งสู่การเป็นองค์กรที่มีความเป็นกลางทางคาร์บอน (</w:t>
      </w:r>
      <w:r w:rsidRPr="002566F0">
        <w:rPr>
          <w:rFonts w:asciiTheme="minorBidi" w:hAnsiTheme="minorBidi" w:cs="Cordia New"/>
          <w:spacing w:val="-2"/>
          <w:sz w:val="30"/>
          <w:szCs w:val="30"/>
        </w:rPr>
        <w:t xml:space="preserve">Carbon Neutrality) </w:t>
      </w:r>
      <w:r w:rsidRPr="002566F0">
        <w:rPr>
          <w:rFonts w:asciiTheme="minorBidi" w:hAnsiTheme="minorBidi" w:cs="Cordia New"/>
          <w:spacing w:val="-2"/>
          <w:sz w:val="30"/>
          <w:szCs w:val="30"/>
          <w:cs/>
        </w:rPr>
        <w:t xml:space="preserve">ภายในปี </w:t>
      </w:r>
      <w:r w:rsidR="0085312F">
        <w:rPr>
          <w:rFonts w:asciiTheme="minorBidi" w:hAnsiTheme="minorBidi" w:cs="Cordia New"/>
          <w:spacing w:val="-2"/>
          <w:sz w:val="30"/>
          <w:szCs w:val="30"/>
        </w:rPr>
        <w:t>2573</w:t>
      </w:r>
      <w:r w:rsidRPr="002566F0">
        <w:rPr>
          <w:rFonts w:asciiTheme="minorBidi" w:hAnsiTheme="minorBidi" w:cs="Cordia New"/>
          <w:spacing w:val="-2"/>
          <w:sz w:val="30"/>
          <w:szCs w:val="30"/>
          <w:cs/>
        </w:rPr>
        <w:t xml:space="preserve"> เพื่อร่วมขับเคลื่อนการเปลี่ยนผ่านสู่เศรษฐกิจสีเขียว ยกระดับการเติบโตของภาคธุรกิจควบคู่กับการพัฒนาอย่างยั่งยืนของประเทศไทยและประชาคมโลกในมิติเศรษฐกิจ สังคม และสิ่งแวดล้อม</w:t>
      </w:r>
    </w:p>
    <w:p w14:paraId="4F522124" w14:textId="77777777" w:rsidR="00A762AA" w:rsidRPr="002566F0" w:rsidRDefault="00A762AA" w:rsidP="00A762AA">
      <w:pPr>
        <w:spacing w:after="0" w:line="340" w:lineRule="exact"/>
        <w:ind w:firstLine="720"/>
        <w:jc w:val="thaiDistribute"/>
        <w:rPr>
          <w:rFonts w:asciiTheme="minorBidi" w:hAnsiTheme="minorBidi" w:cs="Cordia New"/>
          <w:spacing w:val="-2"/>
          <w:sz w:val="30"/>
          <w:szCs w:val="30"/>
        </w:rPr>
      </w:pPr>
    </w:p>
    <w:p w14:paraId="22C4FDB0" w14:textId="139BC54F" w:rsidR="003B5F6D" w:rsidRPr="002566F0" w:rsidRDefault="002566F0" w:rsidP="002566F0">
      <w:pPr>
        <w:spacing w:after="0" w:line="400" w:lineRule="exact"/>
        <w:ind w:firstLine="720"/>
        <w:jc w:val="thaiDistribute"/>
        <w:rPr>
          <w:rFonts w:asciiTheme="minorBidi" w:hAnsiTheme="minorBidi"/>
          <w:spacing w:val="-4"/>
          <w:sz w:val="30"/>
          <w:szCs w:val="30"/>
        </w:rPr>
      </w:pPr>
      <w:r w:rsidRPr="002566F0">
        <w:rPr>
          <w:rFonts w:asciiTheme="minorBidi" w:hAnsiTheme="minorBidi" w:cs="Cordia New"/>
          <w:spacing w:val="-2"/>
          <w:sz w:val="30"/>
          <w:szCs w:val="30"/>
        </w:rPr>
        <w:t xml:space="preserve">EXIM BANK </w:t>
      </w:r>
      <w:r w:rsidRPr="002566F0">
        <w:rPr>
          <w:rFonts w:asciiTheme="minorBidi" w:hAnsiTheme="minorBidi" w:cs="Cordia New"/>
          <w:spacing w:val="-2"/>
          <w:sz w:val="30"/>
          <w:szCs w:val="30"/>
          <w:cs/>
        </w:rPr>
        <w:t xml:space="preserve">มุ่งสู่เป้าหมายการเป็น </w:t>
      </w:r>
      <w:r w:rsidRPr="002566F0">
        <w:rPr>
          <w:rFonts w:asciiTheme="minorBidi" w:hAnsiTheme="minorBidi" w:cs="Cordia New"/>
          <w:spacing w:val="-2"/>
          <w:sz w:val="30"/>
          <w:szCs w:val="30"/>
        </w:rPr>
        <w:t xml:space="preserve">Green Development Bank </w:t>
      </w:r>
      <w:r w:rsidRPr="002566F0">
        <w:rPr>
          <w:rFonts w:asciiTheme="minorBidi" w:hAnsiTheme="minorBidi" w:cs="Cordia New"/>
          <w:spacing w:val="-2"/>
          <w:sz w:val="30"/>
          <w:szCs w:val="30"/>
          <w:cs/>
        </w:rPr>
        <w:t>โดยนำแนวคิดเศรษฐกิจชีวภาพ เศรษฐกิจหมุนเวียน และเศรษฐกิจสีเขียว (</w:t>
      </w:r>
      <w:r w:rsidRPr="002566F0">
        <w:rPr>
          <w:rFonts w:asciiTheme="minorBidi" w:hAnsiTheme="minorBidi" w:cs="Cordia New"/>
          <w:spacing w:val="-2"/>
          <w:sz w:val="30"/>
          <w:szCs w:val="30"/>
        </w:rPr>
        <w:t xml:space="preserve">Bio-Circular-Green Economy : BCG Economy) </w:t>
      </w:r>
      <w:r w:rsidRPr="002566F0">
        <w:rPr>
          <w:rFonts w:asciiTheme="minorBidi" w:hAnsiTheme="minorBidi" w:cs="Cordia New"/>
          <w:spacing w:val="-2"/>
          <w:sz w:val="30"/>
          <w:szCs w:val="30"/>
          <w:cs/>
        </w:rPr>
        <w:t>มาบูรณาการเชื่อมโยงทุกกระบวนการทำงานขององค์กร มีการบริหารจัดการองค์กรโดยคำนึงถึงสิ่งแวดล้อม สังคม และการกำกับดูแลกิจการที่ดี (</w:t>
      </w:r>
      <w:r w:rsidRPr="002566F0">
        <w:rPr>
          <w:rFonts w:asciiTheme="minorBidi" w:hAnsiTheme="minorBidi" w:cs="Cordia New"/>
          <w:spacing w:val="-2"/>
          <w:sz w:val="30"/>
          <w:szCs w:val="30"/>
        </w:rPr>
        <w:t xml:space="preserve">Environmental, Social, and Governance : ESG) </w:t>
      </w:r>
      <w:r w:rsidRPr="002566F0">
        <w:rPr>
          <w:rFonts w:asciiTheme="minorBidi" w:hAnsiTheme="minorBidi" w:cs="Cordia New"/>
          <w:spacing w:val="-2"/>
          <w:sz w:val="30"/>
          <w:szCs w:val="30"/>
          <w:cs/>
        </w:rPr>
        <w:t>โดยธนาคารได้จัดทำเครื่องมือจัดเก็บข้อมูลและคำนวณการปล่อยก๊าซเรือนกระจก พร้อมทั้งกำหนดกิจกรรมและแนวทางสู่การเป็นองค์กรที่มีความเป็นกลางทางคาร์บอน (</w:t>
      </w:r>
      <w:r w:rsidRPr="002566F0">
        <w:rPr>
          <w:rFonts w:asciiTheme="minorBidi" w:hAnsiTheme="minorBidi" w:cs="Cordia New"/>
          <w:spacing w:val="-2"/>
          <w:sz w:val="30"/>
          <w:szCs w:val="30"/>
        </w:rPr>
        <w:t xml:space="preserve">Carbon Neutral Organization) </w:t>
      </w:r>
      <w:r w:rsidRPr="002566F0">
        <w:rPr>
          <w:rFonts w:asciiTheme="minorBidi" w:hAnsiTheme="minorBidi" w:cs="Cordia New"/>
          <w:spacing w:val="-2"/>
          <w:sz w:val="30"/>
          <w:szCs w:val="30"/>
          <w:cs/>
        </w:rPr>
        <w:t>และจัดเก็บข้อมูลการปล่อยก๊าซเรือนกระจกที่เกิดจากการดำเนินงานของธนาคารเพื่อทำรายงานข้อมูลการปล่อยก๊าซเรือนกระจกตามมาตรฐานของ อบก. เพื่อเป็นส่วนหนึ่งของการ</w:t>
      </w:r>
      <w:r w:rsidRPr="00631887">
        <w:rPr>
          <w:rFonts w:asciiTheme="minorBidi" w:hAnsiTheme="minorBidi" w:cs="Cordia New"/>
          <w:spacing w:val="4"/>
          <w:sz w:val="30"/>
          <w:szCs w:val="30"/>
          <w:cs/>
        </w:rPr>
        <w:t>แก้ไขปัญหาการเปลี่ยนแปลงสภาพภูมิอากาศและภาวะโลกร้อน ขับเคลื่อนการพัฒนาอย่างยั่งยืนขององค์กร</w:t>
      </w:r>
      <w:r w:rsidRPr="002566F0">
        <w:rPr>
          <w:rFonts w:asciiTheme="minorBidi" w:hAnsiTheme="minorBidi" w:cs="Cordia New"/>
          <w:spacing w:val="-2"/>
          <w:sz w:val="30"/>
          <w:szCs w:val="30"/>
          <w:cs/>
        </w:rPr>
        <w:t xml:space="preserve"> ภาคธุรกิจ ประเทศชาติ และโลกโดยรวม</w:t>
      </w:r>
    </w:p>
    <w:p w14:paraId="5E4B9CE5" w14:textId="77777777" w:rsidR="009A68C1" w:rsidRPr="00802192" w:rsidRDefault="009A68C1" w:rsidP="005D13D1">
      <w:pPr>
        <w:spacing w:after="0" w:line="400" w:lineRule="exact"/>
        <w:jc w:val="center"/>
        <w:rPr>
          <w:rFonts w:asciiTheme="minorBidi" w:hAnsiTheme="minorBidi"/>
          <w:spacing w:val="-4"/>
          <w:sz w:val="30"/>
          <w:szCs w:val="30"/>
        </w:rPr>
      </w:pPr>
    </w:p>
    <w:p w14:paraId="1195450C" w14:textId="4B386000" w:rsidR="0062217B" w:rsidRPr="00802192" w:rsidRDefault="0062217B" w:rsidP="009A68C1">
      <w:pPr>
        <w:tabs>
          <w:tab w:val="left" w:pos="709"/>
          <w:tab w:val="left" w:pos="3686"/>
        </w:tabs>
        <w:spacing w:after="0" w:line="400" w:lineRule="exact"/>
        <w:ind w:right="-262"/>
        <w:rPr>
          <w:rFonts w:ascii="Cordia New" w:hAnsi="Cordia New" w:cs="Cordia New"/>
          <w:sz w:val="30"/>
          <w:szCs w:val="30"/>
        </w:rPr>
      </w:pPr>
      <w:r w:rsidRPr="00802192">
        <w:rPr>
          <w:rFonts w:ascii="Cordia New" w:hAnsi="Cordia New" w:cs="Cordia New"/>
          <w:spacing w:val="-2"/>
          <w:sz w:val="30"/>
          <w:szCs w:val="30"/>
        </w:rPr>
        <w:tab/>
      </w:r>
      <w:r w:rsidRPr="00802192">
        <w:rPr>
          <w:rFonts w:ascii="Cordia New" w:hAnsi="Cordia New" w:cs="Cordia New"/>
          <w:spacing w:val="-2"/>
          <w:sz w:val="30"/>
          <w:szCs w:val="30"/>
        </w:rPr>
        <w:tab/>
      </w:r>
      <w:r w:rsidR="003F1335" w:rsidRPr="00802192">
        <w:rPr>
          <w:rFonts w:ascii="Cordia New" w:hAnsi="Cordia New" w:cs="Cordia New"/>
          <w:spacing w:val="-2"/>
          <w:sz w:val="30"/>
          <w:szCs w:val="30"/>
        </w:rPr>
        <w:tab/>
      </w:r>
      <w:r w:rsidR="00CC3455">
        <w:rPr>
          <w:rFonts w:ascii="Cordia New" w:hAnsi="Cordia New" w:cs="Cordia New"/>
          <w:spacing w:val="-2"/>
          <w:sz w:val="30"/>
          <w:szCs w:val="30"/>
        </w:rPr>
        <w:t xml:space="preserve">15 </w:t>
      </w:r>
      <w:r w:rsidR="009A68C1">
        <w:rPr>
          <w:rFonts w:ascii="Cordia New" w:hAnsi="Cordia New" w:cs="Cordia New" w:hint="cs"/>
          <w:spacing w:val="-2"/>
          <w:sz w:val="30"/>
          <w:szCs w:val="30"/>
          <w:cs/>
        </w:rPr>
        <w:t>ธันวาคม</w:t>
      </w:r>
      <w:r w:rsidRPr="00802192">
        <w:rPr>
          <w:rFonts w:ascii="Cordia New" w:hAnsi="Cordia New" w:cs="Cordia New" w:hint="cs"/>
          <w:spacing w:val="-2"/>
          <w:sz w:val="30"/>
          <w:szCs w:val="30"/>
          <w:cs/>
        </w:rPr>
        <w:t xml:space="preserve"> </w:t>
      </w:r>
      <w:r w:rsidRPr="00802192">
        <w:rPr>
          <w:rFonts w:ascii="Cordia New" w:hAnsi="Cordia New" w:cs="Cordia New"/>
          <w:sz w:val="30"/>
          <w:szCs w:val="30"/>
        </w:rPr>
        <w:t>2566</w:t>
      </w:r>
    </w:p>
    <w:p w14:paraId="39D5BEBA" w14:textId="5802BFEF" w:rsidR="007F6DF4" w:rsidRDefault="0062217B" w:rsidP="00E27DF5">
      <w:pPr>
        <w:tabs>
          <w:tab w:val="left" w:pos="709"/>
          <w:tab w:val="left" w:pos="3686"/>
        </w:tabs>
        <w:spacing w:after="0" w:line="360" w:lineRule="exact"/>
        <w:ind w:right="26"/>
        <w:rPr>
          <w:rFonts w:ascii="Cordia New" w:hAnsi="Cordia New" w:cs="Cordia New"/>
          <w:spacing w:val="-8"/>
          <w:sz w:val="30"/>
          <w:szCs w:val="30"/>
        </w:rPr>
      </w:pPr>
      <w:r w:rsidRPr="00802192">
        <w:rPr>
          <w:rFonts w:ascii="Cordia New" w:hAnsi="Cordia New" w:cs="Cordia New"/>
          <w:sz w:val="30"/>
          <w:szCs w:val="30"/>
        </w:rPr>
        <w:tab/>
      </w:r>
      <w:r w:rsidRPr="00802192">
        <w:rPr>
          <w:rFonts w:ascii="Cordia New" w:hAnsi="Cordia New" w:cs="Cordia New"/>
          <w:sz w:val="30"/>
          <w:szCs w:val="30"/>
        </w:rPr>
        <w:tab/>
      </w:r>
      <w:r w:rsidR="003F1335" w:rsidRPr="00802192">
        <w:rPr>
          <w:rFonts w:ascii="Cordia New" w:hAnsi="Cordia New" w:cs="Cordia New"/>
          <w:sz w:val="30"/>
          <w:szCs w:val="30"/>
        </w:rPr>
        <w:tab/>
      </w:r>
      <w:r w:rsidRPr="00E27DF5">
        <w:rPr>
          <w:rFonts w:ascii="Cordia New" w:hAnsi="Cordia New" w:cs="Cordia New"/>
          <w:spacing w:val="-8"/>
          <w:sz w:val="30"/>
          <w:szCs w:val="30"/>
          <w:cs/>
        </w:rPr>
        <w:t>ส่วนสื่อสารองค์กร ฝ่ายส่งเสริมภาพลักษณ์และสื่อสารองค์กร</w:t>
      </w:r>
    </w:p>
    <w:p w14:paraId="0CE9A687" w14:textId="77777777" w:rsidR="007F6DF4" w:rsidRDefault="007F6DF4" w:rsidP="00E27DF5">
      <w:pPr>
        <w:tabs>
          <w:tab w:val="left" w:pos="709"/>
          <w:tab w:val="left" w:pos="3686"/>
        </w:tabs>
        <w:spacing w:after="0" w:line="360" w:lineRule="exact"/>
        <w:ind w:right="26"/>
        <w:rPr>
          <w:rFonts w:ascii="Cordia New" w:hAnsi="Cordia New" w:cs="Cordia New"/>
          <w:spacing w:val="-8"/>
          <w:sz w:val="30"/>
          <w:szCs w:val="30"/>
        </w:rPr>
      </w:pPr>
    </w:p>
    <w:p w14:paraId="0A7CA623"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34DDA166"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618AAEEA"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659554E1"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122CDC90"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1374AD94"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20CA7637"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534EE23D"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09DBB557" w14:textId="77777777" w:rsidR="002566F0" w:rsidRDefault="002566F0" w:rsidP="00E27DF5">
      <w:pPr>
        <w:tabs>
          <w:tab w:val="left" w:pos="709"/>
          <w:tab w:val="left" w:pos="3686"/>
        </w:tabs>
        <w:spacing w:after="0" w:line="360" w:lineRule="exact"/>
        <w:ind w:right="26"/>
        <w:rPr>
          <w:rFonts w:ascii="Cordia New" w:hAnsi="Cordia New" w:cs="Cordia New"/>
          <w:spacing w:val="-8"/>
          <w:sz w:val="30"/>
          <w:szCs w:val="30"/>
        </w:rPr>
      </w:pPr>
    </w:p>
    <w:p w14:paraId="753CF2CC" w14:textId="77777777" w:rsidR="00866D02" w:rsidRDefault="00866D02" w:rsidP="0062217B">
      <w:pPr>
        <w:tabs>
          <w:tab w:val="left" w:pos="709"/>
        </w:tabs>
        <w:spacing w:after="0" w:line="280" w:lineRule="exact"/>
        <w:ind w:right="-262"/>
        <w:rPr>
          <w:rFonts w:ascii="CordiaUPC" w:hAnsi="CordiaUPC" w:cs="CordiaUPC"/>
          <w:b/>
          <w:bCs/>
          <w:szCs w:val="22"/>
        </w:rPr>
      </w:pPr>
    </w:p>
    <w:p w14:paraId="259C326F" w14:textId="77777777" w:rsidR="0062217B" w:rsidRPr="0062217B" w:rsidRDefault="0062217B" w:rsidP="0062217B">
      <w:pPr>
        <w:tabs>
          <w:tab w:val="left" w:pos="709"/>
        </w:tabs>
        <w:spacing w:after="0" w:line="280" w:lineRule="exact"/>
        <w:ind w:right="-262"/>
        <w:rPr>
          <w:rFonts w:ascii="CordiaUPC" w:hAnsi="CordiaUPC" w:cs="CordiaUPC"/>
          <w:b/>
          <w:bCs/>
          <w:sz w:val="24"/>
          <w:szCs w:val="24"/>
        </w:rPr>
      </w:pPr>
      <w:r w:rsidRPr="0062217B">
        <w:rPr>
          <w:rFonts w:ascii="CordiaUPC" w:hAnsi="CordiaUPC" w:cs="CordiaUPC"/>
          <w:b/>
          <w:bCs/>
          <w:sz w:val="24"/>
          <w:szCs w:val="24"/>
          <w:cs/>
        </w:rPr>
        <w:t>สอบถามรายละเอียดเพิ่มเติมได้ที่ส่วนสื่อสารองค์กร ฝ่ายส่งเสริมภาพลักษณ์และสื่อสารองค์กร</w:t>
      </w:r>
    </w:p>
    <w:p w14:paraId="5A681715" w14:textId="16C25022" w:rsidR="008F1ACD" w:rsidRDefault="0062217B" w:rsidP="007F6DF4">
      <w:pPr>
        <w:pStyle w:val="Heading3"/>
        <w:spacing w:line="280" w:lineRule="exact"/>
        <w:ind w:right="-262"/>
        <w:rPr>
          <w:rFonts w:ascii="CordiaUPC" w:hAnsi="CordiaUPC" w:cs="CordiaUPC"/>
        </w:rPr>
      </w:pPr>
      <w:r w:rsidRPr="0062217B">
        <w:rPr>
          <w:rFonts w:ascii="CordiaUPC" w:hAnsi="CordiaUPC" w:cs="CordiaUPC"/>
          <w:cs/>
        </w:rPr>
        <w:t xml:space="preserve">โทร. </w:t>
      </w:r>
      <w:r w:rsidRPr="0062217B">
        <w:rPr>
          <w:rFonts w:ascii="CordiaUPC" w:hAnsi="CordiaUPC" w:cs="CordiaUPC"/>
        </w:rPr>
        <w:t>0 2169 9999</w:t>
      </w:r>
      <w:r w:rsidRPr="0062217B">
        <w:rPr>
          <w:rFonts w:ascii="CordiaUPC" w:hAnsi="CordiaUPC" w:cs="CordiaUPC"/>
          <w:cs/>
        </w:rPr>
        <w:t xml:space="preserve"> ต่อ </w:t>
      </w:r>
      <w:r w:rsidRPr="0062217B">
        <w:rPr>
          <w:rFonts w:ascii="CordiaUPC" w:hAnsi="CordiaUPC" w:cs="CordiaUPC"/>
        </w:rPr>
        <w:t>4110</w:t>
      </w:r>
      <w:r w:rsidRPr="0062217B">
        <w:rPr>
          <w:rFonts w:ascii="CordiaUPC" w:hAnsi="CordiaUPC" w:cs="CordiaUPC"/>
          <w:cs/>
        </w:rPr>
        <w:t>-</w:t>
      </w:r>
      <w:r w:rsidRPr="0062217B">
        <w:rPr>
          <w:rFonts w:ascii="CordiaUPC" w:hAnsi="CordiaUPC" w:cs="CordiaUPC"/>
        </w:rPr>
        <w:t>4</w:t>
      </w:r>
    </w:p>
    <w:p w14:paraId="3788F2D5" w14:textId="1BD89DFD" w:rsidR="00F30980" w:rsidRDefault="00F30980" w:rsidP="00F30980"/>
    <w:p w14:paraId="6BD754FD" w14:textId="77777777" w:rsidR="00F30980" w:rsidRDefault="00F30980" w:rsidP="00F30980">
      <w:pPr>
        <w:spacing w:after="0" w:line="340" w:lineRule="exact"/>
        <w:ind w:right="-331"/>
        <w:jc w:val="center"/>
        <w:rPr>
          <w:rFonts w:asciiTheme="minorBidi" w:hAnsiTheme="minorBidi"/>
          <w:b/>
          <w:bCs/>
          <w:sz w:val="32"/>
          <w:szCs w:val="32"/>
          <w:u w:val="single"/>
        </w:rPr>
      </w:pPr>
      <w:r w:rsidRPr="005E3413">
        <w:rPr>
          <w:rFonts w:asciiTheme="minorBidi" w:hAnsiTheme="minorBidi"/>
          <w:b/>
          <w:bCs/>
          <w:noProof/>
          <w:sz w:val="30"/>
          <w:szCs w:val="30"/>
          <w:u w:val="single"/>
        </w:rPr>
        <w:lastRenderedPageBreak/>
        <w:drawing>
          <wp:anchor distT="0" distB="0" distL="114300" distR="114300" simplePos="0" relativeHeight="251661312" behindDoc="0" locked="0" layoutInCell="1" allowOverlap="1" wp14:anchorId="54EB1598" wp14:editId="59A840B5">
            <wp:simplePos x="0" y="0"/>
            <wp:positionH relativeFrom="margin">
              <wp:align>left</wp:align>
            </wp:positionH>
            <wp:positionV relativeFrom="paragraph">
              <wp:posOffset>-355600</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3EE4590F" w14:textId="77777777" w:rsidR="00F30980" w:rsidRDefault="00F30980" w:rsidP="00F30980">
      <w:pPr>
        <w:spacing w:after="0" w:line="340" w:lineRule="exact"/>
        <w:ind w:right="-331"/>
        <w:jc w:val="center"/>
        <w:rPr>
          <w:rFonts w:asciiTheme="minorBidi" w:hAnsiTheme="minorBidi"/>
          <w:b/>
          <w:bCs/>
          <w:sz w:val="32"/>
          <w:szCs w:val="32"/>
          <w:u w:val="single"/>
        </w:rPr>
      </w:pPr>
    </w:p>
    <w:p w14:paraId="593964B2" w14:textId="77777777" w:rsidR="00F30980" w:rsidRPr="000821E0" w:rsidRDefault="00F30980" w:rsidP="00F30980">
      <w:pPr>
        <w:spacing w:after="0" w:line="340" w:lineRule="exact"/>
        <w:jc w:val="center"/>
        <w:rPr>
          <w:rFonts w:ascii="Times New Roman" w:hAnsi="Times New Roman"/>
          <w:b/>
          <w:bCs/>
          <w:spacing w:val="-14"/>
          <w:sz w:val="28"/>
          <w:u w:val="single"/>
        </w:rPr>
      </w:pPr>
      <w:r w:rsidRPr="000821E0">
        <w:rPr>
          <w:rFonts w:ascii="Times New Roman" w:hAnsi="Times New Roman" w:cs="Times New Roman"/>
          <w:b/>
          <w:bCs/>
          <w:spacing w:val="-14"/>
          <w:sz w:val="28"/>
          <w:u w:val="single"/>
        </w:rPr>
        <w:t>EXIM Thailand Receives Certificate of Carbon Footprint for Organization from TGO</w:t>
      </w:r>
    </w:p>
    <w:p w14:paraId="09D8EF1D" w14:textId="77777777" w:rsidR="00F30980" w:rsidRPr="00E20176" w:rsidRDefault="00F30980" w:rsidP="00F30980">
      <w:pPr>
        <w:spacing w:after="0" w:line="330" w:lineRule="exact"/>
        <w:ind w:right="-331"/>
        <w:jc w:val="center"/>
        <w:rPr>
          <w:rFonts w:ascii="Times New Roman" w:hAnsi="Times New Roman" w:cs="Times New Roman"/>
          <w:b/>
          <w:bCs/>
          <w:szCs w:val="22"/>
          <w:u w:val="single"/>
        </w:rPr>
      </w:pPr>
    </w:p>
    <w:p w14:paraId="6259D4F8" w14:textId="77777777" w:rsidR="00F30980" w:rsidRPr="00724B1C" w:rsidRDefault="00F30980" w:rsidP="00F30980">
      <w:pPr>
        <w:spacing w:after="0" w:line="400" w:lineRule="exact"/>
        <w:ind w:firstLine="720"/>
        <w:jc w:val="both"/>
        <w:rPr>
          <w:rFonts w:ascii="Times New Roman" w:hAnsi="Times New Roman" w:cs="Times New Roman"/>
          <w:sz w:val="24"/>
          <w:szCs w:val="24"/>
        </w:rPr>
      </w:pPr>
      <w:r w:rsidRPr="00724B1C">
        <w:rPr>
          <w:rFonts w:ascii="Times New Roman" w:hAnsi="Times New Roman" w:cs="Times New Roman"/>
          <w:sz w:val="24"/>
          <w:szCs w:val="24"/>
        </w:rPr>
        <w:t xml:space="preserve">Dr. </w:t>
      </w:r>
      <w:proofErr w:type="spellStart"/>
      <w:r w:rsidRPr="00724B1C">
        <w:rPr>
          <w:rFonts w:ascii="Times New Roman" w:hAnsi="Times New Roman" w:cs="Times New Roman"/>
          <w:sz w:val="24"/>
          <w:szCs w:val="24"/>
        </w:rPr>
        <w:t>Rak</w:t>
      </w:r>
      <w:proofErr w:type="spellEnd"/>
      <w:r w:rsidRPr="00724B1C">
        <w:rPr>
          <w:rFonts w:ascii="Times New Roman" w:hAnsi="Times New Roman" w:cs="Times New Roman"/>
          <w:sz w:val="24"/>
          <w:szCs w:val="24"/>
        </w:rPr>
        <w:t xml:space="preserve"> </w:t>
      </w:r>
      <w:proofErr w:type="spellStart"/>
      <w:r w:rsidRPr="00724B1C">
        <w:rPr>
          <w:rFonts w:ascii="Times New Roman" w:hAnsi="Times New Roman" w:cs="Times New Roman"/>
          <w:sz w:val="24"/>
          <w:szCs w:val="24"/>
        </w:rPr>
        <w:t>Vorrakitpokatorn</w:t>
      </w:r>
      <w:proofErr w:type="spellEnd"/>
      <w:r w:rsidRPr="00724B1C">
        <w:rPr>
          <w:rFonts w:ascii="Times New Roman" w:hAnsi="Times New Roman" w:cs="Times New Roman"/>
          <w:sz w:val="24"/>
          <w:szCs w:val="24"/>
        </w:rPr>
        <w:t>, President of Export-Import Bank of Thailand (EXIM Thailand), announced the certification by the Thailand Greenhouse Gas Management Organization (Public Organization) (TGO) for EXIM Thailand</w:t>
      </w:r>
      <w:r>
        <w:rPr>
          <w:rFonts w:ascii="Times New Roman" w:hAnsi="Times New Roman" w:cs="Times New Roman"/>
          <w:sz w:val="24"/>
          <w:szCs w:val="24"/>
        </w:rPr>
        <w:t>’</w:t>
      </w:r>
      <w:r w:rsidRPr="00724B1C">
        <w:rPr>
          <w:rFonts w:ascii="Times New Roman" w:hAnsi="Times New Roman" w:cs="Times New Roman"/>
          <w:sz w:val="24"/>
          <w:szCs w:val="24"/>
        </w:rPr>
        <w:t>s 2022 Carbon Footprint for Organization (CFO) Report. This certification underscores the Bank</w:t>
      </w:r>
      <w:r>
        <w:rPr>
          <w:rFonts w:ascii="Times New Roman" w:hAnsi="Times New Roman" w:cs="Times New Roman"/>
          <w:sz w:val="24"/>
          <w:szCs w:val="24"/>
        </w:rPr>
        <w:t>’</w:t>
      </w:r>
      <w:r w:rsidRPr="00724B1C">
        <w:rPr>
          <w:rFonts w:ascii="Times New Roman" w:hAnsi="Times New Roman" w:cs="Times New Roman"/>
          <w:sz w:val="24"/>
          <w:szCs w:val="24"/>
        </w:rPr>
        <w:t>s effective management of greenhouse gas (GHG) emissions, showcasing a strong commitment to achieving Carbon Neutrality by 2030. This initiative aligns with EXIM Thailand</w:t>
      </w:r>
      <w:r>
        <w:rPr>
          <w:rFonts w:ascii="Times New Roman" w:hAnsi="Times New Roman" w:cs="Times New Roman"/>
          <w:sz w:val="24"/>
          <w:szCs w:val="24"/>
        </w:rPr>
        <w:t>’</w:t>
      </w:r>
      <w:r w:rsidRPr="00724B1C">
        <w:rPr>
          <w:rFonts w:ascii="Times New Roman" w:hAnsi="Times New Roman" w:cs="Times New Roman"/>
          <w:sz w:val="24"/>
          <w:szCs w:val="24"/>
        </w:rPr>
        <w:t>s goal of driving Thailand</w:t>
      </w:r>
      <w:r>
        <w:rPr>
          <w:rFonts w:ascii="Times New Roman" w:hAnsi="Times New Roman" w:cs="Times New Roman"/>
          <w:sz w:val="24"/>
          <w:szCs w:val="24"/>
        </w:rPr>
        <w:t>’</w:t>
      </w:r>
      <w:r w:rsidRPr="00724B1C">
        <w:rPr>
          <w:rFonts w:ascii="Times New Roman" w:hAnsi="Times New Roman" w:cs="Times New Roman"/>
          <w:sz w:val="24"/>
          <w:szCs w:val="24"/>
        </w:rPr>
        <w:t>s green economy, fostering business sectors, and contributing to sustainable development on both national and global fronts across economic, social, and environmental dimensions.</w:t>
      </w:r>
    </w:p>
    <w:p w14:paraId="2B4C1918" w14:textId="77777777" w:rsidR="00F30980" w:rsidRPr="00724B1C" w:rsidRDefault="00F30980" w:rsidP="00F30980">
      <w:pPr>
        <w:spacing w:after="0" w:line="400" w:lineRule="exact"/>
        <w:ind w:firstLine="720"/>
        <w:jc w:val="both"/>
        <w:rPr>
          <w:rFonts w:ascii="Times New Roman" w:hAnsi="Times New Roman" w:cs="Times New Roman"/>
          <w:sz w:val="24"/>
          <w:szCs w:val="24"/>
        </w:rPr>
      </w:pPr>
    </w:p>
    <w:p w14:paraId="216B6FE2" w14:textId="77777777" w:rsidR="00F30980" w:rsidRPr="00724B1C" w:rsidRDefault="00F30980" w:rsidP="00F30980">
      <w:pPr>
        <w:spacing w:after="0" w:line="400" w:lineRule="exact"/>
        <w:ind w:firstLine="720"/>
        <w:jc w:val="both"/>
        <w:rPr>
          <w:rFonts w:ascii="Times New Roman" w:hAnsi="Times New Roman" w:cs="Times New Roman"/>
          <w:spacing w:val="-4"/>
          <w:sz w:val="24"/>
          <w:szCs w:val="24"/>
        </w:rPr>
      </w:pPr>
      <w:r w:rsidRPr="00724B1C">
        <w:rPr>
          <w:rFonts w:ascii="Times New Roman" w:hAnsi="Times New Roman" w:cs="Times New Roman"/>
          <w:sz w:val="24"/>
          <w:szCs w:val="24"/>
        </w:rPr>
        <w:t>EXIM Thailand continues to advance toward its Green Development Bank objective by integrating the Bio-Circular-Green (BCG) economy concept into operational processes and adhering to the environmental, social, and governance (ESG) framework. EXIM Thailand employs GHG emission data collection and quantification tools, along with guidelines and activities, in pursuit of Carbon Neutral Organization status. The collected GHG emission data from its operations will contribute to the preparation of a GHG emission report under TGO</w:t>
      </w:r>
      <w:r>
        <w:rPr>
          <w:rFonts w:ascii="Times New Roman" w:hAnsi="Times New Roman"/>
          <w:sz w:val="24"/>
          <w:szCs w:val="24"/>
        </w:rPr>
        <w:t>’</w:t>
      </w:r>
      <w:r w:rsidRPr="00724B1C">
        <w:rPr>
          <w:rFonts w:ascii="Times New Roman" w:hAnsi="Times New Roman" w:cs="Times New Roman"/>
          <w:sz w:val="24"/>
          <w:szCs w:val="24"/>
        </w:rPr>
        <w:t>s CFO scheme. These efforts reflect EXIM Thailand</w:t>
      </w:r>
      <w:r>
        <w:rPr>
          <w:rFonts w:ascii="Times New Roman" w:hAnsi="Times New Roman" w:cs="Times New Roman"/>
          <w:sz w:val="24"/>
          <w:szCs w:val="24"/>
        </w:rPr>
        <w:t>’</w:t>
      </w:r>
      <w:r w:rsidRPr="00724B1C">
        <w:rPr>
          <w:rFonts w:ascii="Times New Roman" w:hAnsi="Times New Roman" w:cs="Times New Roman"/>
          <w:sz w:val="24"/>
          <w:szCs w:val="24"/>
        </w:rPr>
        <w:t>s collaborative commitment to addressing climate change and global warming, propelling sustainable development for the bank, Thai business sectors, Thailand, and the global community.</w:t>
      </w:r>
    </w:p>
    <w:p w14:paraId="31AFF37D" w14:textId="77777777" w:rsidR="00F30980" w:rsidRDefault="00F30980" w:rsidP="00F30980">
      <w:pPr>
        <w:spacing w:after="0" w:line="360" w:lineRule="exact"/>
        <w:ind w:firstLine="720"/>
        <w:jc w:val="both"/>
        <w:rPr>
          <w:rFonts w:ascii="Times New Roman" w:hAnsi="Times New Roman" w:cs="Times New Roman"/>
          <w:spacing w:val="-4"/>
          <w:sz w:val="24"/>
          <w:szCs w:val="24"/>
        </w:rPr>
      </w:pPr>
    </w:p>
    <w:p w14:paraId="461CD9B4" w14:textId="77777777" w:rsidR="00F30980" w:rsidRPr="00CD7A88" w:rsidRDefault="00F30980" w:rsidP="00F30980">
      <w:pPr>
        <w:spacing w:after="0" w:line="380" w:lineRule="exact"/>
        <w:ind w:firstLine="720"/>
        <w:jc w:val="both"/>
        <w:rPr>
          <w:rFonts w:ascii="Times New Roman" w:hAnsi="Times New Roman"/>
          <w:spacing w:val="-4"/>
          <w:sz w:val="24"/>
          <w:szCs w:val="24"/>
          <w:cs/>
        </w:rPr>
      </w:pPr>
      <w:r w:rsidRPr="00CD7A88">
        <w:rPr>
          <w:rFonts w:ascii="Times New Roman" w:hAnsi="Times New Roman" w:cs="Times New Roman"/>
          <w:spacing w:val="-4"/>
          <w:sz w:val="24"/>
          <w:szCs w:val="24"/>
        </w:rPr>
        <w:t xml:space="preserve">  </w:t>
      </w:r>
    </w:p>
    <w:p w14:paraId="5BD89951" w14:textId="77777777" w:rsidR="00F30980" w:rsidRPr="00CD7A88" w:rsidRDefault="00F30980" w:rsidP="00F30980">
      <w:pPr>
        <w:spacing w:after="0" w:line="330" w:lineRule="exact"/>
        <w:ind w:firstLine="720"/>
        <w:jc w:val="thaiDistribute"/>
        <w:rPr>
          <w:rFonts w:asciiTheme="minorBidi" w:hAnsiTheme="minorBidi"/>
          <w:spacing w:val="-4"/>
          <w:sz w:val="24"/>
          <w:szCs w:val="24"/>
        </w:rPr>
      </w:pPr>
    </w:p>
    <w:p w14:paraId="1F7EAAD8" w14:textId="77777777" w:rsidR="00F30980" w:rsidRPr="00CD7A88" w:rsidRDefault="00F30980" w:rsidP="00F30980">
      <w:pPr>
        <w:tabs>
          <w:tab w:val="left" w:pos="2835"/>
          <w:tab w:val="left" w:pos="4253"/>
        </w:tabs>
        <w:spacing w:after="0" w:line="300" w:lineRule="exact"/>
        <w:ind w:right="-471"/>
        <w:jc w:val="thaiDistribute"/>
        <w:rPr>
          <w:rFonts w:ascii="Times New Roman" w:eastAsia="Calibri" w:hAnsi="Times New Roman" w:cs="Times New Roman"/>
          <w:sz w:val="24"/>
          <w:szCs w:val="24"/>
        </w:rPr>
      </w:pPr>
      <w:r w:rsidRPr="00CD7A88">
        <w:rPr>
          <w:rFonts w:ascii="Cordia New" w:hAnsi="Cordia New" w:cs="Cordia New"/>
          <w:spacing w:val="-2"/>
          <w:sz w:val="24"/>
          <w:szCs w:val="24"/>
        </w:rPr>
        <w:tab/>
      </w:r>
      <w:r>
        <w:rPr>
          <w:rFonts w:ascii="Cordia New" w:hAnsi="Cordia New" w:cs="Cordia New"/>
          <w:spacing w:val="-2"/>
          <w:sz w:val="24"/>
          <w:szCs w:val="24"/>
        </w:rPr>
        <w:tab/>
      </w:r>
      <w:r>
        <w:rPr>
          <w:rFonts w:ascii="Cordia New" w:hAnsi="Cordia New" w:cs="Cordia New"/>
          <w:spacing w:val="-2"/>
          <w:sz w:val="24"/>
          <w:szCs w:val="24"/>
        </w:rPr>
        <w:tab/>
        <w:t xml:space="preserve">      </w:t>
      </w:r>
      <w:r>
        <w:rPr>
          <w:rFonts w:ascii="Times New Roman" w:eastAsia="Calibri" w:hAnsi="Times New Roman" w:cs="Times New Roman"/>
          <w:sz w:val="24"/>
          <w:szCs w:val="24"/>
        </w:rPr>
        <w:t>December</w:t>
      </w:r>
      <w:r w:rsidRPr="00CD7A88">
        <w:rPr>
          <w:rFonts w:ascii="Times New Roman" w:eastAsia="Calibri" w:hAnsi="Times New Roman" w:cs="Times New Roman"/>
          <w:sz w:val="24"/>
          <w:szCs w:val="24"/>
        </w:rPr>
        <w:t xml:space="preserve"> </w:t>
      </w:r>
      <w:r>
        <w:rPr>
          <w:rFonts w:ascii="Times New Roman" w:eastAsia="Calibri" w:hAnsi="Times New Roman"/>
          <w:sz w:val="24"/>
          <w:szCs w:val="24"/>
        </w:rPr>
        <w:t>15</w:t>
      </w:r>
      <w:r w:rsidRPr="00CD7A88">
        <w:rPr>
          <w:rFonts w:ascii="Times New Roman" w:eastAsia="Calibri" w:hAnsi="Times New Roman" w:cs="Times New Roman"/>
          <w:sz w:val="24"/>
          <w:szCs w:val="24"/>
        </w:rPr>
        <w:t>, 2023</w:t>
      </w:r>
    </w:p>
    <w:p w14:paraId="596CE1F4" w14:textId="77777777" w:rsidR="00F30980" w:rsidRPr="000821E0" w:rsidRDefault="00F30980" w:rsidP="00F30980">
      <w:pPr>
        <w:tabs>
          <w:tab w:val="left" w:pos="2835"/>
          <w:tab w:val="left" w:pos="4536"/>
        </w:tabs>
        <w:spacing w:after="0" w:line="360" w:lineRule="exact"/>
        <w:ind w:right="-1055"/>
        <w:jc w:val="both"/>
        <w:rPr>
          <w:rFonts w:ascii="Times New Roman" w:eastAsia="Calibri" w:hAnsi="Times New Roman"/>
          <w:spacing w:val="-6"/>
          <w:sz w:val="24"/>
          <w:szCs w:val="24"/>
        </w:rPr>
      </w:pPr>
      <w:r w:rsidRPr="00CD7A88">
        <w:rPr>
          <w:rFonts w:ascii="Cordia New" w:eastAsia="Calibri" w:hAnsi="Cordia New" w:cs="Cordia New"/>
          <w:sz w:val="24"/>
          <w:szCs w:val="24"/>
          <w:rtl/>
          <w:cs/>
        </w:rPr>
        <w:tab/>
      </w:r>
      <w:r>
        <w:rPr>
          <w:rFonts w:ascii="Cordia New" w:eastAsia="Calibri" w:hAnsi="Cordia New" w:cs="Cordia New"/>
          <w:sz w:val="24"/>
          <w:szCs w:val="24"/>
          <w:cs/>
        </w:rPr>
        <w:tab/>
      </w:r>
      <w:r w:rsidRPr="000821E0">
        <w:rPr>
          <w:rFonts w:ascii="Times New Roman" w:eastAsia="Calibri" w:hAnsi="Times New Roman" w:cs="Times New Roman"/>
          <w:spacing w:val="-6"/>
          <w:sz w:val="24"/>
          <w:szCs w:val="24"/>
        </w:rPr>
        <w:t>Corporate Branding and Communication Department</w:t>
      </w:r>
    </w:p>
    <w:p w14:paraId="41254467" w14:textId="77777777" w:rsidR="00F30980" w:rsidRPr="000821E0" w:rsidRDefault="00F30980" w:rsidP="00F30980">
      <w:pPr>
        <w:tabs>
          <w:tab w:val="left" w:pos="2835"/>
          <w:tab w:val="left" w:pos="4536"/>
        </w:tabs>
        <w:spacing w:after="0" w:line="360" w:lineRule="exact"/>
        <w:ind w:right="-1055"/>
        <w:jc w:val="both"/>
        <w:rPr>
          <w:rFonts w:ascii="Times New Roman" w:eastAsia="Calibri" w:hAnsi="Times New Roman"/>
          <w:spacing w:val="-6"/>
          <w:sz w:val="24"/>
          <w:szCs w:val="24"/>
        </w:rPr>
      </w:pPr>
    </w:p>
    <w:p w14:paraId="4DBDF96F" w14:textId="77777777" w:rsidR="00F30980" w:rsidRDefault="00F30980" w:rsidP="00F30980">
      <w:pPr>
        <w:tabs>
          <w:tab w:val="left" w:pos="2835"/>
          <w:tab w:val="left" w:pos="4536"/>
        </w:tabs>
        <w:spacing w:after="0" w:line="360" w:lineRule="exact"/>
        <w:ind w:right="-1054"/>
        <w:jc w:val="both"/>
        <w:rPr>
          <w:rFonts w:ascii="Times New Roman" w:eastAsia="Calibri" w:hAnsi="Times New Roman"/>
          <w:sz w:val="24"/>
          <w:szCs w:val="24"/>
        </w:rPr>
      </w:pPr>
    </w:p>
    <w:p w14:paraId="0C17053F" w14:textId="77777777" w:rsidR="00F30980" w:rsidRPr="00F20979" w:rsidRDefault="00F30980" w:rsidP="00F30980">
      <w:pPr>
        <w:tabs>
          <w:tab w:val="left" w:pos="2835"/>
          <w:tab w:val="left" w:pos="4536"/>
        </w:tabs>
        <w:spacing w:after="0" w:line="360" w:lineRule="exact"/>
        <w:ind w:right="-1054"/>
        <w:jc w:val="both"/>
        <w:rPr>
          <w:rFonts w:ascii="Times New Roman" w:eastAsia="Calibri" w:hAnsi="Times New Roman"/>
          <w:sz w:val="24"/>
          <w:szCs w:val="24"/>
        </w:rPr>
      </w:pPr>
    </w:p>
    <w:p w14:paraId="6A310745" w14:textId="77777777" w:rsidR="00F30980" w:rsidRDefault="00F30980" w:rsidP="00F30980">
      <w:pPr>
        <w:tabs>
          <w:tab w:val="left" w:pos="4536"/>
        </w:tabs>
        <w:spacing w:after="0" w:line="320" w:lineRule="exact"/>
        <w:ind w:right="-1054"/>
        <w:jc w:val="both"/>
        <w:rPr>
          <w:rFonts w:ascii="Times New Roman" w:eastAsia="Calibri" w:hAnsi="Times New Roman" w:cs="Times New Roman"/>
          <w:b/>
          <w:bCs/>
          <w:sz w:val="18"/>
          <w:szCs w:val="18"/>
        </w:rPr>
      </w:pPr>
    </w:p>
    <w:p w14:paraId="75F0C38C" w14:textId="77777777" w:rsidR="00F30980" w:rsidRDefault="00F30980" w:rsidP="00F30980">
      <w:pPr>
        <w:tabs>
          <w:tab w:val="left" w:pos="4536"/>
        </w:tabs>
        <w:spacing w:after="0" w:line="320" w:lineRule="exact"/>
        <w:ind w:right="-1054"/>
        <w:jc w:val="both"/>
        <w:rPr>
          <w:rFonts w:ascii="Times New Roman" w:eastAsia="Calibri" w:hAnsi="Times New Roman" w:cs="Times New Roman"/>
          <w:b/>
          <w:bCs/>
          <w:sz w:val="18"/>
          <w:szCs w:val="18"/>
        </w:rPr>
      </w:pPr>
    </w:p>
    <w:p w14:paraId="308AB7C3" w14:textId="77777777" w:rsidR="00F30980" w:rsidRDefault="00F30980" w:rsidP="00F30980">
      <w:pPr>
        <w:tabs>
          <w:tab w:val="left" w:pos="4536"/>
        </w:tabs>
        <w:spacing w:after="0" w:line="320" w:lineRule="exact"/>
        <w:ind w:right="-1054"/>
        <w:jc w:val="both"/>
        <w:rPr>
          <w:rFonts w:ascii="Times New Roman" w:eastAsia="Calibri" w:hAnsi="Times New Roman" w:cs="Times New Roman"/>
          <w:b/>
          <w:bCs/>
          <w:sz w:val="18"/>
          <w:szCs w:val="18"/>
        </w:rPr>
      </w:pPr>
    </w:p>
    <w:p w14:paraId="54B88EE0" w14:textId="77777777" w:rsidR="00F30980" w:rsidRDefault="00F30980" w:rsidP="00F30980">
      <w:pPr>
        <w:tabs>
          <w:tab w:val="left" w:pos="4536"/>
        </w:tabs>
        <w:spacing w:after="0" w:line="320" w:lineRule="exact"/>
        <w:ind w:right="-1054"/>
        <w:jc w:val="both"/>
        <w:rPr>
          <w:rFonts w:ascii="Times New Roman" w:eastAsia="Calibri" w:hAnsi="Times New Roman" w:cs="Times New Roman"/>
          <w:b/>
          <w:bCs/>
          <w:sz w:val="18"/>
          <w:szCs w:val="18"/>
        </w:rPr>
      </w:pPr>
    </w:p>
    <w:p w14:paraId="474E1BD0" w14:textId="77777777" w:rsidR="00F30980" w:rsidRDefault="00F30980" w:rsidP="00F30980">
      <w:pPr>
        <w:tabs>
          <w:tab w:val="left" w:pos="4536"/>
        </w:tabs>
        <w:spacing w:after="0" w:line="320" w:lineRule="exact"/>
        <w:ind w:right="-1054"/>
        <w:jc w:val="both"/>
        <w:rPr>
          <w:rFonts w:ascii="Times New Roman" w:eastAsia="Calibri" w:hAnsi="Times New Roman" w:cs="Times New Roman"/>
          <w:b/>
          <w:bCs/>
          <w:sz w:val="18"/>
          <w:szCs w:val="18"/>
        </w:rPr>
      </w:pPr>
    </w:p>
    <w:p w14:paraId="4FA6F33E" w14:textId="77777777" w:rsidR="00F30980" w:rsidRPr="00EA611C" w:rsidRDefault="00F30980" w:rsidP="00F30980">
      <w:pPr>
        <w:tabs>
          <w:tab w:val="left" w:pos="4536"/>
        </w:tabs>
        <w:spacing w:after="0" w:line="320" w:lineRule="exact"/>
        <w:ind w:right="-1054"/>
        <w:jc w:val="both"/>
        <w:rPr>
          <w:rFonts w:ascii="Times New Roman" w:eastAsia="Calibri" w:hAnsi="Times New Roman" w:cs="Times New Roman"/>
          <w:b/>
          <w:bCs/>
          <w:sz w:val="18"/>
          <w:szCs w:val="18"/>
        </w:rPr>
      </w:pPr>
      <w:r w:rsidRPr="00EA611C">
        <w:rPr>
          <w:rFonts w:ascii="Times New Roman" w:eastAsia="Calibri" w:hAnsi="Times New Roman" w:cs="Times New Roman"/>
          <w:b/>
          <w:bCs/>
          <w:sz w:val="18"/>
          <w:szCs w:val="18"/>
        </w:rPr>
        <w:t xml:space="preserve">For further information, please contact Corporate Branding and Communication Department </w:t>
      </w:r>
    </w:p>
    <w:p w14:paraId="6031A6C2" w14:textId="26C74D73" w:rsidR="00F30980" w:rsidRPr="00F30980" w:rsidRDefault="00F30980" w:rsidP="00F30980">
      <w:pPr>
        <w:tabs>
          <w:tab w:val="left" w:pos="709"/>
          <w:tab w:val="left" w:pos="3686"/>
        </w:tabs>
        <w:spacing w:after="0" w:line="360" w:lineRule="exact"/>
        <w:ind w:right="-262"/>
        <w:rPr>
          <w:rFonts w:hint="cs"/>
          <w:cs/>
        </w:rPr>
      </w:pPr>
      <w:r w:rsidRPr="003A1CB3">
        <w:rPr>
          <w:rFonts w:ascii="Times New Roman" w:eastAsia="Calibri" w:hAnsi="Times New Roman" w:cs="Times New Roman"/>
          <w:b/>
          <w:bCs/>
          <w:sz w:val="18"/>
          <w:szCs w:val="18"/>
        </w:rPr>
        <w:t xml:space="preserve">Tel. </w:t>
      </w:r>
      <w:r w:rsidRPr="003A1CB3">
        <w:rPr>
          <w:rFonts w:ascii="Times New Roman" w:hAnsi="Times New Roman" w:cs="Times New Roman"/>
          <w:b/>
          <w:bCs/>
          <w:sz w:val="18"/>
          <w:szCs w:val="18"/>
        </w:rPr>
        <w:t>0 2169 9999</w:t>
      </w:r>
      <w:r w:rsidRPr="003A1CB3">
        <w:rPr>
          <w:rFonts w:ascii="Times New Roman" w:hAnsi="Times New Roman" w:cs="Times New Roman"/>
          <w:b/>
          <w:bCs/>
          <w:sz w:val="18"/>
          <w:szCs w:val="18"/>
          <w:cs/>
        </w:rPr>
        <w:t xml:space="preserve"> </w:t>
      </w:r>
      <w:r w:rsidRPr="003A1CB3">
        <w:rPr>
          <w:rFonts w:ascii="Times New Roman" w:hAnsi="Times New Roman" w:cs="Times New Roman"/>
          <w:b/>
          <w:bCs/>
          <w:sz w:val="18"/>
          <w:szCs w:val="18"/>
        </w:rPr>
        <w:t>ext.</w:t>
      </w:r>
      <w:r w:rsidRPr="003A1CB3">
        <w:rPr>
          <w:rFonts w:ascii="Times New Roman" w:hAnsi="Times New Roman" w:cs="Times New Roman"/>
          <w:b/>
          <w:bCs/>
          <w:sz w:val="18"/>
          <w:szCs w:val="18"/>
          <w:cs/>
        </w:rPr>
        <w:t xml:space="preserve"> </w:t>
      </w:r>
      <w:r w:rsidRPr="003A1CB3">
        <w:rPr>
          <w:rFonts w:ascii="Times New Roman" w:hAnsi="Times New Roman" w:cs="Times New Roman"/>
          <w:b/>
          <w:bCs/>
          <w:sz w:val="18"/>
          <w:szCs w:val="18"/>
        </w:rPr>
        <w:t>4110</w:t>
      </w:r>
      <w:r w:rsidRPr="003A1CB3">
        <w:rPr>
          <w:rFonts w:ascii="Times New Roman" w:hAnsi="Times New Roman" w:cs="Times New Roman"/>
          <w:b/>
          <w:bCs/>
          <w:sz w:val="18"/>
          <w:szCs w:val="18"/>
          <w:cs/>
        </w:rPr>
        <w:t>-</w:t>
      </w:r>
      <w:r w:rsidRPr="003A1CB3">
        <w:rPr>
          <w:rFonts w:ascii="Times New Roman" w:hAnsi="Times New Roman" w:cs="Times New Roman"/>
          <w:b/>
          <w:bCs/>
          <w:sz w:val="18"/>
          <w:szCs w:val="18"/>
        </w:rPr>
        <w:t>4</w:t>
      </w:r>
    </w:p>
    <w:sectPr w:rsidR="00F30980" w:rsidRPr="00F30980" w:rsidSect="007F6DF4">
      <w:headerReference w:type="default" r:id="rId8"/>
      <w:footerReference w:type="default" r:id="rId9"/>
      <w:footerReference w:type="first" r:id="rId10"/>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1FB4B" w14:textId="77777777" w:rsidR="00CC5D93" w:rsidRDefault="00CC5D93" w:rsidP="00B443DE">
      <w:pPr>
        <w:spacing w:after="0" w:line="240" w:lineRule="auto"/>
      </w:pPr>
      <w:r>
        <w:separator/>
      </w:r>
    </w:p>
  </w:endnote>
  <w:endnote w:type="continuationSeparator" w:id="0">
    <w:p w14:paraId="64913EFD" w14:textId="77777777" w:rsidR="00CC5D93" w:rsidRDefault="00CC5D93" w:rsidP="00B4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B211" w14:textId="77777777" w:rsidR="00ED1583" w:rsidRPr="00ED1583" w:rsidRDefault="00ED1583">
    <w:pPr>
      <w:pStyle w:val="Footer"/>
      <w:rPr>
        <w:rFonts w:asciiTheme="minorBidi" w:hAnsiTheme="minorBidi"/>
        <w:sz w:val="30"/>
        <w:szCs w:val="30"/>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DEC46" w14:textId="53B362B8" w:rsidR="00ED1583" w:rsidRPr="00ED1583" w:rsidRDefault="00ED1583" w:rsidP="00ED1583">
    <w:pPr>
      <w:pStyle w:val="Footer"/>
      <w:jc w:val="right"/>
      <w:rPr>
        <w:rFonts w:asciiTheme="minorBidi" w:hAnsiTheme="minorBidi"/>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0F4D1" w14:textId="77777777" w:rsidR="00CC5D93" w:rsidRDefault="00CC5D93" w:rsidP="00B443DE">
      <w:pPr>
        <w:spacing w:after="0" w:line="240" w:lineRule="auto"/>
      </w:pPr>
      <w:r>
        <w:separator/>
      </w:r>
    </w:p>
  </w:footnote>
  <w:footnote w:type="continuationSeparator" w:id="0">
    <w:p w14:paraId="498114F6" w14:textId="77777777" w:rsidR="00CC5D93" w:rsidRDefault="00CC5D93" w:rsidP="00B4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0DB9" w14:textId="77777777" w:rsidR="00ED1583" w:rsidRPr="00AA107F" w:rsidRDefault="00ED1583" w:rsidP="00ED1583">
    <w:pPr>
      <w:pStyle w:val="Header"/>
      <w:jc w:val="center"/>
      <w:rPr>
        <w:rFonts w:ascii="CordiaUPC" w:hAnsi="CordiaUPC" w:cs="CordiaUPC"/>
        <w:sz w:val="30"/>
        <w:szCs w:val="30"/>
      </w:rPr>
    </w:pPr>
    <w:r w:rsidRPr="00AA107F">
      <w:rPr>
        <w:rFonts w:ascii="CordiaUPC" w:hAnsi="CordiaUPC" w:cs="CordiaUPC"/>
        <w:sz w:val="30"/>
        <w:szCs w:val="30"/>
      </w:rPr>
      <w:t>-2-</w:t>
    </w:r>
  </w:p>
  <w:p w14:paraId="1E5D5052" w14:textId="77777777" w:rsidR="00ED1583" w:rsidRDefault="00ED1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DE"/>
    <w:rsid w:val="00010069"/>
    <w:rsid w:val="00101B8C"/>
    <w:rsid w:val="00110A73"/>
    <w:rsid w:val="00117BCE"/>
    <w:rsid w:val="00155D9E"/>
    <w:rsid w:val="001716C6"/>
    <w:rsid w:val="0018155E"/>
    <w:rsid w:val="001C7FB1"/>
    <w:rsid w:val="002226EB"/>
    <w:rsid w:val="00223FE1"/>
    <w:rsid w:val="00243E9F"/>
    <w:rsid w:val="002566F0"/>
    <w:rsid w:val="0027748F"/>
    <w:rsid w:val="002A259A"/>
    <w:rsid w:val="002A3390"/>
    <w:rsid w:val="002B5AB4"/>
    <w:rsid w:val="002C66C3"/>
    <w:rsid w:val="002E06A0"/>
    <w:rsid w:val="002E6FBC"/>
    <w:rsid w:val="003121C7"/>
    <w:rsid w:val="00315EBF"/>
    <w:rsid w:val="003214C5"/>
    <w:rsid w:val="00321C65"/>
    <w:rsid w:val="00373D76"/>
    <w:rsid w:val="003B5F6D"/>
    <w:rsid w:val="003E7F83"/>
    <w:rsid w:val="003F1335"/>
    <w:rsid w:val="00400BD8"/>
    <w:rsid w:val="00430AED"/>
    <w:rsid w:val="004776C7"/>
    <w:rsid w:val="00482D9A"/>
    <w:rsid w:val="004E65D8"/>
    <w:rsid w:val="004F60C6"/>
    <w:rsid w:val="00521481"/>
    <w:rsid w:val="00565ACF"/>
    <w:rsid w:val="00577802"/>
    <w:rsid w:val="00577E37"/>
    <w:rsid w:val="00592736"/>
    <w:rsid w:val="005D13D1"/>
    <w:rsid w:val="005D37CE"/>
    <w:rsid w:val="005F76E2"/>
    <w:rsid w:val="005F799E"/>
    <w:rsid w:val="00600D2C"/>
    <w:rsid w:val="00613726"/>
    <w:rsid w:val="0062217B"/>
    <w:rsid w:val="00631887"/>
    <w:rsid w:val="00635C01"/>
    <w:rsid w:val="006940A1"/>
    <w:rsid w:val="006A298C"/>
    <w:rsid w:val="006A7348"/>
    <w:rsid w:val="006F1C0C"/>
    <w:rsid w:val="00722CDE"/>
    <w:rsid w:val="00757236"/>
    <w:rsid w:val="007607EC"/>
    <w:rsid w:val="0076124E"/>
    <w:rsid w:val="007634EC"/>
    <w:rsid w:val="00775259"/>
    <w:rsid w:val="007B55A4"/>
    <w:rsid w:val="007F6DF4"/>
    <w:rsid w:val="00802192"/>
    <w:rsid w:val="00817156"/>
    <w:rsid w:val="0085312F"/>
    <w:rsid w:val="00866D02"/>
    <w:rsid w:val="00867838"/>
    <w:rsid w:val="00881D75"/>
    <w:rsid w:val="008C50AF"/>
    <w:rsid w:val="008E6314"/>
    <w:rsid w:val="008F1ACD"/>
    <w:rsid w:val="0092166F"/>
    <w:rsid w:val="009A68C1"/>
    <w:rsid w:val="009C029A"/>
    <w:rsid w:val="009D4281"/>
    <w:rsid w:val="009F07B3"/>
    <w:rsid w:val="00A279C2"/>
    <w:rsid w:val="00A762AA"/>
    <w:rsid w:val="00A767B1"/>
    <w:rsid w:val="00A939AE"/>
    <w:rsid w:val="00A964BF"/>
    <w:rsid w:val="00AA630F"/>
    <w:rsid w:val="00AB4299"/>
    <w:rsid w:val="00AD177C"/>
    <w:rsid w:val="00B0209F"/>
    <w:rsid w:val="00B05526"/>
    <w:rsid w:val="00B34153"/>
    <w:rsid w:val="00B443DE"/>
    <w:rsid w:val="00B712F3"/>
    <w:rsid w:val="00BC5D18"/>
    <w:rsid w:val="00C64E2D"/>
    <w:rsid w:val="00C659E9"/>
    <w:rsid w:val="00C76E33"/>
    <w:rsid w:val="00C847B1"/>
    <w:rsid w:val="00CA10D2"/>
    <w:rsid w:val="00CC3455"/>
    <w:rsid w:val="00CC5D93"/>
    <w:rsid w:val="00CE18CA"/>
    <w:rsid w:val="00D1520C"/>
    <w:rsid w:val="00D178D6"/>
    <w:rsid w:val="00D26FA2"/>
    <w:rsid w:val="00D54636"/>
    <w:rsid w:val="00DB2218"/>
    <w:rsid w:val="00DE714D"/>
    <w:rsid w:val="00E00ADD"/>
    <w:rsid w:val="00E05E3B"/>
    <w:rsid w:val="00E27DF5"/>
    <w:rsid w:val="00E41996"/>
    <w:rsid w:val="00EC072F"/>
    <w:rsid w:val="00ED1583"/>
    <w:rsid w:val="00EF591F"/>
    <w:rsid w:val="00F0281C"/>
    <w:rsid w:val="00F177D5"/>
    <w:rsid w:val="00F24810"/>
    <w:rsid w:val="00F30980"/>
    <w:rsid w:val="00F550F6"/>
    <w:rsid w:val="00F631B4"/>
    <w:rsid w:val="00F67642"/>
    <w:rsid w:val="00F715E5"/>
    <w:rsid w:val="00F77366"/>
    <w:rsid w:val="00F778B6"/>
    <w:rsid w:val="00F77C6B"/>
    <w:rsid w:val="00F8252C"/>
    <w:rsid w:val="00FA251E"/>
    <w:rsid w:val="00FD0839"/>
    <w:rsid w:val="00FE0B0D"/>
    <w:rsid w:val="00FF43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6856"/>
  <w15:chartTrackingRefBased/>
  <w15:docId w15:val="{8B8D57B3-E284-471E-BE5F-E9A7ED1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3DE"/>
  </w:style>
  <w:style w:type="paragraph" w:styleId="Heading3">
    <w:name w:val="heading 3"/>
    <w:basedOn w:val="Normal"/>
    <w:next w:val="Normal"/>
    <w:link w:val="Heading3Char"/>
    <w:qFormat/>
    <w:rsid w:val="0062217B"/>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DE"/>
  </w:style>
  <w:style w:type="paragraph" w:styleId="Footer">
    <w:name w:val="footer"/>
    <w:basedOn w:val="Normal"/>
    <w:link w:val="FooterChar"/>
    <w:uiPriority w:val="99"/>
    <w:unhideWhenUsed/>
    <w:rsid w:val="00B4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DE"/>
  </w:style>
  <w:style w:type="paragraph" w:styleId="NoSpacing">
    <w:name w:val="No Spacing"/>
    <w:uiPriority w:val="1"/>
    <w:qFormat/>
    <w:rsid w:val="00B443DE"/>
    <w:pPr>
      <w:spacing w:after="0" w:line="240" w:lineRule="auto"/>
    </w:pPr>
  </w:style>
  <w:style w:type="character" w:customStyle="1" w:styleId="Heading3Char">
    <w:name w:val="Heading 3 Char"/>
    <w:basedOn w:val="DefaultParagraphFont"/>
    <w:link w:val="Heading3"/>
    <w:rsid w:val="0062217B"/>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rsid w:val="003F133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F133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59aa6bfb-d8c8-48e1-878f-7e9c5eab5623"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95F57A03-35DE-47A3-9F2E-0E6529396E9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Cholada Ingsrisawang</dc:creator>
  <cp:keywords>Public | ฝ่าย ยส. | External | Any</cp:keywords>
  <dc:description/>
  <cp:lastModifiedBy>Admin</cp:lastModifiedBy>
  <cp:revision>2</cp:revision>
  <cp:lastPrinted>2023-12-15T07:20:00Z</cp:lastPrinted>
  <dcterms:created xsi:type="dcterms:W3CDTF">2023-12-15T07:59:00Z</dcterms:created>
  <dcterms:modified xsi:type="dcterms:W3CDTF">2023-12-15T07:59:00Z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d577b52a-3675-46b9-8c45-eb9decbded65</vt:lpwstr>
  </property>
  <property fmtid="{D5CDD505-2E9C-101B-9397-08002B2CF9AE}" pid="3" name="bjClsUserRVM">
    <vt:lpwstr>[]</vt:lpwstr>
  </property>
  <property fmtid="{D5CDD505-2E9C-101B-9397-08002B2CF9AE}" pid="4" name="bjSaver">
    <vt:lpwstr>0Ol4hhjO/yb95DakUYzEnibz6dFGCXnn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uid="59aa6bfb-d8c8-48e1-878f-7e9c5eab5623"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ยส. | External | Any</vt:lpwstr>
  </property>
</Properties>
</file>