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8CD76" w14:textId="275A4D3D" w:rsidR="00293DA0" w:rsidRPr="002B3211" w:rsidRDefault="006A7EED" w:rsidP="00771AF0">
      <w:pPr>
        <w:pStyle w:val="NoSpacing"/>
        <w:jc w:val="center"/>
        <w:rPr>
          <w:rFonts w:ascii="Cordia New" w:hAnsi="Cordia New" w:cs="Cordia New"/>
          <w:cs/>
        </w:rPr>
      </w:pPr>
      <w:r>
        <w:rPr>
          <w:rFonts w:ascii="Cordia New" w:hAnsi="Cordia New" w:cs="Cordia New"/>
          <w:noProof/>
          <w:lang w:val="th-TH"/>
        </w:rPr>
        <w:drawing>
          <wp:inline distT="0" distB="0" distL="0" distR="0" wp14:anchorId="4E51E790" wp14:editId="1632A7B0">
            <wp:extent cx="5943600" cy="3960495"/>
            <wp:effectExtent l="0" t="0" r="0" b="1905"/>
            <wp:docPr id="1847261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61814" name="Picture 18472618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B112" w14:textId="77777777" w:rsidR="00771AF0" w:rsidRDefault="00771AF0" w:rsidP="008301AA">
      <w:pPr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14:paraId="174A1A96" w14:textId="066FFA51" w:rsidR="00EF3F4C" w:rsidRPr="002B3211" w:rsidRDefault="00EF3F4C" w:rsidP="008301AA">
      <w:pPr>
        <w:spacing w:after="0" w:line="240" w:lineRule="auto"/>
        <w:rPr>
          <w:rFonts w:ascii="Cordia New" w:hAnsi="Cordia New" w:cs="Cordia New"/>
          <w:sz w:val="32"/>
          <w:szCs w:val="32"/>
        </w:rPr>
      </w:pPr>
      <w:r w:rsidRPr="002B3211">
        <w:rPr>
          <w:rFonts w:ascii="Cordia New" w:hAnsi="Cordia New" w:cs="Cordia New"/>
          <w:b/>
          <w:bCs/>
          <w:sz w:val="32"/>
          <w:szCs w:val="32"/>
        </w:rPr>
        <w:t>Key Highlights</w:t>
      </w:r>
    </w:p>
    <w:p w14:paraId="6A273E41" w14:textId="77777777" w:rsidR="006A7EED" w:rsidRPr="006A7EED" w:rsidRDefault="006A7EED" w:rsidP="006A7EED">
      <w:pPr>
        <w:pStyle w:val="ListParagraph"/>
        <w:numPr>
          <w:ilvl w:val="0"/>
          <w:numId w:val="1"/>
        </w:numPr>
        <w:tabs>
          <w:tab w:val="clear" w:pos="720"/>
        </w:tabs>
        <w:rPr>
          <w:rFonts w:ascii="Cordia New" w:hAnsi="Cordia New" w:cs="Cordia New"/>
          <w:sz w:val="28"/>
        </w:rPr>
      </w:pPr>
      <w:r w:rsidRPr="006A7EED">
        <w:rPr>
          <w:rFonts w:ascii="Cordia New" w:hAnsi="Cordia New" w:cs="Cordia New"/>
          <w:b/>
          <w:bCs/>
          <w:sz w:val="28"/>
          <w:cs/>
        </w:rPr>
        <w:t>มูลค่าตลาดก๊าซกรีนไฮโดรเจนที่ใช้เป็นเชื้อเพลิงในการผลิตไฟฟ้าคาดว่าจะเพิ่มขึ้นจาก 15 ล้านบาทในปี 2565 เป็น 53</w:t>
      </w:r>
      <w:r w:rsidRPr="006A7EED">
        <w:rPr>
          <w:rFonts w:ascii="Cordia New" w:hAnsi="Cordia New" w:cs="Cordia New"/>
          <w:b/>
          <w:bCs/>
          <w:sz w:val="28"/>
        </w:rPr>
        <w:t>,</w:t>
      </w:r>
      <w:r w:rsidRPr="006A7EED">
        <w:rPr>
          <w:rFonts w:ascii="Cordia New" w:hAnsi="Cordia New" w:cs="Cordia New"/>
          <w:b/>
          <w:bCs/>
          <w:sz w:val="28"/>
          <w:cs/>
        </w:rPr>
        <w:t xml:space="preserve">000 ล้านบาทในปี 2574 </w:t>
      </w:r>
      <w:r w:rsidRPr="006A7EED">
        <w:rPr>
          <w:rFonts w:ascii="Cordia New" w:hAnsi="Cordia New" w:cs="Cordia New"/>
          <w:sz w:val="28"/>
          <w:cs/>
        </w:rPr>
        <w:t xml:space="preserve">จากแผนของภาครัฐที่จะให้โรงไฟฟ้าก๊าซธรรมชาติใช้ก๊าซไฮโดรเจนเป็นเชื้อเพลิงร่วมในสัดส่วน 5% ตั้งแต่ปี 2574 </w:t>
      </w:r>
    </w:p>
    <w:p w14:paraId="7E8C2444" w14:textId="77777777" w:rsidR="006A7EED" w:rsidRPr="006A7EED" w:rsidRDefault="006A7EED" w:rsidP="006A7EED">
      <w:pPr>
        <w:pStyle w:val="ListParagraph"/>
        <w:numPr>
          <w:ilvl w:val="0"/>
          <w:numId w:val="1"/>
        </w:numPr>
        <w:tabs>
          <w:tab w:val="clear" w:pos="720"/>
        </w:tabs>
        <w:rPr>
          <w:rFonts w:ascii="Cordia New" w:hAnsi="Cordia New" w:cs="Cordia New"/>
          <w:sz w:val="28"/>
          <w:cs/>
        </w:rPr>
      </w:pPr>
      <w:r w:rsidRPr="006A7EED">
        <w:rPr>
          <w:rFonts w:ascii="Cordia New" w:hAnsi="Cordia New" w:cs="Cordia New"/>
          <w:b/>
          <w:bCs/>
          <w:sz w:val="28"/>
          <w:cs/>
        </w:rPr>
        <w:t xml:space="preserve">แนวโน้มดังกล่าวจะสามารถสร้างรายได้ให้ผู้ประกอบการในห่วงโซ่อุปทานของการผลิตก๊าซกรีนไฮโดรเจนราว </w:t>
      </w:r>
      <w:r w:rsidRPr="006A7EED">
        <w:rPr>
          <w:rFonts w:ascii="Cordia New" w:hAnsi="Cordia New" w:cs="Cordia New"/>
          <w:b/>
          <w:bCs/>
          <w:sz w:val="28"/>
          <w:cs/>
        </w:rPr>
        <w:br/>
        <w:t>1 แสนล้านบาทในปี 2574 รวมทั้ง ยังก่อให้เกิดเม็ดเงินลงทุนในโครงสร้างพื้นฐานของห่วงโซ่อุปทานดังกล่าวประมาณ 5.</w:t>
      </w:r>
      <w:r w:rsidRPr="006A7EED">
        <w:rPr>
          <w:rFonts w:ascii="Cordia New" w:hAnsi="Cordia New" w:cs="Cordia New"/>
          <w:b/>
          <w:bCs/>
          <w:sz w:val="28"/>
        </w:rPr>
        <w:t>4</w:t>
      </w:r>
      <w:r w:rsidRPr="006A7EED">
        <w:rPr>
          <w:rFonts w:ascii="Cordia New" w:hAnsi="Cordia New" w:cs="Cordia New"/>
          <w:b/>
          <w:bCs/>
          <w:sz w:val="28"/>
          <w:cs/>
        </w:rPr>
        <w:t xml:space="preserve"> แสนล้านบาท </w:t>
      </w:r>
      <w:r w:rsidRPr="006A7EED">
        <w:rPr>
          <w:rFonts w:ascii="Cordia New" w:hAnsi="Cordia New" w:cs="Cordia New"/>
          <w:sz w:val="28"/>
          <w:cs/>
        </w:rPr>
        <w:t xml:space="preserve">โดยธุรกิจที่มีโอกาสขยายตัวโดดเด่นที่สุด คือ ผู้ผลิตก๊าซกรีนไฮโดรเจน ซึ่งคาดว่าจะสามารถสร้างรายได้ให้ผู้ประกอบการกลุ่มนี้ประมาณ 5.3 หมื่นล้านบาทในปี 2574 </w:t>
      </w:r>
    </w:p>
    <w:p w14:paraId="6158510B" w14:textId="77777777" w:rsidR="006A7EED" w:rsidRPr="006A7EED" w:rsidRDefault="006A7EED" w:rsidP="006A7EED">
      <w:pPr>
        <w:pStyle w:val="ListParagraph"/>
        <w:numPr>
          <w:ilvl w:val="0"/>
          <w:numId w:val="1"/>
        </w:numPr>
        <w:tabs>
          <w:tab w:val="clear" w:pos="720"/>
        </w:tabs>
        <w:rPr>
          <w:rFonts w:ascii="Cordia New" w:hAnsi="Cordia New" w:cs="Cordia New"/>
          <w:sz w:val="28"/>
          <w:cs/>
        </w:rPr>
      </w:pPr>
      <w:r w:rsidRPr="006A7EED">
        <w:rPr>
          <w:rFonts w:ascii="Cordia New" w:hAnsi="Cordia New" w:cs="Cordia New"/>
          <w:b/>
          <w:bCs/>
          <w:sz w:val="28"/>
          <w:cs/>
        </w:rPr>
        <w:t xml:space="preserve">ต้นทุนการผลิตไฟฟ้าจากการใช้ก๊าซกรีนไฮโดรเจนเป็นเชื้อเพลิงร่วมในสัดส่วน 5% มีแนวโน้มลดลงจาก 3.3 บาท/หน่วยไฟฟ้าในปี 2566 เป็น 2.5 บาท/หน่วยไฟฟ้าในปี 2574 </w:t>
      </w:r>
      <w:r w:rsidRPr="006A7EED">
        <w:rPr>
          <w:rFonts w:ascii="Cordia New" w:hAnsi="Cordia New" w:cs="Cordia New"/>
          <w:sz w:val="28"/>
          <w:cs/>
        </w:rPr>
        <w:t>แต่ยังสูงกว่าการใช้ก๊าซธรรมชาติ 100% ดังนั้น ภาครัฐควรออกนโยบายสนับสนุนการใช้พลังงานดังกล่าวในแง่ของการเก็บภาษีคาร์บอน และชดเชยต้นทุนการผลิตไฟฟ้าผ่านการรับซื้อไฟฟ้า</w:t>
      </w:r>
    </w:p>
    <w:p w14:paraId="32D1876E" w14:textId="77777777" w:rsidR="006A7EED" w:rsidRPr="00B51FCE" w:rsidRDefault="006A7EED" w:rsidP="006A7EED">
      <w:pPr>
        <w:pStyle w:val="ListParagraph"/>
        <w:jc w:val="thaiDistribute"/>
        <w:rPr>
          <w:rFonts w:ascii="Cordia New" w:hAnsi="Cordia New" w:cs="Cordia New" w:hint="cs"/>
          <w:sz w:val="28"/>
          <w:cs/>
        </w:rPr>
      </w:pPr>
    </w:p>
    <w:p w14:paraId="59A4B8D2" w14:textId="77777777" w:rsidR="006A7EED" w:rsidRDefault="006A7EED" w:rsidP="00F13AF3">
      <w:pPr>
        <w:pStyle w:val="ListParagraph"/>
        <w:ind w:firstLine="720"/>
        <w:jc w:val="right"/>
        <w:rPr>
          <w:rFonts w:ascii="Cordia New" w:hAnsi="Cordia New" w:cs="Cordia New"/>
          <w:b/>
          <w:bCs/>
          <w:sz w:val="30"/>
        </w:rPr>
      </w:pPr>
      <w:r w:rsidRPr="006A7EED">
        <w:rPr>
          <w:rFonts w:ascii="Cordia New" w:hAnsi="Cordia New" w:cs="Cordia New"/>
          <w:b/>
          <w:bCs/>
          <w:sz w:val="30"/>
          <w:cs/>
        </w:rPr>
        <w:t>พงษ์ประภา นภาพฤกษ์ชาติ</w:t>
      </w:r>
    </w:p>
    <w:p w14:paraId="2EAFE22B" w14:textId="0FF6B44F" w:rsidR="00771AF0" w:rsidRDefault="00771AF0" w:rsidP="00771AF0">
      <w:pPr>
        <w:spacing w:line="360" w:lineRule="exact"/>
        <w:jc w:val="right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sectPr w:rsidR="00771AF0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  <w:r w:rsidRPr="00771AF0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30"/>
          <w:szCs w:val="30"/>
        </w:rPr>
        <w:t>Krungthai COMPASS</w:t>
      </w:r>
    </w:p>
    <w:p w14:paraId="5ED86D25" w14:textId="622057E9" w:rsidR="0094356D" w:rsidRDefault="0094356D" w:rsidP="0094356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94356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41B56007" wp14:editId="3EBC5235">
            <wp:simplePos x="0" y="0"/>
            <wp:positionH relativeFrom="column">
              <wp:posOffset>-38100</wp:posOffset>
            </wp:positionH>
            <wp:positionV relativeFrom="paragraph">
              <wp:posOffset>1005840</wp:posOffset>
            </wp:positionV>
            <wp:extent cx="5943600" cy="4994275"/>
            <wp:effectExtent l="0" t="0" r="0" b="0"/>
            <wp:wrapSquare wrapText="bothSides"/>
            <wp:docPr id="1806020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02053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หลายประเทศทั่วโลกต่างมีเป้าหมายที่จะบรรลุ 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Net Zero Emission 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ภายในปี 2593 เพื่อรักษาอุณหภูมิของโลกให้สูงขึ้นไม่เกิน 1.5 องศาเซลเซียส ภาครัฐและเอกชนของประเทศทั่วโลกจึงจำเป็นต้องลดการปล่อยก๊าซเรือนกระจกอย่างน้อย 45% เมื่อเทียบกับปี 2553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1"/>
      </w:r>
      <w:r>
        <w:rPr>
          <w:rFonts w:ascii="Cordia New" w:eastAsiaTheme="minorEastAsia" w:hAnsi="Cordia New" w:cs="Cordia New" w:hint="cs"/>
          <w:color w:val="000000" w:themeColor="text1"/>
          <w:kern w:val="24"/>
          <w:sz w:val="28"/>
          <w:vertAlign w:val="superscript"/>
          <w:cs/>
        </w:rPr>
        <w:t xml:space="preserve"> 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นอกเหนือการเปลี่ยนมาใช้รถยนต์ไฟฟ้าและการใช้พลังงานหมุนเวียนที่เริ่มมีการปรับใช้มาระยะหนึ่งแล้ว หนึ่งในทางเลือกที่น่าสนใจในระยะถัดไปคือ การใช้ก๊าซไฮโดรเจน </w:t>
      </w:r>
    </w:p>
    <w:p w14:paraId="6A83C370" w14:textId="77777777" w:rsidR="0094356D" w:rsidRDefault="0094356D" w:rsidP="0094356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755C37D0" w14:textId="77777777" w:rsidR="0094356D" w:rsidRDefault="0094356D" w:rsidP="0094356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sectPr w:rsidR="0094356D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56CB2930" w14:textId="5ED5D2B2" w:rsidR="0094356D" w:rsidRPr="0094356D" w:rsidRDefault="0094356D" w:rsidP="0094356D">
      <w:pPr>
        <w:spacing w:line="360" w:lineRule="exact"/>
        <w:jc w:val="thaiDistribute"/>
        <w:rPr>
          <w:rFonts w:ascii="Cordia New" w:eastAsiaTheme="minorEastAsia" w:hAnsi="Cordia New" w:cs="Cordia New" w:hint="cs"/>
          <w:color w:val="000000" w:themeColor="text1"/>
          <w:kern w:val="24"/>
          <w:sz w:val="28"/>
        </w:rPr>
      </w:pP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6071C7D8" wp14:editId="37BC9695">
            <wp:simplePos x="0" y="0"/>
            <wp:positionH relativeFrom="column">
              <wp:posOffset>7620</wp:posOffset>
            </wp:positionH>
            <wp:positionV relativeFrom="paragraph">
              <wp:posOffset>733425</wp:posOffset>
            </wp:positionV>
            <wp:extent cx="3632200" cy="5838825"/>
            <wp:effectExtent l="0" t="0" r="6350" b="9525"/>
            <wp:wrapSquare wrapText="bothSides"/>
            <wp:docPr id="798546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4644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ก๊าซไฮโดรเจนมีแนวโน้มจะเข้ามาทดแทนการใช้เชื้อเพลิงฟอสซิล เช่น ก๊าซธรรมชาติ ถ่านหิน มากขึ้นในภาค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br/>
        <w:t xml:space="preserve">อุตสาหกรรม การขนส่ง และการผลิตไฟฟ้า เนื่องจากพลังงานจากก๊าซดังกล่าวปล่อยก๊าซเรือนกระจกน้อยกว่า จึงเป็นหนึ่งในเครื่องมือที่จะช่วยให้บรรลุเป้าหมาย 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Net Zero Emission 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ได้ง่ายขึ้น ส่งผลให้องค์การพลังงานหมุนเวียนระหว่างประเทศ (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The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International Renewable Energy Agency: IRENA) 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คาดว่า ความต้องการใช้ไฮโดรเจนทั้งโลกมีแนวโน้มเพิ่มขึ้นอย่างต่อเนื่อง จาก 95 ล้านตันของไฮโดรเจนในปี 2565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vertAlign w:val="superscript"/>
          <w:cs/>
        </w:rPr>
        <w:t xml:space="preserve"> 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2"/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เป็น 614 ล้านตันของไฮโดรเจนในปี 2593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</w:rPr>
        <w:footnoteReference w:id="3"/>
      </w:r>
    </w:p>
    <w:p w14:paraId="21619D54" w14:textId="77777777" w:rsidR="0094356D" w:rsidRDefault="0094356D" w:rsidP="0094356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  <w:sectPr w:rsidR="0094356D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สอดคล้องกับประเทศไทย ที่คาดว่าความต้องการใช้ก๊าซไฮโดรเจน โดยเฉพาะกรีนไฮโดรเจนจะเติบโตในระยะข้างหน้า หลังจากสำนักงานนโยบายและแผนพลังงาน (สนพ.) มีเป้าหมายที่จะสนับสนุนให้โรงไฟฟ้าก๊าซธรรมชาติและโรงงานอุตสาหกรรมของไทยหันมาใช้ก๊าซไฮโดรเจนเป็นเชื้อเพลิงร่วมในการผลิตไฟฟ้าและพลังงานความร้อนมากขึ้น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vertAlign w:val="superscript"/>
          <w:cs/>
        </w:rPr>
        <w:t>3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เพื่อรับมือกับความท้าทายจากมาตรการภาษีคาร์บอนก่อนข้ามพรมแดน (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Carbon Border Adjustment Mechanism: CBAM)</w:t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ของประเทศคู่ค้าหลัก เช่น สหภาพยุโรป ในระยะข้างหน้า รวมทั้งเพื่อให้บรรลุเป้าหมายความเป็นกลางทางคาร์บอน ภายในปี 2593 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4"/>
      </w:r>
      <w:r w:rsidRPr="0094356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ซึ่งรายละเอียดของแนวโน้มตลาดไฮโดรเจนของไทย และอุปสรรคในการเติบโตของตลาดดังกล่าวจะได้วิเคราะห์ต่อไปในบทความนี้ </w:t>
      </w:r>
    </w:p>
    <w:p w14:paraId="25AD88ED" w14:textId="3F30183A" w:rsidR="00D06B92" w:rsidRDefault="00D06B92" w:rsidP="00D06B92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D06B92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lastRenderedPageBreak/>
        <w:t>ทำความรู้จัก</w:t>
      </w:r>
      <w:r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 </w:t>
      </w:r>
      <w:r w:rsidRPr="00D06B92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ก๊าซไฮโดรเจน</w:t>
      </w:r>
    </w:p>
    <w:p w14:paraId="5CA9DE2D" w14:textId="77777777" w:rsidR="001416BF" w:rsidRPr="001416BF" w:rsidRDefault="001416BF" w:rsidP="001416BF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1416B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ก๊าซไฮโดรเจน เป็นธาตุที่เบาที่สุดและมีพลังงานสูงสุดต่อหน่วย เมื่อเทียบกับเชื้อเพลิงชนิดอื่นๆ  รวมทั้งไม่เป็นพิษกับสิ่งแวดล้อม และเข้ามาเติมเต็มในส่วนของการผลิตไฟฟ้าในอนาคต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จึงทำให้พลังงานดังกล่าวถูกใช้เป็นเชื้อเพลิงในการผลิตไฟฟ้ามากขึ้น </w:t>
      </w:r>
    </w:p>
    <w:p w14:paraId="7BBD45DD" w14:textId="5FF0DEF9" w:rsidR="001416BF" w:rsidRPr="001416BF" w:rsidRDefault="001416BF" w:rsidP="001416BF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ทั้งนี้ ก๊าซไฮโดรเจนถูกผลิตจากหลากหลายกระบวนการและวัตถุดิบ จึงส่งผลให้ต้นทุนการผลิตและปริมาณปล่อยก๊าซเรือนกระจกของก๊าซไฮโดรเจนแต่ละประเภทแตกต่างกัน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5"/>
      </w:r>
      <w:r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  <w:t xml:space="preserve">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ซึ่งสามารถจำแนกได้อย่างน้อย 4 ประเภท ดังนี้</w:t>
      </w:r>
    </w:p>
    <w:p w14:paraId="4AD28FBD" w14:textId="77777777" w:rsidR="001416BF" w:rsidRPr="001416BF" w:rsidRDefault="001416BF" w:rsidP="001416BF">
      <w:pPr>
        <w:numPr>
          <w:ilvl w:val="0"/>
          <w:numId w:val="37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1416B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บราวน์ไฮโดรเจน เป็นก๊าซไฮโดรเจนที่ได้จากกระบวนการ </w:t>
      </w:r>
      <w:r w:rsidRPr="001416B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Gasification</w:t>
      </w:r>
      <w:r w:rsidRPr="001416B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โดยใช้ถ่านหินเป็นเชื้อเพลิง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ซึ่งเป็นกระบวนการที่นำถ่านหินมาเผาบางส่วนพร้อมทั้งมาทำปฏิกิริยากับไอน้ำ จนเกิดเป็นก๊าซไฮโดรเจนที่มีสัดส่วนก๊าซคาร์บอนไดอออกไซด์ที่สูงสุด จึงทำให้การผลิตบราวน์ไฮโดรเจนปล่อยก๊าซเรือนกระจก (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Carbon Footprint)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ราว 20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kgCO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vertAlign w:val="subscript"/>
        </w:rPr>
        <w:t>2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e/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กิโลกรัมของไฮโดรเจน ซึ่งในปัจจุบัน ต้นทุนการผลิตไฮโดรเจนดังกล่าวราว 0.95-1.90 ดอลลาร์สหรัฐฯ/กิโลกรัมของไฮโดรเจน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vertAlign w:val="superscript"/>
          <w:cs/>
        </w:rPr>
        <w:t>6</w:t>
      </w:r>
    </w:p>
    <w:p w14:paraId="0AE118D6" w14:textId="4B89A3F6" w:rsidR="001416BF" w:rsidRDefault="001416BF" w:rsidP="001416BF">
      <w:pPr>
        <w:numPr>
          <w:ilvl w:val="0"/>
          <w:numId w:val="37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1416B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เกรย์ไฮโดรเจน เป็นก๊าซไฮโดรเจนที่ผลิตจากกระบวนการ </w:t>
      </w:r>
      <w:r w:rsidRPr="001416B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Steam Methane Reforming </w:t>
      </w:r>
      <w:r w:rsidRPr="001416B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โดยใช้ก๊าซธรรมชาติเป็นสารตั้งต้น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ซึ่งเป็นกระบวนการที่นำก๊าซธรรมชาติมาทำปฏิกิริยา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reforming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ร่วมกับไอน้ำที่มีอุณหภูมิ 700-1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000 องศาเซลเซียส เพื่อให้ได้ก๊าซไฮโดรเจน และก๊าซคาร์บอนไดออกไซด์ จึงทำให้กระบวนการผลิตไฮโดรเจนดังกล่าวปล่อยก๊าซเรือนกระจก (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Carbon Footprint)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ราว 8-16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kgCO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vertAlign w:val="subscript"/>
        </w:rPr>
        <w:t>2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e/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กิโลกรัมของไฮโดรเจน ซึ่งในปัจจุบัน ต้นทุนการผลิตเกรย์ไฮโดรเจนอยู่ราว 2 ดอลลาร์สหรัฐฯ/กิโลกรัมของไฮโดรเจน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6"/>
      </w:r>
    </w:p>
    <w:p w14:paraId="539AEDEF" w14:textId="77777777" w:rsidR="001416BF" w:rsidRPr="001416BF" w:rsidRDefault="001416BF" w:rsidP="001416BF">
      <w:pPr>
        <w:numPr>
          <w:ilvl w:val="0"/>
          <w:numId w:val="37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1416B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บลูไฮโดรเจน เป็นก๊าซไฮโดรเจนที่ผลิตจากกระบวนการแบบเดียวกับเกรย์ไฮโดรเจน แต่ติดตั้งเทคโนโลยีกักเก็บคาร์บอน หรือ </w:t>
      </w:r>
      <w:r w:rsidRPr="001416B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Carbon Capture Utilization and Storage (CCUS) </w:t>
      </w:r>
      <w:r w:rsidRPr="001416B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เพิ่มเติม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ซึ่งช่วยลดการปล่อยก๊าซคาร์บอนไดออกไซด์ในกระบวนการผลิต จึงทำให้การผลิตก๊าซบูลไฮโดรเจนปล่อยก๊าซเรือนกระจก (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Carbon Footprint)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ราว 2-16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kgCO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vertAlign w:val="subscript"/>
        </w:rPr>
        <w:t>2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e/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กิโลกรัมของไฮโดรเจน ซึ่งปัจจุบัน ต้นทุนการผลิตก๊าซไฮโดรเจนดังกล่าวอยู่ราว 4-5 ดอลลาร์สหรัฐฯ/กิโลกรัมของไฮโดรเจน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vertAlign w:val="superscript"/>
          <w:cs/>
        </w:rPr>
        <w:t>6</w:t>
      </w:r>
    </w:p>
    <w:p w14:paraId="2AF67BA9" w14:textId="22923518" w:rsidR="001416BF" w:rsidRPr="001416BF" w:rsidRDefault="001416BF" w:rsidP="001416BF">
      <w:pPr>
        <w:numPr>
          <w:ilvl w:val="0"/>
          <w:numId w:val="37"/>
        </w:numPr>
        <w:spacing w:line="360" w:lineRule="exact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1416B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กรีนไฮโดรเจน เป็นก๊าซไฮโดรเจนที่ได้จากกระบวนการอิเล็กโทรลิซิส (</w:t>
      </w:r>
      <w:r w:rsidRPr="001416B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Electrolysis)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ซึ่งเป็นการแยกน้ำให้กลายเป็นก๊าซไฮโดรเจนและก๊าซออกซิเจนด้วยไฟฟ้าจากพลังงานสะอาด เช่น พลังงานไฟฟ้าจากแสงอาทิตย์ พลังงานไฟฟ้าจากลม จึงทำให้การผลิตไฮโดรเจนดังกล่าวปล่อยก๊าซเรือนกระจก (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Carbon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footprint)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เพียง 0.4-1.7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kgCO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vertAlign w:val="subscript"/>
        </w:rPr>
        <w:t>2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e/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กิโลกรัมของไฮโดรเจน ซึ่งปัจจุบันต้นทุน</w:t>
      </w:r>
      <w:r w:rsidRPr="001416BF">
        <w:rPr>
          <w:rFonts w:ascii="Cordia New" w:hAnsi="Cordia New" w:cs="Cordia New"/>
          <w:color w:val="000000" w:themeColor="text1"/>
          <w:kern w:val="24"/>
          <w:sz w:val="28"/>
          <w:cs/>
        </w:rPr>
        <w:t>การผลิตก๊าซกรีนไฮโดรเจนอยู่ราว 5.07 ดอลลาร์สหรัฐฯ/กิโลกรัมของไฮโดรเจน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</w:rPr>
        <w:footnoteReference w:id="7"/>
      </w:r>
    </w:p>
    <w:p w14:paraId="4CF2BAE4" w14:textId="487A800D" w:rsidR="001416BF" w:rsidRPr="001416BF" w:rsidRDefault="001416BF" w:rsidP="001416BF">
      <w:pPr>
        <w:spacing w:line="360" w:lineRule="exact"/>
        <w:ind w:left="720"/>
        <w:jc w:val="thaiDistribute"/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</w:pP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lastRenderedPageBreak/>
        <w:t>ปัจจุบัน กำลังการผลิตก๊าซไฮโดรเจนของไทยส่วนใหญ่เป็นกำลังการผลิตของก๊าซเกรย์ไฮโดรเจน เพราะต้นทุนการผลิตก๊าซไฮโดรเจนดังกล่าวต่ำกว่าต้นทุนการผลิตก๊าซไฮโดรเจนชนิดอื่นๆ อย่างไรก็ดี การใช้ก๊าซเกรย์ไฮโดรเจนเป็นเชื้อเพลิงในภาคส่วนที่ปล่อยก๊าซเรือนกระจกจำนวนมาก อย่างธุรกิจโรงไฟฟ้าฟอสซิล (ก๊าซธรรมชาติ ถ่านหิน) อาจไม่ช่วยให้ไทยสามารถบรรลุเป้าหมายความเป็นกลางทางคาร์บอน (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Carbon Neutrality)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ได้ โดยก๊าซไฮโดรเจนชนิดอื่นๆ ที่อาจช่วยให้บรรลุเป้าหมายดังกล่าว นั่นคือ ก๊าซบลูไฮโดรเจน และกรีนไฮโดรเจน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8"/>
      </w:r>
    </w:p>
    <w:p w14:paraId="4ED9A88B" w14:textId="5B27353A" w:rsidR="001416BF" w:rsidRPr="001416BF" w:rsidRDefault="001416BF" w:rsidP="001416BF">
      <w:pPr>
        <w:spacing w:line="360" w:lineRule="exact"/>
        <w:ind w:left="720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อย่างไรก็ดี การใช้ก๊าซกรีนไฮโดรเจนเป็นเชื้อเพลิงร่วมในสัดส่วนที่ 5% ของปริมาณการใช้เชื้อเพลิงของโรงไฟฟ้าก๊าซธรรมชาติ ตามแผนของ สนพ. จะช่วยลดการปล่อยก๊าซเรือนกระจกราว 2.3% ซึ่งสูงกว่า</w:t>
      </w:r>
      <w:r w:rsidRPr="001416BF">
        <w:rPr>
          <w:rFonts w:ascii="Cordia New" w:hAnsi="Cordia New" w:cs="Cordia New"/>
          <w:color w:val="000000" w:themeColor="text1"/>
          <w:kern w:val="24"/>
          <w:sz w:val="28"/>
          <w:cs/>
        </w:rPr>
        <w:t>การใช้ก๊าซบลูไฮโดรเจนซึ่งอยู่ประมาณ 1.9%</w:t>
      </w:r>
      <w:r>
        <w:rPr>
          <w:rStyle w:val="FootnoteReference"/>
          <w:rFonts w:ascii="Cordia New" w:hAnsi="Cordia New" w:cs="Cordia New"/>
          <w:color w:val="000000" w:themeColor="text1"/>
          <w:kern w:val="24"/>
          <w:sz w:val="28"/>
          <w:cs/>
        </w:rPr>
        <w:footnoteReference w:id="9"/>
      </w:r>
      <w:r>
        <w:rPr>
          <w:rFonts w:ascii="Cordia New" w:hAnsi="Cordia New" w:cs="Cordia New" w:hint="cs"/>
          <w:color w:val="000000" w:themeColor="text1"/>
          <w:kern w:val="24"/>
          <w:sz w:val="28"/>
          <w:vertAlign w:val="superscript"/>
          <w:cs/>
        </w:rPr>
        <w:t xml:space="preserve"> </w:t>
      </w:r>
      <w:r w:rsidRPr="001416BF">
        <w:rPr>
          <w:rFonts w:ascii="Cordia New" w:hAnsi="Cordia New" w:cs="Cordia New"/>
          <w:color w:val="000000" w:themeColor="text1"/>
          <w:kern w:val="24"/>
          <w:sz w:val="28"/>
          <w:cs/>
        </w:rPr>
        <w:t>การใช้ก๊าซกรีนไฮโดรเจนเป็นเชื้อเพลิงในการผลิตไฟฟ้าจึงช่วยให้ไทยสามารถบรรลุเป้าหมายความเป็นกลางทางคาร์บอน (</w:t>
      </w:r>
      <w:r w:rsidRPr="001416BF">
        <w:rPr>
          <w:rFonts w:ascii="Cordia New" w:hAnsi="Cordia New" w:cs="Cordia New"/>
          <w:color w:val="000000" w:themeColor="text1"/>
          <w:kern w:val="24"/>
          <w:sz w:val="28"/>
        </w:rPr>
        <w:t xml:space="preserve">Carbon Neutrality) </w:t>
      </w:r>
      <w:r w:rsidRPr="001416BF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ในปี 2593 ได้ง่ายกว่า </w:t>
      </w:r>
    </w:p>
    <w:p w14:paraId="666EDBE3" w14:textId="1E8F5242" w:rsidR="001416BF" w:rsidRDefault="001416BF" w:rsidP="001416BF">
      <w:pPr>
        <w:spacing w:line="360" w:lineRule="exact"/>
        <w:ind w:left="720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</w:rPr>
        <w:drawing>
          <wp:anchor distT="0" distB="0" distL="114300" distR="114300" simplePos="0" relativeHeight="251660288" behindDoc="0" locked="0" layoutInCell="1" allowOverlap="1" wp14:anchorId="5E5B0AA7" wp14:editId="5C5CFF1F">
            <wp:simplePos x="0" y="0"/>
            <wp:positionH relativeFrom="column">
              <wp:posOffset>1762216</wp:posOffset>
            </wp:positionH>
            <wp:positionV relativeFrom="paragraph">
              <wp:posOffset>678180</wp:posOffset>
            </wp:positionV>
            <wp:extent cx="4212590" cy="3526790"/>
            <wp:effectExtent l="0" t="0" r="0" b="0"/>
            <wp:wrapSquare wrapText="bothSides"/>
            <wp:docPr id="2074206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0647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นอกจากนี้ ไทยยังมีจำกัดในเรื่องของศักยภาพในการผลิตก๊าซธรรมชาติ ซึ่งประเมินว่า ปริมาณก๊าซธรรมชาติที่มีในปัจจุบันจะสามารถรองรับความต้องการได้เพียง 6.8-10.7 ปี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10"/>
      </w:r>
      <w:r>
        <w:rPr>
          <w:rFonts w:ascii="Cordia New" w:eastAsiaTheme="minorEastAsia" w:hAnsi="Cordia New" w:cs="Cordia New" w:hint="cs"/>
          <w:color w:val="000000" w:themeColor="text1"/>
          <w:kern w:val="24"/>
          <w:sz w:val="28"/>
          <w:vertAlign w:val="superscript"/>
          <w:cs/>
        </w:rPr>
        <w:t xml:space="preserve"> </w:t>
      </w:r>
      <w:r w:rsidRPr="001416B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จึงเป็นอุปสรรคสำคัญในการขยายการกำลังการผลิตก๊าซบลูไฮโดรเจน เพื่อรองรับความต้องการใช้เป็นเชื้อเพลิงในการผลิตไฟฟ้าในระยะยาว ขณะที่ ไทยมีศักยภาพพลังงานแสงอาทิตย์ ซึ่งเป็นเชื้อเพลิงในการผลิตก๊าซกรีนไฮโดรเจนสูง จึงเป็นปัจจัยที่มีแนวโน้มจะทำให้ผู้ประกอบการหันมาผลิตและใช้ก๊าซกรีนไฮโดรเจนเป็นเชื้อเพลิงในการผลิตไฟฟ้ามากขึ้นในระยะข้างหน้า โดยรายละเอียดเพิ่มเติมจะวิเคราะห์ในหัวข้อถัดไป </w:t>
      </w:r>
    </w:p>
    <w:p w14:paraId="76B42F83" w14:textId="77777777" w:rsidR="001416BF" w:rsidRDefault="001416BF" w:rsidP="00601BBD">
      <w:pPr>
        <w:spacing w:line="360" w:lineRule="exact"/>
        <w:jc w:val="thaiDistribute"/>
        <w:rPr>
          <w:rFonts w:ascii="Cordia New" w:eastAsiaTheme="minorEastAsia" w:hAnsi="Cordia New" w:cs="Cordia New" w:hint="cs"/>
          <w:color w:val="000000" w:themeColor="text1"/>
          <w:kern w:val="24"/>
          <w:sz w:val="28"/>
        </w:rPr>
        <w:sectPr w:rsidR="001416BF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61D4CEFF" w14:textId="2A33994B" w:rsidR="00601BBD" w:rsidRDefault="00601BBD" w:rsidP="00601B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601B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lastRenderedPageBreak/>
        <w:t xml:space="preserve">ความต้องการใช้ </w:t>
      </w:r>
      <w:r w:rsidRPr="00601B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กรีนไฮโดรเจน</w:t>
      </w:r>
      <w:r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 </w:t>
      </w:r>
      <w:r w:rsidRPr="00601B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เป็นเชื้อเพลิงในการผลิตไฟฟ้าของไทยมีแนวโน้มเป็นอย่างไร</w:t>
      </w:r>
      <w:r w:rsidRPr="00601B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?</w:t>
      </w:r>
    </w:p>
    <w:p w14:paraId="2A8FCAC0" w14:textId="21D26634" w:rsidR="00601BBD" w:rsidRDefault="00601BBD" w:rsidP="00601B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601B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ในปัจจุบัน กำลังการผลิตก๊าซกรีนไฮโดรเจนของไทยส่วนใหญ่เป็นโครงการต้นแบบเพื่อนำไปใช้ในการผลิตไฟฟ้าให้กับองค์กรใดองค์กรหนึ่ง แต่ยังไม่ถูกผลิตในเชิงพาณิชย์มากนัก </w:t>
      </w:r>
      <w:r w:rsidRPr="00601B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เช่น โครงการไฮบริดกังหันลมลำตะคองเคียงคู่เซลล์เชื้อเพลิง (</w:t>
      </w:r>
      <w:r w:rsidRPr="00601BBD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Wind Hydrogen Hybrid) </w:t>
      </w:r>
      <w:r w:rsidRPr="00601B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ซึ่งเป็นโครงการที่แปลงก๊าซไฮโดรเจนที่ผลิตด้วยพลังงานลมให้เป็นไฟฟ้า เพื่อนำไป</w:t>
      </w:r>
      <w:r w:rsidRPr="00601B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br/>
        <w:t xml:space="preserve">ใช้ในศูนย์การเรียนรู้ กฟผ. ลำตะคอง และโครงการบ้านผีเสื้อ ซึ่งเป็นโครงการที่ผลิตไฟฟ้าจากก๊าซไฮโดรเจนที่ผลิตด้วยไฟฟ้าจากพลังงานแสงอาทิตย์ เพื่อนำใช้ในกลุ่มอาคารบ้านพักของโครงการดังกล่าว 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</w:rPr>
        <w:footnoteReference w:id="11"/>
      </w:r>
    </w:p>
    <w:p w14:paraId="121E149F" w14:textId="1EAEF28D" w:rsidR="00601BBD" w:rsidRPr="00601BBD" w:rsidRDefault="00601BBD" w:rsidP="00601B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601B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จากการประเมินความต้องการใช้ก๊าซกรีนไฮโดรเจนเป็นเชื้อเพลิงในการผลิตไฟฟ้าของไทยจากโครงการต้นแบบดังกล่าว พบว่า ต้องการในปัจจุบันอยู่ราว 80 ตัน/ปี หรือคิดเป็นมูลค่าตลาดราว 14.6 ล้านบาท</w:t>
      </w:r>
      <w:r w:rsidRPr="00601B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vertAlign w:val="superscript"/>
          <w:cs/>
        </w:rPr>
        <w:t xml:space="preserve"> </w:t>
      </w:r>
      <w:r w:rsidR="0009176C">
        <w:rPr>
          <w:rStyle w:val="FootnoteReference"/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footnoteReference w:id="12"/>
      </w:r>
      <w:r w:rsidRPr="00601B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และคาดว่าจะเพิ่มขึ้นได้สูงสุดเป็น 4.9 แสนตัน ในปี 2574 หรือคิดเป็นมูลค่าตลาดราว 5.3 หมื่นล้านบาท</w:t>
      </w:r>
      <w:r w:rsidR="0009176C">
        <w:rPr>
          <w:rStyle w:val="FootnoteReference"/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footnoteReference w:id="13"/>
      </w:r>
      <w:r w:rsidRPr="00601BBD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vertAlign w:val="superscript"/>
          <w:cs/>
        </w:rPr>
        <w:t xml:space="preserve"> </w:t>
      </w:r>
      <w:r w:rsidRPr="00601B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เนื่องจากสำนักงานนโยบายและแผนพลังงาน (สนพ.) มีแผนที่จะให้โรงไฟฟ้าก๊าซธรรมชาติใช้ก๊าซไฮโดรเจนเป็นเชื้อเพลิงร่วมในการผลิตไฟฟ้า ซึ่งเบื้องต้นกำหนดสัดส่วนการใช้ก๊าซดังกล่าวอยู่ที่ 5% ของปริมาณเชื้อเพลิงทั้งหมดในปี 2574</w:t>
      </w:r>
      <w:r w:rsidR="0009176C"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14"/>
      </w:r>
      <w:r w:rsidRPr="00601BBD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โดยประเมินในครั้งนี้อยู่ภายใต้สมมุติฐานที่ว่าโรงไฟฟ้าก๊าซธรรมชาติใช้ก๊าซกรีนไฮโดรเจนเป็นเชื้อเพลิงร่วมทั้งหมด</w:t>
      </w:r>
    </w:p>
    <w:p w14:paraId="3010A469" w14:textId="77777777" w:rsidR="0009176C" w:rsidRDefault="0009176C" w:rsidP="00601B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  <w:sectPr w:rsidR="0009176C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7778FDB0" w14:textId="6EF10143" w:rsidR="00F37518" w:rsidRPr="00F37518" w:rsidRDefault="00F37518" w:rsidP="00F37518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lastRenderedPageBreak/>
        <w:drawing>
          <wp:anchor distT="0" distB="0" distL="114300" distR="114300" simplePos="0" relativeHeight="251661312" behindDoc="0" locked="0" layoutInCell="1" allowOverlap="1" wp14:anchorId="31B9358A" wp14:editId="2784D86D">
            <wp:simplePos x="0" y="0"/>
            <wp:positionH relativeFrom="column">
              <wp:posOffset>-50800</wp:posOffset>
            </wp:positionH>
            <wp:positionV relativeFrom="paragraph">
              <wp:posOffset>1498600</wp:posOffset>
            </wp:positionV>
            <wp:extent cx="5963920" cy="5003800"/>
            <wp:effectExtent l="0" t="0" r="0" b="6350"/>
            <wp:wrapSquare wrapText="bothSides"/>
            <wp:docPr id="1539440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4085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นอกจากนั้น ยังมีปัจจัยหนุนเพิ่มเติมจากการที่ไทยมีศักยภาพด้านพลังงานแสงอาทิตย์ที่เพียงพอจะรองรับการขยายกำลังการผลิตก๊าซกรีนไฮโดรเจนให้สอดคล้องกับความต้องการใช้ของโรงไฟฟ้าก๊าซธรรมชาติในปี 2574 โดยปัจจุบัน ไทยมีกำลังการผลิตไฟฟ้าจากจากแสงอาทิตย์ที่ 3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424 เมกะวัตต์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15"/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ขณะที่ กรมพัฒนาพลังงานทดแทนและอนุรักษ์พลังงาน  ประเมินว่า ไทยยังมีศักยภาพในการขยายกำลังการผลิตไฟฟ้าของโรงไฟฟ้าแสงอาทิตย์ขนาดใหญ่ (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Solar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Farm)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ประมาณ 184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178 เมกะวัตต์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vertAlign w:val="superscript"/>
          <w:cs/>
        </w:rPr>
        <w:t>15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ซึ่งกำลังการผลิตที่เหลือราว 180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754 เมกะวัตต์ สามารถรองรับการผลิตก๊าซกรีนไฮโดรเจนได้สูงถึง 5.96 ล้านตัน/ปี 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16"/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ซึ่งสูงกว่าความต้องการใช้กรีนไฮโดรเจนของโรงไฟฟ้าก๊าซธรรมชาติในปี 2574 ถึง 11.2 เท่า </w:t>
      </w:r>
    </w:p>
    <w:p w14:paraId="2E6F8366" w14:textId="77777777" w:rsidR="00F37518" w:rsidRDefault="00F37518" w:rsidP="00601BBD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  <w:sectPr w:rsidR="00F37518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56EDCD1B" w14:textId="77777777" w:rsidR="00F37518" w:rsidRPr="00F37518" w:rsidRDefault="00F37518" w:rsidP="00F37518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lastRenderedPageBreak/>
        <w:t>ความต้องการใช้ก๊าซกรีนไฮโดรเจนเป็นเชื้อเพลิงในการผลิตไฟฟ้าที่มีแนวโน้มเพิ่มขึ้นย่อมส่งผลดีต่อผู้ประกอบการที่อยู่ในห่วงโซ่อุปทานของการผลิตก๊าซกรีนไฮโดรเจน เช่น โรงไฟฟ้าแสงอาทิตย์  ผู้ผลิตก๊าซกรีนไฮโดรเจน เป็นต้น อย่างไรก็ดี ผู้ประกอบการเหล่านั้นจำเป็นจะต้องลงทุนโครงสร้างพื้นฐานเพิ่มเติม เช่น เครื่องผลิตก๊าซไฮโดรเจน (</w:t>
      </w:r>
      <w:proofErr w:type="spellStart"/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Electrolyzer</w:t>
      </w:r>
      <w:proofErr w:type="spellEnd"/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) 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เพื่อรองรับต้องการใช้ก๊าซกรีนไฮโดรเจนดังกล่าวในอนาคต ซึ่งวิเคราะห์ในหัวข้อถัดไป </w:t>
      </w:r>
    </w:p>
    <w:p w14:paraId="79542D5A" w14:textId="1CA66CDC" w:rsidR="00F37518" w:rsidRDefault="00F37518" w:rsidP="00F37518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กลุ่มธุรกิจในห่วงโซ่อุปทานของการผลิต</w:t>
      </w: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ก๊าซกรีนไฮโดรเจน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ได้รับประโยชน์จากความต้องการใช้ก๊าซกรีนไฮโดรเจนในการผลิตไฟฟ้าที่เพิ่มขึ้น</w:t>
      </w: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มากน้อยเพียงใด</w:t>
      </w: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?</w:t>
      </w: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</w:p>
    <w:p w14:paraId="1ECA0FD6" w14:textId="77777777" w:rsidR="00F37518" w:rsidRPr="00F37518" w:rsidRDefault="00F37518" w:rsidP="00F37518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ก่อนที่จะวิเคราะห์ผลประโยชน์ที่แต่ละธุรกิจในห่วงโซ่อุปทานของการผลิตก๊าซกรีนไฮโดรเจนจะได้รับ เราจะอธิบายเกี่ยวกับห่วงโซ่อุปทาน (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Supply Chain) 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ของการผลิตก๊าซกรีนไฮโดรเจน ประกอบด้วย 3 กลุ่ม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vertAlign w:val="superscript"/>
          <w:cs/>
        </w:rPr>
        <w:t>1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vertAlign w:val="superscript"/>
        </w:rPr>
        <w:t>7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ได้แก่ </w:t>
      </w:r>
    </w:p>
    <w:p w14:paraId="48CE41BC" w14:textId="4F7093C8" w:rsidR="00F37518" w:rsidRDefault="00F37518" w:rsidP="00F37518">
      <w:pPr>
        <w:numPr>
          <w:ilvl w:val="0"/>
          <w:numId w:val="39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กลุ่มผู้ผลิตและจัดหน่ายเชื้อเพลิงและสารตั้งต้นสำหรับการผลิตก๊าซไฮโดรเจน 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เป็นธุรกิจผลิตไฟฟ้าจากพลังงานหมุนเวียน เพื่อใช้ในการแยกไฮโดรเจน (กรีนไฮโดรเจน) จากน้ำ เช่น ธุรกิจโรงไฟฟ้าแสงอาทิตย์ รวมทั้ง ผู้ผลิตและจัดจำหน่ายน้ำที่ใช้ในการแยกก๊าซกรีนไฮโดรเจน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17"/>
      </w:r>
    </w:p>
    <w:p w14:paraId="1257DCCD" w14:textId="5A608C7A" w:rsidR="00F37518" w:rsidRPr="00F37518" w:rsidRDefault="00F37518" w:rsidP="00F37518">
      <w:pPr>
        <w:numPr>
          <w:ilvl w:val="0"/>
          <w:numId w:val="39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กลุ่มผู้ผลิตก๊าซกรีนไฮโดรเจน 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เป็นธุรกิจผลิตก๊าซกรีนไฮโดรเจน โดยผู้ประกอบการในกลุ่มนี้จะทำหน้าที่ผลิตก๊าซกรีนไฮโดรเจนโดยการแยกก๊าซไฮโดรเจนจากน้ำด้วยไฟฟ้าจากพลังงานหมุนเวียน เช่น พลังงานแสงอาทิตย์ รวมทั้ง แปรสภาพก๊าซกรีนไฮโดรเจนให้อยู่ในรูปแบบที่จัดเก็บและขนส่งได้ง่าย เช่น แปรสภาพในรูปของเหลว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vertAlign w:val="superscript"/>
          <w:cs/>
        </w:rPr>
        <w:t xml:space="preserve">17 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ในปัจจุบัน ยังไม่มีผู้ประกอบการในไทยที่ดำเนินธุรกิจดังกล่าว อย่างไรก็ดี บมจ.ปตท.มีแผนที่จะร่วมลงทุนโรงงานผลิตก๊าซกรีนไฮโดรเจนในไทย กับแอควา พาวเวอร์ และการไฟฟ้าฝ่ายผลิตแห่งประเทศไทย (กฟผ.)โดยมีกำลังการผลิตทั้งหมดราว 225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000 ตัน/ปี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</w:rPr>
        <w:footnoteReference w:id="18"/>
      </w:r>
    </w:p>
    <w:p w14:paraId="19450BF0" w14:textId="4E1163F3" w:rsidR="00F37518" w:rsidRPr="00F37518" w:rsidRDefault="00F37518" w:rsidP="00F37518">
      <w:pPr>
        <w:numPr>
          <w:ilvl w:val="0"/>
          <w:numId w:val="39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กลุ่มธุรกิจขนส่งก๊าซกรีนไฮโดรเจนผ่านระบบท่อ 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เป็นธุรกิจให้บริการขนส่งก๊าซกรีนไฮโดรเจนจากผู้ผลิตก๊าซไฮโดรเจนไปยังผู้ใช้ 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19"/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โดยหากลูกค้าเป็นธุรกิจที่ใช้ก๊าซดังกล่าวจำนวนมาก อย่างโรงไฟฟ้าก๊าซธรรมชาติ อาจจำเป็นต้องใช้บริการการขนส่งผ่านระบบท่อ ซึ่งปัจจุบันสามารถใช้ระบบท่อส่งก๊าซธรรมชาติในการขนส่งก๊าซกรีนไฮโดรเจนในกรณีที่ขนส่งร่วมกับก๊าซธรรมชาติในสัดส่วนไม่เกิน 15% ของปริมาตรทั้งหมด หากมีการดัดแปลงระบบท่อส่งดังกล่าวเพียงเล็กน้อย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20"/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ปัจจุบัน ยังไม่มีผู้ประกอบการที่ดำเนินธุรกิจให้บริการขนส่งก๊าซกรีนไฮโดรเจนผ่านระบบท่อส่งโดยเฉพาะ แต่ยังมีผู้ประกอบการที่มีศักยภาพในการเข้ามาในธุรกิจนี้ นั่นคือ ผู้ประกอบธุรกิจค้าปลีกก๊าซธรรมชาติผ่านระบบจำหน่ายก๊าซธรรมชาติ ซึ่งมี 2 ราย ได้แก่ กลุ่มบมจ.ปตท. และ กลุ่มบมจ. ดับบลิวเอช อีสเทิร์น ซีบอร์ด เอ็นจีดี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21"/>
      </w:r>
      <w:r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  <w:t xml:space="preserve"> 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ซึ่งผู้ประกอบการกลุ่มนี้สามารถใช้ระบบท่อส่งก๊าซธรรมชาติในการขนส่งก๊าซกรีนไฮโดรเจนได้ </w:t>
      </w:r>
    </w:p>
    <w:p w14:paraId="15A85DC4" w14:textId="77777777" w:rsidR="00F37518" w:rsidRDefault="00F37518" w:rsidP="00F37518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  <w:sectPr w:rsidR="00F37518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723C4A2F" w14:textId="56C30BDB" w:rsidR="00F37518" w:rsidRDefault="00F37518" w:rsidP="00F37518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lastRenderedPageBreak/>
        <w:drawing>
          <wp:anchor distT="0" distB="0" distL="114300" distR="114300" simplePos="0" relativeHeight="251662336" behindDoc="0" locked="0" layoutInCell="1" allowOverlap="1" wp14:anchorId="3ADA86F0" wp14:editId="4FA8870C">
            <wp:simplePos x="0" y="0"/>
            <wp:positionH relativeFrom="column">
              <wp:posOffset>0</wp:posOffset>
            </wp:positionH>
            <wp:positionV relativeFrom="paragraph">
              <wp:posOffset>-272</wp:posOffset>
            </wp:positionV>
            <wp:extent cx="3688400" cy="6348010"/>
            <wp:effectExtent l="0" t="0" r="7620" b="0"/>
            <wp:wrapTopAndBottom/>
            <wp:docPr id="1577817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1760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634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CE837" w14:textId="77777777" w:rsidR="00F37518" w:rsidRPr="00F37518" w:rsidRDefault="00F37518" w:rsidP="00F37518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เมื่อพิจารณาจากรายละเอียดของ </w:t>
      </w: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Supply</w:t>
      </w: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chain </w:t>
      </w: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ของการผลิตก๊าซกรีนไฮโดรเจน </w:t>
      </w: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Krungthai COMPASS</w:t>
      </w: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มองว่าธุรกิจที่จะเติบโตโดดเด่นจากความต้องการใช้ก๊าซกรีนไฮโดรเจนเป็นเชื้อเพลิงในการผลิตไฟฟ้าที่เพิ่มขึ้น มี 4 กลุ่ม ได้แก่ </w:t>
      </w:r>
    </w:p>
    <w:p w14:paraId="7091B30A" w14:textId="4FEB7526" w:rsidR="00F37518" w:rsidRPr="00F37518" w:rsidRDefault="00F37518" w:rsidP="00F37518">
      <w:pPr>
        <w:numPr>
          <w:ilvl w:val="0"/>
          <w:numId w:val="42"/>
        </w:numPr>
        <w:spacing w:line="360" w:lineRule="exact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37518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กลุ่มผู้ผลิตกรีนไฮโดรเจน มีทิศทางเติบโตโดดเด่นที่สุดในกลุ่ม โดยคาดว่าได้รับอานิสงส์จากการขายก๊าซกรีนไฮโดรเจนสูงสุด 5.3 หมื่นล้านบาท/ปี ในปี 2574 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หากโรงไฟฟ้าก๊าซธรรมชาติใช้ก๊าซกรีนไฮโดรเจนเป็นเชื้อเพลิงร่วมในสัดส่วน 5% ของปริมาตรทั้งหมดในปี 2574 และรับซื้อก๊าซกรีนไฮโดรเจนในราคาใกล้เคียงกับต้นทุนการผลิตที่คาดการณ์ในปี 2574 โดย 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PwC.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 108.5 บาท/กิโลกรัมของไฮโดรเจน อย่างไรก็ดี ผู้ประกอบการ</w:t>
      </w:r>
      <w:r w:rsidRPr="00F37518">
        <w:rPr>
          <w:rFonts w:ascii="Cordia New" w:hAnsi="Cordia New" w:cs="Cordia New"/>
          <w:color w:val="000000" w:themeColor="text1"/>
          <w:kern w:val="24"/>
          <w:sz w:val="28"/>
          <w:cs/>
        </w:rPr>
        <w:t>ในกลุ่มนี้</w:t>
      </w:r>
      <w:r w:rsidRPr="00F37518">
        <w:rPr>
          <w:rFonts w:ascii="Cordia New" w:hAnsi="Cordia New" w:cs="Cordia New"/>
          <w:color w:val="000000" w:themeColor="text1"/>
          <w:kern w:val="24"/>
          <w:sz w:val="28"/>
          <w:cs/>
        </w:rPr>
        <w:lastRenderedPageBreak/>
        <w:t>ต้องลงทุนในเครื่องผลิตก๊าซกรีนไฮโดรเจน(</w:t>
      </w:r>
      <w:proofErr w:type="spellStart"/>
      <w:r w:rsidRPr="00F37518">
        <w:rPr>
          <w:rFonts w:ascii="Cordia New" w:hAnsi="Cordia New" w:cs="Cordia New"/>
          <w:color w:val="000000" w:themeColor="text1"/>
          <w:kern w:val="24"/>
          <w:sz w:val="28"/>
        </w:rPr>
        <w:t>Electrolyzer</w:t>
      </w:r>
      <w:proofErr w:type="spellEnd"/>
      <w:r w:rsidRPr="00F37518">
        <w:rPr>
          <w:rFonts w:ascii="Cordia New" w:hAnsi="Cordia New" w:cs="Cordia New"/>
          <w:color w:val="000000" w:themeColor="text1"/>
          <w:kern w:val="24"/>
          <w:sz w:val="28"/>
        </w:rPr>
        <w:t xml:space="preserve">) </w:t>
      </w:r>
      <w:r w:rsidRPr="00F37518">
        <w:rPr>
          <w:rFonts w:ascii="Cordia New" w:hAnsi="Cordia New" w:cs="Cordia New"/>
          <w:color w:val="000000" w:themeColor="text1"/>
          <w:kern w:val="24"/>
          <w:sz w:val="28"/>
          <w:cs/>
        </w:rPr>
        <w:t>ที่มีกำลังการผลิตรวม 5</w:t>
      </w:r>
      <w:r w:rsidRPr="00F37518">
        <w:rPr>
          <w:rFonts w:ascii="Cordia New" w:hAnsi="Cordia New" w:cs="Cordia New"/>
          <w:color w:val="000000" w:themeColor="text1"/>
          <w:kern w:val="24"/>
          <w:sz w:val="28"/>
        </w:rPr>
        <w:t>,</w:t>
      </w:r>
      <w:r w:rsidRPr="00F37518">
        <w:rPr>
          <w:rFonts w:ascii="Cordia New" w:hAnsi="Cordia New" w:cs="Cordia New"/>
          <w:color w:val="000000" w:themeColor="text1"/>
          <w:kern w:val="24"/>
          <w:sz w:val="28"/>
          <w:cs/>
        </w:rPr>
        <w:t>495 เมกะวัตต์ ซึ่งใช้เงินลงทุนรวมราว 2.</w:t>
      </w:r>
      <w:r w:rsidRPr="00F37518">
        <w:rPr>
          <w:rFonts w:ascii="Cordia New" w:hAnsi="Cordia New" w:cs="Cordia New"/>
          <w:color w:val="000000" w:themeColor="text1"/>
          <w:kern w:val="24"/>
          <w:sz w:val="28"/>
        </w:rPr>
        <w:t>04</w:t>
      </w:r>
      <w:r w:rsidRPr="00F37518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แสนล้านบาท </w:t>
      </w:r>
      <w:r>
        <w:rPr>
          <w:rStyle w:val="FootnoteReference"/>
          <w:rFonts w:ascii="Cordia New" w:hAnsi="Cordia New" w:cs="Cordia New"/>
          <w:color w:val="000000" w:themeColor="text1"/>
          <w:kern w:val="24"/>
          <w:sz w:val="28"/>
          <w:cs/>
        </w:rPr>
        <w:footnoteReference w:id="22"/>
      </w:r>
      <w:r w:rsidRPr="00F37518">
        <w:rPr>
          <w:rFonts w:ascii="Cordia New" w:hAnsi="Cordia New" w:cs="Cordia New"/>
          <w:color w:val="000000" w:themeColor="text1"/>
          <w:kern w:val="24"/>
          <w:sz w:val="28"/>
          <w:cs/>
        </w:rPr>
        <w:t>รวมทั้ง ระบบกักเก็บก๊าซไฮโดรเจน ซึ่งใช้เงินลงทุนราว 7.58 ร้อยล้านบาท</w:t>
      </w:r>
      <w:r>
        <w:rPr>
          <w:rStyle w:val="FootnoteReference"/>
          <w:rFonts w:ascii="Cordia New" w:hAnsi="Cordia New" w:cs="Cordia New"/>
          <w:color w:val="000000" w:themeColor="text1"/>
          <w:kern w:val="24"/>
          <w:sz w:val="28"/>
          <w:cs/>
        </w:rPr>
        <w:footnoteReference w:id="23"/>
      </w:r>
      <w:r w:rsidRPr="00F37518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ในช่วงปี 2570 เพื่อให้สามารถผลิตในเชิงพาณิชย์ภายในปี 2574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</w:rPr>
        <w:footnoteReference w:id="24"/>
      </w:r>
    </w:p>
    <w:p w14:paraId="208E88EF" w14:textId="2225211B" w:rsidR="00F37518" w:rsidRDefault="00F37518" w:rsidP="00F37518">
      <w:pPr>
        <w:spacing w:line="360" w:lineRule="exact"/>
        <w:ind w:left="720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นอกจากนั้น หากพิจารณาลักษณะธุรกิจของผู้ประกอบการที่เข้ามาในธุรกิจผลิตก๊าซกรีนไฮโดรเจนทั่วโลก พบว่า ผู้ประกอบการส่วนใหญ่จะดำเนินธุรกิจน้ำมันและก๊าซธรรมชาติ รวมทั้งธุรกิจโรงไฟฟ้าพลังงานหมุนเวียน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25"/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ดังนั้น 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Krungthai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COMPASS</w:t>
      </w:r>
      <w:r w:rsidRPr="00F37518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จึงมองว่า ธุรกิจดังกล่าวมีโอกาสที่จะเข้ามาลงทุนในธุรกิจผลิตก๊าซกรีนไฮโดรเจนเพิ่มเติมในอนาคต</w:t>
      </w:r>
    </w:p>
    <w:p w14:paraId="7744CB5E" w14:textId="5A78FD64" w:rsidR="00A81017" w:rsidRDefault="00A81017" w:rsidP="00A81017">
      <w:pPr>
        <w:numPr>
          <w:ilvl w:val="0"/>
          <w:numId w:val="43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A81017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กลุ่มธุรกิจโรงไฟฟ้าแสงอาทิตย์ มีทิศทางเติบโต ตามความต้องการใช้ไฟฟ้าจากพลังงานแสงอาทิตย์ในการผลิตก๊าซกรีนไฮโดรเจนสำหรับการนำมาใช้เป็นเชื้อเพลิงร่วมของโรงไฟฟ้าก๊าซธรรมชาติ โดยคาดว่าจะสามารถเพิ่มรายได้ให้กลุ่มนี้ประมาณ 4.4 หมื่นล้านบาท/ปี ในปี 2574</w:t>
      </w:r>
      <w:r>
        <w:rPr>
          <w:rStyle w:val="FootnoteReference"/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footnoteReference w:id="26"/>
      </w:r>
      <w:r>
        <w:rPr>
          <w:rFonts w:ascii="Cordia New" w:eastAsiaTheme="minorEastAsia" w:hAnsi="Cordia New" w:cs="Cordia New" w:hint="cs"/>
          <w:b/>
          <w:bCs/>
          <w:color w:val="000000" w:themeColor="text1"/>
          <w:kern w:val="24"/>
          <w:sz w:val="28"/>
          <w:vertAlign w:val="superscript"/>
          <w:cs/>
        </w:rPr>
        <w:t xml:space="preserve"> 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หากผู้ผลิตก๊าซกรีนไฮโดรเจนซื้อไฟฟ้าจากโรงไฟฟ้าแสงอาทิตย์ทั้งหมดในราคาเดียวกับธุรกิจ 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Solar Corporate PPA (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เป็นธุรกิจผลิตไฟฟ้าจากพลังงานแสงอาทิตย์ เพื่อจำหน่ายให้กับภาคเอกชนโดยตรง)</w:t>
      </w:r>
    </w:p>
    <w:p w14:paraId="1DD0EE07" w14:textId="63196554" w:rsidR="00A81017" w:rsidRPr="00A81017" w:rsidRDefault="00A81017" w:rsidP="00A81017">
      <w:pPr>
        <w:spacing w:line="360" w:lineRule="exact"/>
        <w:ind w:left="720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A81017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โดยคาดว่าราคาขายไฟฟ้าของธุรกิจ </w:t>
      </w:r>
      <w:r w:rsidRPr="00A81017">
        <w:rPr>
          <w:rFonts w:ascii="Cordia New" w:hAnsi="Cordia New" w:cs="Cordia New"/>
          <w:color w:val="000000" w:themeColor="text1"/>
          <w:kern w:val="24"/>
          <w:sz w:val="28"/>
        </w:rPr>
        <w:t>Solar Corporate</w:t>
      </w:r>
      <w:r w:rsidRPr="00A81017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Pr="00A81017">
        <w:rPr>
          <w:rFonts w:ascii="Cordia New" w:hAnsi="Cordia New" w:cs="Cordia New"/>
          <w:color w:val="000000" w:themeColor="text1"/>
          <w:kern w:val="24"/>
          <w:sz w:val="28"/>
        </w:rPr>
        <w:t>PPA</w:t>
      </w:r>
      <w:r w:rsidRPr="00A81017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จะปรับตามต้นทุนการผลิตไฟฟ้าจากพลังงานแสงอาทิตย์โดยเฉลี่ยของทั่วโลก ซึ่งคาดการณ์โดยองค์การพลังงานหมุนเวียนระหว่างประเทศ(</w:t>
      </w:r>
      <w:r w:rsidRPr="00A81017">
        <w:rPr>
          <w:rFonts w:ascii="Cordia New" w:hAnsi="Cordia New" w:cs="Cordia New"/>
          <w:color w:val="000000" w:themeColor="text1"/>
          <w:kern w:val="24"/>
          <w:sz w:val="28"/>
        </w:rPr>
        <w:t>IRENA)</w:t>
      </w:r>
      <w:r w:rsidRPr="00A81017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</w:t>
      </w:r>
      <w:r w:rsidRPr="00A81017">
        <w:rPr>
          <w:rFonts w:ascii="Cordia New" w:hAnsi="Cordia New" w:cs="Cordia New"/>
          <w:color w:val="000000" w:themeColor="text1"/>
          <w:kern w:val="24"/>
          <w:sz w:val="28"/>
        </w:rPr>
        <w:t>(1.71</w:t>
      </w:r>
      <w:r w:rsidRPr="00A81017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 บาท/หน่วยไฟฟ้าในปี 2574) อย่างไรก็ดี ผู้ประกอบการในกลุ่มนี้ ต้องลงทุนเพิ่มกำลังการผลิตไฟฟ้าจากพลังงานแสงอาทิตย์ใหม่ราว 14</w:t>
      </w:r>
      <w:r w:rsidRPr="00A81017">
        <w:rPr>
          <w:rFonts w:ascii="Cordia New" w:hAnsi="Cordia New" w:cs="Cordia New"/>
          <w:color w:val="000000" w:themeColor="text1"/>
          <w:kern w:val="24"/>
          <w:sz w:val="28"/>
        </w:rPr>
        <w:t>,</w:t>
      </w:r>
      <w:r w:rsidRPr="00A81017">
        <w:rPr>
          <w:rFonts w:ascii="Cordia New" w:hAnsi="Cordia New" w:cs="Cordia New"/>
          <w:color w:val="000000" w:themeColor="text1"/>
          <w:kern w:val="24"/>
          <w:sz w:val="28"/>
          <w:cs/>
        </w:rPr>
        <w:t>834 เมกะวัตต์ ซึ่งต้องใช้เงินลงทุนราว 3.1 แสนล้านบาท ในช่วงปี 2573 เพื่อให้สามารถจ่ายไฟฟ้าให้ผู้ผลิตก๊าซกรีนไฮโดรเจนในช่วงปี 2574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</w:rPr>
        <w:footnoteReference w:id="27"/>
      </w:r>
    </w:p>
    <w:p w14:paraId="0A4F6640" w14:textId="468DC3F3" w:rsidR="00A81017" w:rsidRDefault="00A81017" w:rsidP="00A81017">
      <w:pPr>
        <w:numPr>
          <w:ilvl w:val="0"/>
          <w:numId w:val="44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A81017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lastRenderedPageBreak/>
        <w:t xml:space="preserve">กลุ่มธุรกิจค้าปลีกก๊าซธรรมชาติผ่านระบบจำหน่ายก๊าซธรรมชาติ 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คาดว่าจะมีรายได้เพิ่มเติมจากให้บริการขนส่งกรีนไฮโดรเจนผ่านระบบท่อให้กับโรงไฟฟ้าก๊าซธรรมชาติราว 4.34 พันล้านบาท/ปี ในปี 2574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28"/>
      </w:r>
      <w:r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  <w:t xml:space="preserve"> 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หากโรงไฟฟ้าก๊าซธรรมชาติที่จะใช้ก๊าซกรีนไฮโดรเจนเป็นเชื้อเพลิงร่วมเลือกใช้บริการการขนส่งผ่านระบบท่อทั้งหมด อย่างไรก็ดี ผู้ประกอบการในกลุ่มนี้ต้องลงทุนดัดแปลงระบบท่อส่งก๊าซธรรมชาติให้สามารถรองรับการขนส่งก๊าซไฮโดรเจน ซึ่งคาดว่าจะใช้เม็ดเงินลงทุนราว 2.96 หมื่นล้านบาท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29"/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ในกรณีที่เลือกดัดแปลงระบบท่อส่งก๊าซธรรมชาติบนบกของไทยทั้งหมด ซึ่งมีความยาวรวม 2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119 กิโลเมตร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</w:rPr>
        <w:footnoteReference w:id="30"/>
      </w:r>
    </w:p>
    <w:p w14:paraId="7AF8EB6E" w14:textId="202E2433" w:rsidR="00A81017" w:rsidRPr="00A81017" w:rsidRDefault="00A81017" w:rsidP="00A81017">
      <w:pPr>
        <w:numPr>
          <w:ilvl w:val="0"/>
          <w:numId w:val="44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A81017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กลุ่มธุรกิจจัดหาน้ำและการจ่ายน้ำสำหรับใช้ในครัวเรือนและอุตสาหกรรมคาดว่าจะได้รับประโยชน์จากการจำหน่ายน้ำที่ใช้ในการแยกก๊าซกรีนไฮโดรเจนราว 99.46 ล้านบาท/ปี ในปี 2574 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หากผู้ผลิตก๊าซกรีนไฮโดรเจนรับซื้อน้ำสำหรับการผลิตก๊าซดังกล่าวในราคาเดียวกับค่าเฉลี่ยของราคาขายน้ำประปาและน้ำที่ใช้ในอุตสาหกรรมของบมจ.ดับบลิวเอชเอ ยูทิลิตี้ส์ แอนด์ พาวเวอร์ บมจ. ทีทีดับบลิว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 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และ บมจ. จัดการและพัฒนาทรัพยากรน้ำภาคตะวันออก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31"/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ที่คาดว่าจะปรับตามอัตราเงินเฟ้อ (0.023 บาท/ลิตร ในปี 2574) โดยคาดว่าปริมาณน้ำที่ใช้ในการผลิตก๊าซกรีนไฮโดรเจน เพื่อรองรับความต้องการใช้ในการผลิตไฟฟ้าในปี 2574 จะอยู่ราว  4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400 ล้านลิตร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</w:rPr>
        <w:footnoteReference w:id="32"/>
      </w:r>
    </w:p>
    <w:p w14:paraId="15177A79" w14:textId="77777777" w:rsidR="00A81017" w:rsidRDefault="00A81017" w:rsidP="00A81017">
      <w:pPr>
        <w:spacing w:line="360" w:lineRule="exact"/>
        <w:ind w:left="720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sectPr w:rsidR="00A81017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1D51FD8A" w14:textId="719256CE" w:rsidR="00A81017" w:rsidRPr="00A81017" w:rsidRDefault="00A81017" w:rsidP="00A81017">
      <w:pPr>
        <w:spacing w:line="360" w:lineRule="exact"/>
        <w:ind w:left="720"/>
        <w:jc w:val="thaiDistribute"/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</w:pP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lastRenderedPageBreak/>
        <w:drawing>
          <wp:anchor distT="0" distB="0" distL="114300" distR="114300" simplePos="0" relativeHeight="251663360" behindDoc="0" locked="0" layoutInCell="1" allowOverlap="1" wp14:anchorId="161915D9" wp14:editId="44FF370C">
            <wp:simplePos x="0" y="0"/>
            <wp:positionH relativeFrom="column">
              <wp:posOffset>-5861</wp:posOffset>
            </wp:positionH>
            <wp:positionV relativeFrom="paragraph">
              <wp:posOffset>199292</wp:posOffset>
            </wp:positionV>
            <wp:extent cx="5943600" cy="3165475"/>
            <wp:effectExtent l="0" t="0" r="0" b="0"/>
            <wp:wrapSquare wrapText="bothSides"/>
            <wp:docPr id="1608466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6638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481BE" w14:textId="77777777" w:rsidR="00A81017" w:rsidRPr="00A81017" w:rsidRDefault="00A81017" w:rsidP="00A81017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ความต้องการใช้ก๊าซกรีนไฮโดรเจนเป็นเชื้อเพลิงในการผลิตไฟฟ้าที่มีแนวโน้มเพิ่มขึ้นย่อมช่วยหนุนให้รายได้ของผู้ประกอบการที่อยู่ในห่วงโซ่อุปทานของการผลิตก๊าซกรีนไฮโดรเจน เติบโตอย่างก้าวกระโดด อย่างไรก็ดี ปัจจุบัน ต้นทุนการผลิตไฟฟ้าจากการใช้ก๊าซกรีนไฮโดรเจนเป็นเชื้อเพลิงร่วมของโรงไฟฟ้าก๊าซธรรมชาติยังอยู่ในระดับสูง จึงอาจจะเป็นอุปสรรคต่อการเติบโตของปริมาณการใช้ก๊าซดังกล่าวในการผลิตไฟฟ้า แต่คาดว่าต้นทุนเหล่านั้นมีแนวโน้มลดลงในอนาคต  ซึ่งจะได้วิเคราะห์ในหัวข้อถัดไป </w:t>
      </w:r>
    </w:p>
    <w:p w14:paraId="48CFCECA" w14:textId="7743C795" w:rsidR="00A81017" w:rsidRDefault="00A81017" w:rsidP="00A81017">
      <w:pPr>
        <w:spacing w:line="360" w:lineRule="exact"/>
        <w:jc w:val="thaiDistribute"/>
        <w:rPr>
          <w:rFonts w:ascii="Cordia New" w:eastAsiaTheme="minorEastAsia" w:hAnsi="Cordia New" w:cs="Cordia New" w:hint="cs"/>
          <w:color w:val="000000" w:themeColor="text1"/>
          <w:kern w:val="24"/>
          <w:sz w:val="28"/>
        </w:rPr>
      </w:pP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ต้นทุนการผลิตไฟฟ้าจากการใช้</w:t>
      </w:r>
      <w:r w:rsidRPr="00A81017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ก๊าซกรีนไฮโดรเจน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ของโรงไฟฟ้าก๊าซธรรมชาติมีแนวโน้มเป็นอย่างไร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?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</w:p>
    <w:p w14:paraId="62430618" w14:textId="77777777" w:rsidR="00A81017" w:rsidRPr="00A81017" w:rsidRDefault="00A81017" w:rsidP="00A81017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ก่อนที่จะวิเคราะห์แนวโน้มต้นทุนการผลิตไฟฟ้าจากการใช้ก๊าซกรีนไฮโดรเจนเป็นเชื้อเพลิงร่วมของโรง</w:t>
      </w: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br/>
        <w:t>ไฟฟ้าก๊าซธรรมชาติ จะมาอธิบายเกี่ยวกับแผนการใช้ก๊าซไฮโดรเจนเป็นเชื้อเพลิงร่วมในการผลิตไฟฟ้าของโรงไฟฟ้าก๊าซธรรมชาติที่จัดทำโดยสำนักงานนโยบายและแผนพลังงาน (สนพ.) ซึ่งมีรายละเอียด ดังนี้</w:t>
      </w:r>
    </w:p>
    <w:p w14:paraId="404DB709" w14:textId="0C66B42A" w:rsidR="00A81017" w:rsidRDefault="00A81017" w:rsidP="00A81017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A81017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สนพ.มีแผนที่จะให้โรงไฟฟ้าก๊าซธรรมชาติของไทยใช้ก๊าซไฮโดรเจนเป็นเชื้อเพลิงร่วมในสัดส่วน 5% ของปริมาตรในระบบท่อส่งก๊าซธรรมชาติ ในช่วงปี 2574-83 ซึ่งเป็นขั้นแรกของแผน ก่อนที่จะเพิ่มสัดส่วนการใช้ก๊าซไฮโดรเจนขึ้นทีละ 5% ในทุก 10 ปี จนถึง 20% ในช่วงปี 2604-13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33"/>
      </w:r>
    </w:p>
    <w:p w14:paraId="47488ABC" w14:textId="77777777" w:rsidR="00A81017" w:rsidRDefault="00A81017" w:rsidP="00A81017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sectPr w:rsidR="00A81017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12F038A3" w14:textId="6EAED5BB" w:rsidR="009D361F" w:rsidRPr="009D361F" w:rsidRDefault="009D361F" w:rsidP="009D361F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9D361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lastRenderedPageBreak/>
        <w:t>หากโรงไฟฟ้าก๊าซธรรมชาติใช้ก๊าซกรีนไฮโดรเจนเป็นเชื้อเพลิงร่วมในสัดส่วน ตามแผนในขั้นแรกของ สนพ. คาดว่าต้นทุนการผลิตไฟฟ้าของโรงไฟฟ้าก๊าซธรรมชาติในปี 2566 จะอยู่ที่ประมาณ 3.33 บาท/หน่วยไฟฟ้า ซึ่งสูงกว่าการใช้ก๊าซธรรมชาติเป็นเชื้อเพลิงเพียงอย่างเดียว ซึ่งอยู่ราว 2.86 บาท/หน่วยไฟฟ้า</w:t>
      </w:r>
      <w:r>
        <w:rPr>
          <w:rStyle w:val="FootnoteReference"/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footnoteReference w:id="34"/>
      </w:r>
      <w:r w:rsidRPr="009D361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เนื่องจากการใช้ก๊าซกรีนไฮโดรเจนเป็นเชื้อเพลิงร่วมกับก๊าซธรรมชาติทำให้ค่าความร้อนของเชื้อเพลิงโดยรวมลดลง ซึ่งส่งผลให้โรงไฟฟ้าก๊าซธรรมชาติต้องใช้เชื้อเพลิงมากขึ้นในการผลิตไฟฟ้า จึงส่งผลกระทบต่อต้นทุนดังกล่าว</w:t>
      </w:r>
    </w:p>
    <w:p w14:paraId="24B97F49" w14:textId="77777777" w:rsidR="009D361F" w:rsidRPr="009D361F" w:rsidRDefault="009D361F" w:rsidP="009D361F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  <w:r w:rsidRPr="009D361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ส่วนในปี 2574 คาดว่าต้นทุนการผลิตไฟฟ้าจากการใช้พลังงานกรีนไฮโดรเจนเป็นเชื้อเพลิงร่วมในสัดส่วน 5% ของโรงไฟฟ้าก๊าซธรรมชาติจะลดลงเหลือเพียง 2.51 บาท/หน่วยไฟฟ้า </w:t>
      </w: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ตามต้นทุนการผลิตก๊าซกรีนไฮโดรเจนของไทยที่คาดว่าจะลดลงจาก 174.4 บาท/กิโลกรัมของไฮโดรเจนในปี 2566</w:t>
      </w:r>
    </w:p>
    <w:p w14:paraId="00B4FC34" w14:textId="04ABD5E7" w:rsidR="009D361F" w:rsidRPr="009D361F" w:rsidRDefault="009D361F" w:rsidP="009D361F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เป็น 108.5 บาท/กิโลกรัมของไฮโดรเจนในปี 2574เนื่องจากต้นทุนเครื่องผลิตก๊าซกรีนไฮโดรเจน (</w:t>
      </w:r>
      <w:proofErr w:type="spellStart"/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Electrolyzer</w:t>
      </w:r>
      <w:proofErr w:type="spellEnd"/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)</w:t>
      </w: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มีแนวโน้มลดลงจาก 1</w:t>
      </w: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300 ดอลลาร์สหรัฐฯ/กิโลวัตต์ (44</w:t>
      </w: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650 บาท/กิโลวัตต์) ในปี 2563 เป็น 1</w:t>
      </w: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000 ดอลลาร์สหรัฐฯ/กิโลวัตต์ (34</w:t>
      </w: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350 บาท/กิโลวัตต์) ในปี 2573 อีกทั้ง ประสิทธิภาพในการใช้เชื้อเพลิงของ </w:t>
      </w:r>
      <w:proofErr w:type="spellStart"/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Electrolyzer</w:t>
      </w:r>
      <w:proofErr w:type="spellEnd"/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ที่มีแนวโน้มเพิ่มขึ้น 12%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35"/>
      </w:r>
      <w:r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  <w:t xml:space="preserve"> </w:t>
      </w: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ในช่วงเวลาดังกล่าว ทั้งหมดนี้ จึงส่งผลให้ต้นทุนการผลิตไฟฟ้าจากก๊าซกรีนไฮโดรเจนมีแนวโน้มลดลงตาม </w:t>
      </w:r>
    </w:p>
    <w:p w14:paraId="3A3C1861" w14:textId="252042EB" w:rsidR="009D361F" w:rsidRPr="009D361F" w:rsidRDefault="009D361F" w:rsidP="009D361F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อย่างไรก็ดี ต้นทุนการผลิตไฟฟ้าจากการใช้ก๊าซกรีนไฮโดรเจนเป็นเชื้อเพลิงร่วมยังสูงกว่าการใช้ก๊าซธรรมชาติที่คาดว่าอยู่ราว 2.21 บาท/หน่วยไฟฟ้า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36"/>
      </w:r>
      <w:r w:rsidRPr="009D361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ซึ่งอาจจะบั่นทอนความต้องการใช้ก๊าซดังกล่าวเป็นเชื้อเพลิงร่วมในการผลิตไฟฟ้า ดังนั้น ภาครัฐควรมีแนวทางนโยบายและแนวทางกระตุ้นให้เกิดความต้องการใช้ก๊าซดังกล่าวในการผลิตไฟฟ้า ดังนี้</w:t>
      </w:r>
    </w:p>
    <w:p w14:paraId="6C189896" w14:textId="77777777" w:rsidR="00EE610F" w:rsidRPr="00EE610F" w:rsidRDefault="00EE610F" w:rsidP="00EE610F">
      <w:pPr>
        <w:numPr>
          <w:ilvl w:val="0"/>
          <w:numId w:val="46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ภาครัฐควรมีนโยบายให้กลุ่มบริษัทของการไฟฟ้าฝ่ายผลิตแห่งประเทศไทย (กฟผ.) รับซื้อไฟฟ้าจากโรงไฟฟ้าก๊าซธรรมชาติที่ใช้ก๊าซกรีนไฮโดรเจนเป็นเชื้อเพลิงร่วมในราคาที่ปรับตามต้นทุนการใช้ก๊าซกรีนไฮโดรเจนในการผลิตไฟฟ้า ซึ่งวิธีดังกล่าวจะช่วยชดเชยต้นทุนการผลิตไฟฟ้าที่สูงขึ้นจากการใช้เชื้อเพลิงดังกล่าว อย่างไรก็ดี คาดว่านโยบายนี้จะทำให้กลุ่มบริษัทของ กฟผ.ใช้เงินในการรับซื้อและผลิตไฟฟ้าเพิ่มขึ้นราว 5.04 หมื่นล้านบาท ในปี 2574 ตามการคาดการณ์ปริมาณการใช้ไฟฟ้าจากก๊าซธรรมชาติที่อยู่ราว 1.69 แสนล้านหน่วยไฟฟ้า โดยประเมินในครั้งนี้อยู่ภายใต้สมมุติฐานที่ว่าปริมาณใช้ไฟฟ้าจากก๊าซธรรมชาติเป็นตามทิศทางการคาดการณ์ของแผนพัฒนาไฟฟ้าของประเทศไทย พ.ศ. 2561-2580 ฉบับปรับปรุงครั้งที่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 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1 (แผน 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PDP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2018 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ฉบับปรับปรุงครั้งที่ 1) </w:t>
      </w:r>
    </w:p>
    <w:p w14:paraId="38BD6833" w14:textId="48B09DF3" w:rsidR="00EE610F" w:rsidRPr="00EE610F" w:rsidRDefault="00EE610F" w:rsidP="00EE610F">
      <w:pPr>
        <w:numPr>
          <w:ilvl w:val="0"/>
          <w:numId w:val="46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ภาครัฐควรกำหนดระดับเพดานการปล่อยก๊าซเรือนกระจกของอุตสาหกรรมโรงไฟฟ้า และโรงไฟฟ้าแห่งต่างๆ โดยสามารถอ้างอิงจากเงื่อนไขที่ใช้ในการประเมินกิจกรรมที่มีการปล่อยก๊าซเรือนกระจกสุทธิใกล้เคียงหรือเท่ากับศูนย์ในปัจจุบันของมาตรฐานการจัดกลุ่มกิจกรรมทางเศรษฐกิจที่คำนึงถึงสิ่งแวดล้อม (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Thailand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Taxonomy)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รวมทั้ง บังคับให้โรงไฟฟ้าแห่งต่างๆ ซื้อ 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Carbon credit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หรือเสียภาษีคาร์บอน ตามปริมาณการปล่อยก๊าซเรือนกระจกที่เกิน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lastRenderedPageBreak/>
        <w:t xml:space="preserve">ข้อกำหนด โดยหากภาครัฐของไทยเก็บภาษีคาร์บอนในปี 2574 เท่ากับค่าธรรมเนียมคาร์บอนของสหภาพยุโรปที่ 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Boston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Consulting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Group 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คาดว่าจะอยู่ที่ 100 ยูโร/ตันคาร์บอนได-ออกไซด์เทียบเท่า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37"/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(3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800 บาท/ตันคาร์บอนได-ออกไซด์เทียบเท่า) ในปี 2573 โรงไฟฟ้าก๊าซธรรมชาติที่ใช้พลังงานกรีนไฮโดรเจนเป็นเชื้อเพลิงร่วมในสัดส่วน 5% ของปริมาณเชื้อเพลิงทั้งหมด จะสามารถประหยัดภาษีคาร์บอนราว 3.3 แสนบาทสำหรับทุก 1 เมกะวัตต์ที่ผลิตได้ในกรณีที่ปล่อยก๊าซเรือนกระจกเกินเพดานของโรงไฟฟ้าก๊าซธรรมชาติ 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</w:rPr>
        <w:footnoteReference w:id="38"/>
      </w:r>
    </w:p>
    <w:p w14:paraId="30850384" w14:textId="77777777" w:rsidR="00EE55CF" w:rsidRDefault="00EE610F" w:rsidP="00EE610F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  <w:sectPr w:rsidR="00EE55CF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  <w:r w:rsidRPr="00EE610F">
        <w:rPr>
          <w:rFonts w:ascii="Cordia New" w:eastAsiaTheme="minorEastAsia" w:hAnsi="Cordia New" w:cs="Cordia New"/>
          <w:color w:val="000000" w:themeColor="text1"/>
          <w:kern w:val="24"/>
          <w:sz w:val="28"/>
        </w:rPr>
        <w:drawing>
          <wp:anchor distT="0" distB="0" distL="114300" distR="114300" simplePos="0" relativeHeight="251664384" behindDoc="0" locked="0" layoutInCell="1" allowOverlap="1" wp14:anchorId="0B47021C" wp14:editId="01C2716C">
            <wp:simplePos x="0" y="0"/>
            <wp:positionH relativeFrom="column">
              <wp:posOffset>-194310</wp:posOffset>
            </wp:positionH>
            <wp:positionV relativeFrom="paragraph">
              <wp:posOffset>168275</wp:posOffset>
            </wp:positionV>
            <wp:extent cx="3982720" cy="3312795"/>
            <wp:effectExtent l="0" t="0" r="0" b="1905"/>
            <wp:wrapSquare wrapText="bothSides"/>
            <wp:docPr id="1335007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0702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10F">
        <w:rPr>
          <w:rFonts w:ascii="Cordia New" w:hAnsi="Cordia New" w:cs="Cordia New"/>
          <w:color w:val="000000" w:themeColor="text1"/>
          <w:kern w:val="24"/>
          <w:sz w:val="28"/>
          <w:cs/>
        </w:rPr>
        <w:t xml:space="preserve">แม้ว่าต้นทุนการผลิตไฟฟ้าจากการใช้ก๊าซกรีนไฮโดรเจนเป็นเชื้อเพลิงร่วมของโรงไฟฟ้าก๊าซธรรมชาติสูงกว่าการใช้ก๊าซธรรมชาติเพียงอย่างเดียว ซึ่งอาจจะบั่นทอนความต้องการใช้ในการผลิตไฟฟ้าของโรงไฟฟ้าดังกล่าวในอนาคต อย่างไรก็ดี การใช้ก๊าซกรีนไฮโดรเจนเป็นเชื้อเพลิงร่วมในการผลิตไฟฟ้าจะช่วยให้ไทยสามารถบรรลุเป้าหมายความเป็นกลางทางคาร์บอนในปี 2593 ได้ง่ายขึ้น ดังนั้น ภาครัฐควรออกนโยบายที่กระตุ้นเกิดความต้องการใช้ก๊าซดังกล่าวในการผลิตไฟฟ้ามากขึ้นทั้งในแง่ของการชดเชยต้นทุนการผลิตไฟฟ้าที่สูงขึ้นผ่านการรับซื้อไฟฟ้า และการเก็บภาษีคาร์บอนในกรณีที่ปล่อยก๊าซเรือนกระจกเกินกำหนด </w:t>
      </w:r>
    </w:p>
    <w:p w14:paraId="0091A49A" w14:textId="63E04DF3" w:rsidR="00EE55CF" w:rsidRPr="00EE55CF" w:rsidRDefault="00EE55CF" w:rsidP="00EE55CF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EE55C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lastRenderedPageBreak/>
        <w:drawing>
          <wp:anchor distT="0" distB="0" distL="114300" distR="114300" simplePos="0" relativeHeight="251665408" behindDoc="0" locked="0" layoutInCell="1" allowOverlap="1" wp14:anchorId="1AC6D90C" wp14:editId="5E932C99">
            <wp:simplePos x="0" y="0"/>
            <wp:positionH relativeFrom="column">
              <wp:posOffset>6869</wp:posOffset>
            </wp:positionH>
            <wp:positionV relativeFrom="paragraph">
              <wp:posOffset>1814888</wp:posOffset>
            </wp:positionV>
            <wp:extent cx="3635055" cy="4861981"/>
            <wp:effectExtent l="0" t="0" r="3810" b="0"/>
            <wp:wrapTopAndBottom/>
            <wp:docPr id="405276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7640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055" cy="4861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5C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ความต้องการใช้ก๊าซกรีนไฮโดรเจนเป็นเชื้อเพลิงในการผลิตไฟฟ้าของไทยมีแนวโน้มเพิ่มขึ้นอย่างมาก หลังภาครัฐของไทยมีแผนที่จะให้โรงไฟฟ้าก๊าซธรรมชาติใช้ก๊าซดังกล่าวเป็นเชื้อเพลิงร่วมในการผลิตไฟฟ้า ซึ่งแนวโน้มดังกล่าวจะช่วยหนุนให้ธุรกิจในห่วงโซ่อุปทานของการผลิตก๊าซกรีนไฮโดรเจน เช่น ธุรกิจผลิตก๊าซกรีนไฮโดรเจน และธุรกิจโรงไฟฟ้าแสงอาทิตย์ เติบโตอย่างกระโดดในทั้งแง่ของรายได้และเม็ดเงินลงทุน อย่างไรก็ดี ต้นทุนการผลิตไฟฟ้าจากการใช้ก๊าซกรีนไฮโดรเจนเป็นเชื้อเพลิงร่วมของโรงไฟฟ้าก๊าซธรรมชาติยังสูงกว่าการใช้ก๊าซธรรมชาติเพียงอย่างเดียว ดังนั้น ภาครัฐควรออกนโยบายที่สนับสนุนการใช้ก๊าซดังกล่าวเป็นเชื้อเพลิงร่วมในการผลิตไฟฟ้าในแง่ของการชดเชยต้นทุนการผลิตไฟฟ้าที่สูงขึ้นผ่านการรับซื้อไฟฟ้า และการเก็บภาษีคาร์บอนในกรณีที่ปล่อยก๊าซเรือนกระจกเกินกำหนด </w:t>
      </w:r>
    </w:p>
    <w:p w14:paraId="08D548C1" w14:textId="745B0BCB" w:rsidR="00EE610F" w:rsidRDefault="00EE610F" w:rsidP="00EE610F">
      <w:pPr>
        <w:spacing w:line="360" w:lineRule="exact"/>
        <w:jc w:val="thaiDistribute"/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</w:pPr>
    </w:p>
    <w:p w14:paraId="30DC79DF" w14:textId="608642D6" w:rsidR="00EE610F" w:rsidRPr="00EE610F" w:rsidRDefault="00EE610F" w:rsidP="00EE610F">
      <w:pPr>
        <w:spacing w:line="360" w:lineRule="exact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6390DBAE" w14:textId="77777777" w:rsidR="00A81017" w:rsidRPr="00A81017" w:rsidRDefault="00A81017" w:rsidP="00A81017">
      <w:pPr>
        <w:spacing w:line="360" w:lineRule="exact"/>
        <w:jc w:val="thaiDistribute"/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</w:pPr>
    </w:p>
    <w:p w14:paraId="55B143C8" w14:textId="77777777" w:rsidR="00A81017" w:rsidRPr="00A81017" w:rsidRDefault="00A81017" w:rsidP="00A81017">
      <w:pPr>
        <w:spacing w:line="360" w:lineRule="exact"/>
        <w:jc w:val="thaiDistribute"/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</w:pPr>
    </w:p>
    <w:p w14:paraId="1BA44F8D" w14:textId="77777777" w:rsidR="00A81017" w:rsidRPr="00F37518" w:rsidRDefault="00A81017" w:rsidP="00A81017">
      <w:pPr>
        <w:spacing w:line="360" w:lineRule="exact"/>
        <w:jc w:val="thaiDistribute"/>
        <w:rPr>
          <w:rFonts w:ascii="Cordia New" w:eastAsiaTheme="minorEastAsia" w:hAnsi="Cordia New" w:cs="Cordia New" w:hint="cs"/>
          <w:color w:val="000000" w:themeColor="text1"/>
          <w:kern w:val="24"/>
          <w:sz w:val="28"/>
          <w:cs/>
        </w:rPr>
      </w:pPr>
    </w:p>
    <w:sectPr w:rsidR="00A81017" w:rsidRPr="00F37518" w:rsidSect="00CC4422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2A227" w14:textId="77777777" w:rsidR="0088239A" w:rsidRDefault="0088239A" w:rsidP="00DE657B">
      <w:pPr>
        <w:spacing w:after="0" w:line="240" w:lineRule="auto"/>
      </w:pPr>
      <w:r>
        <w:separator/>
      </w:r>
    </w:p>
  </w:endnote>
  <w:endnote w:type="continuationSeparator" w:id="0">
    <w:p w14:paraId="28492A1B" w14:textId="77777777" w:rsidR="0088239A" w:rsidRDefault="0088239A" w:rsidP="00DE6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C8C3C" w14:textId="77777777" w:rsidR="0088239A" w:rsidRDefault="0088239A" w:rsidP="00DE657B">
      <w:pPr>
        <w:spacing w:after="0" w:line="240" w:lineRule="auto"/>
      </w:pPr>
      <w:r>
        <w:separator/>
      </w:r>
    </w:p>
  </w:footnote>
  <w:footnote w:type="continuationSeparator" w:id="0">
    <w:p w14:paraId="35D1C957" w14:textId="77777777" w:rsidR="0088239A" w:rsidRDefault="0088239A" w:rsidP="00DE657B">
      <w:pPr>
        <w:spacing w:after="0" w:line="240" w:lineRule="auto"/>
      </w:pPr>
      <w:r>
        <w:continuationSeparator/>
      </w:r>
    </w:p>
  </w:footnote>
  <w:footnote w:id="1">
    <w:p w14:paraId="2077487C" w14:textId="07FDF493" w:rsidR="0094356D" w:rsidRPr="0094356D" w:rsidRDefault="0094356D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94356D">
        <w:rPr>
          <w:rStyle w:val="FootnoteReference"/>
          <w:rFonts w:asciiTheme="minorBidi" w:hAnsiTheme="minorBidi"/>
          <w:sz w:val="28"/>
          <w:szCs w:val="28"/>
        </w:rPr>
        <w:footnoteRef/>
      </w:r>
      <w:r w:rsidRPr="0094356D">
        <w:rPr>
          <w:rFonts w:asciiTheme="minorBidi" w:hAnsiTheme="minorBidi"/>
          <w:sz w:val="28"/>
          <w:szCs w:val="28"/>
        </w:rPr>
        <w:t xml:space="preserve"> </w:t>
      </w:r>
      <w:r w:rsidRPr="0094356D">
        <w:rPr>
          <w:rFonts w:asciiTheme="minorBidi" w:hAnsiTheme="minorBidi"/>
          <w:sz w:val="24"/>
          <w:szCs w:val="24"/>
          <w:cs/>
        </w:rPr>
        <w:t>อ้างอิงข้อมูลจากบทความ เรื่อง “</w:t>
      </w:r>
      <w:r w:rsidRPr="0094356D">
        <w:rPr>
          <w:rFonts w:asciiTheme="minorBidi" w:hAnsiTheme="minorBidi"/>
          <w:sz w:val="24"/>
          <w:szCs w:val="24"/>
        </w:rPr>
        <w:t>Summary for Policymaker” ,IPCC (2562)</w:t>
      </w:r>
    </w:p>
  </w:footnote>
  <w:footnote w:id="2">
    <w:p w14:paraId="10E8B17F" w14:textId="60A2E53E" w:rsidR="0094356D" w:rsidRPr="0094356D" w:rsidRDefault="0094356D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94356D">
        <w:rPr>
          <w:rStyle w:val="FootnoteReference"/>
          <w:rFonts w:asciiTheme="minorBidi" w:hAnsiTheme="minorBidi"/>
          <w:sz w:val="28"/>
          <w:szCs w:val="28"/>
        </w:rPr>
        <w:footnoteRef/>
      </w:r>
      <w:r w:rsidRPr="0094356D">
        <w:rPr>
          <w:rFonts w:asciiTheme="minorBidi" w:hAnsiTheme="minorBidi"/>
          <w:sz w:val="24"/>
          <w:szCs w:val="24"/>
        </w:rPr>
        <w:t xml:space="preserve"> </w:t>
      </w:r>
      <w:r w:rsidRPr="0094356D">
        <w:rPr>
          <w:rFonts w:asciiTheme="minorBidi" w:hAnsiTheme="minorBidi"/>
          <w:sz w:val="24"/>
          <w:szCs w:val="24"/>
          <w:cs/>
        </w:rPr>
        <w:t>อ้างอิงข้อมูลจากบทความ เรื่อง “</w:t>
      </w:r>
      <w:r w:rsidRPr="0094356D">
        <w:rPr>
          <w:rFonts w:asciiTheme="minorBidi" w:hAnsiTheme="minorBidi"/>
          <w:sz w:val="24"/>
          <w:szCs w:val="24"/>
        </w:rPr>
        <w:t>Why clearer terminology for hydrogen could unlock investment and scale up production” ,International Energy Agency (</w:t>
      </w:r>
      <w:r w:rsidRPr="0094356D">
        <w:rPr>
          <w:rFonts w:asciiTheme="minorBidi" w:hAnsiTheme="minorBidi"/>
          <w:sz w:val="24"/>
          <w:szCs w:val="24"/>
          <w:cs/>
        </w:rPr>
        <w:t xml:space="preserve">มิ.ย.2566) </w:t>
      </w:r>
    </w:p>
  </w:footnote>
  <w:footnote w:id="3">
    <w:p w14:paraId="2331D260" w14:textId="49607076" w:rsidR="0094356D" w:rsidRPr="0094356D" w:rsidRDefault="0094356D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94356D">
        <w:rPr>
          <w:rStyle w:val="FootnoteReference"/>
          <w:rFonts w:asciiTheme="minorBidi" w:hAnsiTheme="minorBidi"/>
          <w:sz w:val="28"/>
          <w:szCs w:val="28"/>
        </w:rPr>
        <w:footnoteRef/>
      </w:r>
      <w:r w:rsidRPr="0094356D">
        <w:rPr>
          <w:rFonts w:asciiTheme="minorBidi" w:hAnsiTheme="minorBidi"/>
          <w:sz w:val="24"/>
          <w:szCs w:val="24"/>
        </w:rPr>
        <w:t xml:space="preserve"> </w:t>
      </w:r>
      <w:r w:rsidRPr="0094356D">
        <w:rPr>
          <w:rFonts w:asciiTheme="minorBidi" w:hAnsiTheme="minorBidi"/>
          <w:sz w:val="24"/>
          <w:szCs w:val="24"/>
          <w:cs/>
        </w:rPr>
        <w:t xml:space="preserve">อ้างอิงข้อมูลจากบทความ เรื่อง” </w:t>
      </w:r>
      <w:r w:rsidRPr="0094356D">
        <w:rPr>
          <w:rFonts w:asciiTheme="minorBidi" w:hAnsiTheme="minorBidi"/>
          <w:sz w:val="24"/>
          <w:szCs w:val="24"/>
        </w:rPr>
        <w:t>Global hydrogen demand seen at 614 million mt/year by 2050: IRENA”,S&amp;P Global (</w:t>
      </w:r>
      <w:r w:rsidRPr="0094356D">
        <w:rPr>
          <w:rFonts w:asciiTheme="minorBidi" w:hAnsiTheme="minorBidi"/>
          <w:sz w:val="24"/>
          <w:szCs w:val="24"/>
          <w:cs/>
        </w:rPr>
        <w:t>ก.ค.2565)</w:t>
      </w:r>
    </w:p>
  </w:footnote>
  <w:footnote w:id="4">
    <w:p w14:paraId="779AC8F3" w14:textId="1D90B902" w:rsidR="0094356D" w:rsidRDefault="0094356D">
      <w:pPr>
        <w:pStyle w:val="FootnoteText"/>
        <w:rPr>
          <w:rFonts w:hint="cs"/>
          <w:cs/>
        </w:rPr>
      </w:pPr>
      <w:r w:rsidRPr="0094356D">
        <w:rPr>
          <w:rStyle w:val="FootnoteReference"/>
          <w:rFonts w:asciiTheme="minorBidi" w:hAnsiTheme="minorBidi"/>
          <w:sz w:val="28"/>
          <w:szCs w:val="28"/>
        </w:rPr>
        <w:footnoteRef/>
      </w:r>
      <w:r w:rsidRPr="0094356D">
        <w:rPr>
          <w:rFonts w:asciiTheme="minorBidi" w:hAnsiTheme="minorBidi"/>
          <w:sz w:val="28"/>
          <w:szCs w:val="28"/>
        </w:rPr>
        <w:t xml:space="preserve"> </w:t>
      </w:r>
      <w:r w:rsidRPr="0094356D">
        <w:rPr>
          <w:rFonts w:asciiTheme="minorBidi" w:hAnsiTheme="minorBidi"/>
          <w:sz w:val="24"/>
          <w:szCs w:val="24"/>
          <w:cs/>
        </w:rPr>
        <w:t>อ้างอิงข้อมูลจากบทความ เรื่อง “ไทยแถลงจุดยืนบนเวที "</w:t>
      </w:r>
      <w:r w:rsidRPr="0094356D">
        <w:rPr>
          <w:rFonts w:asciiTheme="minorBidi" w:hAnsiTheme="minorBidi"/>
          <w:sz w:val="24"/>
          <w:szCs w:val="24"/>
        </w:rPr>
        <w:t xml:space="preserve">COP 27“ </w:t>
      </w:r>
      <w:r w:rsidRPr="0094356D">
        <w:rPr>
          <w:rFonts w:asciiTheme="minorBidi" w:hAnsiTheme="minorBidi"/>
          <w:sz w:val="24"/>
          <w:szCs w:val="24"/>
          <w:cs/>
        </w:rPr>
        <w:t>สู่เป้าหมายปล่อยก๊าซเรือนกระจกเป็นศูนย์”</w:t>
      </w:r>
      <w:r w:rsidRPr="0094356D">
        <w:rPr>
          <w:rFonts w:asciiTheme="minorBidi" w:hAnsiTheme="minorBidi"/>
          <w:sz w:val="24"/>
          <w:szCs w:val="24"/>
        </w:rPr>
        <w:t>,</w:t>
      </w:r>
      <w:r w:rsidRPr="0094356D">
        <w:rPr>
          <w:rFonts w:asciiTheme="minorBidi" w:hAnsiTheme="minorBidi"/>
          <w:sz w:val="24"/>
          <w:szCs w:val="24"/>
          <w:cs/>
        </w:rPr>
        <w:t xml:space="preserve"> ไทยรัฐออนไลน์ (พ.ย.2565)</w:t>
      </w:r>
    </w:p>
  </w:footnote>
  <w:footnote w:id="5">
    <w:p w14:paraId="03EA3063" w14:textId="256C6C76" w:rsidR="001416BF" w:rsidRPr="001416BF" w:rsidRDefault="001416BF">
      <w:pPr>
        <w:pStyle w:val="FootnoteText"/>
        <w:rPr>
          <w:rFonts w:asciiTheme="minorBidi" w:hAnsiTheme="minorBidi"/>
          <w:sz w:val="24"/>
          <w:szCs w:val="24"/>
        </w:rPr>
      </w:pPr>
      <w:r w:rsidRPr="001416BF">
        <w:rPr>
          <w:rStyle w:val="FootnoteReference"/>
          <w:rFonts w:asciiTheme="minorBidi" w:hAnsiTheme="minorBidi"/>
          <w:sz w:val="28"/>
          <w:szCs w:val="28"/>
        </w:rPr>
        <w:footnoteRef/>
      </w:r>
      <w:r w:rsidRPr="001416BF">
        <w:rPr>
          <w:rFonts w:asciiTheme="minorBidi" w:hAnsiTheme="minorBidi"/>
          <w:sz w:val="24"/>
          <w:szCs w:val="24"/>
        </w:rPr>
        <w:t xml:space="preserve"> </w:t>
      </w:r>
      <w:r w:rsidRPr="001416BF">
        <w:rPr>
          <w:rFonts w:asciiTheme="minorBidi" w:hAnsiTheme="minorBidi"/>
          <w:sz w:val="24"/>
          <w:szCs w:val="24"/>
          <w:cs/>
        </w:rPr>
        <w:t xml:space="preserve">อ้างอิงข้อมูลจาก 1) บทความเรื่อง “ไฮโดรเจน : อนาคตแห่งพลังงานโลก (ตอนที่ 1)” </w:t>
      </w:r>
      <w:r w:rsidRPr="001416BF">
        <w:rPr>
          <w:rFonts w:asciiTheme="minorBidi" w:hAnsiTheme="minorBidi"/>
          <w:sz w:val="24"/>
          <w:szCs w:val="24"/>
        </w:rPr>
        <w:t>,</w:t>
      </w:r>
      <w:r w:rsidRPr="001416BF">
        <w:rPr>
          <w:rFonts w:asciiTheme="minorBidi" w:hAnsiTheme="minorBidi"/>
          <w:sz w:val="24"/>
          <w:szCs w:val="24"/>
          <w:cs/>
        </w:rPr>
        <w:t xml:space="preserve">สำนักงานคณะกรรมการกำกับกิจการพลังงาน (ธ.ค. 2565) 2) </w:t>
      </w:r>
      <w:r w:rsidRPr="001416BF">
        <w:rPr>
          <w:rFonts w:asciiTheme="minorBidi" w:hAnsiTheme="minorBidi"/>
          <w:sz w:val="24"/>
          <w:szCs w:val="24"/>
        </w:rPr>
        <w:t xml:space="preserve">EIA ( </w:t>
      </w:r>
      <w:r w:rsidRPr="001416BF">
        <w:rPr>
          <w:rFonts w:asciiTheme="minorBidi" w:hAnsiTheme="minorBidi"/>
          <w:sz w:val="24"/>
          <w:szCs w:val="24"/>
          <w:cs/>
        </w:rPr>
        <w:t xml:space="preserve">มิ.ย. 2566) 3) รวบรวมโดย </w:t>
      </w:r>
      <w:r w:rsidRPr="001416BF">
        <w:rPr>
          <w:rFonts w:asciiTheme="minorBidi" w:hAnsiTheme="minorBidi"/>
          <w:sz w:val="24"/>
          <w:szCs w:val="24"/>
        </w:rPr>
        <w:t>Krungthai COMPASS</w:t>
      </w:r>
    </w:p>
  </w:footnote>
  <w:footnote w:id="6">
    <w:p w14:paraId="7A63FDF0" w14:textId="7CC37C09" w:rsidR="001416BF" w:rsidRPr="001416BF" w:rsidRDefault="001416BF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1416BF">
        <w:rPr>
          <w:rStyle w:val="FootnoteReference"/>
          <w:rFonts w:asciiTheme="minorBidi" w:hAnsiTheme="minorBidi"/>
          <w:sz w:val="28"/>
          <w:szCs w:val="28"/>
        </w:rPr>
        <w:footnoteRef/>
      </w:r>
      <w:r w:rsidRPr="001416BF">
        <w:rPr>
          <w:rFonts w:asciiTheme="minorBidi" w:hAnsiTheme="minorBidi"/>
          <w:sz w:val="24"/>
          <w:szCs w:val="24"/>
        </w:rPr>
        <w:t xml:space="preserve"> </w:t>
      </w:r>
      <w:r w:rsidRPr="001416BF">
        <w:rPr>
          <w:rFonts w:asciiTheme="minorBidi" w:hAnsiTheme="minorBidi"/>
          <w:sz w:val="24"/>
          <w:szCs w:val="24"/>
          <w:cs/>
        </w:rPr>
        <w:t xml:space="preserve">อ้างอิงข้อมูลจาก 1) สัมมนา เรื่อง ”ไฮโดรเจน : พลังงานทางเลือกแห่งอนาคต ตอบโจทย์สภาวะโลกร้อน </w:t>
      </w:r>
      <w:r w:rsidRPr="001416BF">
        <w:rPr>
          <w:rFonts w:asciiTheme="minorBidi" w:hAnsiTheme="minorBidi"/>
          <w:sz w:val="24"/>
          <w:szCs w:val="24"/>
        </w:rPr>
        <w:t xml:space="preserve">? </w:t>
      </w:r>
      <w:proofErr w:type="gramStart"/>
      <w:r w:rsidRPr="001416BF">
        <w:rPr>
          <w:rFonts w:asciiTheme="minorBidi" w:hAnsiTheme="minorBidi"/>
          <w:sz w:val="24"/>
          <w:szCs w:val="24"/>
        </w:rPr>
        <w:t>“</w:t>
      </w:r>
      <w:r w:rsidRPr="001416BF">
        <w:rPr>
          <w:rFonts w:asciiTheme="minorBidi" w:hAnsiTheme="minorBidi"/>
          <w:sz w:val="24"/>
          <w:szCs w:val="24"/>
          <w:cs/>
        </w:rPr>
        <w:t xml:space="preserve"> </w:t>
      </w:r>
      <w:r w:rsidRPr="001416BF">
        <w:rPr>
          <w:rFonts w:asciiTheme="minorBidi" w:hAnsiTheme="minorBidi"/>
          <w:sz w:val="24"/>
          <w:szCs w:val="24"/>
        </w:rPr>
        <w:t>,</w:t>
      </w:r>
      <w:r w:rsidRPr="001416BF">
        <w:rPr>
          <w:rFonts w:asciiTheme="minorBidi" w:hAnsiTheme="minorBidi"/>
          <w:sz w:val="24"/>
          <w:szCs w:val="24"/>
          <w:cs/>
        </w:rPr>
        <w:t>สุรวุฒิ</w:t>
      </w:r>
      <w:proofErr w:type="gramEnd"/>
      <w:r w:rsidRPr="001416BF">
        <w:rPr>
          <w:rFonts w:asciiTheme="minorBidi" w:hAnsiTheme="minorBidi"/>
          <w:sz w:val="24"/>
          <w:szCs w:val="24"/>
          <w:cs/>
        </w:rPr>
        <w:t xml:space="preserve"> ส. (มิ.ย. 2566) 2) </w:t>
      </w:r>
      <w:r w:rsidRPr="001416BF">
        <w:rPr>
          <w:rFonts w:asciiTheme="minorBidi" w:hAnsiTheme="minorBidi"/>
          <w:sz w:val="24"/>
          <w:szCs w:val="24"/>
        </w:rPr>
        <w:t>RECHARGE (</w:t>
      </w:r>
      <w:r w:rsidRPr="001416BF">
        <w:rPr>
          <w:rFonts w:asciiTheme="minorBidi" w:hAnsiTheme="minorBidi"/>
          <w:sz w:val="24"/>
          <w:szCs w:val="24"/>
          <w:cs/>
        </w:rPr>
        <w:t>ก.ย.2564)</w:t>
      </w:r>
      <w:r w:rsidRPr="001416BF">
        <w:rPr>
          <w:rFonts w:asciiTheme="minorBidi" w:hAnsiTheme="minorBidi"/>
          <w:sz w:val="24"/>
          <w:szCs w:val="24"/>
        </w:rPr>
        <w:t>,</w:t>
      </w:r>
    </w:p>
  </w:footnote>
  <w:footnote w:id="7">
    <w:p w14:paraId="25C8D95B" w14:textId="77777777" w:rsidR="001416BF" w:rsidRPr="001416BF" w:rsidRDefault="001416BF" w:rsidP="001416BF">
      <w:pPr>
        <w:pStyle w:val="FootnoteText"/>
        <w:rPr>
          <w:rFonts w:asciiTheme="minorBidi" w:hAnsiTheme="minorBidi"/>
          <w:sz w:val="24"/>
          <w:szCs w:val="24"/>
        </w:rPr>
      </w:pPr>
      <w:r w:rsidRPr="001416BF">
        <w:rPr>
          <w:rStyle w:val="FootnoteReference"/>
          <w:rFonts w:asciiTheme="minorBidi" w:hAnsiTheme="minorBidi"/>
          <w:sz w:val="28"/>
          <w:szCs w:val="28"/>
        </w:rPr>
        <w:footnoteRef/>
      </w:r>
      <w:r w:rsidRPr="001416BF">
        <w:rPr>
          <w:rFonts w:asciiTheme="minorBidi" w:hAnsiTheme="minorBidi"/>
          <w:sz w:val="28"/>
          <w:szCs w:val="28"/>
        </w:rPr>
        <w:t xml:space="preserve"> </w:t>
      </w:r>
      <w:r w:rsidRPr="001416BF">
        <w:rPr>
          <w:rFonts w:asciiTheme="minorBidi" w:hAnsiTheme="minorBidi"/>
          <w:sz w:val="24"/>
          <w:szCs w:val="24"/>
          <w:cs/>
        </w:rPr>
        <w:t xml:space="preserve">อ้างอิงข้อมูลจาก </w:t>
      </w:r>
      <w:r w:rsidRPr="001416BF">
        <w:rPr>
          <w:rFonts w:asciiTheme="minorBidi" w:hAnsiTheme="minorBidi"/>
          <w:sz w:val="24"/>
          <w:szCs w:val="24"/>
        </w:rPr>
        <w:t>1)</w:t>
      </w:r>
      <w:r w:rsidRPr="001416BF">
        <w:rPr>
          <w:rFonts w:asciiTheme="minorBidi" w:hAnsiTheme="minorBidi"/>
          <w:sz w:val="24"/>
          <w:szCs w:val="24"/>
          <w:cs/>
        </w:rPr>
        <w:t xml:space="preserve"> สัมมนา เรื่อง “</w:t>
      </w:r>
      <w:r w:rsidRPr="001416BF">
        <w:rPr>
          <w:rFonts w:asciiTheme="minorBidi" w:hAnsiTheme="minorBidi"/>
          <w:sz w:val="24"/>
          <w:szCs w:val="24"/>
        </w:rPr>
        <w:t>Hydrogen: The emerging decarbonization”, PTTGC (</w:t>
      </w:r>
      <w:r w:rsidRPr="001416BF">
        <w:rPr>
          <w:rFonts w:asciiTheme="minorBidi" w:hAnsiTheme="minorBidi"/>
          <w:sz w:val="24"/>
          <w:szCs w:val="24"/>
          <w:cs/>
        </w:rPr>
        <w:t xml:space="preserve">มิ.ย. 2566) </w:t>
      </w:r>
      <w:r w:rsidRPr="001416BF">
        <w:rPr>
          <w:rFonts w:asciiTheme="minorBidi" w:hAnsiTheme="minorBidi"/>
          <w:sz w:val="24"/>
          <w:szCs w:val="24"/>
        </w:rPr>
        <w:t>2</w:t>
      </w:r>
      <w:r w:rsidRPr="001416BF">
        <w:rPr>
          <w:rFonts w:asciiTheme="minorBidi" w:hAnsiTheme="minorBidi"/>
          <w:sz w:val="24"/>
          <w:szCs w:val="24"/>
          <w:cs/>
        </w:rPr>
        <w:t>) บทความ เรื่อง“</w:t>
      </w:r>
      <w:r w:rsidRPr="001416BF">
        <w:rPr>
          <w:rFonts w:asciiTheme="minorBidi" w:hAnsiTheme="minorBidi"/>
          <w:sz w:val="24"/>
          <w:szCs w:val="24"/>
        </w:rPr>
        <w:t xml:space="preserve">The many greenhouse gas footprints of green hydrogen”, Kiane de </w:t>
      </w:r>
      <w:proofErr w:type="spellStart"/>
      <w:r w:rsidRPr="001416BF">
        <w:rPr>
          <w:rFonts w:asciiTheme="minorBidi" w:hAnsiTheme="minorBidi"/>
          <w:sz w:val="24"/>
          <w:szCs w:val="24"/>
        </w:rPr>
        <w:t>Kleijne</w:t>
      </w:r>
      <w:proofErr w:type="spellEnd"/>
      <w:r w:rsidRPr="001416BF">
        <w:rPr>
          <w:rFonts w:asciiTheme="minorBidi" w:hAnsiTheme="minorBidi"/>
          <w:sz w:val="24"/>
          <w:szCs w:val="24"/>
        </w:rPr>
        <w:t xml:space="preserve"> and Her Colleague (</w:t>
      </w:r>
      <w:r w:rsidRPr="001416BF">
        <w:rPr>
          <w:rFonts w:asciiTheme="minorBidi" w:hAnsiTheme="minorBidi"/>
          <w:sz w:val="24"/>
          <w:szCs w:val="24"/>
          <w:cs/>
        </w:rPr>
        <w:t xml:space="preserve">ส.ค. 2565) </w:t>
      </w:r>
      <w:r w:rsidRPr="001416BF">
        <w:rPr>
          <w:rFonts w:asciiTheme="minorBidi" w:hAnsiTheme="minorBidi"/>
          <w:sz w:val="24"/>
          <w:szCs w:val="24"/>
        </w:rPr>
        <w:t>3</w:t>
      </w:r>
      <w:r w:rsidRPr="001416BF">
        <w:rPr>
          <w:rFonts w:asciiTheme="minorBidi" w:hAnsiTheme="minorBidi"/>
          <w:sz w:val="24"/>
          <w:szCs w:val="24"/>
          <w:cs/>
        </w:rPr>
        <w:t xml:space="preserve">) บทความ เรื่อง </w:t>
      </w:r>
      <w:r w:rsidRPr="001416BF">
        <w:rPr>
          <w:rFonts w:asciiTheme="minorBidi" w:hAnsiTheme="minorBidi"/>
          <w:sz w:val="24"/>
          <w:szCs w:val="24"/>
        </w:rPr>
        <w:t xml:space="preserve">The green hydrogen economy Predicting the decarbonization agenda of Tomorrow, PwC 4) </w:t>
      </w:r>
      <w:r w:rsidRPr="001416BF">
        <w:rPr>
          <w:rFonts w:asciiTheme="minorBidi" w:hAnsiTheme="minorBidi"/>
          <w:sz w:val="24"/>
          <w:szCs w:val="24"/>
          <w:cs/>
        </w:rPr>
        <w:t xml:space="preserve">รวบรวมโดย </w:t>
      </w:r>
      <w:r w:rsidRPr="001416BF">
        <w:rPr>
          <w:rFonts w:asciiTheme="minorBidi" w:hAnsiTheme="minorBidi"/>
          <w:sz w:val="24"/>
          <w:szCs w:val="24"/>
        </w:rPr>
        <w:t>Krungthai COMPASS</w:t>
      </w:r>
    </w:p>
    <w:p w14:paraId="5E0B93C9" w14:textId="254742FD" w:rsidR="001416BF" w:rsidRDefault="001416BF">
      <w:pPr>
        <w:pStyle w:val="FootnoteText"/>
      </w:pPr>
    </w:p>
  </w:footnote>
  <w:footnote w:id="8">
    <w:p w14:paraId="28120E94" w14:textId="263E42D4" w:rsidR="001416BF" w:rsidRPr="001416BF" w:rsidRDefault="001416BF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1416BF">
        <w:rPr>
          <w:rStyle w:val="FootnoteReference"/>
          <w:rFonts w:asciiTheme="minorBidi" w:hAnsiTheme="minorBidi"/>
          <w:sz w:val="28"/>
          <w:szCs w:val="28"/>
        </w:rPr>
        <w:footnoteRef/>
      </w:r>
      <w:r w:rsidRPr="001416BF">
        <w:rPr>
          <w:rFonts w:asciiTheme="minorBidi" w:hAnsiTheme="minorBidi"/>
          <w:sz w:val="28"/>
          <w:szCs w:val="28"/>
        </w:rPr>
        <w:t xml:space="preserve"> </w:t>
      </w:r>
      <w:r w:rsidRPr="001416BF">
        <w:rPr>
          <w:rFonts w:asciiTheme="minorBidi" w:hAnsiTheme="minorBidi"/>
          <w:sz w:val="24"/>
          <w:szCs w:val="24"/>
          <w:cs/>
        </w:rPr>
        <w:t>อ้างอิงข้อมูลจากรายงาน เรื่อง “</w:t>
      </w:r>
      <w:r w:rsidRPr="001416BF">
        <w:rPr>
          <w:rFonts w:asciiTheme="minorBidi" w:hAnsiTheme="minorBidi"/>
          <w:sz w:val="24"/>
          <w:szCs w:val="24"/>
        </w:rPr>
        <w:t>Perception of the Implementation of a Hydrogen Economy in Asia-Pacific :An Expert Survey”, Konrad Adenauer Foundation</w:t>
      </w:r>
    </w:p>
  </w:footnote>
  <w:footnote w:id="9">
    <w:p w14:paraId="2F24DBD9" w14:textId="5937B6D3" w:rsidR="001416BF" w:rsidRPr="001416BF" w:rsidRDefault="001416BF">
      <w:pPr>
        <w:pStyle w:val="FootnoteText"/>
        <w:rPr>
          <w:rFonts w:asciiTheme="minorBidi" w:hAnsiTheme="minorBidi"/>
          <w:sz w:val="24"/>
          <w:szCs w:val="24"/>
        </w:rPr>
      </w:pPr>
      <w:r w:rsidRPr="001416BF">
        <w:rPr>
          <w:rStyle w:val="FootnoteReference"/>
          <w:rFonts w:asciiTheme="minorBidi" w:hAnsiTheme="minorBidi"/>
          <w:sz w:val="28"/>
          <w:szCs w:val="28"/>
        </w:rPr>
        <w:footnoteRef/>
      </w:r>
      <w:r w:rsidRPr="001416BF">
        <w:rPr>
          <w:rFonts w:asciiTheme="minorBidi" w:hAnsiTheme="minorBidi"/>
          <w:sz w:val="28"/>
          <w:szCs w:val="28"/>
        </w:rPr>
        <w:t xml:space="preserve"> </w:t>
      </w:r>
      <w:r w:rsidRPr="001416BF">
        <w:rPr>
          <w:rFonts w:asciiTheme="minorBidi" w:hAnsiTheme="minorBidi"/>
          <w:sz w:val="24"/>
          <w:szCs w:val="24"/>
          <w:cs/>
        </w:rPr>
        <w:t>อ้างอิงข้อมูลจากบทความ เรื่อง “</w:t>
      </w:r>
      <w:r w:rsidRPr="001416BF">
        <w:rPr>
          <w:rFonts w:asciiTheme="minorBidi" w:hAnsiTheme="minorBidi"/>
          <w:sz w:val="24"/>
          <w:szCs w:val="24"/>
        </w:rPr>
        <w:t xml:space="preserve">Hydrogen Blending in Texas Natural Gas Power Plants at Scale”, </w:t>
      </w:r>
      <w:proofErr w:type="spellStart"/>
      <w:r w:rsidRPr="001416BF">
        <w:rPr>
          <w:rFonts w:asciiTheme="minorBidi" w:hAnsiTheme="minorBidi"/>
          <w:sz w:val="24"/>
          <w:szCs w:val="24"/>
        </w:rPr>
        <w:t>IdeaSmiths</w:t>
      </w:r>
      <w:proofErr w:type="spellEnd"/>
      <w:r w:rsidRPr="001416BF">
        <w:rPr>
          <w:rFonts w:asciiTheme="minorBidi" w:hAnsiTheme="minorBidi"/>
          <w:sz w:val="24"/>
          <w:szCs w:val="24"/>
        </w:rPr>
        <w:t xml:space="preserve"> LLC </w:t>
      </w:r>
      <w:r w:rsidRPr="001416BF">
        <w:rPr>
          <w:rFonts w:asciiTheme="minorBidi" w:hAnsiTheme="minorBidi"/>
          <w:sz w:val="24"/>
          <w:szCs w:val="24"/>
          <w:cs/>
        </w:rPr>
        <w:t xml:space="preserve">และ </w:t>
      </w:r>
      <w:r w:rsidRPr="001416BF">
        <w:rPr>
          <w:rFonts w:asciiTheme="minorBidi" w:hAnsiTheme="minorBidi"/>
          <w:sz w:val="24"/>
          <w:szCs w:val="24"/>
        </w:rPr>
        <w:t>The University of Texas at Austin Center for Electromechanics (2565)</w:t>
      </w:r>
    </w:p>
  </w:footnote>
  <w:footnote w:id="10">
    <w:p w14:paraId="335D2BBA" w14:textId="25E9377B" w:rsidR="001416BF" w:rsidRDefault="001416BF">
      <w:pPr>
        <w:pStyle w:val="FootnoteText"/>
        <w:rPr>
          <w:rFonts w:hint="cs"/>
          <w:cs/>
        </w:rPr>
      </w:pPr>
      <w:r w:rsidRPr="001416BF">
        <w:rPr>
          <w:rStyle w:val="FootnoteReference"/>
          <w:rFonts w:asciiTheme="minorBidi" w:hAnsiTheme="minorBidi"/>
          <w:sz w:val="28"/>
          <w:szCs w:val="28"/>
        </w:rPr>
        <w:footnoteRef/>
      </w:r>
      <w:r w:rsidRPr="001416BF">
        <w:rPr>
          <w:rFonts w:asciiTheme="minorBidi" w:hAnsiTheme="minorBidi"/>
          <w:sz w:val="24"/>
          <w:szCs w:val="24"/>
        </w:rPr>
        <w:t xml:space="preserve"> </w:t>
      </w:r>
      <w:r w:rsidRPr="001416BF">
        <w:rPr>
          <w:rFonts w:asciiTheme="minorBidi" w:hAnsiTheme="minorBidi"/>
          <w:sz w:val="24"/>
          <w:szCs w:val="24"/>
          <w:cs/>
        </w:rPr>
        <w:t xml:space="preserve">อ้างอิงข้อมูลจาก </w:t>
      </w:r>
      <w:r w:rsidRPr="001416BF">
        <w:rPr>
          <w:rFonts w:asciiTheme="minorBidi" w:hAnsiTheme="minorBidi"/>
          <w:sz w:val="24"/>
          <w:szCs w:val="24"/>
        </w:rPr>
        <w:t>PTTEP (</w:t>
      </w:r>
      <w:r w:rsidRPr="001416BF">
        <w:rPr>
          <w:rFonts w:asciiTheme="minorBidi" w:hAnsiTheme="minorBidi"/>
          <w:sz w:val="24"/>
          <w:szCs w:val="24"/>
          <w:cs/>
        </w:rPr>
        <w:t>ส.ค.2566)</w:t>
      </w:r>
    </w:p>
  </w:footnote>
  <w:footnote w:id="11">
    <w:p w14:paraId="1FA79B21" w14:textId="4B40618D" w:rsidR="00601BBD" w:rsidRPr="0009176C" w:rsidRDefault="00601BBD">
      <w:pPr>
        <w:pStyle w:val="FootnoteText"/>
        <w:rPr>
          <w:rFonts w:asciiTheme="minorBidi" w:hAnsiTheme="minorBidi"/>
          <w:sz w:val="24"/>
          <w:szCs w:val="24"/>
        </w:rPr>
      </w:pPr>
      <w:r w:rsidRPr="0009176C">
        <w:rPr>
          <w:rStyle w:val="FootnoteReference"/>
          <w:rFonts w:asciiTheme="minorBidi" w:hAnsiTheme="minorBidi"/>
          <w:sz w:val="28"/>
          <w:szCs w:val="28"/>
        </w:rPr>
        <w:footnoteRef/>
      </w:r>
      <w:r w:rsidRPr="0009176C">
        <w:rPr>
          <w:rFonts w:asciiTheme="minorBidi" w:hAnsiTheme="minorBidi"/>
          <w:sz w:val="28"/>
          <w:szCs w:val="28"/>
        </w:rPr>
        <w:t xml:space="preserve"> </w:t>
      </w:r>
      <w:r w:rsidR="0009176C" w:rsidRPr="0009176C">
        <w:rPr>
          <w:rFonts w:asciiTheme="minorBidi" w:hAnsiTheme="minorBidi"/>
          <w:sz w:val="24"/>
          <w:szCs w:val="24"/>
          <w:cs/>
        </w:rPr>
        <w:t>อ้างอิงข้อมูลจาก กฟผ. (ม.ค.2563)</w:t>
      </w:r>
      <w:r w:rsidR="0009176C" w:rsidRPr="0009176C">
        <w:rPr>
          <w:rFonts w:asciiTheme="minorBidi" w:hAnsiTheme="minorBidi"/>
          <w:sz w:val="24"/>
          <w:szCs w:val="24"/>
        </w:rPr>
        <w:t xml:space="preserve">, </w:t>
      </w:r>
      <w:r w:rsidR="0009176C" w:rsidRPr="0009176C">
        <w:rPr>
          <w:rFonts w:asciiTheme="minorBidi" w:hAnsiTheme="minorBidi"/>
          <w:sz w:val="24"/>
          <w:szCs w:val="24"/>
          <w:cs/>
        </w:rPr>
        <w:t>รายงาน เรื่อง การผลิตไฟฟ้าจากไฮโดรเจนสำหรับอาคาร กรณีศึกษา โครงการบ้านผีเสื้อ จ.เชียงใหม่</w:t>
      </w:r>
      <w:r w:rsidR="0009176C" w:rsidRPr="0009176C">
        <w:rPr>
          <w:rFonts w:asciiTheme="minorBidi" w:hAnsiTheme="minorBidi"/>
          <w:sz w:val="24"/>
          <w:szCs w:val="24"/>
        </w:rPr>
        <w:t xml:space="preserve">, </w:t>
      </w:r>
      <w:r w:rsidR="0009176C" w:rsidRPr="0009176C">
        <w:rPr>
          <w:rFonts w:asciiTheme="minorBidi" w:hAnsiTheme="minorBidi"/>
          <w:sz w:val="24"/>
          <w:szCs w:val="24"/>
          <w:cs/>
        </w:rPr>
        <w:t xml:space="preserve">ม.ศิลปากร (2562) และรวบรวมโดย </w:t>
      </w:r>
      <w:r w:rsidR="0009176C" w:rsidRPr="0009176C">
        <w:rPr>
          <w:rFonts w:asciiTheme="minorBidi" w:hAnsiTheme="minorBidi"/>
          <w:sz w:val="24"/>
          <w:szCs w:val="24"/>
        </w:rPr>
        <w:t>Krungthai COMPASS)</w:t>
      </w:r>
    </w:p>
  </w:footnote>
  <w:footnote w:id="12">
    <w:p w14:paraId="0BD3E2EC" w14:textId="145BA237" w:rsidR="0009176C" w:rsidRPr="0009176C" w:rsidRDefault="0009176C">
      <w:pPr>
        <w:pStyle w:val="FootnoteText"/>
        <w:rPr>
          <w:rFonts w:asciiTheme="minorBidi" w:hAnsiTheme="minorBidi"/>
          <w:sz w:val="24"/>
          <w:szCs w:val="24"/>
        </w:rPr>
      </w:pPr>
      <w:r w:rsidRPr="0009176C">
        <w:rPr>
          <w:rStyle w:val="FootnoteReference"/>
          <w:rFonts w:asciiTheme="minorBidi" w:hAnsiTheme="minorBidi"/>
          <w:sz w:val="28"/>
          <w:szCs w:val="28"/>
        </w:rPr>
        <w:footnoteRef/>
      </w:r>
      <w:r w:rsidRPr="0009176C">
        <w:rPr>
          <w:rFonts w:asciiTheme="minorBidi" w:hAnsiTheme="minorBidi"/>
          <w:sz w:val="28"/>
          <w:szCs w:val="28"/>
        </w:rPr>
        <w:t xml:space="preserve"> </w:t>
      </w:r>
      <w:r w:rsidRPr="0009176C">
        <w:rPr>
          <w:rFonts w:asciiTheme="minorBidi" w:hAnsiTheme="minorBidi"/>
          <w:sz w:val="24"/>
          <w:szCs w:val="24"/>
          <w:cs/>
        </w:rPr>
        <w:t xml:space="preserve">ประเมินภายใต้สมมุติฐานที่ว่า 1) ปริมาณการใช้ไฟฟ้าในการผลิตไฟฟ้าอยู่ประมาณ 52.2 หน่วยไฟฟ้า/กิโลกรัมของไฮโดรเจน 2) ราคาขายพลังงานกรีนไฮโดรเจนของไทยในปี 2565 เท่ากับต้นทุนการผลิตกรีนไฮโดรเจนในปี 2565 ที่คาดการณ์โดย </w:t>
      </w:r>
      <w:r w:rsidRPr="0009176C">
        <w:rPr>
          <w:rFonts w:asciiTheme="minorBidi" w:hAnsiTheme="minorBidi"/>
          <w:sz w:val="24"/>
          <w:szCs w:val="24"/>
        </w:rPr>
        <w:t xml:space="preserve">PwC. 3) </w:t>
      </w:r>
      <w:r w:rsidRPr="0009176C">
        <w:rPr>
          <w:rFonts w:asciiTheme="minorBidi" w:hAnsiTheme="minorBidi"/>
          <w:sz w:val="24"/>
          <w:szCs w:val="24"/>
          <w:cs/>
        </w:rPr>
        <w:t xml:space="preserve">ประสิทธิภาพในการแปลงไฟฟ้าของ </w:t>
      </w:r>
      <w:r w:rsidRPr="0009176C">
        <w:rPr>
          <w:rFonts w:asciiTheme="minorBidi" w:hAnsiTheme="minorBidi"/>
          <w:sz w:val="24"/>
          <w:szCs w:val="24"/>
        </w:rPr>
        <w:t xml:space="preserve">Fuel Cell </w:t>
      </w:r>
      <w:r w:rsidRPr="0009176C">
        <w:rPr>
          <w:rFonts w:asciiTheme="minorBidi" w:hAnsiTheme="minorBidi"/>
          <w:sz w:val="24"/>
          <w:szCs w:val="24"/>
          <w:cs/>
        </w:rPr>
        <w:t xml:space="preserve">อยู่ที่ 40% </w:t>
      </w:r>
      <w:proofErr w:type="gramStart"/>
      <w:r w:rsidRPr="0009176C">
        <w:rPr>
          <w:rFonts w:asciiTheme="minorBidi" w:hAnsiTheme="minorBidi"/>
          <w:sz w:val="24"/>
          <w:szCs w:val="24"/>
          <w:cs/>
        </w:rPr>
        <w:t>( ที่มา</w:t>
      </w:r>
      <w:proofErr w:type="gramEnd"/>
      <w:r w:rsidRPr="0009176C">
        <w:rPr>
          <w:rFonts w:asciiTheme="minorBidi" w:hAnsiTheme="minorBidi"/>
          <w:sz w:val="24"/>
          <w:szCs w:val="24"/>
          <w:cs/>
        </w:rPr>
        <w:t xml:space="preserve">:บทความ เรื่อง </w:t>
      </w:r>
      <w:r w:rsidRPr="0009176C">
        <w:rPr>
          <w:rFonts w:asciiTheme="minorBidi" w:hAnsiTheme="minorBidi"/>
          <w:sz w:val="24"/>
          <w:szCs w:val="24"/>
        </w:rPr>
        <w:t>Transformation of electrical energy into hydrogen and its storage, Manfred W. (</w:t>
      </w:r>
      <w:r w:rsidRPr="0009176C">
        <w:rPr>
          <w:rFonts w:asciiTheme="minorBidi" w:hAnsiTheme="minorBidi"/>
          <w:sz w:val="24"/>
          <w:szCs w:val="24"/>
          <w:cs/>
        </w:rPr>
        <w:t>ก.พ.2564)</w:t>
      </w:r>
      <w:r w:rsidRPr="0009176C">
        <w:rPr>
          <w:rFonts w:asciiTheme="minorBidi" w:hAnsiTheme="minorBidi"/>
          <w:sz w:val="24"/>
          <w:szCs w:val="24"/>
        </w:rPr>
        <w:t xml:space="preserve">, </w:t>
      </w:r>
      <w:r w:rsidRPr="0009176C">
        <w:rPr>
          <w:rFonts w:asciiTheme="minorBidi" w:hAnsiTheme="minorBidi"/>
          <w:sz w:val="24"/>
          <w:szCs w:val="24"/>
          <w:cs/>
        </w:rPr>
        <w:t>รายงาน เรื่อง การผลิตไฟฟ้าจากไฮโดรเจนสำหรับอาคาร กรณีศึกษา โครงการบ้านผีเสื้อ จ.เชียงใหม่</w:t>
      </w:r>
      <w:r w:rsidRPr="0009176C">
        <w:rPr>
          <w:rFonts w:asciiTheme="minorBidi" w:hAnsiTheme="minorBidi"/>
          <w:sz w:val="24"/>
          <w:szCs w:val="24"/>
        </w:rPr>
        <w:t xml:space="preserve">, </w:t>
      </w:r>
      <w:r w:rsidRPr="0009176C">
        <w:rPr>
          <w:rFonts w:asciiTheme="minorBidi" w:hAnsiTheme="minorBidi"/>
          <w:sz w:val="24"/>
          <w:szCs w:val="24"/>
          <w:cs/>
        </w:rPr>
        <w:t>ม.ศิลปากร (2562)</w:t>
      </w:r>
      <w:r w:rsidRPr="0009176C">
        <w:rPr>
          <w:rFonts w:asciiTheme="minorBidi" w:hAnsiTheme="minorBidi"/>
          <w:sz w:val="24"/>
          <w:szCs w:val="24"/>
        </w:rPr>
        <w:t xml:space="preserve">, </w:t>
      </w:r>
      <w:r w:rsidRPr="0009176C">
        <w:rPr>
          <w:rFonts w:asciiTheme="minorBidi" w:hAnsiTheme="minorBidi"/>
          <w:sz w:val="24"/>
          <w:szCs w:val="24"/>
          <w:cs/>
        </w:rPr>
        <w:t>77 ข่าวเด็ด (ธ.ค.2561)</w:t>
      </w:r>
      <w:r w:rsidRPr="0009176C">
        <w:rPr>
          <w:rFonts w:asciiTheme="minorBidi" w:hAnsiTheme="minorBidi"/>
          <w:sz w:val="24"/>
          <w:szCs w:val="24"/>
        </w:rPr>
        <w:t xml:space="preserve">, </w:t>
      </w:r>
      <w:r w:rsidRPr="0009176C">
        <w:rPr>
          <w:rFonts w:asciiTheme="minorBidi" w:hAnsiTheme="minorBidi"/>
          <w:sz w:val="24"/>
          <w:szCs w:val="24"/>
          <w:cs/>
        </w:rPr>
        <w:t xml:space="preserve">บทความ เรื่อง” </w:t>
      </w:r>
      <w:r w:rsidRPr="0009176C">
        <w:rPr>
          <w:rFonts w:asciiTheme="minorBidi" w:hAnsiTheme="minorBidi"/>
          <w:sz w:val="24"/>
          <w:szCs w:val="24"/>
        </w:rPr>
        <w:t xml:space="preserve">The green hydrogen economy Predicting the </w:t>
      </w:r>
      <w:proofErr w:type="spellStart"/>
      <w:r w:rsidRPr="0009176C">
        <w:rPr>
          <w:rFonts w:asciiTheme="minorBidi" w:hAnsiTheme="minorBidi"/>
          <w:sz w:val="24"/>
          <w:szCs w:val="24"/>
        </w:rPr>
        <w:t>decarbonisation</w:t>
      </w:r>
      <w:proofErr w:type="spellEnd"/>
      <w:r w:rsidRPr="0009176C">
        <w:rPr>
          <w:rFonts w:asciiTheme="minorBidi" w:hAnsiTheme="minorBidi"/>
          <w:sz w:val="24"/>
          <w:szCs w:val="24"/>
        </w:rPr>
        <w:t xml:space="preserve"> agenda of tomorrow ”,PwC </w:t>
      </w:r>
      <w:r w:rsidRPr="0009176C">
        <w:rPr>
          <w:rFonts w:asciiTheme="minorBidi" w:hAnsiTheme="minorBidi"/>
          <w:sz w:val="24"/>
          <w:szCs w:val="24"/>
          <w:cs/>
        </w:rPr>
        <w:t xml:space="preserve">และรวบรวมและคำนวณโดย </w:t>
      </w:r>
      <w:r w:rsidRPr="0009176C">
        <w:rPr>
          <w:rFonts w:asciiTheme="minorBidi" w:hAnsiTheme="minorBidi"/>
          <w:sz w:val="24"/>
          <w:szCs w:val="24"/>
        </w:rPr>
        <w:t xml:space="preserve">Krungthai COMPASS) </w:t>
      </w:r>
    </w:p>
  </w:footnote>
  <w:footnote w:id="13">
    <w:p w14:paraId="32E575DE" w14:textId="1A545369" w:rsidR="0009176C" w:rsidRPr="0009176C" w:rsidRDefault="0009176C">
      <w:pPr>
        <w:pStyle w:val="FootnoteText"/>
        <w:rPr>
          <w:rFonts w:asciiTheme="minorBidi" w:hAnsiTheme="minorBidi"/>
          <w:sz w:val="24"/>
          <w:szCs w:val="24"/>
        </w:rPr>
      </w:pPr>
      <w:r w:rsidRPr="0009176C">
        <w:rPr>
          <w:rStyle w:val="FootnoteReference"/>
          <w:rFonts w:asciiTheme="minorBidi" w:hAnsiTheme="minorBidi"/>
          <w:sz w:val="28"/>
          <w:szCs w:val="28"/>
        </w:rPr>
        <w:footnoteRef/>
      </w:r>
      <w:r w:rsidRPr="0009176C">
        <w:rPr>
          <w:rFonts w:asciiTheme="minorBidi" w:hAnsiTheme="minorBidi"/>
          <w:sz w:val="24"/>
          <w:szCs w:val="24"/>
        </w:rPr>
        <w:t xml:space="preserve"> </w:t>
      </w:r>
      <w:r w:rsidRPr="0009176C">
        <w:rPr>
          <w:rFonts w:asciiTheme="minorBidi" w:hAnsiTheme="minorBidi"/>
          <w:sz w:val="24"/>
          <w:szCs w:val="24"/>
          <w:cs/>
        </w:rPr>
        <w:t xml:space="preserve">ประเมินภายใต้สมมุติฐานที่ว่า 1) ปริมาณการใช้ไฟฟ้าในการผลิตไฟฟ้าอยู่ประมาณ 52.2 หน่วยไฟฟ้า/กิโลกรัมของไฮโดรเจน 2) ราคาขายพลังงานกรีนไฮโดรเจนของไทยในปี 2574 เท่ากับต้นทุนการผลิตกรีนไฮโดรเจนในปี 2574 ที่คาดการณ์โดย </w:t>
      </w:r>
      <w:r w:rsidRPr="0009176C">
        <w:rPr>
          <w:rFonts w:asciiTheme="minorBidi" w:hAnsiTheme="minorBidi"/>
          <w:sz w:val="24"/>
          <w:szCs w:val="24"/>
        </w:rPr>
        <w:t xml:space="preserve">PwC. 3) </w:t>
      </w:r>
      <w:r w:rsidRPr="0009176C">
        <w:rPr>
          <w:rFonts w:asciiTheme="minorBidi" w:hAnsiTheme="minorBidi"/>
          <w:sz w:val="24"/>
          <w:szCs w:val="24"/>
          <w:cs/>
        </w:rPr>
        <w:t xml:space="preserve">ปริมาณการใช้พลังงานกรีนไฮโดรเจนในการผลิต 1 หน่วยไฟฟ้าของโรงไฟฟ้าก๊าซธรรมชาติที่ใช้กรีนไฮโดรเจนเป็นเชื้อเพลิงร่วมในสัดส่วน 5% อยู่ราว 390 </w:t>
      </w:r>
      <w:r w:rsidRPr="0009176C">
        <w:rPr>
          <w:rFonts w:asciiTheme="minorBidi" w:hAnsiTheme="minorBidi"/>
          <w:sz w:val="24"/>
          <w:szCs w:val="24"/>
        </w:rPr>
        <w:t xml:space="preserve">btu </w:t>
      </w:r>
      <w:r w:rsidRPr="0009176C">
        <w:rPr>
          <w:rFonts w:asciiTheme="minorBidi" w:hAnsiTheme="minorBidi"/>
          <w:sz w:val="24"/>
          <w:szCs w:val="24"/>
          <w:cs/>
        </w:rPr>
        <w:t xml:space="preserve">ซึ่งประมาณการจากปริมาณการใช้ก๊าซธรรมชาติในการผลิตไฟฟ้า 1 หน่วยไฟฟ้าในปี 2565 ที่ปรับตามค่าความร้อนของเชื้อเพลิงในกรณีที่ใช้กรีนไฮโดรเจนเป็นเชื้อเพลิงร่วมในสัดส่วน 5% (ที่มา:บทความ เรื่อง </w:t>
      </w:r>
      <w:r w:rsidRPr="0009176C">
        <w:rPr>
          <w:rFonts w:asciiTheme="minorBidi" w:hAnsiTheme="minorBidi"/>
          <w:sz w:val="24"/>
          <w:szCs w:val="24"/>
        </w:rPr>
        <w:t>Transformation of electrical energy into hydrogen and its storage, Manfred W. (</w:t>
      </w:r>
      <w:r w:rsidRPr="0009176C">
        <w:rPr>
          <w:rFonts w:asciiTheme="minorBidi" w:hAnsiTheme="minorBidi"/>
          <w:sz w:val="24"/>
          <w:szCs w:val="24"/>
          <w:cs/>
        </w:rPr>
        <w:t>ก.พ.2564)</w:t>
      </w:r>
      <w:r w:rsidRPr="0009176C">
        <w:rPr>
          <w:rFonts w:asciiTheme="minorBidi" w:hAnsiTheme="minorBidi"/>
          <w:sz w:val="24"/>
          <w:szCs w:val="24"/>
        </w:rPr>
        <w:t>,</w:t>
      </w:r>
      <w:r w:rsidRPr="0009176C">
        <w:rPr>
          <w:rFonts w:asciiTheme="minorBidi" w:hAnsiTheme="minorBidi"/>
          <w:sz w:val="24"/>
          <w:szCs w:val="24"/>
          <w:cs/>
        </w:rPr>
        <w:t xml:space="preserve"> กรมพัฒนาพลังงานทดแทนและอนุรักษ์พลังงาน (2566)</w:t>
      </w:r>
      <w:r w:rsidRPr="0009176C">
        <w:rPr>
          <w:rFonts w:asciiTheme="minorBidi" w:hAnsiTheme="minorBidi"/>
          <w:sz w:val="24"/>
          <w:szCs w:val="24"/>
        </w:rPr>
        <w:t xml:space="preserve">, </w:t>
      </w:r>
      <w:r w:rsidRPr="0009176C">
        <w:rPr>
          <w:rFonts w:asciiTheme="minorBidi" w:hAnsiTheme="minorBidi"/>
          <w:sz w:val="24"/>
          <w:szCs w:val="24"/>
          <w:cs/>
        </w:rPr>
        <w:t xml:space="preserve">รายงานเรื่อง </w:t>
      </w:r>
      <w:r w:rsidRPr="0009176C">
        <w:rPr>
          <w:rFonts w:asciiTheme="minorBidi" w:hAnsiTheme="minorBidi"/>
          <w:sz w:val="24"/>
          <w:szCs w:val="24"/>
        </w:rPr>
        <w:t>Testing of Blends of Hydrogen and Natural Gas (</w:t>
      </w:r>
      <w:proofErr w:type="spellStart"/>
      <w:r w:rsidRPr="0009176C">
        <w:rPr>
          <w:rFonts w:asciiTheme="minorBidi" w:hAnsiTheme="minorBidi"/>
          <w:sz w:val="24"/>
          <w:szCs w:val="24"/>
        </w:rPr>
        <w:t>Hytest</w:t>
      </w:r>
      <w:proofErr w:type="spellEnd"/>
      <w:r w:rsidRPr="0009176C">
        <w:rPr>
          <w:rFonts w:asciiTheme="minorBidi" w:hAnsiTheme="minorBidi"/>
          <w:sz w:val="24"/>
          <w:szCs w:val="24"/>
        </w:rPr>
        <w:t>), Gas Networks Ireland (</w:t>
      </w:r>
      <w:r w:rsidRPr="0009176C">
        <w:rPr>
          <w:rFonts w:asciiTheme="minorBidi" w:hAnsiTheme="minorBidi"/>
          <w:sz w:val="24"/>
          <w:szCs w:val="24"/>
          <w:cs/>
        </w:rPr>
        <w:t xml:space="preserve">พ.ย. 2565) และรวบรวมและคำนวณโดย </w:t>
      </w:r>
      <w:r w:rsidRPr="0009176C">
        <w:rPr>
          <w:rFonts w:asciiTheme="minorBidi" w:hAnsiTheme="minorBidi"/>
          <w:sz w:val="24"/>
          <w:szCs w:val="24"/>
        </w:rPr>
        <w:t>Krungthai COMPASS)</w:t>
      </w:r>
    </w:p>
  </w:footnote>
  <w:footnote w:id="14">
    <w:p w14:paraId="389BE0F1" w14:textId="67FBB458" w:rsidR="0009176C" w:rsidRDefault="0009176C">
      <w:pPr>
        <w:pStyle w:val="FootnoteText"/>
        <w:rPr>
          <w:rFonts w:hint="cs"/>
          <w:cs/>
        </w:rPr>
      </w:pPr>
      <w:r w:rsidRPr="0009176C">
        <w:rPr>
          <w:rStyle w:val="FootnoteReference"/>
          <w:rFonts w:asciiTheme="minorBidi" w:hAnsiTheme="minorBidi"/>
          <w:sz w:val="28"/>
          <w:szCs w:val="28"/>
        </w:rPr>
        <w:footnoteRef/>
      </w:r>
      <w:r w:rsidRPr="0009176C">
        <w:rPr>
          <w:rFonts w:asciiTheme="minorBidi" w:hAnsiTheme="minorBidi"/>
          <w:sz w:val="28"/>
          <w:szCs w:val="28"/>
        </w:rPr>
        <w:t xml:space="preserve"> </w:t>
      </w:r>
      <w:r w:rsidRPr="0009176C">
        <w:rPr>
          <w:rFonts w:asciiTheme="minorBidi" w:hAnsiTheme="minorBidi"/>
          <w:sz w:val="24"/>
          <w:szCs w:val="24"/>
          <w:cs/>
        </w:rPr>
        <w:t>อ้างอิงข้อมูลจาก สัมมนาเรื่อง “บทความของภาครัฐในการกำหนดนโยบายและแผนงานที่เกี่ยวข้องกับการนำไฮโดรเจนมาใช้เป็นพลังงานทางเลือก”</w:t>
      </w:r>
      <w:r w:rsidRPr="0009176C">
        <w:rPr>
          <w:rFonts w:asciiTheme="minorBidi" w:hAnsiTheme="minorBidi"/>
          <w:sz w:val="24"/>
          <w:szCs w:val="24"/>
        </w:rPr>
        <w:t>,</w:t>
      </w:r>
      <w:r w:rsidRPr="0009176C">
        <w:rPr>
          <w:rFonts w:asciiTheme="minorBidi" w:hAnsiTheme="minorBidi"/>
          <w:sz w:val="24"/>
          <w:szCs w:val="24"/>
          <w:cs/>
        </w:rPr>
        <w:t>สนพ.(มิ.ย.2566)</w:t>
      </w:r>
    </w:p>
  </w:footnote>
  <w:footnote w:id="15">
    <w:p w14:paraId="1F3CDABE" w14:textId="2206E84B" w:rsidR="00F37518" w:rsidRPr="00F37518" w:rsidRDefault="00F37518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F37518">
        <w:rPr>
          <w:rStyle w:val="FootnoteReference"/>
          <w:rFonts w:asciiTheme="minorBidi" w:hAnsiTheme="minorBidi"/>
          <w:sz w:val="28"/>
          <w:szCs w:val="28"/>
        </w:rPr>
        <w:footnoteRef/>
      </w:r>
      <w:r w:rsidRPr="00F37518">
        <w:rPr>
          <w:rFonts w:asciiTheme="minorBidi" w:hAnsiTheme="minorBidi"/>
          <w:sz w:val="28"/>
          <w:szCs w:val="28"/>
        </w:rPr>
        <w:t xml:space="preserve"> </w:t>
      </w:r>
      <w:r w:rsidRPr="00F37518">
        <w:rPr>
          <w:rFonts w:asciiTheme="minorBidi" w:hAnsiTheme="minorBidi"/>
          <w:sz w:val="24"/>
          <w:szCs w:val="24"/>
          <w:cs/>
        </w:rPr>
        <w:t xml:space="preserve">กำลังการผลิตไฟฟ้าจากแสงอาทิตย์ทั้งหมดของไทยได้รวมกำลังการผลิตไฟฟ้านอกระบบ ซึ่งอ้างอิงข้อมูลจาก </w:t>
      </w:r>
      <w:r w:rsidRPr="00F37518">
        <w:rPr>
          <w:rFonts w:asciiTheme="minorBidi" w:hAnsiTheme="minorBidi"/>
          <w:sz w:val="24"/>
          <w:szCs w:val="24"/>
        </w:rPr>
        <w:t>EPPO</w:t>
      </w:r>
      <w:r w:rsidRPr="00F37518">
        <w:rPr>
          <w:rFonts w:asciiTheme="minorBidi" w:hAnsiTheme="minorBidi"/>
          <w:sz w:val="24"/>
          <w:szCs w:val="24"/>
          <w:cs/>
        </w:rPr>
        <w:t xml:space="preserve"> </w:t>
      </w:r>
      <w:r w:rsidRPr="00F37518">
        <w:rPr>
          <w:rFonts w:asciiTheme="minorBidi" w:hAnsiTheme="minorBidi"/>
          <w:sz w:val="24"/>
          <w:szCs w:val="24"/>
        </w:rPr>
        <w:t>(2566)</w:t>
      </w:r>
      <w:r w:rsidRPr="00F37518">
        <w:rPr>
          <w:rFonts w:asciiTheme="minorBidi" w:hAnsiTheme="minorBidi"/>
          <w:sz w:val="24"/>
          <w:szCs w:val="24"/>
          <w:cs/>
        </w:rPr>
        <w:t xml:space="preserve"> สำหรับศักยภาพในการขยายกำลังการผลิตไฟฟ้าของโรงไฟฟ้าแสงอาทิตย์ขนาดใหญ่ของไทย อ้างอิงข้อมูลจากสัมมนาเรื่อง “นโยบายและแผนพลังงานหมุนเวียนของประเทศ”</w:t>
      </w:r>
      <w:r w:rsidRPr="00F37518">
        <w:rPr>
          <w:rFonts w:asciiTheme="minorBidi" w:hAnsiTheme="minorBidi"/>
          <w:sz w:val="24"/>
          <w:szCs w:val="24"/>
        </w:rPr>
        <w:t xml:space="preserve">, </w:t>
      </w:r>
      <w:r w:rsidRPr="00F37518">
        <w:rPr>
          <w:rFonts w:asciiTheme="minorBidi" w:hAnsiTheme="minorBidi"/>
          <w:sz w:val="24"/>
          <w:szCs w:val="24"/>
          <w:cs/>
        </w:rPr>
        <w:t>เรืองเดช ปั่นด้วง</w:t>
      </w:r>
    </w:p>
  </w:footnote>
  <w:footnote w:id="16">
    <w:p w14:paraId="7ECFFAE6" w14:textId="07F62FE5" w:rsidR="00F37518" w:rsidRDefault="00F37518">
      <w:pPr>
        <w:pStyle w:val="FootnoteText"/>
        <w:rPr>
          <w:rFonts w:hint="cs"/>
          <w:cs/>
        </w:rPr>
      </w:pPr>
      <w:r w:rsidRPr="00F37518">
        <w:rPr>
          <w:rStyle w:val="FootnoteReference"/>
          <w:rFonts w:asciiTheme="minorBidi" w:hAnsiTheme="minorBidi"/>
          <w:sz w:val="28"/>
          <w:szCs w:val="28"/>
        </w:rPr>
        <w:footnoteRef/>
      </w:r>
      <w:r w:rsidRPr="00F37518">
        <w:rPr>
          <w:rFonts w:asciiTheme="minorBidi" w:hAnsiTheme="minorBidi"/>
          <w:sz w:val="24"/>
          <w:szCs w:val="24"/>
        </w:rPr>
        <w:t xml:space="preserve"> </w:t>
      </w:r>
      <w:r w:rsidRPr="00F37518">
        <w:rPr>
          <w:rFonts w:asciiTheme="minorBidi" w:hAnsiTheme="minorBidi"/>
          <w:sz w:val="24"/>
          <w:szCs w:val="24"/>
          <w:cs/>
        </w:rPr>
        <w:t>ประเมินภายใต้สมมุติฐานที่ว่า 1) โรงไฟฟ้าแสงอาทิตย์ 1 เมกะวัตต์ผลิตไฟฟ้า 1.72 ล้านหน่วยไฟฟ้า 2) ปริมาณการใช้ไฟฟ้าในการผลิตพลังงานกรีนไฮโดรเจน 1 กิโลกรัมอยู่ราว 52.2 หน่วยไฟฟ้า(ที่มา: บทความเรื่อง “โครงการไฟฟ้าสีเขียว ปลุกชีพธุรกิจโซลาร์ไทย”</w:t>
      </w:r>
      <w:r w:rsidRPr="00F37518">
        <w:rPr>
          <w:rFonts w:asciiTheme="minorBidi" w:hAnsiTheme="minorBidi"/>
          <w:sz w:val="24"/>
          <w:szCs w:val="24"/>
        </w:rPr>
        <w:t>,</w:t>
      </w:r>
      <w:r w:rsidRPr="00F37518">
        <w:rPr>
          <w:rFonts w:asciiTheme="minorBidi" w:hAnsiTheme="minorBidi"/>
          <w:sz w:val="24"/>
          <w:szCs w:val="24"/>
          <w:cs/>
        </w:rPr>
        <w:t xml:space="preserve"> </w:t>
      </w:r>
      <w:r w:rsidRPr="00F37518">
        <w:rPr>
          <w:rFonts w:asciiTheme="minorBidi" w:hAnsiTheme="minorBidi"/>
          <w:sz w:val="24"/>
          <w:szCs w:val="24"/>
        </w:rPr>
        <w:t>Krungthai COMPASS ,</w:t>
      </w:r>
      <w:r w:rsidRPr="00F37518">
        <w:rPr>
          <w:rFonts w:asciiTheme="minorBidi" w:hAnsiTheme="minorBidi"/>
          <w:sz w:val="24"/>
          <w:szCs w:val="24"/>
          <w:cs/>
        </w:rPr>
        <w:t>บทความ เรื่อง</w:t>
      </w:r>
      <w:r w:rsidRPr="00F37518">
        <w:rPr>
          <w:rFonts w:asciiTheme="minorBidi" w:hAnsiTheme="minorBidi"/>
          <w:sz w:val="24"/>
          <w:szCs w:val="24"/>
        </w:rPr>
        <w:t>Transformation of electrical energy into hydrogen and its storage, Manfred W. (</w:t>
      </w:r>
      <w:r w:rsidRPr="00F37518">
        <w:rPr>
          <w:rFonts w:asciiTheme="minorBidi" w:hAnsiTheme="minorBidi"/>
          <w:sz w:val="24"/>
          <w:szCs w:val="24"/>
          <w:cs/>
        </w:rPr>
        <w:t xml:space="preserve">พ.ค.2564) และรวบรวมและคำนวณโดย </w:t>
      </w:r>
      <w:r w:rsidRPr="00F37518">
        <w:rPr>
          <w:rFonts w:asciiTheme="minorBidi" w:hAnsiTheme="minorBidi"/>
          <w:sz w:val="24"/>
          <w:szCs w:val="24"/>
        </w:rPr>
        <w:t>Krungthai COMPASS</w:t>
      </w:r>
    </w:p>
  </w:footnote>
  <w:footnote w:id="17">
    <w:p w14:paraId="2CE231A1" w14:textId="6F797500" w:rsidR="00F37518" w:rsidRPr="00F37518" w:rsidRDefault="00F37518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F37518">
        <w:rPr>
          <w:rStyle w:val="FootnoteReference"/>
          <w:rFonts w:asciiTheme="minorBidi" w:hAnsiTheme="minorBidi"/>
          <w:sz w:val="28"/>
          <w:szCs w:val="28"/>
        </w:rPr>
        <w:footnoteRef/>
      </w:r>
      <w:r w:rsidRPr="00F37518">
        <w:rPr>
          <w:rFonts w:asciiTheme="minorBidi" w:hAnsiTheme="minorBidi"/>
          <w:sz w:val="28"/>
          <w:szCs w:val="28"/>
        </w:rPr>
        <w:t xml:space="preserve"> </w:t>
      </w:r>
      <w:r w:rsidRPr="00F37518">
        <w:rPr>
          <w:rFonts w:asciiTheme="minorBidi" w:hAnsiTheme="minorBidi"/>
          <w:sz w:val="24"/>
          <w:szCs w:val="24"/>
          <w:cs/>
        </w:rPr>
        <w:t xml:space="preserve">อ้างอิงข้อมูลจาก </w:t>
      </w:r>
      <w:r w:rsidRPr="00F37518">
        <w:rPr>
          <w:rFonts w:asciiTheme="minorBidi" w:hAnsiTheme="minorBidi"/>
          <w:sz w:val="24"/>
          <w:szCs w:val="24"/>
        </w:rPr>
        <w:t>Hamburg Open Online University [</w:t>
      </w:r>
      <w:r w:rsidRPr="00F37518">
        <w:rPr>
          <w:rFonts w:asciiTheme="minorBidi" w:hAnsiTheme="minorBidi"/>
          <w:sz w:val="24"/>
          <w:szCs w:val="24"/>
          <w:cs/>
        </w:rPr>
        <w:t xml:space="preserve">เปิดเมื่อวันที่ 30 ส.ค. 2566] และรวบรวมโดย </w:t>
      </w:r>
      <w:r w:rsidRPr="00F37518">
        <w:rPr>
          <w:rFonts w:asciiTheme="minorBidi" w:hAnsiTheme="minorBidi"/>
          <w:sz w:val="24"/>
          <w:szCs w:val="24"/>
        </w:rPr>
        <w:t>Krungthai COMPASS</w:t>
      </w:r>
      <w:r w:rsidRPr="00F37518">
        <w:rPr>
          <w:rFonts w:asciiTheme="minorBidi" w:hAnsiTheme="minorBidi"/>
          <w:sz w:val="24"/>
          <w:szCs w:val="24"/>
          <w:cs/>
        </w:rPr>
        <w:t>:</w:t>
      </w:r>
    </w:p>
  </w:footnote>
  <w:footnote w:id="18">
    <w:p w14:paraId="44F9FF49" w14:textId="5E195AE1" w:rsidR="00F37518" w:rsidRPr="00F37518" w:rsidRDefault="00F37518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F37518">
        <w:rPr>
          <w:rStyle w:val="FootnoteReference"/>
          <w:rFonts w:asciiTheme="minorBidi" w:hAnsiTheme="minorBidi"/>
          <w:sz w:val="28"/>
          <w:szCs w:val="28"/>
        </w:rPr>
        <w:footnoteRef/>
      </w:r>
      <w:r w:rsidRPr="00F37518">
        <w:rPr>
          <w:rFonts w:asciiTheme="minorBidi" w:hAnsiTheme="minorBidi"/>
          <w:sz w:val="24"/>
          <w:szCs w:val="24"/>
        </w:rPr>
        <w:t xml:space="preserve"> </w:t>
      </w:r>
      <w:r w:rsidRPr="00F37518">
        <w:rPr>
          <w:rFonts w:asciiTheme="minorBidi" w:hAnsiTheme="minorBidi"/>
          <w:sz w:val="24"/>
          <w:szCs w:val="24"/>
          <w:cs/>
        </w:rPr>
        <w:t>อ้างอิงข้อมูลจาก บทความ เรื่อง “ปตท.-ซาอุฯ จ่อสรุปผลศึกษาโครงการไฮโดรเจนสีเขียวปลายปี 66</w:t>
      </w:r>
      <w:r w:rsidRPr="00F37518">
        <w:rPr>
          <w:rFonts w:asciiTheme="minorBidi" w:hAnsiTheme="minorBidi"/>
          <w:sz w:val="24"/>
          <w:szCs w:val="24"/>
        </w:rPr>
        <w:t>”</w:t>
      </w:r>
      <w:r w:rsidRPr="00F37518">
        <w:rPr>
          <w:rFonts w:asciiTheme="minorBidi" w:hAnsiTheme="minorBidi"/>
          <w:sz w:val="24"/>
          <w:szCs w:val="24"/>
          <w:cs/>
        </w:rPr>
        <w:t xml:space="preserve"> </w:t>
      </w:r>
      <w:r w:rsidRPr="00F37518">
        <w:rPr>
          <w:rFonts w:asciiTheme="minorBidi" w:hAnsiTheme="minorBidi"/>
          <w:sz w:val="24"/>
          <w:szCs w:val="24"/>
        </w:rPr>
        <w:t xml:space="preserve">,MGR ONLINE </w:t>
      </w:r>
      <w:r w:rsidRPr="00F37518">
        <w:rPr>
          <w:rFonts w:asciiTheme="minorBidi" w:hAnsiTheme="minorBidi"/>
          <w:sz w:val="24"/>
          <w:szCs w:val="24"/>
          <w:cs/>
        </w:rPr>
        <w:t>(ก.ค.2566)</w:t>
      </w:r>
    </w:p>
  </w:footnote>
  <w:footnote w:id="19">
    <w:p w14:paraId="5D9F35DC" w14:textId="438CEB6B" w:rsidR="00F37518" w:rsidRPr="00F37518" w:rsidRDefault="00F37518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F37518">
        <w:rPr>
          <w:rStyle w:val="FootnoteReference"/>
          <w:rFonts w:asciiTheme="minorBidi" w:hAnsiTheme="minorBidi"/>
          <w:sz w:val="28"/>
          <w:szCs w:val="28"/>
        </w:rPr>
        <w:footnoteRef/>
      </w:r>
      <w:r w:rsidRPr="00F37518">
        <w:rPr>
          <w:rFonts w:asciiTheme="minorBidi" w:hAnsiTheme="minorBidi"/>
          <w:sz w:val="24"/>
          <w:szCs w:val="24"/>
        </w:rPr>
        <w:t xml:space="preserve"> </w:t>
      </w:r>
      <w:r w:rsidRPr="00F37518">
        <w:rPr>
          <w:rFonts w:asciiTheme="minorBidi" w:hAnsiTheme="minorBidi"/>
          <w:sz w:val="24"/>
          <w:szCs w:val="24"/>
          <w:cs/>
        </w:rPr>
        <w:t xml:space="preserve">อ้างอิงข้อมูลจาก </w:t>
      </w:r>
      <w:r w:rsidRPr="00F37518">
        <w:rPr>
          <w:rFonts w:asciiTheme="minorBidi" w:hAnsiTheme="minorBidi"/>
          <w:sz w:val="24"/>
          <w:szCs w:val="24"/>
        </w:rPr>
        <w:t>Hamburg Open Online University [</w:t>
      </w:r>
      <w:r w:rsidRPr="00F37518">
        <w:rPr>
          <w:rFonts w:asciiTheme="minorBidi" w:hAnsiTheme="minorBidi"/>
          <w:sz w:val="24"/>
          <w:szCs w:val="24"/>
          <w:cs/>
        </w:rPr>
        <w:t xml:space="preserve">เปิดเมื่อวันที่ 30 ส.ค. 2566] และรวบรวมโดย </w:t>
      </w:r>
      <w:r w:rsidRPr="00F37518">
        <w:rPr>
          <w:rFonts w:asciiTheme="minorBidi" w:hAnsiTheme="minorBidi"/>
          <w:sz w:val="24"/>
          <w:szCs w:val="24"/>
        </w:rPr>
        <w:t>Krungthai COMPASS</w:t>
      </w:r>
    </w:p>
  </w:footnote>
  <w:footnote w:id="20">
    <w:p w14:paraId="2AD65E61" w14:textId="693AD420" w:rsidR="00F37518" w:rsidRPr="00F37518" w:rsidRDefault="00F37518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F37518">
        <w:rPr>
          <w:rStyle w:val="FootnoteReference"/>
          <w:rFonts w:asciiTheme="minorBidi" w:hAnsiTheme="minorBidi"/>
          <w:sz w:val="28"/>
          <w:szCs w:val="28"/>
        </w:rPr>
        <w:footnoteRef/>
      </w:r>
      <w:r w:rsidRPr="00F37518">
        <w:rPr>
          <w:rFonts w:asciiTheme="minorBidi" w:hAnsiTheme="minorBidi"/>
          <w:sz w:val="24"/>
          <w:szCs w:val="24"/>
        </w:rPr>
        <w:t xml:space="preserve"> </w:t>
      </w:r>
      <w:r w:rsidRPr="00F37518">
        <w:rPr>
          <w:rFonts w:asciiTheme="minorBidi" w:hAnsiTheme="minorBidi"/>
          <w:sz w:val="24"/>
          <w:szCs w:val="24"/>
          <w:cs/>
        </w:rPr>
        <w:t>อ้างอิงข้อมูลจากบทความ เรื่อง “</w:t>
      </w:r>
      <w:r w:rsidRPr="00F37518">
        <w:rPr>
          <w:rFonts w:asciiTheme="minorBidi" w:hAnsiTheme="minorBidi"/>
          <w:sz w:val="24"/>
          <w:szCs w:val="24"/>
        </w:rPr>
        <w:t>Hydrogen Pipelines”, Office of ENERGY EFFICIENCY &amp; RENEWABLE ENERGY [</w:t>
      </w:r>
      <w:r w:rsidRPr="00F37518">
        <w:rPr>
          <w:rFonts w:asciiTheme="minorBidi" w:hAnsiTheme="minorBidi"/>
          <w:sz w:val="24"/>
          <w:szCs w:val="24"/>
          <w:cs/>
        </w:rPr>
        <w:t>เปิดเมื่อวันที่ 8 ก.ย.2566]</w:t>
      </w:r>
    </w:p>
  </w:footnote>
  <w:footnote w:id="21">
    <w:p w14:paraId="6BD9ED27" w14:textId="152DCF2A" w:rsidR="00F37518" w:rsidRDefault="00F37518">
      <w:pPr>
        <w:pStyle w:val="FootnoteText"/>
        <w:rPr>
          <w:rFonts w:hint="cs"/>
          <w:cs/>
        </w:rPr>
      </w:pPr>
      <w:r w:rsidRPr="00F37518">
        <w:rPr>
          <w:rStyle w:val="FootnoteReference"/>
          <w:rFonts w:asciiTheme="minorBidi" w:hAnsiTheme="minorBidi"/>
          <w:sz w:val="28"/>
          <w:szCs w:val="28"/>
        </w:rPr>
        <w:footnoteRef/>
      </w:r>
      <w:r w:rsidRPr="00F37518">
        <w:rPr>
          <w:rFonts w:asciiTheme="minorBidi" w:hAnsiTheme="minorBidi"/>
          <w:sz w:val="28"/>
          <w:szCs w:val="28"/>
        </w:rPr>
        <w:t xml:space="preserve"> </w:t>
      </w:r>
      <w:r w:rsidRPr="00F37518">
        <w:rPr>
          <w:rFonts w:asciiTheme="minorBidi" w:hAnsiTheme="minorBidi"/>
          <w:sz w:val="24"/>
          <w:szCs w:val="24"/>
          <w:cs/>
        </w:rPr>
        <w:t>อ้างอิงข้อมูลจากสำนักงานคณะกรรมการกำกับกิจการพลังงาน (2566)</w:t>
      </w:r>
    </w:p>
  </w:footnote>
  <w:footnote w:id="22">
    <w:p w14:paraId="1D9A576C" w14:textId="7D960192" w:rsidR="00F37518" w:rsidRPr="00A81017" w:rsidRDefault="00F37518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A81017">
        <w:rPr>
          <w:rStyle w:val="FootnoteReference"/>
          <w:rFonts w:asciiTheme="minorBidi" w:hAnsiTheme="minorBidi"/>
          <w:sz w:val="28"/>
          <w:szCs w:val="28"/>
        </w:rPr>
        <w:footnoteRef/>
      </w:r>
      <w:r w:rsidRPr="00A81017">
        <w:rPr>
          <w:rFonts w:asciiTheme="minorBidi" w:hAnsiTheme="minorBidi"/>
          <w:sz w:val="24"/>
          <w:szCs w:val="24"/>
        </w:rPr>
        <w:t xml:space="preserve"> </w:t>
      </w:r>
      <w:r w:rsidRPr="00A81017">
        <w:rPr>
          <w:rFonts w:asciiTheme="minorBidi" w:hAnsiTheme="minorBidi"/>
          <w:sz w:val="24"/>
          <w:szCs w:val="24"/>
          <w:cs/>
        </w:rPr>
        <w:t xml:space="preserve">คำนวณภายใต้สมมุติฐานที่ว่า 1) กรีนไฮโดรเจน 1 </w:t>
      </w:r>
      <w:r w:rsidRPr="00A81017">
        <w:rPr>
          <w:rFonts w:asciiTheme="minorBidi" w:hAnsiTheme="minorBidi"/>
          <w:sz w:val="24"/>
          <w:szCs w:val="24"/>
        </w:rPr>
        <w:t>kg</w:t>
      </w:r>
      <w:r w:rsidRPr="00A81017">
        <w:rPr>
          <w:rFonts w:asciiTheme="minorBidi" w:hAnsiTheme="minorBidi"/>
          <w:sz w:val="24"/>
          <w:szCs w:val="24"/>
          <w:cs/>
        </w:rPr>
        <w:t xml:space="preserve"> ใช้กำลังการผลิตของ </w:t>
      </w:r>
      <w:proofErr w:type="spellStart"/>
      <w:r w:rsidRPr="00A81017">
        <w:rPr>
          <w:rFonts w:asciiTheme="minorBidi" w:hAnsiTheme="minorBidi"/>
          <w:sz w:val="24"/>
          <w:szCs w:val="24"/>
        </w:rPr>
        <w:t>Electrolyzer</w:t>
      </w:r>
      <w:proofErr w:type="spellEnd"/>
      <w:r w:rsidRPr="00A81017">
        <w:rPr>
          <w:rFonts w:asciiTheme="minorBidi" w:hAnsiTheme="minorBidi"/>
          <w:sz w:val="24"/>
          <w:szCs w:val="24"/>
          <w:cs/>
        </w:rPr>
        <w:t xml:space="preserve"> ราว 11.2 กิโลวัตต์ 2) ต้นทุน </w:t>
      </w:r>
      <w:proofErr w:type="spellStart"/>
      <w:r w:rsidRPr="00A81017">
        <w:rPr>
          <w:rFonts w:asciiTheme="minorBidi" w:hAnsiTheme="minorBidi"/>
          <w:sz w:val="24"/>
          <w:szCs w:val="24"/>
        </w:rPr>
        <w:t>Electrolyzer</w:t>
      </w:r>
      <w:proofErr w:type="spellEnd"/>
      <w:r w:rsidRPr="00A81017">
        <w:rPr>
          <w:rFonts w:asciiTheme="minorBidi" w:hAnsiTheme="minorBidi"/>
          <w:sz w:val="24"/>
          <w:szCs w:val="24"/>
          <w:cs/>
        </w:rPr>
        <w:t xml:space="preserve"> ในปี 25</w:t>
      </w:r>
      <w:r w:rsidRPr="00A81017">
        <w:rPr>
          <w:rFonts w:asciiTheme="minorBidi" w:hAnsiTheme="minorBidi"/>
          <w:sz w:val="24"/>
          <w:szCs w:val="24"/>
        </w:rPr>
        <w:t>70</w:t>
      </w:r>
      <w:r w:rsidRPr="00A81017">
        <w:rPr>
          <w:rFonts w:asciiTheme="minorBidi" w:hAnsiTheme="minorBidi"/>
          <w:sz w:val="24"/>
          <w:szCs w:val="24"/>
          <w:cs/>
        </w:rPr>
        <w:t xml:space="preserve"> อยู่ที่ 3</w:t>
      </w:r>
      <w:r w:rsidRPr="00A81017">
        <w:rPr>
          <w:rFonts w:asciiTheme="minorBidi" w:hAnsiTheme="minorBidi"/>
          <w:sz w:val="24"/>
          <w:szCs w:val="24"/>
        </w:rPr>
        <w:t>7,162</w:t>
      </w:r>
      <w:r w:rsidRPr="00A81017">
        <w:rPr>
          <w:rFonts w:asciiTheme="minorBidi" w:hAnsiTheme="minorBidi"/>
          <w:sz w:val="24"/>
          <w:szCs w:val="24"/>
          <w:cs/>
        </w:rPr>
        <w:t xml:space="preserve"> บาท/กิโลวัตต์ (ที่มา: </w:t>
      </w:r>
      <w:r w:rsidRPr="00A81017">
        <w:rPr>
          <w:rFonts w:asciiTheme="minorBidi" w:hAnsiTheme="minorBidi"/>
          <w:sz w:val="24"/>
          <w:szCs w:val="24"/>
        </w:rPr>
        <w:t>Visual Capitalist (</w:t>
      </w:r>
      <w:r w:rsidRPr="00A81017">
        <w:rPr>
          <w:rFonts w:asciiTheme="minorBidi" w:hAnsiTheme="minorBidi"/>
          <w:sz w:val="24"/>
          <w:szCs w:val="24"/>
          <w:cs/>
        </w:rPr>
        <w:t xml:space="preserve">ต.ค.2565) </w:t>
      </w:r>
      <w:r w:rsidRPr="00A81017">
        <w:rPr>
          <w:rFonts w:asciiTheme="minorBidi" w:hAnsiTheme="minorBidi"/>
          <w:sz w:val="24"/>
          <w:szCs w:val="24"/>
        </w:rPr>
        <w:t>,Deloitte (</w:t>
      </w:r>
      <w:r w:rsidRPr="00A81017">
        <w:rPr>
          <w:rFonts w:asciiTheme="minorBidi" w:hAnsiTheme="minorBidi"/>
          <w:sz w:val="24"/>
          <w:szCs w:val="24"/>
          <w:cs/>
        </w:rPr>
        <w:t xml:space="preserve">ม.ค.2564) และรวบรวมและคำนวณโดย </w:t>
      </w:r>
      <w:r w:rsidRPr="00A81017">
        <w:rPr>
          <w:rFonts w:asciiTheme="minorBidi" w:hAnsiTheme="minorBidi"/>
          <w:sz w:val="24"/>
          <w:szCs w:val="24"/>
        </w:rPr>
        <w:t>Krungthai COMPASS)</w:t>
      </w:r>
    </w:p>
  </w:footnote>
  <w:footnote w:id="23">
    <w:p w14:paraId="15A7C4D5" w14:textId="1A3EFD7F" w:rsidR="00F37518" w:rsidRPr="00A81017" w:rsidRDefault="00F37518">
      <w:pPr>
        <w:pStyle w:val="FootnoteText"/>
        <w:rPr>
          <w:rFonts w:asciiTheme="minorBidi" w:hAnsiTheme="minorBidi"/>
          <w:sz w:val="24"/>
          <w:szCs w:val="24"/>
        </w:rPr>
      </w:pPr>
      <w:r w:rsidRPr="00A81017">
        <w:rPr>
          <w:rStyle w:val="FootnoteReference"/>
          <w:rFonts w:asciiTheme="minorBidi" w:hAnsiTheme="minorBidi"/>
          <w:sz w:val="28"/>
          <w:szCs w:val="28"/>
        </w:rPr>
        <w:footnoteRef/>
      </w:r>
      <w:r w:rsidRPr="00A81017">
        <w:rPr>
          <w:rFonts w:asciiTheme="minorBidi" w:hAnsiTheme="minorBidi"/>
          <w:sz w:val="24"/>
          <w:szCs w:val="24"/>
        </w:rPr>
        <w:t xml:space="preserve"> </w:t>
      </w:r>
      <w:r w:rsidRPr="00A81017">
        <w:rPr>
          <w:rFonts w:asciiTheme="minorBidi" w:hAnsiTheme="minorBidi"/>
          <w:sz w:val="24"/>
          <w:szCs w:val="24"/>
          <w:cs/>
        </w:rPr>
        <w:t xml:space="preserve">คำนวณภายใต้สมมุติฐานที่ว่า 1) ต้นทุนระบบกักเก็บพลังงานกรีนไฮโดรเจนอ้างอิงจากข้อมูลของ </w:t>
      </w:r>
      <w:r w:rsidRPr="00A81017">
        <w:rPr>
          <w:rFonts w:asciiTheme="minorBidi" w:hAnsiTheme="minorBidi"/>
          <w:sz w:val="24"/>
          <w:szCs w:val="24"/>
        </w:rPr>
        <w:t>EU</w:t>
      </w:r>
      <w:r w:rsidRPr="00A81017">
        <w:rPr>
          <w:rFonts w:asciiTheme="minorBidi" w:hAnsiTheme="minorBidi"/>
          <w:sz w:val="24"/>
          <w:szCs w:val="24"/>
          <w:cs/>
        </w:rPr>
        <w:t xml:space="preserve"> ซึ่งอยู่ราว 0.5 ยูโร/กิโลกรัม 2)ระบบกักเก็บพลังงานกรีนไฮโดรเจนสามารถรองรับความต้องการใช้ในการผลิตไฟฟ้า 30 วัน ซึ่งอ้างอิงข้อมูลจากสหรัฐฯ (ที่มา: </w:t>
      </w:r>
      <w:r w:rsidRPr="00A81017">
        <w:rPr>
          <w:rFonts w:asciiTheme="minorBidi" w:hAnsiTheme="minorBidi"/>
          <w:sz w:val="24"/>
          <w:szCs w:val="24"/>
        </w:rPr>
        <w:t>ACER</w:t>
      </w:r>
      <w:r w:rsidRPr="00A81017">
        <w:rPr>
          <w:rFonts w:asciiTheme="minorBidi" w:hAnsiTheme="minorBidi"/>
          <w:sz w:val="24"/>
          <w:szCs w:val="24"/>
          <w:cs/>
        </w:rPr>
        <w:t xml:space="preserve"> </w:t>
      </w:r>
      <w:r w:rsidRPr="00A81017">
        <w:rPr>
          <w:rFonts w:asciiTheme="minorBidi" w:hAnsiTheme="minorBidi"/>
          <w:sz w:val="24"/>
          <w:szCs w:val="24"/>
        </w:rPr>
        <w:t>(</w:t>
      </w:r>
      <w:r w:rsidRPr="00A81017">
        <w:rPr>
          <w:rFonts w:asciiTheme="minorBidi" w:hAnsiTheme="minorBidi"/>
          <w:sz w:val="24"/>
          <w:szCs w:val="24"/>
          <w:cs/>
        </w:rPr>
        <w:t>ก.ค.2564)</w:t>
      </w:r>
      <w:r w:rsidRPr="00A81017">
        <w:rPr>
          <w:rFonts w:asciiTheme="minorBidi" w:hAnsiTheme="minorBidi"/>
          <w:sz w:val="24"/>
          <w:szCs w:val="24"/>
        </w:rPr>
        <w:t>,</w:t>
      </w:r>
      <w:r w:rsidRPr="00A81017">
        <w:rPr>
          <w:rFonts w:asciiTheme="minorBidi" w:hAnsiTheme="minorBidi"/>
          <w:sz w:val="24"/>
          <w:szCs w:val="24"/>
          <w:cs/>
        </w:rPr>
        <w:t xml:space="preserve"> </w:t>
      </w:r>
      <w:proofErr w:type="spellStart"/>
      <w:r w:rsidRPr="00A81017">
        <w:rPr>
          <w:rFonts w:asciiTheme="minorBidi" w:hAnsiTheme="minorBidi"/>
          <w:sz w:val="24"/>
          <w:szCs w:val="24"/>
        </w:rPr>
        <w:t>SynerHy</w:t>
      </w:r>
      <w:proofErr w:type="spellEnd"/>
      <w:r w:rsidRPr="00A81017">
        <w:rPr>
          <w:rFonts w:asciiTheme="minorBidi" w:hAnsiTheme="minorBidi"/>
          <w:sz w:val="24"/>
          <w:szCs w:val="24"/>
          <w:cs/>
        </w:rPr>
        <w:t xml:space="preserve"> </w:t>
      </w:r>
      <w:r w:rsidRPr="00A81017">
        <w:rPr>
          <w:rFonts w:asciiTheme="minorBidi" w:hAnsiTheme="minorBidi"/>
          <w:sz w:val="24"/>
          <w:szCs w:val="24"/>
        </w:rPr>
        <w:t>(</w:t>
      </w:r>
      <w:r w:rsidRPr="00A81017">
        <w:rPr>
          <w:rFonts w:asciiTheme="minorBidi" w:hAnsiTheme="minorBidi"/>
          <w:sz w:val="24"/>
          <w:szCs w:val="24"/>
          <w:cs/>
        </w:rPr>
        <w:t xml:space="preserve">ก.พ.2565) และรวบรวมและคำนวณโดย </w:t>
      </w:r>
      <w:r w:rsidRPr="00A81017">
        <w:rPr>
          <w:rFonts w:asciiTheme="minorBidi" w:hAnsiTheme="minorBidi"/>
          <w:sz w:val="24"/>
          <w:szCs w:val="24"/>
        </w:rPr>
        <w:t>Krungthai COMPASS)</w:t>
      </w:r>
    </w:p>
  </w:footnote>
  <w:footnote w:id="24">
    <w:p w14:paraId="16FA224D" w14:textId="3D3A1B82" w:rsidR="00F37518" w:rsidRPr="00A81017" w:rsidRDefault="00F37518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A81017">
        <w:rPr>
          <w:rStyle w:val="FootnoteReference"/>
          <w:rFonts w:asciiTheme="minorBidi" w:hAnsiTheme="minorBidi"/>
          <w:sz w:val="28"/>
          <w:szCs w:val="28"/>
        </w:rPr>
        <w:footnoteRef/>
      </w:r>
      <w:r w:rsidRPr="00A81017">
        <w:rPr>
          <w:rFonts w:asciiTheme="minorBidi" w:hAnsiTheme="minorBidi"/>
          <w:sz w:val="28"/>
          <w:szCs w:val="28"/>
        </w:rPr>
        <w:t xml:space="preserve"> </w:t>
      </w:r>
      <w:r w:rsidRPr="00A81017">
        <w:rPr>
          <w:rFonts w:asciiTheme="minorBidi" w:hAnsiTheme="minorBidi"/>
          <w:sz w:val="24"/>
          <w:szCs w:val="24"/>
          <w:cs/>
        </w:rPr>
        <w:t xml:space="preserve">โรงงานผลิตกรีนไฮโดรเจนใช้เวลาก่อสร้างราว 4 ปี ซึ่งอ้างอิงข้อมูลจาก </w:t>
      </w:r>
      <w:r w:rsidRPr="00A81017">
        <w:rPr>
          <w:rFonts w:asciiTheme="minorBidi" w:hAnsiTheme="minorBidi"/>
          <w:sz w:val="24"/>
          <w:szCs w:val="24"/>
        </w:rPr>
        <w:t>The Guardian (</w:t>
      </w:r>
      <w:r w:rsidRPr="00A81017">
        <w:rPr>
          <w:rFonts w:asciiTheme="minorBidi" w:hAnsiTheme="minorBidi"/>
          <w:sz w:val="24"/>
          <w:szCs w:val="24"/>
          <w:cs/>
        </w:rPr>
        <w:t>พ.ค. 2564)</w:t>
      </w:r>
    </w:p>
  </w:footnote>
  <w:footnote w:id="25">
    <w:p w14:paraId="0573D5EA" w14:textId="05678343" w:rsidR="00F37518" w:rsidRPr="00A81017" w:rsidRDefault="00F37518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A81017">
        <w:rPr>
          <w:rStyle w:val="FootnoteReference"/>
          <w:rFonts w:asciiTheme="minorBidi" w:hAnsiTheme="minorBidi"/>
          <w:sz w:val="28"/>
          <w:szCs w:val="28"/>
        </w:rPr>
        <w:footnoteRef/>
      </w:r>
      <w:r w:rsidRPr="00A81017">
        <w:rPr>
          <w:rFonts w:asciiTheme="minorBidi" w:hAnsiTheme="minorBidi"/>
          <w:sz w:val="28"/>
          <w:szCs w:val="28"/>
        </w:rPr>
        <w:t xml:space="preserve"> </w:t>
      </w:r>
      <w:r w:rsidR="00A81017" w:rsidRPr="00A81017">
        <w:rPr>
          <w:rFonts w:asciiTheme="minorBidi" w:hAnsiTheme="minorBidi"/>
          <w:sz w:val="24"/>
          <w:szCs w:val="24"/>
          <w:cs/>
        </w:rPr>
        <w:t xml:space="preserve">อ้างอิงข้อมูลจากบทความ เรื่อง “ </w:t>
      </w:r>
      <w:r w:rsidR="00A81017" w:rsidRPr="00A81017">
        <w:rPr>
          <w:rFonts w:asciiTheme="minorBidi" w:hAnsiTheme="minorBidi"/>
          <w:sz w:val="24"/>
          <w:szCs w:val="24"/>
        </w:rPr>
        <w:t>Top 10 Green Hydrogen Companies in the World”, BLACKRIDGE (</w:t>
      </w:r>
      <w:r w:rsidR="00A81017" w:rsidRPr="00A81017">
        <w:rPr>
          <w:rFonts w:asciiTheme="minorBidi" w:hAnsiTheme="minorBidi"/>
          <w:sz w:val="24"/>
          <w:szCs w:val="24"/>
          <w:cs/>
        </w:rPr>
        <w:t xml:space="preserve">มี.ค.2566) และรวบรวมและวิเคราะห์โดย </w:t>
      </w:r>
      <w:r w:rsidR="00A81017" w:rsidRPr="00A81017">
        <w:rPr>
          <w:rFonts w:asciiTheme="minorBidi" w:hAnsiTheme="minorBidi"/>
          <w:sz w:val="24"/>
          <w:szCs w:val="24"/>
        </w:rPr>
        <w:t>Krungthai COMPASS</w:t>
      </w:r>
    </w:p>
  </w:footnote>
  <w:footnote w:id="26">
    <w:p w14:paraId="6E9DCE26" w14:textId="1231C133" w:rsidR="00A81017" w:rsidRPr="00A81017" w:rsidRDefault="00A81017">
      <w:pPr>
        <w:pStyle w:val="FootnoteText"/>
        <w:rPr>
          <w:rFonts w:asciiTheme="minorBidi" w:hAnsiTheme="minorBidi"/>
          <w:sz w:val="24"/>
          <w:szCs w:val="24"/>
        </w:rPr>
      </w:pPr>
      <w:r w:rsidRPr="00A81017">
        <w:rPr>
          <w:rStyle w:val="FootnoteReference"/>
          <w:rFonts w:asciiTheme="minorBidi" w:hAnsiTheme="minorBidi"/>
          <w:sz w:val="28"/>
          <w:szCs w:val="28"/>
        </w:rPr>
        <w:footnoteRef/>
      </w:r>
      <w:r w:rsidRPr="00A81017">
        <w:rPr>
          <w:rFonts w:asciiTheme="minorBidi" w:hAnsiTheme="minorBidi"/>
          <w:sz w:val="24"/>
          <w:szCs w:val="24"/>
        </w:rPr>
        <w:t xml:space="preserve"> </w:t>
      </w:r>
      <w:r w:rsidRPr="00A81017">
        <w:rPr>
          <w:rFonts w:asciiTheme="minorBidi" w:hAnsiTheme="minorBidi"/>
          <w:sz w:val="24"/>
          <w:szCs w:val="24"/>
          <w:cs/>
        </w:rPr>
        <w:t xml:space="preserve">ประเมินโดยการนำราคาขายไฟฟ้าของธุรกิจ </w:t>
      </w:r>
      <w:r w:rsidRPr="00A81017">
        <w:rPr>
          <w:rFonts w:asciiTheme="minorBidi" w:hAnsiTheme="minorBidi"/>
          <w:sz w:val="24"/>
          <w:szCs w:val="24"/>
        </w:rPr>
        <w:t xml:space="preserve">Solar Corporate PPA </w:t>
      </w:r>
      <w:r w:rsidRPr="00A81017">
        <w:rPr>
          <w:rFonts w:asciiTheme="minorBidi" w:hAnsiTheme="minorBidi"/>
          <w:sz w:val="24"/>
          <w:szCs w:val="24"/>
          <w:cs/>
        </w:rPr>
        <w:t xml:space="preserve">ในปี 2574 (1.74 บาท/หน่วยไฟฟ้า) มาคูณด้วยปริมาณไฟฟ้าจากแสงอาทิตย์ที่ใช้ในการผลิตพลังงานกรีนไฮโดรเจนเพื่อใช้ในการผลิตไฟฟ้าในปี 2574 ซึ่งประเมินอยู่ภายใต้สมมุติฐานที่ว่า 1) ปริมาณการใช้ไฟฟ้าในการผลิตพลังงานกรีนไฮโดรเจน 1 กิโลกรัมอยู่ราว 52.2 หน่วยไฟฟ้า 2) ราคาขายไฟฟ้าของกลุ่มธุรกิจโรงไฟฟ้าแสงอาทิตย์อยู่ในระดับเดียวกับราคาขายของธุรกิจ </w:t>
      </w:r>
      <w:r w:rsidRPr="00A81017">
        <w:rPr>
          <w:rFonts w:asciiTheme="minorBidi" w:hAnsiTheme="minorBidi"/>
          <w:sz w:val="24"/>
          <w:szCs w:val="24"/>
        </w:rPr>
        <w:t xml:space="preserve">Solar Corporate PPA </w:t>
      </w:r>
      <w:r w:rsidRPr="00A81017">
        <w:rPr>
          <w:rFonts w:asciiTheme="minorBidi" w:hAnsiTheme="minorBidi"/>
          <w:sz w:val="24"/>
          <w:szCs w:val="24"/>
          <w:cs/>
        </w:rPr>
        <w:t xml:space="preserve">ที่คาดว่าจะปรับตามต้นทุนการผลิตไฟฟ้าจากแสงอาทิตย์ที่ </w:t>
      </w:r>
      <w:r w:rsidRPr="00A81017">
        <w:rPr>
          <w:rFonts w:asciiTheme="minorBidi" w:hAnsiTheme="minorBidi"/>
          <w:sz w:val="24"/>
          <w:szCs w:val="24"/>
        </w:rPr>
        <w:t xml:space="preserve">IRENA </w:t>
      </w:r>
      <w:r w:rsidRPr="00A81017">
        <w:rPr>
          <w:rFonts w:asciiTheme="minorBidi" w:hAnsiTheme="minorBidi"/>
          <w:sz w:val="24"/>
          <w:szCs w:val="24"/>
          <w:cs/>
        </w:rPr>
        <w:t xml:space="preserve">คาดว่าจะลดลง 32% ในปี 2574 เมื่อเทียบกับปี 2565 (ที่มา: </w:t>
      </w:r>
      <w:r w:rsidRPr="00A81017">
        <w:rPr>
          <w:rFonts w:asciiTheme="minorBidi" w:hAnsiTheme="minorBidi"/>
          <w:sz w:val="24"/>
          <w:szCs w:val="24"/>
        </w:rPr>
        <w:t>Thai Agency Engineering (Thai-A) (</w:t>
      </w:r>
      <w:r w:rsidRPr="00A81017">
        <w:rPr>
          <w:rFonts w:asciiTheme="minorBidi" w:hAnsiTheme="minorBidi"/>
          <w:sz w:val="24"/>
          <w:szCs w:val="24"/>
          <w:cs/>
        </w:rPr>
        <w:t>ม.ค. 2566)</w:t>
      </w:r>
      <w:r w:rsidRPr="00A81017">
        <w:rPr>
          <w:rFonts w:asciiTheme="minorBidi" w:hAnsiTheme="minorBidi"/>
          <w:sz w:val="24"/>
          <w:szCs w:val="24"/>
        </w:rPr>
        <w:t>,</w:t>
      </w:r>
      <w:r w:rsidRPr="00A81017">
        <w:rPr>
          <w:rFonts w:asciiTheme="minorBidi" w:hAnsiTheme="minorBidi"/>
          <w:sz w:val="24"/>
          <w:szCs w:val="24"/>
          <w:cs/>
        </w:rPr>
        <w:t xml:space="preserve"> </w:t>
      </w:r>
      <w:r w:rsidRPr="00A81017">
        <w:rPr>
          <w:rFonts w:asciiTheme="minorBidi" w:hAnsiTheme="minorBidi"/>
          <w:sz w:val="24"/>
          <w:szCs w:val="24"/>
        </w:rPr>
        <w:t>Transformation of electrical energy into hydrogen and its storage, Manfred W. (</w:t>
      </w:r>
      <w:r w:rsidRPr="00A81017">
        <w:rPr>
          <w:rFonts w:asciiTheme="minorBidi" w:hAnsiTheme="minorBidi"/>
          <w:sz w:val="24"/>
          <w:szCs w:val="24"/>
          <w:cs/>
        </w:rPr>
        <w:t>พ.ค.2564)</w:t>
      </w:r>
      <w:r w:rsidRPr="00A81017">
        <w:rPr>
          <w:rFonts w:asciiTheme="minorBidi" w:hAnsiTheme="minorBidi"/>
          <w:sz w:val="24"/>
          <w:szCs w:val="24"/>
        </w:rPr>
        <w:t>,</w:t>
      </w:r>
      <w:r w:rsidRPr="00A81017">
        <w:rPr>
          <w:rFonts w:asciiTheme="minorBidi" w:hAnsiTheme="minorBidi"/>
          <w:sz w:val="24"/>
          <w:szCs w:val="24"/>
          <w:cs/>
        </w:rPr>
        <w:t xml:space="preserve"> </w:t>
      </w:r>
      <w:r w:rsidRPr="00A81017">
        <w:rPr>
          <w:rFonts w:asciiTheme="minorBidi" w:hAnsiTheme="minorBidi"/>
          <w:sz w:val="24"/>
          <w:szCs w:val="24"/>
        </w:rPr>
        <w:t xml:space="preserve">IRENA (2562) </w:t>
      </w:r>
      <w:r w:rsidRPr="00A81017">
        <w:rPr>
          <w:rFonts w:asciiTheme="minorBidi" w:hAnsiTheme="minorBidi"/>
          <w:sz w:val="24"/>
          <w:szCs w:val="24"/>
          <w:cs/>
        </w:rPr>
        <w:t xml:space="preserve">และรวบรวมและคำนวณโดย </w:t>
      </w:r>
      <w:r w:rsidRPr="00A81017">
        <w:rPr>
          <w:rFonts w:asciiTheme="minorBidi" w:hAnsiTheme="minorBidi"/>
          <w:sz w:val="24"/>
          <w:szCs w:val="24"/>
        </w:rPr>
        <w:t xml:space="preserve">Krungthai COMPASS) </w:t>
      </w:r>
    </w:p>
  </w:footnote>
  <w:footnote w:id="27">
    <w:p w14:paraId="60513D3A" w14:textId="79D67372" w:rsidR="00A81017" w:rsidRPr="00A81017" w:rsidRDefault="00A81017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A81017">
        <w:rPr>
          <w:rStyle w:val="FootnoteReference"/>
          <w:rFonts w:asciiTheme="minorBidi" w:hAnsiTheme="minorBidi"/>
          <w:sz w:val="28"/>
          <w:szCs w:val="28"/>
        </w:rPr>
        <w:footnoteRef/>
      </w:r>
      <w:r w:rsidRPr="00A81017">
        <w:rPr>
          <w:rFonts w:asciiTheme="minorBidi" w:hAnsiTheme="minorBidi"/>
          <w:sz w:val="24"/>
          <w:szCs w:val="24"/>
        </w:rPr>
        <w:t xml:space="preserve"> </w:t>
      </w:r>
      <w:r w:rsidRPr="00A81017">
        <w:rPr>
          <w:rFonts w:asciiTheme="minorBidi" w:hAnsiTheme="minorBidi"/>
          <w:sz w:val="24"/>
          <w:szCs w:val="24"/>
          <w:cs/>
        </w:rPr>
        <w:t xml:space="preserve">ประเมินภายใต้สมมุติฐานที่ว่า 1) โรงไฟฟ้าแสงอาทิตย์ 1 เมกะวัตต์ผลิตไฟฟ้า 1.72 ล้านหน่วยไฟฟ้า 2) ปริมาณการใช้ไฟฟ้าในการผลิตพลังงานกรีนไฮโดรเจน 1 กิโลกรัมอยู่ราว 52.2 หน่วยไฟฟ้า 3)มูลค่าการลงทุนกำลังการผลิตไฟฟ้าจากแสงอาทิตย์ปรับตามต้นทุนการติดตั้งระบบผลิตไฟฟ้าจากแสงอาทิตย์โดยเฉลี่ยของทั่วโลก ซึ่งคาดการณ์โดย </w:t>
      </w:r>
      <w:r w:rsidRPr="00A81017">
        <w:rPr>
          <w:rFonts w:asciiTheme="minorBidi" w:hAnsiTheme="minorBidi"/>
          <w:sz w:val="24"/>
          <w:szCs w:val="24"/>
        </w:rPr>
        <w:t>IRENA</w:t>
      </w:r>
      <w:r w:rsidRPr="00A81017">
        <w:rPr>
          <w:rFonts w:asciiTheme="minorBidi" w:hAnsiTheme="minorBidi"/>
          <w:sz w:val="24"/>
          <w:szCs w:val="24"/>
          <w:cs/>
        </w:rPr>
        <w:t xml:space="preserve"> โดยมูลค่าการลงทุนกำลังการผลิตดังกล่าวคาดว่าจะอยู่ราว 20.7 ล้านบาท/เมกะวัตต์ ในปี 2573 4) ระยะเวลาก่อสร้างโรงไฟฟ้าแสงอาทิตย์อยู่ราว 1 ปี  (ที่มา: บทความเรื่อง “โครงการไฟฟ้าสีเขียว ปลุกชีพธุรกิจโซลาร์ไทย”</w:t>
      </w:r>
      <w:r w:rsidRPr="00A81017">
        <w:rPr>
          <w:rFonts w:asciiTheme="minorBidi" w:hAnsiTheme="minorBidi"/>
          <w:sz w:val="24"/>
          <w:szCs w:val="24"/>
        </w:rPr>
        <w:t>,</w:t>
      </w:r>
      <w:r w:rsidRPr="00A81017">
        <w:rPr>
          <w:rFonts w:asciiTheme="minorBidi" w:hAnsiTheme="minorBidi"/>
          <w:sz w:val="24"/>
          <w:szCs w:val="24"/>
          <w:cs/>
        </w:rPr>
        <w:t xml:space="preserve"> </w:t>
      </w:r>
      <w:r w:rsidRPr="00A81017">
        <w:rPr>
          <w:rFonts w:asciiTheme="minorBidi" w:hAnsiTheme="minorBidi"/>
          <w:sz w:val="24"/>
          <w:szCs w:val="24"/>
        </w:rPr>
        <w:t>Krungthai COMPASS ,</w:t>
      </w:r>
      <w:r w:rsidRPr="00A81017">
        <w:rPr>
          <w:rFonts w:asciiTheme="minorBidi" w:hAnsiTheme="minorBidi"/>
          <w:sz w:val="24"/>
          <w:szCs w:val="24"/>
          <w:cs/>
        </w:rPr>
        <w:t>บทความ เรื่อง</w:t>
      </w:r>
      <w:r w:rsidRPr="00A81017">
        <w:rPr>
          <w:rFonts w:asciiTheme="minorBidi" w:hAnsiTheme="minorBidi"/>
          <w:sz w:val="24"/>
          <w:szCs w:val="24"/>
        </w:rPr>
        <w:t>Transformation of electrical energy into hydrogen and its storage, Manfred W. (</w:t>
      </w:r>
      <w:r w:rsidRPr="00A81017">
        <w:rPr>
          <w:rFonts w:asciiTheme="minorBidi" w:hAnsiTheme="minorBidi"/>
          <w:sz w:val="24"/>
          <w:szCs w:val="24"/>
          <w:cs/>
        </w:rPr>
        <w:t>พ.ค.2564)</w:t>
      </w:r>
      <w:r w:rsidRPr="00A81017">
        <w:rPr>
          <w:rFonts w:asciiTheme="minorBidi" w:hAnsiTheme="minorBidi"/>
          <w:sz w:val="24"/>
          <w:szCs w:val="24"/>
        </w:rPr>
        <w:t>,</w:t>
      </w:r>
      <w:r w:rsidRPr="00A81017">
        <w:rPr>
          <w:rFonts w:asciiTheme="minorBidi" w:hAnsiTheme="minorBidi"/>
          <w:sz w:val="24"/>
          <w:szCs w:val="24"/>
          <w:cs/>
        </w:rPr>
        <w:t xml:space="preserve"> </w:t>
      </w:r>
      <w:r w:rsidRPr="00A81017">
        <w:rPr>
          <w:rFonts w:asciiTheme="minorBidi" w:hAnsiTheme="minorBidi"/>
          <w:sz w:val="24"/>
          <w:szCs w:val="24"/>
        </w:rPr>
        <w:t xml:space="preserve">IRENA (2562) </w:t>
      </w:r>
      <w:r w:rsidRPr="00A81017">
        <w:rPr>
          <w:rFonts w:asciiTheme="minorBidi" w:hAnsiTheme="minorBidi"/>
          <w:sz w:val="24"/>
          <w:szCs w:val="24"/>
          <w:cs/>
        </w:rPr>
        <w:t xml:space="preserve">และรวบรวมและคำนวณโดย </w:t>
      </w:r>
      <w:r w:rsidRPr="00A81017">
        <w:rPr>
          <w:rFonts w:asciiTheme="minorBidi" w:hAnsiTheme="minorBidi"/>
          <w:sz w:val="24"/>
          <w:szCs w:val="24"/>
        </w:rPr>
        <w:t>Krungthai COMPASS)</w:t>
      </w:r>
    </w:p>
  </w:footnote>
  <w:footnote w:id="28">
    <w:p w14:paraId="18524BFF" w14:textId="6D10D967" w:rsidR="00A81017" w:rsidRPr="00A81017" w:rsidRDefault="00A81017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A81017">
        <w:rPr>
          <w:rStyle w:val="FootnoteReference"/>
          <w:rFonts w:asciiTheme="minorBidi" w:hAnsiTheme="minorBidi"/>
          <w:sz w:val="28"/>
          <w:szCs w:val="28"/>
        </w:rPr>
        <w:footnoteRef/>
      </w:r>
      <w:r w:rsidRPr="00A81017">
        <w:rPr>
          <w:rFonts w:asciiTheme="minorBidi" w:hAnsiTheme="minorBidi"/>
          <w:sz w:val="24"/>
          <w:szCs w:val="24"/>
        </w:rPr>
        <w:t xml:space="preserve"> </w:t>
      </w:r>
      <w:r w:rsidRPr="00A81017">
        <w:rPr>
          <w:rFonts w:asciiTheme="minorBidi" w:hAnsiTheme="minorBidi"/>
          <w:sz w:val="24"/>
          <w:szCs w:val="24"/>
          <w:cs/>
        </w:rPr>
        <w:t>การประเมินในครั้งนี้ใช้ข้อมูลจากโครงการศึกษาแนวทางการพัฒนาการผลิตและการใช้ไฮโดรเจนเพื่อส่งเสริมพลังงานหมุนเวียน</w:t>
      </w:r>
      <w:r w:rsidRPr="00A81017">
        <w:rPr>
          <w:rFonts w:asciiTheme="minorBidi" w:hAnsiTheme="minorBidi"/>
          <w:sz w:val="24"/>
          <w:szCs w:val="24"/>
        </w:rPr>
        <w:t>,</w:t>
      </w:r>
      <w:r w:rsidRPr="00A81017">
        <w:rPr>
          <w:rFonts w:asciiTheme="minorBidi" w:hAnsiTheme="minorBidi"/>
          <w:sz w:val="24"/>
          <w:szCs w:val="24"/>
          <w:cs/>
        </w:rPr>
        <w:t xml:space="preserve"> สนพ.(ก.ย.2564) และปรับตามอัตราเงินเฟ้อที่ประเมินโดย </w:t>
      </w:r>
      <w:r w:rsidRPr="00A81017">
        <w:rPr>
          <w:rFonts w:asciiTheme="minorBidi" w:hAnsiTheme="minorBidi"/>
          <w:sz w:val="24"/>
          <w:szCs w:val="24"/>
        </w:rPr>
        <w:t xml:space="preserve">Krungthai COMPASS </w:t>
      </w:r>
      <w:r w:rsidRPr="00A81017">
        <w:rPr>
          <w:rFonts w:asciiTheme="minorBidi" w:hAnsiTheme="minorBidi"/>
          <w:sz w:val="24"/>
          <w:szCs w:val="24"/>
          <w:cs/>
        </w:rPr>
        <w:t xml:space="preserve">รวมทั้ง อยู่ภายใต้สมมุติฐานที่ว่าระยะทางขนส่งกรีนไฮโดรเจนผ่านระบบท่อโดยเฉลี่ยอยู่ราว 200 กิโลเมตร </w:t>
      </w:r>
    </w:p>
  </w:footnote>
  <w:footnote w:id="29">
    <w:p w14:paraId="512D409D" w14:textId="0371F5FF" w:rsidR="00A81017" w:rsidRPr="00A81017" w:rsidRDefault="00A81017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A81017">
        <w:rPr>
          <w:rStyle w:val="FootnoteReference"/>
          <w:rFonts w:asciiTheme="minorBidi" w:hAnsiTheme="minorBidi"/>
          <w:sz w:val="28"/>
          <w:szCs w:val="28"/>
        </w:rPr>
        <w:footnoteRef/>
      </w:r>
      <w:r w:rsidRPr="00A81017">
        <w:rPr>
          <w:rFonts w:asciiTheme="minorBidi" w:hAnsiTheme="minorBidi"/>
          <w:sz w:val="24"/>
          <w:szCs w:val="24"/>
        </w:rPr>
        <w:t xml:space="preserve"> </w:t>
      </w:r>
      <w:r w:rsidRPr="00A81017">
        <w:rPr>
          <w:rFonts w:asciiTheme="minorBidi" w:hAnsiTheme="minorBidi"/>
          <w:sz w:val="24"/>
          <w:szCs w:val="24"/>
          <w:cs/>
        </w:rPr>
        <w:t xml:space="preserve">อ้างอิงจากต้นทุนการดัดแปลงระบบท่อก๊าซธรรมชาติให้รองรับการขนส่งกรีนไฮโดรเจนของ </w:t>
      </w:r>
      <w:r w:rsidRPr="00A81017">
        <w:rPr>
          <w:rFonts w:asciiTheme="minorBidi" w:hAnsiTheme="minorBidi"/>
          <w:sz w:val="24"/>
          <w:szCs w:val="24"/>
        </w:rPr>
        <w:t xml:space="preserve">EU (14 </w:t>
      </w:r>
      <w:r w:rsidRPr="00A81017">
        <w:rPr>
          <w:rFonts w:asciiTheme="minorBidi" w:hAnsiTheme="minorBidi"/>
          <w:sz w:val="24"/>
          <w:szCs w:val="24"/>
          <w:cs/>
        </w:rPr>
        <w:t>ล้านบาท/กิโลเมตร) (ที่มา : รายงาน เรื่อง “</w:t>
      </w:r>
      <w:r w:rsidRPr="00A81017">
        <w:rPr>
          <w:rFonts w:asciiTheme="minorBidi" w:hAnsiTheme="minorBidi"/>
          <w:sz w:val="24"/>
          <w:szCs w:val="24"/>
        </w:rPr>
        <w:t>Transporting Pure Hydrogen by Repurposing Existing Gas Infrastructure”, ACER (</w:t>
      </w:r>
      <w:r w:rsidRPr="00A81017">
        <w:rPr>
          <w:rFonts w:asciiTheme="minorBidi" w:hAnsiTheme="minorBidi"/>
          <w:sz w:val="24"/>
          <w:szCs w:val="24"/>
          <w:cs/>
        </w:rPr>
        <w:t xml:space="preserve">ก.ค.2564) และรวบรวมและคำนวณโดย </w:t>
      </w:r>
      <w:r w:rsidRPr="00A81017">
        <w:rPr>
          <w:rFonts w:asciiTheme="minorBidi" w:hAnsiTheme="minorBidi"/>
          <w:sz w:val="24"/>
          <w:szCs w:val="24"/>
        </w:rPr>
        <w:t>Krungthai COMPASS)</w:t>
      </w:r>
    </w:p>
  </w:footnote>
  <w:footnote w:id="30">
    <w:p w14:paraId="47A31AD1" w14:textId="69EE1BE3" w:rsidR="00A81017" w:rsidRPr="00A81017" w:rsidRDefault="00A81017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A81017">
        <w:rPr>
          <w:rStyle w:val="FootnoteReference"/>
          <w:rFonts w:asciiTheme="minorBidi" w:hAnsiTheme="minorBidi"/>
          <w:sz w:val="28"/>
          <w:szCs w:val="28"/>
        </w:rPr>
        <w:footnoteRef/>
      </w:r>
      <w:r w:rsidRPr="00A81017">
        <w:rPr>
          <w:rFonts w:asciiTheme="minorBidi" w:hAnsiTheme="minorBidi"/>
          <w:sz w:val="28"/>
          <w:szCs w:val="28"/>
        </w:rPr>
        <w:t xml:space="preserve"> </w:t>
      </w:r>
      <w:r w:rsidRPr="00A81017">
        <w:rPr>
          <w:rFonts w:asciiTheme="minorBidi" w:hAnsiTheme="minorBidi"/>
          <w:sz w:val="24"/>
          <w:szCs w:val="24"/>
          <w:cs/>
        </w:rPr>
        <w:t>อ้างอิงข้อมูลจากบทความเรื่อง “โครงข่ายระบบท่อส่งก๊าซธรรมชาติ เส้นเลือดใหญ่ทางพลังงานของประเทศไทย”</w:t>
      </w:r>
      <w:r w:rsidRPr="00A81017">
        <w:rPr>
          <w:rFonts w:asciiTheme="minorBidi" w:hAnsiTheme="minorBidi"/>
          <w:sz w:val="24"/>
          <w:szCs w:val="24"/>
        </w:rPr>
        <w:t>,</w:t>
      </w:r>
      <w:r w:rsidRPr="00A81017">
        <w:rPr>
          <w:rFonts w:asciiTheme="minorBidi" w:hAnsiTheme="minorBidi"/>
          <w:sz w:val="24"/>
          <w:szCs w:val="24"/>
          <w:cs/>
        </w:rPr>
        <w:t xml:space="preserve"> ไทยรัฐออนไลน์ (พ.ย. 2563) </w:t>
      </w:r>
    </w:p>
  </w:footnote>
  <w:footnote w:id="31">
    <w:p w14:paraId="36D757AC" w14:textId="2DE102EF" w:rsidR="00A81017" w:rsidRPr="00A81017" w:rsidRDefault="00A81017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A81017">
        <w:rPr>
          <w:rStyle w:val="FootnoteReference"/>
          <w:rFonts w:asciiTheme="minorBidi" w:hAnsiTheme="minorBidi"/>
          <w:sz w:val="28"/>
          <w:szCs w:val="28"/>
        </w:rPr>
        <w:footnoteRef/>
      </w:r>
      <w:r w:rsidRPr="00A81017">
        <w:rPr>
          <w:rFonts w:asciiTheme="minorBidi" w:hAnsiTheme="minorBidi"/>
          <w:sz w:val="28"/>
          <w:szCs w:val="28"/>
        </w:rPr>
        <w:t xml:space="preserve"> </w:t>
      </w:r>
      <w:r w:rsidRPr="00A81017">
        <w:rPr>
          <w:rFonts w:asciiTheme="minorBidi" w:hAnsiTheme="minorBidi"/>
          <w:sz w:val="24"/>
          <w:szCs w:val="24"/>
          <w:cs/>
        </w:rPr>
        <w:t xml:space="preserve">คำนวณโดย </w:t>
      </w:r>
      <w:r w:rsidRPr="00A81017">
        <w:rPr>
          <w:rFonts w:asciiTheme="minorBidi" w:hAnsiTheme="minorBidi"/>
          <w:sz w:val="24"/>
          <w:szCs w:val="24"/>
        </w:rPr>
        <w:t>Krungthai</w:t>
      </w:r>
      <w:r w:rsidRPr="00A81017">
        <w:rPr>
          <w:rFonts w:asciiTheme="minorBidi" w:hAnsiTheme="minorBidi"/>
          <w:sz w:val="24"/>
          <w:szCs w:val="24"/>
          <w:cs/>
        </w:rPr>
        <w:t xml:space="preserve"> </w:t>
      </w:r>
      <w:r w:rsidRPr="00A81017">
        <w:rPr>
          <w:rFonts w:asciiTheme="minorBidi" w:hAnsiTheme="minorBidi"/>
          <w:sz w:val="24"/>
          <w:szCs w:val="24"/>
        </w:rPr>
        <w:t>COMPASS</w:t>
      </w:r>
      <w:r w:rsidRPr="00A81017">
        <w:rPr>
          <w:rFonts w:asciiTheme="minorBidi" w:hAnsiTheme="minorBidi"/>
          <w:sz w:val="24"/>
          <w:szCs w:val="24"/>
          <w:cs/>
        </w:rPr>
        <w:t xml:space="preserve"> และ อ้างอิงข้อมูลจาก รายงานประจำปี 2565 ของบมจ.ดับบลิวเอชเอ ยูทิลิตี้ส์ แอนด์ พาวเวอร์ บมจ. ทีทีดับบลิว</w:t>
      </w:r>
      <w:r w:rsidRPr="00A81017">
        <w:rPr>
          <w:rFonts w:asciiTheme="minorBidi" w:hAnsiTheme="minorBidi"/>
          <w:sz w:val="24"/>
          <w:szCs w:val="24"/>
        </w:rPr>
        <w:t> </w:t>
      </w:r>
      <w:r w:rsidRPr="00A81017">
        <w:rPr>
          <w:rFonts w:asciiTheme="minorBidi" w:hAnsiTheme="minorBidi"/>
          <w:sz w:val="24"/>
          <w:szCs w:val="24"/>
          <w:cs/>
        </w:rPr>
        <w:t xml:space="preserve">และ บมจ. จัดการและพัฒนาทรัพยากรน้ำภาคตะวันออก </w:t>
      </w:r>
    </w:p>
  </w:footnote>
  <w:footnote w:id="32">
    <w:p w14:paraId="252F693C" w14:textId="79EA529B" w:rsidR="00A81017" w:rsidRDefault="00A81017">
      <w:pPr>
        <w:pStyle w:val="FootnoteText"/>
        <w:rPr>
          <w:rFonts w:hint="cs"/>
          <w:cs/>
        </w:rPr>
      </w:pPr>
      <w:r w:rsidRPr="00A81017">
        <w:rPr>
          <w:rStyle w:val="FootnoteReference"/>
          <w:rFonts w:asciiTheme="minorBidi" w:hAnsiTheme="minorBidi"/>
          <w:sz w:val="24"/>
          <w:szCs w:val="24"/>
        </w:rPr>
        <w:footnoteRef/>
      </w:r>
      <w:r w:rsidRPr="00A81017">
        <w:rPr>
          <w:rFonts w:asciiTheme="minorBidi" w:hAnsiTheme="minorBidi"/>
          <w:sz w:val="24"/>
          <w:szCs w:val="24"/>
        </w:rPr>
        <w:t xml:space="preserve"> </w:t>
      </w:r>
      <w:r w:rsidRPr="00A81017">
        <w:rPr>
          <w:rFonts w:asciiTheme="minorBidi" w:hAnsiTheme="minorBidi"/>
          <w:sz w:val="24"/>
          <w:szCs w:val="24"/>
          <w:cs/>
        </w:rPr>
        <w:t>ปริมาณน้ำที่ใช้ในการผลิตพลังงานกรีนไฮโดรเจนอยู่ที่ 9 ลิตร/กิโลกรัม  (ที่มา : บทความ เรื่อง “</w:t>
      </w:r>
      <w:r w:rsidRPr="00A81017">
        <w:rPr>
          <w:rFonts w:asciiTheme="minorBidi" w:hAnsiTheme="minorBidi"/>
          <w:sz w:val="24"/>
          <w:szCs w:val="24"/>
        </w:rPr>
        <w:t>Water is needed for green hydrogen production, but concerns remain about its availability”, MONGABAY (</w:t>
      </w:r>
      <w:r w:rsidRPr="00A81017">
        <w:rPr>
          <w:rFonts w:asciiTheme="minorBidi" w:hAnsiTheme="minorBidi"/>
          <w:sz w:val="24"/>
          <w:szCs w:val="24"/>
          <w:cs/>
        </w:rPr>
        <w:t>มี.ค.2566)</w:t>
      </w:r>
    </w:p>
  </w:footnote>
  <w:footnote w:id="33">
    <w:p w14:paraId="5B1A60A2" w14:textId="6A247152" w:rsidR="00A81017" w:rsidRPr="00A81017" w:rsidRDefault="00A81017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A81017">
        <w:rPr>
          <w:rStyle w:val="FootnoteReference"/>
          <w:rFonts w:asciiTheme="minorBidi" w:hAnsiTheme="minorBidi"/>
          <w:sz w:val="28"/>
          <w:szCs w:val="28"/>
        </w:rPr>
        <w:footnoteRef/>
      </w:r>
      <w:r w:rsidRPr="00A81017">
        <w:rPr>
          <w:rFonts w:asciiTheme="minorBidi" w:hAnsiTheme="minorBidi"/>
          <w:sz w:val="24"/>
          <w:szCs w:val="24"/>
        </w:rPr>
        <w:t xml:space="preserve"> </w:t>
      </w:r>
      <w:r w:rsidRPr="00A81017">
        <w:rPr>
          <w:rFonts w:asciiTheme="minorBidi" w:hAnsiTheme="minorBidi"/>
          <w:sz w:val="24"/>
          <w:szCs w:val="24"/>
          <w:cs/>
        </w:rPr>
        <w:t>อ้างอิงข้อมูลจาก สัมมนาเรื่อง “บทความของภาครัฐในการกำหนดนโยบายและแผนงานที่เกี่ยวข้องกับการนำไฮโดรเจนมาใช้เป็นพลังงานทางเลือก”</w:t>
      </w:r>
      <w:r w:rsidRPr="00A81017">
        <w:rPr>
          <w:rFonts w:asciiTheme="minorBidi" w:hAnsiTheme="minorBidi"/>
          <w:sz w:val="24"/>
          <w:szCs w:val="24"/>
        </w:rPr>
        <w:t>,</w:t>
      </w:r>
      <w:r w:rsidRPr="00A81017">
        <w:rPr>
          <w:rFonts w:asciiTheme="minorBidi" w:hAnsiTheme="minorBidi"/>
          <w:sz w:val="24"/>
          <w:szCs w:val="24"/>
          <w:cs/>
        </w:rPr>
        <w:t xml:space="preserve"> สนพ.(มิ.ย. 2566)</w:t>
      </w:r>
    </w:p>
  </w:footnote>
  <w:footnote w:id="34">
    <w:p w14:paraId="444A5275" w14:textId="480758D0" w:rsidR="009D361F" w:rsidRPr="009D361F" w:rsidRDefault="009D361F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EE610F">
        <w:rPr>
          <w:rStyle w:val="FootnoteReference"/>
          <w:rFonts w:asciiTheme="minorBidi" w:hAnsiTheme="minorBidi"/>
          <w:sz w:val="28"/>
          <w:szCs w:val="28"/>
        </w:rPr>
        <w:footnoteRef/>
      </w:r>
      <w:r w:rsidRPr="009D361F">
        <w:rPr>
          <w:rFonts w:asciiTheme="minorBidi" w:hAnsiTheme="minorBidi"/>
          <w:sz w:val="24"/>
          <w:szCs w:val="24"/>
        </w:rPr>
        <w:t xml:space="preserve"> </w:t>
      </w:r>
      <w:r w:rsidRPr="009D361F">
        <w:rPr>
          <w:rFonts w:asciiTheme="minorBidi" w:hAnsiTheme="minorBidi"/>
          <w:sz w:val="24"/>
          <w:szCs w:val="24"/>
          <w:cs/>
        </w:rPr>
        <w:t xml:space="preserve">ประมาณโดย </w:t>
      </w:r>
      <w:r w:rsidRPr="009D361F">
        <w:rPr>
          <w:rFonts w:asciiTheme="minorBidi" w:hAnsiTheme="minorBidi"/>
          <w:sz w:val="24"/>
          <w:szCs w:val="24"/>
        </w:rPr>
        <w:t>Krungthai</w:t>
      </w:r>
      <w:r w:rsidRPr="009D361F">
        <w:rPr>
          <w:rFonts w:asciiTheme="minorBidi" w:hAnsiTheme="minorBidi"/>
          <w:sz w:val="24"/>
          <w:szCs w:val="24"/>
          <w:cs/>
        </w:rPr>
        <w:t xml:space="preserve"> </w:t>
      </w:r>
      <w:r w:rsidRPr="009D361F">
        <w:rPr>
          <w:rFonts w:asciiTheme="minorBidi" w:hAnsiTheme="minorBidi"/>
          <w:sz w:val="24"/>
          <w:szCs w:val="24"/>
        </w:rPr>
        <w:t>COMPASS</w:t>
      </w:r>
      <w:r w:rsidRPr="009D361F">
        <w:rPr>
          <w:rFonts w:asciiTheme="minorBidi" w:hAnsiTheme="minorBidi"/>
          <w:sz w:val="24"/>
          <w:szCs w:val="24"/>
          <w:cs/>
        </w:rPr>
        <w:t xml:space="preserve"> ตามทิศทางการคาดการณ์ราคาก๊าซธรรมชาติและต้นทุนการผลิตกรีนไฮโดรเจนโดย </w:t>
      </w:r>
      <w:r w:rsidRPr="009D361F">
        <w:rPr>
          <w:rFonts w:asciiTheme="minorBidi" w:hAnsiTheme="minorBidi"/>
          <w:sz w:val="24"/>
          <w:szCs w:val="24"/>
        </w:rPr>
        <w:t>Bloomberg</w:t>
      </w:r>
      <w:r w:rsidRPr="009D361F">
        <w:rPr>
          <w:rFonts w:asciiTheme="minorBidi" w:hAnsiTheme="minorBidi"/>
          <w:sz w:val="24"/>
          <w:szCs w:val="24"/>
          <w:cs/>
        </w:rPr>
        <w:t xml:space="preserve"> </w:t>
      </w:r>
      <w:r w:rsidRPr="009D361F">
        <w:rPr>
          <w:rFonts w:asciiTheme="minorBidi" w:hAnsiTheme="minorBidi"/>
          <w:sz w:val="24"/>
          <w:szCs w:val="24"/>
        </w:rPr>
        <w:t>consensus</w:t>
      </w:r>
      <w:r w:rsidRPr="009D361F">
        <w:rPr>
          <w:rFonts w:asciiTheme="minorBidi" w:hAnsiTheme="minorBidi"/>
          <w:sz w:val="24"/>
          <w:szCs w:val="24"/>
          <w:cs/>
        </w:rPr>
        <w:t xml:space="preserve"> </w:t>
      </w:r>
      <w:r w:rsidRPr="009D361F">
        <w:rPr>
          <w:rFonts w:asciiTheme="minorBidi" w:hAnsiTheme="minorBidi"/>
          <w:sz w:val="24"/>
          <w:szCs w:val="24"/>
        </w:rPr>
        <w:t>(</w:t>
      </w:r>
      <w:r w:rsidRPr="009D361F">
        <w:rPr>
          <w:rFonts w:asciiTheme="minorBidi" w:hAnsiTheme="minorBidi"/>
          <w:sz w:val="24"/>
          <w:szCs w:val="24"/>
          <w:cs/>
        </w:rPr>
        <w:t xml:space="preserve">ส.ค.2566) </w:t>
      </w:r>
      <w:r w:rsidRPr="009D361F">
        <w:rPr>
          <w:rFonts w:asciiTheme="minorBidi" w:hAnsiTheme="minorBidi"/>
          <w:sz w:val="24"/>
          <w:szCs w:val="24"/>
        </w:rPr>
        <w:t>,Deloitte (</w:t>
      </w:r>
      <w:r w:rsidRPr="009D361F">
        <w:rPr>
          <w:rFonts w:asciiTheme="minorBidi" w:hAnsiTheme="minorBidi"/>
          <w:sz w:val="24"/>
          <w:szCs w:val="24"/>
          <w:cs/>
        </w:rPr>
        <w:t xml:space="preserve">ธ.ค.2565) และ </w:t>
      </w:r>
      <w:r w:rsidRPr="009D361F">
        <w:rPr>
          <w:rFonts w:asciiTheme="minorBidi" w:hAnsiTheme="minorBidi"/>
          <w:sz w:val="24"/>
          <w:szCs w:val="24"/>
        </w:rPr>
        <w:t>PwC. (</w:t>
      </w:r>
      <w:r w:rsidRPr="009D361F">
        <w:rPr>
          <w:rFonts w:asciiTheme="minorBidi" w:hAnsiTheme="minorBidi"/>
          <w:sz w:val="24"/>
          <w:szCs w:val="24"/>
          <w:cs/>
        </w:rPr>
        <w:t xml:space="preserve">ที่มา: </w:t>
      </w:r>
      <w:r w:rsidRPr="009D361F">
        <w:rPr>
          <w:rFonts w:asciiTheme="minorBidi" w:hAnsiTheme="minorBidi"/>
          <w:sz w:val="24"/>
          <w:szCs w:val="24"/>
        </w:rPr>
        <w:t>Bloomberg consensus (</w:t>
      </w:r>
      <w:r w:rsidRPr="009D361F">
        <w:rPr>
          <w:rFonts w:asciiTheme="minorBidi" w:hAnsiTheme="minorBidi"/>
          <w:sz w:val="24"/>
          <w:szCs w:val="24"/>
          <w:cs/>
        </w:rPr>
        <w:t xml:space="preserve">ส.ค.2566) และรายงาน </w:t>
      </w:r>
      <w:proofErr w:type="gramStart"/>
      <w:r w:rsidRPr="009D361F">
        <w:rPr>
          <w:rFonts w:asciiTheme="minorBidi" w:hAnsiTheme="minorBidi"/>
          <w:sz w:val="24"/>
          <w:szCs w:val="24"/>
          <w:cs/>
        </w:rPr>
        <w:t>เรื่อง”</w:t>
      </w:r>
      <w:r w:rsidRPr="009D361F">
        <w:rPr>
          <w:rFonts w:asciiTheme="minorBidi" w:hAnsiTheme="minorBidi"/>
          <w:sz w:val="24"/>
          <w:szCs w:val="24"/>
        </w:rPr>
        <w:t>Energy</w:t>
      </w:r>
      <w:proofErr w:type="gramEnd"/>
      <w:r w:rsidRPr="009D361F">
        <w:rPr>
          <w:rFonts w:asciiTheme="minorBidi" w:hAnsiTheme="minorBidi"/>
          <w:sz w:val="24"/>
          <w:szCs w:val="24"/>
        </w:rPr>
        <w:t>, oil and gas price forecast” ,Deloitte (</w:t>
      </w:r>
      <w:r w:rsidRPr="009D361F">
        <w:rPr>
          <w:rFonts w:asciiTheme="minorBidi" w:hAnsiTheme="minorBidi"/>
          <w:sz w:val="24"/>
          <w:szCs w:val="24"/>
          <w:cs/>
        </w:rPr>
        <w:t>ธ.ค.2566)</w:t>
      </w:r>
      <w:r w:rsidRPr="009D361F">
        <w:rPr>
          <w:rFonts w:asciiTheme="minorBidi" w:hAnsiTheme="minorBidi"/>
          <w:sz w:val="24"/>
          <w:szCs w:val="24"/>
        </w:rPr>
        <w:t xml:space="preserve">, </w:t>
      </w:r>
      <w:r w:rsidRPr="009D361F">
        <w:rPr>
          <w:rFonts w:asciiTheme="minorBidi" w:hAnsiTheme="minorBidi"/>
          <w:sz w:val="24"/>
          <w:szCs w:val="24"/>
          <w:cs/>
        </w:rPr>
        <w:t>บทความ เรื่อง “</w:t>
      </w:r>
      <w:r w:rsidRPr="009D361F">
        <w:rPr>
          <w:rFonts w:asciiTheme="minorBidi" w:hAnsiTheme="minorBidi"/>
          <w:sz w:val="24"/>
          <w:szCs w:val="24"/>
        </w:rPr>
        <w:t xml:space="preserve">The green hydrogen economy Predicting the </w:t>
      </w:r>
      <w:proofErr w:type="spellStart"/>
      <w:r w:rsidRPr="009D361F">
        <w:rPr>
          <w:rFonts w:asciiTheme="minorBidi" w:hAnsiTheme="minorBidi"/>
          <w:sz w:val="24"/>
          <w:szCs w:val="24"/>
        </w:rPr>
        <w:t>decarbonisation</w:t>
      </w:r>
      <w:proofErr w:type="spellEnd"/>
      <w:r w:rsidRPr="009D361F">
        <w:rPr>
          <w:rFonts w:asciiTheme="minorBidi" w:hAnsiTheme="minorBidi"/>
          <w:sz w:val="24"/>
          <w:szCs w:val="24"/>
        </w:rPr>
        <w:t xml:space="preserve"> agenda of </w:t>
      </w:r>
      <w:proofErr w:type="spellStart"/>
      <w:r w:rsidRPr="009D361F">
        <w:rPr>
          <w:rFonts w:asciiTheme="minorBidi" w:hAnsiTheme="minorBidi"/>
          <w:sz w:val="24"/>
          <w:szCs w:val="24"/>
        </w:rPr>
        <w:t>tomorrow”,PwC</w:t>
      </w:r>
      <w:proofErr w:type="spellEnd"/>
      <w:r w:rsidRPr="009D361F">
        <w:rPr>
          <w:rFonts w:asciiTheme="minorBidi" w:hAnsiTheme="minorBidi"/>
          <w:sz w:val="24"/>
          <w:szCs w:val="24"/>
        </w:rPr>
        <w:t xml:space="preserve"> </w:t>
      </w:r>
      <w:r w:rsidRPr="009D361F">
        <w:rPr>
          <w:rFonts w:asciiTheme="minorBidi" w:hAnsiTheme="minorBidi"/>
          <w:sz w:val="24"/>
          <w:szCs w:val="24"/>
          <w:cs/>
        </w:rPr>
        <w:t xml:space="preserve">และรวบรวมและคำนวณโดย </w:t>
      </w:r>
      <w:r w:rsidRPr="009D361F">
        <w:rPr>
          <w:rFonts w:asciiTheme="minorBidi" w:hAnsiTheme="minorBidi"/>
          <w:sz w:val="24"/>
          <w:szCs w:val="24"/>
        </w:rPr>
        <w:t>Krungthai COMPASS)</w:t>
      </w:r>
    </w:p>
  </w:footnote>
  <w:footnote w:id="35">
    <w:p w14:paraId="010DE43C" w14:textId="5CE6FA8E" w:rsidR="009D361F" w:rsidRPr="009D361F" w:rsidRDefault="009D361F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EE610F">
        <w:rPr>
          <w:rStyle w:val="FootnoteReference"/>
          <w:rFonts w:asciiTheme="minorBidi" w:hAnsiTheme="minorBidi"/>
          <w:sz w:val="28"/>
          <w:szCs w:val="28"/>
        </w:rPr>
        <w:footnoteRef/>
      </w:r>
      <w:r w:rsidRPr="00EE610F">
        <w:rPr>
          <w:rFonts w:asciiTheme="minorBidi" w:hAnsiTheme="minorBidi"/>
          <w:sz w:val="28"/>
          <w:szCs w:val="28"/>
        </w:rPr>
        <w:t xml:space="preserve"> </w:t>
      </w:r>
      <w:r w:rsidRPr="009D361F">
        <w:rPr>
          <w:rFonts w:asciiTheme="minorBidi" w:hAnsiTheme="minorBidi"/>
          <w:sz w:val="24"/>
          <w:szCs w:val="24"/>
          <w:cs/>
        </w:rPr>
        <w:t>อ้างอิงข้อมูลจากรายงาน เรื่อง “</w:t>
      </w:r>
      <w:r w:rsidRPr="009D361F">
        <w:rPr>
          <w:rFonts w:asciiTheme="minorBidi" w:hAnsiTheme="minorBidi"/>
          <w:sz w:val="24"/>
          <w:szCs w:val="24"/>
        </w:rPr>
        <w:t xml:space="preserve">Fueling the future of mobility: hydrogen </w:t>
      </w:r>
      <w:proofErr w:type="spellStart"/>
      <w:r w:rsidRPr="009D361F">
        <w:rPr>
          <w:rFonts w:asciiTheme="minorBidi" w:hAnsiTheme="minorBidi"/>
          <w:sz w:val="24"/>
          <w:szCs w:val="24"/>
        </w:rPr>
        <w:t>electrolyzers</w:t>
      </w:r>
      <w:proofErr w:type="spellEnd"/>
      <w:r w:rsidRPr="009D361F">
        <w:rPr>
          <w:rFonts w:asciiTheme="minorBidi" w:hAnsiTheme="minorBidi"/>
          <w:sz w:val="24"/>
          <w:szCs w:val="24"/>
        </w:rPr>
        <w:t>”, Deloitte (</w:t>
      </w:r>
      <w:r w:rsidRPr="009D361F">
        <w:rPr>
          <w:rFonts w:asciiTheme="minorBidi" w:hAnsiTheme="minorBidi"/>
          <w:sz w:val="24"/>
          <w:szCs w:val="24"/>
          <w:cs/>
        </w:rPr>
        <w:t>ม.ค. 2564)</w:t>
      </w:r>
    </w:p>
  </w:footnote>
  <w:footnote w:id="36">
    <w:p w14:paraId="61B3F16F" w14:textId="59396ADD" w:rsidR="009D361F" w:rsidRPr="009D361F" w:rsidRDefault="009D361F">
      <w:pPr>
        <w:pStyle w:val="FootnoteText"/>
        <w:rPr>
          <w:rFonts w:hint="cs"/>
          <w:cs/>
        </w:rPr>
      </w:pPr>
      <w:r w:rsidRPr="00EE610F">
        <w:rPr>
          <w:rStyle w:val="FootnoteReference"/>
          <w:rFonts w:asciiTheme="minorBidi" w:hAnsiTheme="minorBidi"/>
          <w:sz w:val="28"/>
          <w:szCs w:val="28"/>
        </w:rPr>
        <w:footnoteRef/>
      </w:r>
      <w:r w:rsidRPr="00EE610F">
        <w:rPr>
          <w:rFonts w:asciiTheme="minorBidi" w:hAnsiTheme="minorBidi"/>
          <w:sz w:val="28"/>
          <w:szCs w:val="28"/>
        </w:rPr>
        <w:t xml:space="preserve"> </w:t>
      </w:r>
      <w:r w:rsidRPr="009D361F">
        <w:rPr>
          <w:rFonts w:asciiTheme="minorBidi" w:hAnsiTheme="minorBidi"/>
          <w:sz w:val="24"/>
          <w:szCs w:val="24"/>
          <w:cs/>
        </w:rPr>
        <w:t xml:space="preserve">ประมาณโดย </w:t>
      </w:r>
      <w:r w:rsidRPr="009D361F">
        <w:rPr>
          <w:rFonts w:asciiTheme="minorBidi" w:hAnsiTheme="minorBidi"/>
          <w:sz w:val="24"/>
          <w:szCs w:val="24"/>
        </w:rPr>
        <w:t xml:space="preserve">Krungthai COMPASS </w:t>
      </w:r>
      <w:r w:rsidRPr="009D361F">
        <w:rPr>
          <w:rFonts w:asciiTheme="minorBidi" w:hAnsiTheme="minorBidi"/>
          <w:sz w:val="24"/>
          <w:szCs w:val="24"/>
          <w:cs/>
        </w:rPr>
        <w:t xml:space="preserve">ตามทิศทางการคาดการณ์ราคาก๊าซธรรมชาติและต้นทุนการผลิตกรีนไฮโดรเจนโดย </w:t>
      </w:r>
      <w:r w:rsidRPr="009D361F">
        <w:rPr>
          <w:rFonts w:asciiTheme="minorBidi" w:hAnsiTheme="minorBidi"/>
          <w:sz w:val="24"/>
          <w:szCs w:val="24"/>
        </w:rPr>
        <w:t>Bloomberg</w:t>
      </w:r>
      <w:r w:rsidRPr="009D361F">
        <w:rPr>
          <w:rFonts w:asciiTheme="minorBidi" w:hAnsiTheme="minorBidi"/>
          <w:sz w:val="24"/>
          <w:szCs w:val="24"/>
          <w:cs/>
        </w:rPr>
        <w:t xml:space="preserve"> </w:t>
      </w:r>
      <w:r w:rsidRPr="009D361F">
        <w:rPr>
          <w:rFonts w:asciiTheme="minorBidi" w:hAnsiTheme="minorBidi"/>
          <w:sz w:val="24"/>
          <w:szCs w:val="24"/>
        </w:rPr>
        <w:t>consensus (</w:t>
      </w:r>
      <w:r w:rsidRPr="009D361F">
        <w:rPr>
          <w:rFonts w:asciiTheme="minorBidi" w:hAnsiTheme="minorBidi"/>
          <w:sz w:val="24"/>
          <w:szCs w:val="24"/>
          <w:cs/>
        </w:rPr>
        <w:t xml:space="preserve">ส.ค.2566) </w:t>
      </w:r>
      <w:r w:rsidRPr="009D361F">
        <w:rPr>
          <w:rFonts w:asciiTheme="minorBidi" w:hAnsiTheme="minorBidi"/>
          <w:sz w:val="24"/>
          <w:szCs w:val="24"/>
        </w:rPr>
        <w:t>,Deloitte (</w:t>
      </w:r>
      <w:r w:rsidRPr="009D361F">
        <w:rPr>
          <w:rFonts w:asciiTheme="minorBidi" w:hAnsiTheme="minorBidi"/>
          <w:sz w:val="24"/>
          <w:szCs w:val="24"/>
          <w:cs/>
        </w:rPr>
        <w:t xml:space="preserve">ธ.ค.2565) และ </w:t>
      </w:r>
      <w:r w:rsidRPr="009D361F">
        <w:rPr>
          <w:rFonts w:asciiTheme="minorBidi" w:hAnsiTheme="minorBidi"/>
          <w:sz w:val="24"/>
          <w:szCs w:val="24"/>
        </w:rPr>
        <w:t>PwC. (</w:t>
      </w:r>
      <w:r w:rsidRPr="009D361F">
        <w:rPr>
          <w:rFonts w:asciiTheme="minorBidi" w:hAnsiTheme="minorBidi"/>
          <w:sz w:val="24"/>
          <w:szCs w:val="24"/>
          <w:cs/>
        </w:rPr>
        <w:t xml:space="preserve">ที่มา: </w:t>
      </w:r>
      <w:r w:rsidRPr="009D361F">
        <w:rPr>
          <w:rFonts w:asciiTheme="minorBidi" w:hAnsiTheme="minorBidi"/>
          <w:sz w:val="24"/>
          <w:szCs w:val="24"/>
        </w:rPr>
        <w:t>Bloomberg consensus (</w:t>
      </w:r>
      <w:r w:rsidRPr="009D361F">
        <w:rPr>
          <w:rFonts w:asciiTheme="minorBidi" w:hAnsiTheme="minorBidi"/>
          <w:sz w:val="24"/>
          <w:szCs w:val="24"/>
          <w:cs/>
        </w:rPr>
        <w:t xml:space="preserve">ส.ค.2566) และรายงาน </w:t>
      </w:r>
      <w:proofErr w:type="gramStart"/>
      <w:r w:rsidRPr="009D361F">
        <w:rPr>
          <w:rFonts w:asciiTheme="minorBidi" w:hAnsiTheme="minorBidi"/>
          <w:sz w:val="24"/>
          <w:szCs w:val="24"/>
          <w:cs/>
        </w:rPr>
        <w:t>เรื่อง”</w:t>
      </w:r>
      <w:r w:rsidRPr="009D361F">
        <w:rPr>
          <w:rFonts w:asciiTheme="minorBidi" w:hAnsiTheme="minorBidi"/>
          <w:sz w:val="24"/>
          <w:szCs w:val="24"/>
        </w:rPr>
        <w:t>Energy</w:t>
      </w:r>
      <w:proofErr w:type="gramEnd"/>
      <w:r w:rsidRPr="009D361F">
        <w:rPr>
          <w:rFonts w:asciiTheme="minorBidi" w:hAnsiTheme="minorBidi"/>
          <w:sz w:val="24"/>
          <w:szCs w:val="24"/>
        </w:rPr>
        <w:t>, oil and gas price forecast” ,Deloitte (</w:t>
      </w:r>
      <w:r w:rsidRPr="009D361F">
        <w:rPr>
          <w:rFonts w:asciiTheme="minorBidi" w:hAnsiTheme="minorBidi"/>
          <w:sz w:val="24"/>
          <w:szCs w:val="24"/>
          <w:cs/>
        </w:rPr>
        <w:t xml:space="preserve">ธ.ค.2566) และรวบรวมโดย </w:t>
      </w:r>
      <w:r w:rsidRPr="009D361F">
        <w:rPr>
          <w:rFonts w:asciiTheme="minorBidi" w:hAnsiTheme="minorBidi"/>
          <w:sz w:val="24"/>
          <w:szCs w:val="24"/>
        </w:rPr>
        <w:t>Krungthai COMPASS)</w:t>
      </w:r>
    </w:p>
  </w:footnote>
  <w:footnote w:id="37">
    <w:p w14:paraId="23A45FFA" w14:textId="53016E65" w:rsidR="00EE610F" w:rsidRPr="00EE610F" w:rsidRDefault="00EE610F">
      <w:pPr>
        <w:pStyle w:val="FootnoteText"/>
        <w:rPr>
          <w:rFonts w:asciiTheme="minorBidi" w:hAnsiTheme="minorBidi"/>
          <w:sz w:val="24"/>
          <w:szCs w:val="24"/>
          <w:cs/>
        </w:rPr>
      </w:pPr>
      <w:r w:rsidRPr="00EE610F">
        <w:rPr>
          <w:rStyle w:val="FootnoteReference"/>
          <w:rFonts w:asciiTheme="minorBidi" w:hAnsiTheme="minorBidi"/>
          <w:sz w:val="28"/>
          <w:szCs w:val="28"/>
        </w:rPr>
        <w:footnoteRef/>
      </w:r>
      <w:r w:rsidRPr="00EE610F">
        <w:rPr>
          <w:rFonts w:asciiTheme="minorBidi" w:hAnsiTheme="minorBidi"/>
          <w:sz w:val="24"/>
          <w:szCs w:val="24"/>
        </w:rPr>
        <w:t xml:space="preserve"> </w:t>
      </w:r>
      <w:r w:rsidRPr="00EE610F">
        <w:rPr>
          <w:rFonts w:asciiTheme="minorBidi" w:hAnsiTheme="minorBidi"/>
          <w:sz w:val="24"/>
          <w:szCs w:val="24"/>
          <w:cs/>
        </w:rPr>
        <w:t>ฮ้างอิงข้อมูลจากบทความเรื่อง “</w:t>
      </w:r>
      <w:r w:rsidRPr="00EE610F">
        <w:rPr>
          <w:rFonts w:asciiTheme="minorBidi" w:hAnsiTheme="minorBidi"/>
          <w:sz w:val="24"/>
          <w:szCs w:val="24"/>
        </w:rPr>
        <w:t>The EU’s Carbon Border Tax Will Redefine Global Value Chains”, Boston Consulting Group (BCG) (</w:t>
      </w:r>
      <w:r w:rsidRPr="00EE610F">
        <w:rPr>
          <w:rFonts w:asciiTheme="minorBidi" w:hAnsiTheme="minorBidi"/>
          <w:sz w:val="24"/>
          <w:szCs w:val="24"/>
          <w:cs/>
        </w:rPr>
        <w:t>ต.ค. 2564)</w:t>
      </w:r>
    </w:p>
  </w:footnote>
  <w:footnote w:id="38">
    <w:p w14:paraId="47C01661" w14:textId="457E11E4" w:rsidR="00EE610F" w:rsidRPr="00EE610F" w:rsidRDefault="00EE610F">
      <w:pPr>
        <w:pStyle w:val="FootnoteText"/>
        <w:rPr>
          <w:rFonts w:hint="cs"/>
          <w:cs/>
        </w:rPr>
      </w:pPr>
      <w:r w:rsidRPr="00EE610F">
        <w:rPr>
          <w:rStyle w:val="FootnoteReference"/>
          <w:rFonts w:asciiTheme="minorBidi" w:hAnsiTheme="minorBidi"/>
          <w:sz w:val="28"/>
          <w:szCs w:val="28"/>
        </w:rPr>
        <w:footnoteRef/>
      </w:r>
      <w:r w:rsidRPr="00EE610F">
        <w:rPr>
          <w:rFonts w:asciiTheme="minorBidi" w:hAnsiTheme="minorBidi"/>
          <w:sz w:val="28"/>
          <w:szCs w:val="28"/>
        </w:rPr>
        <w:t xml:space="preserve"> </w:t>
      </w:r>
      <w:r w:rsidRPr="00EE610F">
        <w:rPr>
          <w:rFonts w:asciiTheme="minorBidi" w:hAnsiTheme="minorBidi"/>
          <w:sz w:val="24"/>
          <w:szCs w:val="24"/>
          <w:cs/>
        </w:rPr>
        <w:t>ประเมินภายใต้สมมุติฐานที่ว่า การใช้ก๊าซกรีนไฮโดรเจนเป็นเชื้อเพลิงร่วมในสัดส่วนที่ 5% ของโรงไฟฟ้าก๊าซธรรมชาติ จะช่วยลดการปล่อยก๊าซเรือนกระจกราว 2.3% (ที่มา : บทความ เรื่อง “</w:t>
      </w:r>
      <w:r w:rsidRPr="00EE610F">
        <w:rPr>
          <w:rFonts w:asciiTheme="minorBidi" w:hAnsiTheme="minorBidi"/>
          <w:sz w:val="24"/>
          <w:szCs w:val="24"/>
        </w:rPr>
        <w:t xml:space="preserve">Hydrogen Blending in Texas Natural Gas Power Plants at Scale”, </w:t>
      </w:r>
      <w:proofErr w:type="spellStart"/>
      <w:r w:rsidRPr="00EE610F">
        <w:rPr>
          <w:rFonts w:asciiTheme="minorBidi" w:hAnsiTheme="minorBidi"/>
          <w:sz w:val="24"/>
          <w:szCs w:val="24"/>
        </w:rPr>
        <w:t>IdeaSmiths</w:t>
      </w:r>
      <w:proofErr w:type="spellEnd"/>
      <w:r w:rsidRPr="00EE610F">
        <w:rPr>
          <w:rFonts w:asciiTheme="minorBidi" w:hAnsiTheme="minorBidi"/>
          <w:sz w:val="24"/>
          <w:szCs w:val="24"/>
        </w:rPr>
        <w:t xml:space="preserve"> LLC </w:t>
      </w:r>
      <w:r w:rsidRPr="00EE610F">
        <w:rPr>
          <w:rFonts w:asciiTheme="minorBidi" w:hAnsiTheme="minorBidi"/>
          <w:sz w:val="24"/>
          <w:szCs w:val="24"/>
          <w:cs/>
        </w:rPr>
        <w:t xml:space="preserve">และ </w:t>
      </w:r>
      <w:r w:rsidRPr="00EE610F">
        <w:rPr>
          <w:rFonts w:asciiTheme="minorBidi" w:hAnsiTheme="minorBidi"/>
          <w:sz w:val="24"/>
          <w:szCs w:val="24"/>
        </w:rPr>
        <w:t xml:space="preserve">The University of Texas at Austin Center for Electromechanics (2565)) </w:t>
      </w:r>
      <w:r w:rsidRPr="00EE610F">
        <w:rPr>
          <w:rFonts w:asciiTheme="minorBidi" w:hAnsiTheme="minorBidi"/>
          <w:sz w:val="24"/>
          <w:szCs w:val="24"/>
          <w:cs/>
        </w:rPr>
        <w:t xml:space="preserve">และรวบรวมและคำนวณโดย </w:t>
      </w:r>
      <w:r w:rsidRPr="00EE610F">
        <w:rPr>
          <w:rFonts w:asciiTheme="minorBidi" w:hAnsiTheme="minorBidi"/>
          <w:sz w:val="24"/>
          <w:szCs w:val="24"/>
        </w:rPr>
        <w:t>Krungthai COMPASS)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52BF"/>
    <w:multiLevelType w:val="hybridMultilevel"/>
    <w:tmpl w:val="6E2E4948"/>
    <w:lvl w:ilvl="0" w:tplc="E418EE66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6122182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B646F7A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A5C62C2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497A3532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B0AF2A0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D0810E2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056DBC8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F00C29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 w15:restartNumberingAfterBreak="0">
    <w:nsid w:val="090D6BC8"/>
    <w:multiLevelType w:val="hybridMultilevel"/>
    <w:tmpl w:val="589E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817F2"/>
    <w:multiLevelType w:val="hybridMultilevel"/>
    <w:tmpl w:val="B7DE55DC"/>
    <w:lvl w:ilvl="0" w:tplc="578E71D0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B8E0E594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5E64314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A5BA8152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E8A6818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BC6A542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B9C8AA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7D6F104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1CE6A98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0C6A7D7D"/>
    <w:multiLevelType w:val="hybridMultilevel"/>
    <w:tmpl w:val="CBFACF9C"/>
    <w:lvl w:ilvl="0" w:tplc="205E23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BC72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324D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A80F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BED0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8208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1A2A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C006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7A4B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641162"/>
    <w:multiLevelType w:val="hybridMultilevel"/>
    <w:tmpl w:val="13BC4FD2"/>
    <w:lvl w:ilvl="0" w:tplc="9D02E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F3CA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EA8D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95C5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B1A2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A463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EF6E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B7668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0E41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10DD3123"/>
    <w:multiLevelType w:val="hybridMultilevel"/>
    <w:tmpl w:val="9FC615EA"/>
    <w:lvl w:ilvl="0" w:tplc="10108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4788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B8C3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690B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3602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3D89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FB60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C140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1CE5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 w15:restartNumberingAfterBreak="0">
    <w:nsid w:val="138338AE"/>
    <w:multiLevelType w:val="hybridMultilevel"/>
    <w:tmpl w:val="61240804"/>
    <w:lvl w:ilvl="0" w:tplc="E05243B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DA99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1E8D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9C51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5C8F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4C7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86A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A091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4629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BD0A35"/>
    <w:multiLevelType w:val="hybridMultilevel"/>
    <w:tmpl w:val="A9EA0498"/>
    <w:lvl w:ilvl="0" w:tplc="7CBA5056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8228BE2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1AC8FDA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CAA0006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5B88C7B2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A72C7F2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77AD98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9796F25A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C66E2D8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8" w15:restartNumberingAfterBreak="0">
    <w:nsid w:val="1E752F67"/>
    <w:multiLevelType w:val="hybridMultilevel"/>
    <w:tmpl w:val="589E0F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48CA1C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3D8384A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F087A56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6386680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038F73A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49C9D4C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4EE6636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8BDE5A20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 w15:restartNumberingAfterBreak="0">
    <w:nsid w:val="2957268D"/>
    <w:multiLevelType w:val="hybridMultilevel"/>
    <w:tmpl w:val="275092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C070F8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61B26AA0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6485D0A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1568298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414367C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8C099EE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B6AAE40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5CA8746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0" w15:restartNumberingAfterBreak="0">
    <w:nsid w:val="297D4CF8"/>
    <w:multiLevelType w:val="hybridMultilevel"/>
    <w:tmpl w:val="13B0B63E"/>
    <w:lvl w:ilvl="0" w:tplc="F934E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758D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5AA6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17AD7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9D8E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4A8D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E92C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81AC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5E0A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 w15:restartNumberingAfterBreak="0">
    <w:nsid w:val="29A13FB1"/>
    <w:multiLevelType w:val="hybridMultilevel"/>
    <w:tmpl w:val="251E3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A0619"/>
    <w:multiLevelType w:val="hybridMultilevel"/>
    <w:tmpl w:val="2C2AA1AE"/>
    <w:lvl w:ilvl="0" w:tplc="31108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628E3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2946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806D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DB8B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C145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B4CC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4E0F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07C6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 w15:restartNumberingAfterBreak="0">
    <w:nsid w:val="3488055A"/>
    <w:multiLevelType w:val="hybridMultilevel"/>
    <w:tmpl w:val="FA34499C"/>
    <w:lvl w:ilvl="0" w:tplc="57D4EA8A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85C493C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D7AE3C0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84A06BA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1E26170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788E66A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B285060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E8AAF7A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2945A1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4" w15:restartNumberingAfterBreak="0">
    <w:nsid w:val="363C6006"/>
    <w:multiLevelType w:val="hybridMultilevel"/>
    <w:tmpl w:val="FCCEF412"/>
    <w:lvl w:ilvl="0" w:tplc="E3AE3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7486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E72B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224D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1AAF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62E6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D2AC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2AE4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0024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 w15:restartNumberingAfterBreak="0">
    <w:nsid w:val="364D5B6F"/>
    <w:multiLevelType w:val="hybridMultilevel"/>
    <w:tmpl w:val="1494D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084B2E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5D89230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6880712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E42184E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5C03680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CC04140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E1E07E8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2FE6D00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6" w15:restartNumberingAfterBreak="0">
    <w:nsid w:val="38DD2989"/>
    <w:multiLevelType w:val="hybridMultilevel"/>
    <w:tmpl w:val="6F440A06"/>
    <w:lvl w:ilvl="0" w:tplc="01741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BF6D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6C40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0480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27C2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9783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3606E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26C1B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4480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 w15:restartNumberingAfterBreak="0">
    <w:nsid w:val="3C0422BE"/>
    <w:multiLevelType w:val="hybridMultilevel"/>
    <w:tmpl w:val="FF1EBFBA"/>
    <w:lvl w:ilvl="0" w:tplc="FCF4B08C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0301468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86CDD84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63A5A7E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C1A558E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404DCA2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1A03520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677C7DF6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15A5BCC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8" w15:restartNumberingAfterBreak="0">
    <w:nsid w:val="3D8C6DE0"/>
    <w:multiLevelType w:val="hybridMultilevel"/>
    <w:tmpl w:val="11D45CA6"/>
    <w:lvl w:ilvl="0" w:tplc="BEA08FA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464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7E4E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0652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462A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E49A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C258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7ABE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50B1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5F067E"/>
    <w:multiLevelType w:val="hybridMultilevel"/>
    <w:tmpl w:val="7BB093EA"/>
    <w:lvl w:ilvl="0" w:tplc="EEB8B2D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3ACF31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BDEAF8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5FA66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140478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3B2BE6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1EE051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D0EEF8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104141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3C3206"/>
    <w:multiLevelType w:val="hybridMultilevel"/>
    <w:tmpl w:val="FEF22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6E6EF8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45C2DCC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5EA444E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3A88272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C7C9784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25069D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93EB330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73698D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1" w15:restartNumberingAfterBreak="0">
    <w:nsid w:val="3F4877AE"/>
    <w:multiLevelType w:val="hybridMultilevel"/>
    <w:tmpl w:val="4BD815BE"/>
    <w:lvl w:ilvl="0" w:tplc="8B162F98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EBE6A66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1C84410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79CCC2E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9802E7C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2E6A2E0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DA322E48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AAAFC8E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C7AE178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2" w15:restartNumberingAfterBreak="0">
    <w:nsid w:val="444424F1"/>
    <w:multiLevelType w:val="hybridMultilevel"/>
    <w:tmpl w:val="EA2A0D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962B66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DFC2AB4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5CA963A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A54211C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68AF9F6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16C6C2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EFAFF74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39C04C2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3" w15:restartNumberingAfterBreak="0">
    <w:nsid w:val="452B5125"/>
    <w:multiLevelType w:val="hybridMultilevel"/>
    <w:tmpl w:val="547CB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DE89AE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310DDEA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2F835BC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F4C23F6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FFE9334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B241D4A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8DC2140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7E06D26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4" w15:restartNumberingAfterBreak="0">
    <w:nsid w:val="46A20729"/>
    <w:multiLevelType w:val="hybridMultilevel"/>
    <w:tmpl w:val="AE8CCE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C0BB6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75EE468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ABCD768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5186F7FE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DF4726C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3A49A14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0527D70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31EA654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5" w15:restartNumberingAfterBreak="0">
    <w:nsid w:val="4AB301AE"/>
    <w:multiLevelType w:val="hybridMultilevel"/>
    <w:tmpl w:val="4EFC8B6C"/>
    <w:lvl w:ilvl="0" w:tplc="1DE085A6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BABA1056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DE04014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A31613DE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86CA1C4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85EC05A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DD4A1FD4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6BBEF7A2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2380F1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6" w15:restartNumberingAfterBreak="0">
    <w:nsid w:val="4AED17C6"/>
    <w:multiLevelType w:val="hybridMultilevel"/>
    <w:tmpl w:val="66B49322"/>
    <w:lvl w:ilvl="0" w:tplc="06C87D2E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8A4B952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D08102A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AEE5F80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A92FE44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352D508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06A326E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EC090B2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62ABC60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7" w15:restartNumberingAfterBreak="0">
    <w:nsid w:val="4FF5239C"/>
    <w:multiLevelType w:val="hybridMultilevel"/>
    <w:tmpl w:val="98F2191E"/>
    <w:lvl w:ilvl="0" w:tplc="DFA8D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ECE2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5D4B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E88B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7D80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8F8C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E1AD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9A483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A8AC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8" w15:restartNumberingAfterBreak="0">
    <w:nsid w:val="52276B46"/>
    <w:multiLevelType w:val="hybridMultilevel"/>
    <w:tmpl w:val="755485A6"/>
    <w:lvl w:ilvl="0" w:tplc="9DD0A81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74B5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BAB3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CE6B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9834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78C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AA6E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3243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50EB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35103FF"/>
    <w:multiLevelType w:val="hybridMultilevel"/>
    <w:tmpl w:val="F7FE77B8"/>
    <w:lvl w:ilvl="0" w:tplc="4F2E310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DA3D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B80B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E876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A41B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A1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5E20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9843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2833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6E6B11"/>
    <w:multiLevelType w:val="hybridMultilevel"/>
    <w:tmpl w:val="7A50BF94"/>
    <w:lvl w:ilvl="0" w:tplc="250C8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82C0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E020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18A2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4EBE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7634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626B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C81C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4206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4AC1D88"/>
    <w:multiLevelType w:val="hybridMultilevel"/>
    <w:tmpl w:val="DF1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222CC2"/>
    <w:multiLevelType w:val="hybridMultilevel"/>
    <w:tmpl w:val="AC8AD42E"/>
    <w:lvl w:ilvl="0" w:tplc="5E6CE6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7ED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A2AD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AAA7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52E6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CE58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A611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F4AD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6C98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4A1824"/>
    <w:multiLevelType w:val="hybridMultilevel"/>
    <w:tmpl w:val="988A5EAE"/>
    <w:lvl w:ilvl="0" w:tplc="C8E0E326">
      <w:start w:val="1"/>
      <w:numFmt w:val="bullet"/>
      <w:lvlText w:val="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00B0F0"/>
      </w:rPr>
    </w:lvl>
    <w:lvl w:ilvl="1" w:tplc="072ED2EA" w:tentative="1">
      <w:start w:val="1"/>
      <w:numFmt w:val="bullet"/>
      <w:lvlText w:val="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E128492C" w:tentative="1">
      <w:start w:val="1"/>
      <w:numFmt w:val="bullet"/>
      <w:lvlText w:val="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B0B80412" w:tentative="1">
      <w:start w:val="1"/>
      <w:numFmt w:val="bullet"/>
      <w:lvlText w:val="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8C20172A" w:tentative="1">
      <w:start w:val="1"/>
      <w:numFmt w:val="bullet"/>
      <w:lvlText w:val="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ED542CD6" w:tentative="1">
      <w:start w:val="1"/>
      <w:numFmt w:val="bullet"/>
      <w:lvlText w:val="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9264700C" w:tentative="1">
      <w:start w:val="1"/>
      <w:numFmt w:val="bullet"/>
      <w:lvlText w:val="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EF6CBBEE" w:tentative="1">
      <w:start w:val="1"/>
      <w:numFmt w:val="bullet"/>
      <w:lvlText w:val="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194CBB4A" w:tentative="1">
      <w:start w:val="1"/>
      <w:numFmt w:val="bullet"/>
      <w:lvlText w:val="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34" w15:restartNumberingAfterBreak="0">
    <w:nsid w:val="614B3538"/>
    <w:multiLevelType w:val="hybridMultilevel"/>
    <w:tmpl w:val="188AD7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10757A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35ED1C8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86E66C4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018A598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C04BDE4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EE28A94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29099BC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578858C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5" w15:restartNumberingAfterBreak="0">
    <w:nsid w:val="638406A3"/>
    <w:multiLevelType w:val="hybridMultilevel"/>
    <w:tmpl w:val="844E426C"/>
    <w:lvl w:ilvl="0" w:tplc="BB0062B6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2D86382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D861E72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6B02880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6F61EDC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476A6E6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BBC1AC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B8AC832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DAE6FA8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6" w15:restartNumberingAfterBreak="0">
    <w:nsid w:val="64322222"/>
    <w:multiLevelType w:val="hybridMultilevel"/>
    <w:tmpl w:val="5F54B07C"/>
    <w:lvl w:ilvl="0" w:tplc="3630171E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AE89C8E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6362694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65E76AE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68E7CDC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79E6276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594942E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3EACDCA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5F3E4C3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7" w15:restartNumberingAfterBreak="0">
    <w:nsid w:val="64822DCE"/>
    <w:multiLevelType w:val="hybridMultilevel"/>
    <w:tmpl w:val="196818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DA368E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530B818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F56A3AC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13E7534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02A272C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752799C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76CC16C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8BEC066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8" w15:restartNumberingAfterBreak="0">
    <w:nsid w:val="6D0F394E"/>
    <w:multiLevelType w:val="hybridMultilevel"/>
    <w:tmpl w:val="44480570"/>
    <w:lvl w:ilvl="0" w:tplc="F328F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3484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94C2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444B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5F23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B880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6040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1660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9A8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9" w15:restartNumberingAfterBreak="0">
    <w:nsid w:val="6E1C0536"/>
    <w:multiLevelType w:val="hybridMultilevel"/>
    <w:tmpl w:val="386035BE"/>
    <w:lvl w:ilvl="0" w:tplc="15F835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4D42B2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8360CA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22C466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2301E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FD69A5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34251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9E0576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934B87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E225AD4"/>
    <w:multiLevelType w:val="hybridMultilevel"/>
    <w:tmpl w:val="C5221C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7432AA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EB2D9B0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36A035C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465A4298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894B96E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4883AF4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604B028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798A2A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1" w15:restartNumberingAfterBreak="0">
    <w:nsid w:val="72D7762E"/>
    <w:multiLevelType w:val="hybridMultilevel"/>
    <w:tmpl w:val="0412A1CC"/>
    <w:lvl w:ilvl="0" w:tplc="8F3A4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4F68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BA6C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D382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E00B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7BC1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6748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55AE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E24C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2" w15:restartNumberingAfterBreak="0">
    <w:nsid w:val="733F0C1F"/>
    <w:multiLevelType w:val="hybridMultilevel"/>
    <w:tmpl w:val="5F0CC126"/>
    <w:lvl w:ilvl="0" w:tplc="443411CC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93EE74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D4C45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A4ACEC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366EEB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7DECEB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774E40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182421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9105E8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4663092"/>
    <w:multiLevelType w:val="hybridMultilevel"/>
    <w:tmpl w:val="FC12DBDC"/>
    <w:lvl w:ilvl="0" w:tplc="0EFC3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4603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CB85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2B09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4AEE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A187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6DAE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B1C3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8F88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4" w15:restartNumberingAfterBreak="0">
    <w:nsid w:val="7D2F52B6"/>
    <w:multiLevelType w:val="hybridMultilevel"/>
    <w:tmpl w:val="A69C2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78209B"/>
    <w:multiLevelType w:val="hybridMultilevel"/>
    <w:tmpl w:val="4B80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B06085"/>
    <w:multiLevelType w:val="hybridMultilevel"/>
    <w:tmpl w:val="3A44C606"/>
    <w:lvl w:ilvl="0" w:tplc="55E818AC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F64AE6C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49C2A36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248E6DA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E4206D0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2FCE938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81CA2DC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CE434D6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546F01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 w16cid:durableId="786242409">
    <w:abstractNumId w:val="33"/>
  </w:num>
  <w:num w:numId="2" w16cid:durableId="654575077">
    <w:abstractNumId w:val="31"/>
  </w:num>
  <w:num w:numId="3" w16cid:durableId="852259789">
    <w:abstractNumId w:val="22"/>
  </w:num>
  <w:num w:numId="4" w16cid:durableId="332270058">
    <w:abstractNumId w:val="37"/>
  </w:num>
  <w:num w:numId="5" w16cid:durableId="1131284227">
    <w:abstractNumId w:val="13"/>
  </w:num>
  <w:num w:numId="6" w16cid:durableId="1326544864">
    <w:abstractNumId w:val="15"/>
  </w:num>
  <w:num w:numId="7" w16cid:durableId="1453748217">
    <w:abstractNumId w:val="8"/>
  </w:num>
  <w:num w:numId="8" w16cid:durableId="225576103">
    <w:abstractNumId w:val="7"/>
  </w:num>
  <w:num w:numId="9" w16cid:durableId="502671326">
    <w:abstractNumId w:val="46"/>
  </w:num>
  <w:num w:numId="10" w16cid:durableId="1509902394">
    <w:abstractNumId w:val="24"/>
  </w:num>
  <w:num w:numId="11" w16cid:durableId="1016540951">
    <w:abstractNumId w:val="20"/>
  </w:num>
  <w:num w:numId="12" w16cid:durableId="756444882">
    <w:abstractNumId w:val="23"/>
  </w:num>
  <w:num w:numId="13" w16cid:durableId="1497301603">
    <w:abstractNumId w:val="0"/>
  </w:num>
  <w:num w:numId="14" w16cid:durableId="2071734191">
    <w:abstractNumId w:val="27"/>
  </w:num>
  <w:num w:numId="15" w16cid:durableId="2095080437">
    <w:abstractNumId w:val="16"/>
  </w:num>
  <w:num w:numId="16" w16cid:durableId="285160059">
    <w:abstractNumId w:val="21"/>
  </w:num>
  <w:num w:numId="17" w16cid:durableId="626206917">
    <w:abstractNumId w:val="43"/>
  </w:num>
  <w:num w:numId="18" w16cid:durableId="858392394">
    <w:abstractNumId w:val="10"/>
  </w:num>
  <w:num w:numId="19" w16cid:durableId="75565696">
    <w:abstractNumId w:val="12"/>
  </w:num>
  <w:num w:numId="20" w16cid:durableId="932932036">
    <w:abstractNumId w:val="1"/>
  </w:num>
  <w:num w:numId="21" w16cid:durableId="403454855">
    <w:abstractNumId w:val="4"/>
  </w:num>
  <w:num w:numId="22" w16cid:durableId="1977375157">
    <w:abstractNumId w:val="45"/>
  </w:num>
  <w:num w:numId="23" w16cid:durableId="714086799">
    <w:abstractNumId w:val="44"/>
  </w:num>
  <w:num w:numId="24" w16cid:durableId="118693769">
    <w:abstractNumId w:val="11"/>
  </w:num>
  <w:num w:numId="25" w16cid:durableId="111705376">
    <w:abstractNumId w:val="35"/>
  </w:num>
  <w:num w:numId="26" w16cid:durableId="2017463610">
    <w:abstractNumId w:val="38"/>
  </w:num>
  <w:num w:numId="27" w16cid:durableId="146362378">
    <w:abstractNumId w:val="5"/>
  </w:num>
  <w:num w:numId="28" w16cid:durableId="1460949068">
    <w:abstractNumId w:val="41"/>
  </w:num>
  <w:num w:numId="29" w16cid:durableId="1807771268">
    <w:abstractNumId w:val="36"/>
  </w:num>
  <w:num w:numId="30" w16cid:durableId="1520970203">
    <w:abstractNumId w:val="14"/>
  </w:num>
  <w:num w:numId="31" w16cid:durableId="945888136">
    <w:abstractNumId w:val="2"/>
  </w:num>
  <w:num w:numId="32" w16cid:durableId="1627540789">
    <w:abstractNumId w:val="39"/>
  </w:num>
  <w:num w:numId="33" w16cid:durableId="413356064">
    <w:abstractNumId w:val="42"/>
  </w:num>
  <w:num w:numId="34" w16cid:durableId="2128087206">
    <w:abstractNumId w:val="19"/>
  </w:num>
  <w:num w:numId="35" w16cid:durableId="912348530">
    <w:abstractNumId w:val="17"/>
  </w:num>
  <w:num w:numId="36" w16cid:durableId="1817406184">
    <w:abstractNumId w:val="26"/>
  </w:num>
  <w:num w:numId="37" w16cid:durableId="1055474317">
    <w:abstractNumId w:val="3"/>
  </w:num>
  <w:num w:numId="38" w16cid:durableId="1568494196">
    <w:abstractNumId w:val="6"/>
  </w:num>
  <w:num w:numId="39" w16cid:durableId="1077167660">
    <w:abstractNumId w:val="30"/>
  </w:num>
  <w:num w:numId="40" w16cid:durableId="2080134901">
    <w:abstractNumId w:val="29"/>
  </w:num>
  <w:num w:numId="41" w16cid:durableId="1512835152">
    <w:abstractNumId w:val="28"/>
  </w:num>
  <w:num w:numId="42" w16cid:durableId="1165903534">
    <w:abstractNumId w:val="9"/>
  </w:num>
  <w:num w:numId="43" w16cid:durableId="1635209035">
    <w:abstractNumId w:val="40"/>
  </w:num>
  <w:num w:numId="44" w16cid:durableId="520047711">
    <w:abstractNumId w:val="34"/>
  </w:num>
  <w:num w:numId="45" w16cid:durableId="1649632446">
    <w:abstractNumId w:val="25"/>
  </w:num>
  <w:num w:numId="46" w16cid:durableId="1903323886">
    <w:abstractNumId w:val="32"/>
  </w:num>
  <w:num w:numId="47" w16cid:durableId="435902572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C7"/>
    <w:rsid w:val="00000A74"/>
    <w:rsid w:val="00006BA1"/>
    <w:rsid w:val="000849CA"/>
    <w:rsid w:val="0009176C"/>
    <w:rsid w:val="0009543F"/>
    <w:rsid w:val="000964D2"/>
    <w:rsid w:val="000A0C66"/>
    <w:rsid w:val="000A35AE"/>
    <w:rsid w:val="000E2C4D"/>
    <w:rsid w:val="000F1638"/>
    <w:rsid w:val="00101DE1"/>
    <w:rsid w:val="00101F22"/>
    <w:rsid w:val="0011314F"/>
    <w:rsid w:val="00117D96"/>
    <w:rsid w:val="001416BF"/>
    <w:rsid w:val="001439F5"/>
    <w:rsid w:val="00146E1D"/>
    <w:rsid w:val="001634A5"/>
    <w:rsid w:val="00177E26"/>
    <w:rsid w:val="001A2AC0"/>
    <w:rsid w:val="001A3315"/>
    <w:rsid w:val="001B4841"/>
    <w:rsid w:val="001B4905"/>
    <w:rsid w:val="001B77A2"/>
    <w:rsid w:val="001C5592"/>
    <w:rsid w:val="00205E4F"/>
    <w:rsid w:val="00221667"/>
    <w:rsid w:val="0022339B"/>
    <w:rsid w:val="00224A6F"/>
    <w:rsid w:val="00234C3A"/>
    <w:rsid w:val="00242708"/>
    <w:rsid w:val="0029135D"/>
    <w:rsid w:val="00293DA0"/>
    <w:rsid w:val="002A15F6"/>
    <w:rsid w:val="002A3492"/>
    <w:rsid w:val="002B3211"/>
    <w:rsid w:val="002B7958"/>
    <w:rsid w:val="002C1F85"/>
    <w:rsid w:val="00304FA9"/>
    <w:rsid w:val="003256BC"/>
    <w:rsid w:val="00331BAF"/>
    <w:rsid w:val="00356C1E"/>
    <w:rsid w:val="003579DC"/>
    <w:rsid w:val="00364A97"/>
    <w:rsid w:val="0036793E"/>
    <w:rsid w:val="003759D1"/>
    <w:rsid w:val="00376993"/>
    <w:rsid w:val="0038005C"/>
    <w:rsid w:val="003B49F2"/>
    <w:rsid w:val="003B54F9"/>
    <w:rsid w:val="003C2077"/>
    <w:rsid w:val="003C20D1"/>
    <w:rsid w:val="0042132A"/>
    <w:rsid w:val="00435A40"/>
    <w:rsid w:val="00455ABD"/>
    <w:rsid w:val="00457A21"/>
    <w:rsid w:val="00485172"/>
    <w:rsid w:val="004E6FDF"/>
    <w:rsid w:val="004F0A51"/>
    <w:rsid w:val="004F29F1"/>
    <w:rsid w:val="004F64D8"/>
    <w:rsid w:val="00524452"/>
    <w:rsid w:val="005339EE"/>
    <w:rsid w:val="00542E35"/>
    <w:rsid w:val="00597596"/>
    <w:rsid w:val="005A2258"/>
    <w:rsid w:val="005A3394"/>
    <w:rsid w:val="005B32AB"/>
    <w:rsid w:val="005B6E7A"/>
    <w:rsid w:val="005B7F1F"/>
    <w:rsid w:val="005F7E82"/>
    <w:rsid w:val="00601BBD"/>
    <w:rsid w:val="00605694"/>
    <w:rsid w:val="006310C7"/>
    <w:rsid w:val="00635174"/>
    <w:rsid w:val="0065091A"/>
    <w:rsid w:val="006528DF"/>
    <w:rsid w:val="00656CBD"/>
    <w:rsid w:val="00657CEF"/>
    <w:rsid w:val="006674EB"/>
    <w:rsid w:val="006811BB"/>
    <w:rsid w:val="006A03C1"/>
    <w:rsid w:val="006A0D2E"/>
    <w:rsid w:val="006A7C08"/>
    <w:rsid w:val="006A7EED"/>
    <w:rsid w:val="006E5493"/>
    <w:rsid w:val="006F7638"/>
    <w:rsid w:val="006F7F84"/>
    <w:rsid w:val="00705F88"/>
    <w:rsid w:val="00744EC8"/>
    <w:rsid w:val="00762CD2"/>
    <w:rsid w:val="007714E9"/>
    <w:rsid w:val="00771AF0"/>
    <w:rsid w:val="0078048F"/>
    <w:rsid w:val="00780602"/>
    <w:rsid w:val="00783424"/>
    <w:rsid w:val="0079709D"/>
    <w:rsid w:val="007A1E31"/>
    <w:rsid w:val="007B073D"/>
    <w:rsid w:val="007E61D0"/>
    <w:rsid w:val="008058F3"/>
    <w:rsid w:val="008129D6"/>
    <w:rsid w:val="008301AA"/>
    <w:rsid w:val="00850E72"/>
    <w:rsid w:val="00876985"/>
    <w:rsid w:val="0088239A"/>
    <w:rsid w:val="00896A1E"/>
    <w:rsid w:val="008B0A97"/>
    <w:rsid w:val="008D2712"/>
    <w:rsid w:val="008E0408"/>
    <w:rsid w:val="008E359F"/>
    <w:rsid w:val="00901197"/>
    <w:rsid w:val="009115B3"/>
    <w:rsid w:val="009211B8"/>
    <w:rsid w:val="0092549E"/>
    <w:rsid w:val="00933653"/>
    <w:rsid w:val="00942C03"/>
    <w:rsid w:val="0094356D"/>
    <w:rsid w:val="009676C3"/>
    <w:rsid w:val="00970127"/>
    <w:rsid w:val="00972319"/>
    <w:rsid w:val="009A1460"/>
    <w:rsid w:val="009A3759"/>
    <w:rsid w:val="009C03AB"/>
    <w:rsid w:val="009D0B82"/>
    <w:rsid w:val="009D361F"/>
    <w:rsid w:val="009D404B"/>
    <w:rsid w:val="009F51D2"/>
    <w:rsid w:val="00A002ED"/>
    <w:rsid w:val="00A06662"/>
    <w:rsid w:val="00A1208D"/>
    <w:rsid w:val="00A13363"/>
    <w:rsid w:val="00A33B22"/>
    <w:rsid w:val="00A46A21"/>
    <w:rsid w:val="00A543AE"/>
    <w:rsid w:val="00A64631"/>
    <w:rsid w:val="00A8060C"/>
    <w:rsid w:val="00A81017"/>
    <w:rsid w:val="00A86A1E"/>
    <w:rsid w:val="00A96C18"/>
    <w:rsid w:val="00AB4EA5"/>
    <w:rsid w:val="00AE435F"/>
    <w:rsid w:val="00AF2F44"/>
    <w:rsid w:val="00B00512"/>
    <w:rsid w:val="00B24048"/>
    <w:rsid w:val="00B303D3"/>
    <w:rsid w:val="00B31870"/>
    <w:rsid w:val="00B51FCE"/>
    <w:rsid w:val="00B5400A"/>
    <w:rsid w:val="00B67710"/>
    <w:rsid w:val="00B774C0"/>
    <w:rsid w:val="00BB39C4"/>
    <w:rsid w:val="00BC00EC"/>
    <w:rsid w:val="00BF1179"/>
    <w:rsid w:val="00BF619D"/>
    <w:rsid w:val="00BF7072"/>
    <w:rsid w:val="00BF77D0"/>
    <w:rsid w:val="00C00371"/>
    <w:rsid w:val="00C0102A"/>
    <w:rsid w:val="00C23894"/>
    <w:rsid w:val="00C4630B"/>
    <w:rsid w:val="00C617AB"/>
    <w:rsid w:val="00C67FDD"/>
    <w:rsid w:val="00C72915"/>
    <w:rsid w:val="00C83FDE"/>
    <w:rsid w:val="00CA005D"/>
    <w:rsid w:val="00CC18BE"/>
    <w:rsid w:val="00CC4422"/>
    <w:rsid w:val="00CC5EC7"/>
    <w:rsid w:val="00CD6683"/>
    <w:rsid w:val="00CE3151"/>
    <w:rsid w:val="00D06B92"/>
    <w:rsid w:val="00D2676D"/>
    <w:rsid w:val="00D3439F"/>
    <w:rsid w:val="00D528D2"/>
    <w:rsid w:val="00D5607A"/>
    <w:rsid w:val="00D62E7E"/>
    <w:rsid w:val="00D63A3F"/>
    <w:rsid w:val="00D96B5D"/>
    <w:rsid w:val="00DB1474"/>
    <w:rsid w:val="00DB7D97"/>
    <w:rsid w:val="00DC0474"/>
    <w:rsid w:val="00DC4437"/>
    <w:rsid w:val="00DC7A32"/>
    <w:rsid w:val="00DD236B"/>
    <w:rsid w:val="00DD7915"/>
    <w:rsid w:val="00DE0AED"/>
    <w:rsid w:val="00DE657B"/>
    <w:rsid w:val="00DF013E"/>
    <w:rsid w:val="00E0792F"/>
    <w:rsid w:val="00E20276"/>
    <w:rsid w:val="00E31230"/>
    <w:rsid w:val="00E378EF"/>
    <w:rsid w:val="00E4159A"/>
    <w:rsid w:val="00E4244C"/>
    <w:rsid w:val="00E545C5"/>
    <w:rsid w:val="00E569C2"/>
    <w:rsid w:val="00E70B34"/>
    <w:rsid w:val="00E80C43"/>
    <w:rsid w:val="00E92FAC"/>
    <w:rsid w:val="00EA7631"/>
    <w:rsid w:val="00EB763D"/>
    <w:rsid w:val="00EE0C46"/>
    <w:rsid w:val="00EE1C47"/>
    <w:rsid w:val="00EE55CF"/>
    <w:rsid w:val="00EE610F"/>
    <w:rsid w:val="00EF3F4C"/>
    <w:rsid w:val="00F016E2"/>
    <w:rsid w:val="00F072A5"/>
    <w:rsid w:val="00F13AF3"/>
    <w:rsid w:val="00F23D61"/>
    <w:rsid w:val="00F37518"/>
    <w:rsid w:val="00F54ED6"/>
    <w:rsid w:val="00F844E8"/>
    <w:rsid w:val="00F96ABC"/>
    <w:rsid w:val="00FA4B34"/>
    <w:rsid w:val="00FB7102"/>
    <w:rsid w:val="00FC2BCD"/>
    <w:rsid w:val="00FC6E6B"/>
    <w:rsid w:val="00FE3975"/>
    <w:rsid w:val="00FF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4A92D"/>
  <w15:chartTrackingRefBased/>
  <w15:docId w15:val="{61B6F369-C114-45F4-8575-48D38092D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2E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5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C5EC7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657B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657B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DE65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002E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02E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301A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05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8F3"/>
  </w:style>
  <w:style w:type="paragraph" w:styleId="Footer">
    <w:name w:val="footer"/>
    <w:basedOn w:val="Normal"/>
    <w:link w:val="FooterChar"/>
    <w:uiPriority w:val="99"/>
    <w:unhideWhenUsed/>
    <w:rsid w:val="00805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8F3"/>
  </w:style>
  <w:style w:type="character" w:styleId="UnresolvedMention">
    <w:name w:val="Unresolved Mention"/>
    <w:basedOn w:val="DefaultParagraphFont"/>
    <w:uiPriority w:val="99"/>
    <w:semiHidden/>
    <w:unhideWhenUsed/>
    <w:rsid w:val="00221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3420">
          <w:marLeft w:val="14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9027">
          <w:marLeft w:val="14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2188">
          <w:marLeft w:val="7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8937">
          <w:marLeft w:val="7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889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66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190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202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51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8964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3991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34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30355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37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5692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660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377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3949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6739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4524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9497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18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37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08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4090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9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05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0271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6601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00935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9165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864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322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990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3064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464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1124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9057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93112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2445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69541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5309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8626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7268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0062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8371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3374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795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623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8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66083">
          <w:marLeft w:val="59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586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3152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2567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6933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4480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504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29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11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8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422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692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947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2970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49464">
          <w:marLeft w:val="59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2076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2906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30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71375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847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61748">
          <w:marLeft w:val="3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4339">
          <w:marLeft w:val="3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49194">
          <w:marLeft w:val="3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6792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344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82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177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69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68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287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74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68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1560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284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87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85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196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921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84970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4957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5094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462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6297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464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407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2611">
          <w:marLeft w:val="7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2942">
          <w:marLeft w:val="7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798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3708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048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75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453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3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30179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763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29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433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16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67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354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5976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8207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6890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7422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904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290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1957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017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39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1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289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044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073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20025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67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229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886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182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43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440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421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12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904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61260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4177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166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6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400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328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849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7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166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456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47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1291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4247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0778">
          <w:marLeft w:val="56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4989">
          <w:marLeft w:val="56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8882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161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34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4726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44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2759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3173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417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10203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4012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8230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8321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26628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1098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441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0905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403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117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81955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913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258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830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73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3919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89104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2828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3525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7127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6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1672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0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37423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847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6299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612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3864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393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41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6569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89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76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6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0256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8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382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6247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249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530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1513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348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41116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554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4708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561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7402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88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203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8215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64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8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9649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2191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0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64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07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231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149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38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46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5823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3320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7812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45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676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907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29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9932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23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7995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191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1541">
          <w:marLeft w:val="139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767">
          <w:marLeft w:val="139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2892">
          <w:marLeft w:val="288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4815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7370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1692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882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6062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667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8055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918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155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17">
          <w:marLeft w:val="142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8202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652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632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2846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356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95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374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02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8087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294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62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579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21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539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868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77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66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136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464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2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59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3B2C9-5480-4A71-A620-2920E81D2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2810</Words>
  <Characters>16022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ปรเมศร์ รังสิพล</dc:creator>
  <cp:keywords/>
  <dc:description/>
  <cp:lastModifiedBy>Charuwan Laosumrit</cp:lastModifiedBy>
  <cp:revision>29</cp:revision>
  <dcterms:created xsi:type="dcterms:W3CDTF">2023-06-17T07:23:00Z</dcterms:created>
  <dcterms:modified xsi:type="dcterms:W3CDTF">2023-09-20T05:26:00Z</dcterms:modified>
</cp:coreProperties>
</file>