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E2D" w:rsidRDefault="001F400B">
      <w:pPr>
        <w:spacing w:after="0" w:line="340" w:lineRule="exact"/>
        <w:ind w:right="-331"/>
        <w:jc w:val="center"/>
        <w:rPr>
          <w:rFonts w:ascii="Times New Roman" w:hAnsi="Times New Roman" w:cs="Times New Roman"/>
          <w:b/>
          <w:bCs/>
          <w:color w:val="000000" w:themeColor="text1"/>
          <w:sz w:val="28"/>
          <w:u w:val="single"/>
        </w:rPr>
      </w:pPr>
      <w:r>
        <w:rPr>
          <w:rFonts w:asciiTheme="minorBidi" w:hAnsiTheme="minorBidi"/>
          <w:b/>
          <w:bCs/>
          <w:noProof/>
          <w:color w:val="000000" w:themeColor="text1"/>
          <w:sz w:val="30"/>
          <w:szCs w:val="30"/>
          <w:u w:val="single"/>
        </w:rPr>
        <w:drawing>
          <wp:anchor distT="0" distB="0" distL="114300" distR="114300" simplePos="0" relativeHeight="251659264" behindDoc="0" locked="0" layoutInCell="1" allowOverlap="1">
            <wp:simplePos x="0" y="0"/>
            <wp:positionH relativeFrom="margin">
              <wp:align>left</wp:align>
            </wp:positionH>
            <wp:positionV relativeFrom="paragraph">
              <wp:posOffset>-355600</wp:posOffset>
            </wp:positionV>
            <wp:extent cx="2098675" cy="571500"/>
            <wp:effectExtent l="0" t="0" r="0" b="0"/>
            <wp:wrapNone/>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7"/>
                    <a:srcRect/>
                    <a:stretch>
                      <a:fillRect/>
                    </a:stretch>
                  </pic:blipFill>
                  <pic:spPr>
                    <a:xfrm>
                      <a:off x="0" y="0"/>
                      <a:ext cx="2098675" cy="571500"/>
                    </a:xfrm>
                    <a:prstGeom prst="rect">
                      <a:avLst/>
                    </a:prstGeom>
                    <a:noFill/>
                    <a:ln w="9525">
                      <a:noFill/>
                      <a:miter lim="800000"/>
                    </a:ln>
                  </pic:spPr>
                </pic:pic>
              </a:graphicData>
            </a:graphic>
          </wp:anchor>
        </w:drawing>
      </w:r>
    </w:p>
    <w:p w:rsidR="008E3E2D" w:rsidRDefault="008E3E2D">
      <w:pPr>
        <w:spacing w:after="0" w:line="330" w:lineRule="exact"/>
        <w:jc w:val="center"/>
        <w:rPr>
          <w:rFonts w:ascii="Times New Roman" w:hAnsi="Times New Roman" w:cs="Times New Roman"/>
          <w:b/>
          <w:bCs/>
          <w:color w:val="000000" w:themeColor="text1"/>
          <w:spacing w:val="-6"/>
          <w:sz w:val="28"/>
          <w:u w:val="single"/>
        </w:rPr>
      </w:pPr>
    </w:p>
    <w:p w:rsidR="008E3E2D" w:rsidRDefault="001F400B">
      <w:pPr>
        <w:spacing w:after="0" w:line="330" w:lineRule="exact"/>
        <w:jc w:val="center"/>
        <w:rPr>
          <w:rFonts w:ascii="Times New Roman" w:hAnsi="Times New Roman" w:cs="Times New Roman"/>
          <w:b/>
          <w:bCs/>
          <w:color w:val="000000" w:themeColor="text1"/>
          <w:spacing w:val="-6"/>
          <w:sz w:val="28"/>
          <w:u w:val="single"/>
        </w:rPr>
      </w:pPr>
      <w:r>
        <w:rPr>
          <w:rFonts w:ascii="Times New Roman" w:hAnsi="Times New Roman" w:cs="Times New Roman"/>
          <w:b/>
          <w:bCs/>
          <w:color w:val="000000" w:themeColor="text1"/>
          <w:spacing w:val="-6"/>
          <w:sz w:val="28"/>
          <w:u w:val="single"/>
        </w:rPr>
        <w:t>EXI</w:t>
      </w:r>
      <w:r w:rsidR="00B02B63">
        <w:rPr>
          <w:rFonts w:ascii="Times New Roman" w:hAnsi="Times New Roman" w:cs="Times New Roman"/>
          <w:b/>
          <w:bCs/>
          <w:color w:val="000000" w:themeColor="text1"/>
          <w:spacing w:val="-6"/>
          <w:sz w:val="28"/>
          <w:u w:val="single"/>
        </w:rPr>
        <w:t>M Thailand Announces First-Half</w:t>
      </w:r>
      <w:r w:rsidR="00B02B63">
        <w:rPr>
          <w:rFonts w:ascii="Times New Roman" w:hAnsi="Times New Roman" w:hint="cs"/>
          <w:b/>
          <w:bCs/>
          <w:color w:val="000000" w:themeColor="text1"/>
          <w:spacing w:val="-6"/>
          <w:sz w:val="28"/>
          <w:u w:val="single"/>
          <w:cs/>
        </w:rPr>
        <w:t xml:space="preserve"> </w:t>
      </w:r>
      <w:r>
        <w:rPr>
          <w:rFonts w:ascii="Times New Roman" w:hAnsi="Times New Roman" w:cs="Times New Roman"/>
          <w:b/>
          <w:bCs/>
          <w:color w:val="000000" w:themeColor="text1"/>
          <w:spacing w:val="-6"/>
          <w:sz w:val="28"/>
          <w:u w:val="single"/>
        </w:rPr>
        <w:t>2023 Operating Results with 6 Areas of Growth</w:t>
      </w:r>
    </w:p>
    <w:p w:rsidR="008E3E2D" w:rsidRDefault="008E3E2D">
      <w:pPr>
        <w:spacing w:after="0" w:line="330" w:lineRule="exact"/>
        <w:jc w:val="center"/>
        <w:rPr>
          <w:rFonts w:ascii="Times New Roman" w:hAnsi="Times New Roman" w:cs="Times New Roman"/>
          <w:b/>
          <w:bCs/>
          <w:color w:val="000000" w:themeColor="text1"/>
          <w:spacing w:val="-6"/>
          <w:sz w:val="28"/>
          <w:u w:val="single"/>
        </w:rPr>
      </w:pPr>
    </w:p>
    <w:p w:rsidR="008E3E2D" w:rsidRPr="00764B19" w:rsidRDefault="001F400B" w:rsidP="00E66CBB">
      <w:pPr>
        <w:spacing w:after="0" w:line="320" w:lineRule="exact"/>
        <w:ind w:firstLine="720"/>
        <w:contextualSpacing/>
        <w:jc w:val="thaiDistribute"/>
        <w:rPr>
          <w:rFonts w:ascii="Times New Roman" w:eastAsia="Times New Roman" w:hAnsi="Times New Roman" w:cs="Times New Roman"/>
          <w:b/>
          <w:bCs/>
          <w:color w:val="000000" w:themeColor="text1"/>
          <w:sz w:val="24"/>
          <w:szCs w:val="24"/>
          <w:cs/>
        </w:rPr>
      </w:pPr>
      <w:r w:rsidRPr="00764B19">
        <w:rPr>
          <w:rFonts w:ascii="Times New Roman" w:eastAsia="Times New Roman" w:hAnsi="Times New Roman" w:cs="Times New Roman"/>
          <w:b/>
          <w:bCs/>
          <w:color w:val="000000" w:themeColor="text1"/>
          <w:sz w:val="24"/>
          <w:szCs w:val="24"/>
        </w:rPr>
        <w:t xml:space="preserve">EXIM Thailand announced its operating results in the first half of 2023, </w:t>
      </w:r>
      <w:r w:rsidRPr="00764B19">
        <w:rPr>
          <w:rFonts w:ascii="Times New Roman" w:eastAsia="Times New Roman" w:hAnsi="Times New Roman" w:cs="Times New Roman"/>
          <w:b/>
          <w:bCs/>
          <w:color w:val="000000" w:themeColor="text1"/>
          <w:sz w:val="24"/>
          <w:szCs w:val="24"/>
          <w:cs/>
        </w:rPr>
        <w:t xml:space="preserve">effectively </w:t>
      </w:r>
      <w:r w:rsidRPr="00764B19">
        <w:rPr>
          <w:rFonts w:ascii="Times New Roman" w:eastAsia="Times New Roman" w:hAnsi="Times New Roman" w:cs="Times New Roman"/>
          <w:b/>
          <w:bCs/>
          <w:color w:val="000000" w:themeColor="text1"/>
          <w:sz w:val="24"/>
          <w:szCs w:val="24"/>
          <w:u w:val="single"/>
          <w:cs/>
        </w:rPr>
        <w:t>bridging the capital gap</w:t>
      </w:r>
      <w:r w:rsidRPr="00764B19">
        <w:rPr>
          <w:rFonts w:ascii="Times New Roman" w:eastAsia="Times New Roman" w:hAnsi="Times New Roman" w:cs="Times New Roman"/>
          <w:b/>
          <w:bCs/>
          <w:color w:val="000000" w:themeColor="text1"/>
          <w:sz w:val="24"/>
          <w:szCs w:val="24"/>
          <w:cs/>
        </w:rPr>
        <w:t xml:space="preserve"> for an expanding number of Thai entrepreneurs, leading to a 5.02% year-on-year increase. This achievement contributed to a total outstanding loan portfolio of 161,216 million baht. </w:t>
      </w:r>
      <w:r w:rsidRPr="00764B19">
        <w:rPr>
          <w:rFonts w:ascii="Times New Roman" w:eastAsia="Times New Roman" w:hAnsi="Times New Roman" w:cs="Times New Roman"/>
          <w:b/>
          <w:bCs/>
          <w:color w:val="000000" w:themeColor="text1"/>
          <w:sz w:val="24"/>
          <w:szCs w:val="24"/>
          <w:u w:val="single"/>
          <w:cs/>
        </w:rPr>
        <w:t>Playing a more active role in supporting national development</w:t>
      </w:r>
      <w:r w:rsidRPr="00764B19">
        <w:rPr>
          <w:rFonts w:ascii="Times New Roman" w:eastAsia="Times New Roman" w:hAnsi="Times New Roman" w:cs="Times New Roman"/>
          <w:b/>
          <w:bCs/>
          <w:color w:val="000000" w:themeColor="text1"/>
          <w:sz w:val="24"/>
          <w:szCs w:val="24"/>
          <w:cs/>
        </w:rPr>
        <w:t xml:space="preserve">, the Bank provided loans amounting to 73% or 117,133 million baht for this purpose. It also strengthened efforts in </w:t>
      </w:r>
      <w:r w:rsidRPr="00764B19">
        <w:rPr>
          <w:rFonts w:ascii="Times New Roman" w:eastAsia="Times New Roman" w:hAnsi="Times New Roman" w:cs="Times New Roman"/>
          <w:b/>
          <w:bCs/>
          <w:color w:val="000000" w:themeColor="text1"/>
          <w:sz w:val="24"/>
          <w:szCs w:val="24"/>
          <w:u w:val="single"/>
          <w:cs/>
        </w:rPr>
        <w:t>promoting sustainable development</w:t>
      </w:r>
      <w:r w:rsidRPr="00764B19">
        <w:rPr>
          <w:rFonts w:ascii="Times New Roman" w:eastAsia="Times New Roman" w:hAnsi="Times New Roman" w:cs="Times New Roman"/>
          <w:b/>
          <w:bCs/>
          <w:color w:val="000000" w:themeColor="text1"/>
          <w:sz w:val="24"/>
          <w:szCs w:val="24"/>
          <w:cs/>
        </w:rPr>
        <w:t xml:space="preserve"> with 28% or 45,544 million baht in loans directed towards eco-friendly businesses. Additionally, EXIM Thailand succeeded in </w:t>
      </w:r>
      <w:r w:rsidRPr="00764B19">
        <w:rPr>
          <w:rFonts w:ascii="Times New Roman" w:eastAsia="Times New Roman" w:hAnsi="Times New Roman" w:cs="Times New Roman"/>
          <w:b/>
          <w:bCs/>
          <w:color w:val="000000" w:themeColor="text1"/>
          <w:sz w:val="24"/>
          <w:szCs w:val="24"/>
          <w:u w:val="single"/>
          <w:cs/>
        </w:rPr>
        <w:t>addressing the opportunity gap</w:t>
      </w:r>
      <w:r w:rsidRPr="00764B19">
        <w:rPr>
          <w:rFonts w:ascii="Times New Roman" w:eastAsia="Times New Roman" w:hAnsi="Times New Roman" w:cs="Times New Roman"/>
          <w:b/>
          <w:bCs/>
          <w:color w:val="000000" w:themeColor="text1"/>
          <w:sz w:val="24"/>
          <w:szCs w:val="24"/>
          <w:cs/>
        </w:rPr>
        <w:t xml:space="preserve">, as evidenced by a surge in clients, reaching a total of 6,260 new customers. The Bank also demonstrated its commitment to </w:t>
      </w:r>
      <w:r w:rsidRPr="00764B19">
        <w:rPr>
          <w:rFonts w:ascii="Times New Roman" w:eastAsia="Times New Roman" w:hAnsi="Times New Roman" w:cs="Times New Roman"/>
          <w:b/>
          <w:bCs/>
          <w:color w:val="000000" w:themeColor="text1"/>
          <w:sz w:val="24"/>
          <w:szCs w:val="24"/>
          <w:u w:val="single"/>
          <w:cs/>
        </w:rPr>
        <w:t>empowering Thai entrepreneurs</w:t>
      </w:r>
      <w:r w:rsidRPr="00764B19">
        <w:rPr>
          <w:rFonts w:ascii="Times New Roman" w:eastAsia="Times New Roman" w:hAnsi="Times New Roman" w:cs="Times New Roman"/>
          <w:b/>
          <w:bCs/>
          <w:color w:val="000000" w:themeColor="text1"/>
          <w:sz w:val="24"/>
          <w:szCs w:val="24"/>
          <w:cs/>
        </w:rPr>
        <w:t xml:space="preserve"> by providing both financial and non-financial support to over 26,000 individuals, with </w:t>
      </w:r>
      <w:r w:rsidRPr="00764B19">
        <w:rPr>
          <w:rFonts w:ascii="Times New Roman" w:eastAsia="Times New Roman" w:hAnsi="Times New Roman" w:cs="Times New Roman"/>
          <w:b/>
          <w:bCs/>
          <w:color w:val="000000" w:themeColor="text1"/>
          <w:sz w:val="24"/>
          <w:szCs w:val="24"/>
          <w:u w:val="single"/>
          <w:cs/>
        </w:rPr>
        <w:t>a combined assistance</w:t>
      </w:r>
      <w:r w:rsidRPr="00764B19">
        <w:rPr>
          <w:rFonts w:ascii="Times New Roman" w:eastAsia="Times New Roman" w:hAnsi="Times New Roman" w:cs="Times New Roman"/>
          <w:b/>
          <w:bCs/>
          <w:color w:val="000000" w:themeColor="text1"/>
          <w:sz w:val="24"/>
          <w:szCs w:val="24"/>
          <w:cs/>
        </w:rPr>
        <w:t xml:space="preserve"> value exceeding 91,600 million baht.</w:t>
      </w:r>
    </w:p>
    <w:p w:rsidR="008E3E2D" w:rsidRPr="00764B19" w:rsidRDefault="008E3E2D">
      <w:pPr>
        <w:spacing w:after="0" w:line="320" w:lineRule="exact"/>
        <w:ind w:firstLine="720"/>
        <w:contextualSpacing/>
        <w:rPr>
          <w:rFonts w:ascii="Times New Roman" w:eastAsia="Times New Roman" w:hAnsi="Times New Roman" w:cs="Times New Roman"/>
          <w:b/>
          <w:bCs/>
          <w:color w:val="000000" w:themeColor="text1"/>
          <w:sz w:val="24"/>
          <w:szCs w:val="24"/>
          <w:cs/>
        </w:rPr>
      </w:pPr>
    </w:p>
    <w:p w:rsidR="008E3E2D" w:rsidRPr="00764B19" w:rsidRDefault="001F400B">
      <w:pPr>
        <w:pStyle w:val="Default"/>
        <w:spacing w:line="320" w:lineRule="exact"/>
        <w:ind w:firstLine="720"/>
        <w:jc w:val="both"/>
        <w:rPr>
          <w:rFonts w:eastAsia="Times New Roman"/>
          <w:color w:val="000000" w:themeColor="text1"/>
        </w:rPr>
      </w:pPr>
      <w:r w:rsidRPr="00764B19">
        <w:rPr>
          <w:color w:val="000000" w:themeColor="text1"/>
        </w:rPr>
        <w:t>Dr</w:t>
      </w:r>
      <w:r w:rsidRPr="00764B19">
        <w:rPr>
          <w:color w:val="000000" w:themeColor="text1"/>
          <w:cs/>
        </w:rPr>
        <w:t xml:space="preserve">. </w:t>
      </w:r>
      <w:r w:rsidRPr="00764B19">
        <w:rPr>
          <w:color w:val="000000" w:themeColor="text1"/>
        </w:rPr>
        <w:t>Rak Vorrakitpokatorn, President of Export</w:t>
      </w:r>
      <w:r w:rsidRPr="00764B19">
        <w:rPr>
          <w:color w:val="000000" w:themeColor="text1"/>
          <w:cs/>
        </w:rPr>
        <w:t>-</w:t>
      </w:r>
      <w:r w:rsidRPr="00764B19">
        <w:rPr>
          <w:color w:val="000000" w:themeColor="text1"/>
        </w:rPr>
        <w:t xml:space="preserve">Import Bank of Thailand </w:t>
      </w:r>
      <w:r w:rsidRPr="00764B19">
        <w:rPr>
          <w:color w:val="000000" w:themeColor="text1"/>
          <w:cs/>
        </w:rPr>
        <w:t>(</w:t>
      </w:r>
      <w:r w:rsidRPr="00764B19">
        <w:rPr>
          <w:color w:val="000000" w:themeColor="text1"/>
        </w:rPr>
        <w:t>EXIM Thailand</w:t>
      </w:r>
      <w:r w:rsidRPr="00764B19">
        <w:rPr>
          <w:color w:val="000000" w:themeColor="text1"/>
          <w:cs/>
        </w:rPr>
        <w:t>)</w:t>
      </w:r>
      <w:r w:rsidRPr="00764B19">
        <w:rPr>
          <w:color w:val="000000" w:themeColor="text1"/>
        </w:rPr>
        <w:t xml:space="preserve">, revealed EXIM Thailand’s operating results in the first half (January-June) of 2023 that, despite the short-term contraction in exports amid the Thai economic recovery driven mainly by tourism and private consumption, EXIM Thailand maintains an optimistic outlook for future growth in alignment with global economic trends. The Bank remains steadfast in its mission to bolster the Thai economy from the grassroots while also promoting social and environmental development. As of the end of the second quarter of 2023, </w:t>
      </w:r>
      <w:r w:rsidRPr="00764B19">
        <w:rPr>
          <w:b/>
          <w:bCs/>
          <w:color w:val="000000" w:themeColor="text1"/>
        </w:rPr>
        <w:t>the Bank’s new loan approvals amounted to</w:t>
      </w:r>
      <w:r w:rsidRPr="00764B19">
        <w:rPr>
          <w:color w:val="000000" w:themeColor="text1"/>
        </w:rPr>
        <w:t xml:space="preserve"> </w:t>
      </w:r>
      <w:r w:rsidRPr="00764B19">
        <w:rPr>
          <w:rFonts w:eastAsia="Times New Roman"/>
          <w:b/>
          <w:bCs/>
          <w:color w:val="000000" w:themeColor="text1"/>
          <w:spacing w:val="-4"/>
        </w:rPr>
        <w:t xml:space="preserve">20,068 million baht, </w:t>
      </w:r>
      <w:r w:rsidRPr="00764B19">
        <w:rPr>
          <w:rFonts w:eastAsia="Times New Roman"/>
          <w:color w:val="000000" w:themeColor="text1"/>
          <w:spacing w:val="-4"/>
        </w:rPr>
        <w:t>of which</w:t>
      </w:r>
      <w:r w:rsidRPr="00764B19">
        <w:rPr>
          <w:rFonts w:eastAsia="Times New Roman"/>
          <w:b/>
          <w:bCs/>
          <w:color w:val="000000" w:themeColor="text1"/>
          <w:spacing w:val="-4"/>
        </w:rPr>
        <w:t xml:space="preserve"> </w:t>
      </w:r>
      <w:r w:rsidRPr="00764B19">
        <w:rPr>
          <w:rFonts w:eastAsia="Times New Roman"/>
          <w:color w:val="000000" w:themeColor="text1"/>
        </w:rPr>
        <w:t>5,869</w:t>
      </w:r>
      <w:r w:rsidRPr="00764B19">
        <w:rPr>
          <w:rFonts w:eastAsia="Times New Roman"/>
          <w:color w:val="000000" w:themeColor="text1"/>
          <w:cs/>
        </w:rPr>
        <w:t xml:space="preserve"> </w:t>
      </w:r>
      <w:r w:rsidRPr="00764B19">
        <w:rPr>
          <w:rFonts w:eastAsia="Times New Roman"/>
          <w:color w:val="000000" w:themeColor="text1"/>
        </w:rPr>
        <w:t xml:space="preserve">million baht was for SMEs, and </w:t>
      </w:r>
      <w:r w:rsidRPr="00764B19">
        <w:rPr>
          <w:rFonts w:eastAsia="Times New Roman"/>
          <w:b/>
          <w:bCs/>
          <w:color w:val="000000" w:themeColor="text1"/>
        </w:rPr>
        <w:t>total outstanding loans grew by 7,708 million baht or 5</w:t>
      </w:r>
      <w:r w:rsidRPr="00764B19">
        <w:rPr>
          <w:rFonts w:eastAsia="Times New Roman"/>
          <w:b/>
          <w:bCs/>
          <w:color w:val="000000" w:themeColor="text1"/>
          <w:cs/>
        </w:rPr>
        <w:t>.</w:t>
      </w:r>
      <w:r w:rsidRPr="00764B19">
        <w:rPr>
          <w:rFonts w:eastAsia="Times New Roman"/>
          <w:b/>
          <w:bCs/>
          <w:color w:val="000000" w:themeColor="text1"/>
        </w:rPr>
        <w:t>02</w:t>
      </w:r>
      <w:r w:rsidRPr="00764B19">
        <w:rPr>
          <w:rFonts w:eastAsia="Times New Roman"/>
          <w:b/>
          <w:bCs/>
          <w:color w:val="000000" w:themeColor="text1"/>
          <w:cs/>
        </w:rPr>
        <w:t xml:space="preserve">% </w:t>
      </w:r>
      <w:r w:rsidRPr="00764B19">
        <w:rPr>
          <w:rFonts w:eastAsia="Times New Roman"/>
          <w:b/>
          <w:bCs/>
          <w:color w:val="000000" w:themeColor="text1"/>
        </w:rPr>
        <w:t>year-on-year to reach</w:t>
      </w:r>
      <w:r w:rsidRPr="00764B19">
        <w:rPr>
          <w:rFonts w:eastAsia="Times New Roman"/>
          <w:color w:val="000000" w:themeColor="text1"/>
        </w:rPr>
        <w:t xml:space="preserve"> </w:t>
      </w:r>
      <w:r w:rsidRPr="00764B19">
        <w:rPr>
          <w:rFonts w:eastAsia="Times New Roman"/>
          <w:b/>
          <w:bCs/>
          <w:color w:val="000000" w:themeColor="text1"/>
        </w:rPr>
        <w:t>161,216 million baht.</w:t>
      </w:r>
      <w:r w:rsidRPr="00764B19">
        <w:rPr>
          <w:rFonts w:eastAsia="Times New Roman"/>
          <w:b/>
          <w:bCs/>
          <w:color w:val="000000" w:themeColor="text1"/>
          <w:cs/>
        </w:rPr>
        <w:t xml:space="preserve"> </w:t>
      </w:r>
    </w:p>
    <w:p w:rsidR="008E3E2D" w:rsidRPr="00764B19" w:rsidRDefault="008E3E2D">
      <w:pPr>
        <w:spacing w:after="0" w:line="320" w:lineRule="exact"/>
        <w:ind w:firstLine="720"/>
        <w:contextualSpacing/>
        <w:rPr>
          <w:rFonts w:ascii="Times New Roman" w:eastAsia="Times New Roman" w:hAnsi="Times New Roman" w:cs="Times New Roman"/>
          <w:color w:val="000000" w:themeColor="text1"/>
          <w:spacing w:val="-2"/>
          <w:sz w:val="24"/>
          <w:szCs w:val="24"/>
        </w:rPr>
      </w:pPr>
    </w:p>
    <w:p w:rsidR="008E3E2D" w:rsidRPr="00764B19" w:rsidRDefault="001F400B">
      <w:pPr>
        <w:spacing w:after="0" w:line="320" w:lineRule="exact"/>
        <w:ind w:firstLine="720"/>
        <w:contextualSpacing/>
        <w:jc w:val="both"/>
        <w:rPr>
          <w:rFonts w:ascii="Times New Roman" w:eastAsia="Times New Roman" w:hAnsi="Times New Roman" w:cs="Times New Roman"/>
          <w:color w:val="000000" w:themeColor="text1"/>
          <w:sz w:val="24"/>
          <w:szCs w:val="24"/>
        </w:rPr>
      </w:pPr>
      <w:r w:rsidRPr="00764B19">
        <w:rPr>
          <w:rFonts w:ascii="Times New Roman" w:eastAsia="Times New Roman" w:hAnsi="Times New Roman" w:cs="Times New Roman"/>
          <w:color w:val="000000" w:themeColor="text1"/>
          <w:spacing w:val="-2"/>
          <w:sz w:val="24"/>
          <w:szCs w:val="24"/>
        </w:rPr>
        <w:t xml:space="preserve">With its commitment to the role as the </w:t>
      </w:r>
      <w:r w:rsidRPr="00764B19">
        <w:rPr>
          <w:rFonts w:ascii="Times New Roman" w:eastAsia="Times New Roman" w:hAnsi="Times New Roman" w:cs="Times New Roman"/>
          <w:b/>
          <w:bCs/>
          <w:color w:val="000000" w:themeColor="text1"/>
          <w:sz w:val="24"/>
          <w:szCs w:val="24"/>
        </w:rPr>
        <w:t>“Green Development Bank,</w:t>
      </w:r>
      <w:r w:rsidRPr="00764B19">
        <w:rPr>
          <w:rFonts w:ascii="Times New Roman" w:eastAsia="Times New Roman" w:hAnsi="Times New Roman" w:cs="Times New Roman"/>
          <w:b/>
          <w:bCs/>
          <w:color w:val="000000" w:themeColor="text1"/>
          <w:sz w:val="24"/>
          <w:szCs w:val="24"/>
          <w:cs/>
        </w:rPr>
        <w:t>”</w:t>
      </w:r>
      <w:r w:rsidRPr="00764B19">
        <w:rPr>
          <w:rFonts w:ascii="Times New Roman" w:eastAsia="Times New Roman" w:hAnsi="Times New Roman" w:cs="Times New Roman"/>
          <w:color w:val="000000" w:themeColor="text1"/>
          <w:sz w:val="24"/>
          <w:szCs w:val="24"/>
          <w:cs/>
        </w:rPr>
        <w:t xml:space="preserve"> actively </w:t>
      </w:r>
      <w:r w:rsidRPr="00764B19">
        <w:rPr>
          <w:rFonts w:ascii="Times New Roman" w:eastAsia="Times New Roman" w:hAnsi="Times New Roman" w:cs="Times New Roman"/>
          <w:color w:val="000000" w:themeColor="text1"/>
          <w:sz w:val="24"/>
          <w:szCs w:val="24"/>
        </w:rPr>
        <w:t xml:space="preserve">supporting national development in conjunction with social and environmental protection, as of the end of June 2023, EXIM Thailand recorded </w:t>
      </w:r>
      <w:r w:rsidRPr="00764B19">
        <w:rPr>
          <w:rFonts w:ascii="Times New Roman" w:eastAsia="Times New Roman" w:hAnsi="Times New Roman" w:cs="Times New Roman"/>
          <w:b/>
          <w:bCs/>
          <w:color w:val="000000" w:themeColor="text1"/>
          <w:sz w:val="24"/>
          <w:szCs w:val="24"/>
        </w:rPr>
        <w:t>outstanding loans for investment</w:t>
      </w:r>
      <w:r w:rsidRPr="00764B19">
        <w:rPr>
          <w:rFonts w:ascii="Times New Roman" w:eastAsia="Times New Roman" w:hAnsi="Times New Roman" w:cs="Times New Roman"/>
          <w:color w:val="000000" w:themeColor="text1"/>
          <w:sz w:val="24"/>
          <w:szCs w:val="24"/>
        </w:rPr>
        <w:t xml:space="preserve"> </w:t>
      </w:r>
      <w:r w:rsidRPr="00764B19">
        <w:rPr>
          <w:rFonts w:ascii="Times New Roman" w:eastAsia="Times New Roman" w:hAnsi="Times New Roman" w:cs="Times New Roman"/>
          <w:b/>
          <w:bCs/>
          <w:color w:val="000000" w:themeColor="text1"/>
          <w:sz w:val="24"/>
          <w:szCs w:val="24"/>
        </w:rPr>
        <w:t>of</w:t>
      </w:r>
      <w:r w:rsidRPr="00764B19">
        <w:rPr>
          <w:rFonts w:ascii="Times New Roman" w:eastAsia="Times New Roman" w:hAnsi="Times New Roman" w:cs="Times New Roman"/>
          <w:color w:val="000000" w:themeColor="text1"/>
          <w:sz w:val="24"/>
          <w:szCs w:val="24"/>
        </w:rPr>
        <w:t xml:space="preserve"> </w:t>
      </w:r>
      <w:r w:rsidRPr="00764B19">
        <w:rPr>
          <w:rFonts w:ascii="Times New Roman" w:eastAsia="Times New Roman" w:hAnsi="Times New Roman" w:cs="Times New Roman"/>
          <w:b/>
          <w:bCs/>
          <w:color w:val="000000" w:themeColor="text1"/>
          <w:spacing w:val="-6"/>
          <w:sz w:val="24"/>
          <w:szCs w:val="24"/>
        </w:rPr>
        <w:t>117,133</w:t>
      </w:r>
      <w:r w:rsidRPr="00764B19">
        <w:rPr>
          <w:rFonts w:ascii="Times New Roman" w:eastAsia="Times New Roman" w:hAnsi="Times New Roman" w:cs="Times New Roman"/>
          <w:b/>
          <w:bCs/>
          <w:color w:val="000000" w:themeColor="text1"/>
          <w:spacing w:val="-6"/>
          <w:sz w:val="24"/>
          <w:szCs w:val="24"/>
          <w:cs/>
        </w:rPr>
        <w:t xml:space="preserve"> </w:t>
      </w:r>
      <w:r w:rsidRPr="00764B19">
        <w:rPr>
          <w:rFonts w:ascii="Times New Roman" w:eastAsia="Times New Roman" w:hAnsi="Times New Roman" w:cs="Times New Roman"/>
          <w:b/>
          <w:bCs/>
          <w:color w:val="000000" w:themeColor="text1"/>
          <w:spacing w:val="-6"/>
          <w:sz w:val="24"/>
          <w:szCs w:val="24"/>
        </w:rPr>
        <w:t>million baht</w:t>
      </w:r>
      <w:r w:rsidRPr="00764B19">
        <w:rPr>
          <w:rFonts w:ascii="Times New Roman" w:eastAsia="Times New Roman" w:hAnsi="Times New Roman" w:cs="Times New Roman"/>
          <w:color w:val="000000" w:themeColor="text1"/>
          <w:spacing w:val="-6"/>
          <w:sz w:val="24"/>
          <w:szCs w:val="24"/>
        </w:rPr>
        <w:t xml:space="preserve">. This serves as a key mechanism in uplifting Thailand’s infrastructures, energy, logistics and industrial sectors, particularly industries conducive to </w:t>
      </w:r>
      <w:r w:rsidRPr="00764B19">
        <w:rPr>
          <w:rFonts w:ascii="Times New Roman" w:eastAsia="Times New Roman" w:hAnsi="Times New Roman" w:cs="Times New Roman"/>
          <w:color w:val="000000" w:themeColor="text1"/>
          <w:sz w:val="24"/>
          <w:szCs w:val="24"/>
        </w:rPr>
        <w:t xml:space="preserve">bio-circular-green (BCG) economy. </w:t>
      </w:r>
      <w:r w:rsidRPr="00764B19">
        <w:rPr>
          <w:rFonts w:ascii="Times New Roman" w:eastAsia="Times New Roman" w:hAnsi="Times New Roman" w:cs="Times New Roman"/>
          <w:b/>
          <w:bCs/>
          <w:color w:val="000000" w:themeColor="text1"/>
          <w:sz w:val="24"/>
          <w:szCs w:val="24"/>
        </w:rPr>
        <w:t xml:space="preserve">Outstanding loans for eco-friendly projects amounted to 45,544 million baht, </w:t>
      </w:r>
      <w:r w:rsidRPr="00764B19">
        <w:rPr>
          <w:rFonts w:ascii="Times New Roman" w:eastAsia="Times New Roman" w:hAnsi="Times New Roman" w:cs="Times New Roman"/>
          <w:color w:val="000000" w:themeColor="text1"/>
          <w:sz w:val="24"/>
          <w:szCs w:val="24"/>
        </w:rPr>
        <w:t>representing</w:t>
      </w:r>
      <w:r w:rsidRPr="00764B19">
        <w:rPr>
          <w:rFonts w:ascii="Times New Roman" w:eastAsia="Times New Roman" w:hAnsi="Times New Roman" w:cs="Times New Roman"/>
          <w:b/>
          <w:bCs/>
          <w:color w:val="000000" w:themeColor="text1"/>
          <w:sz w:val="24"/>
          <w:szCs w:val="24"/>
        </w:rPr>
        <w:t xml:space="preserve"> </w:t>
      </w:r>
      <w:r w:rsidRPr="00764B19">
        <w:rPr>
          <w:rFonts w:ascii="Times New Roman" w:eastAsia="Times New Roman" w:hAnsi="Times New Roman" w:cs="Times New Roman"/>
          <w:color w:val="000000" w:themeColor="text1"/>
          <w:sz w:val="24"/>
          <w:szCs w:val="24"/>
        </w:rPr>
        <w:t>28.25%</w:t>
      </w:r>
      <w:r w:rsidRPr="00764B19">
        <w:rPr>
          <w:rFonts w:ascii="Times New Roman" w:eastAsia="Times New Roman" w:hAnsi="Times New Roman" w:cs="Times New Roman"/>
          <w:b/>
          <w:bCs/>
          <w:color w:val="000000" w:themeColor="text1"/>
          <w:sz w:val="24"/>
          <w:szCs w:val="24"/>
        </w:rPr>
        <w:t xml:space="preserve"> </w:t>
      </w:r>
      <w:r w:rsidRPr="00764B19">
        <w:rPr>
          <w:rFonts w:ascii="Times New Roman" w:eastAsia="Times New Roman" w:hAnsi="Times New Roman" w:cs="Times New Roman"/>
          <w:color w:val="000000" w:themeColor="text1"/>
          <w:sz w:val="24"/>
          <w:szCs w:val="24"/>
        </w:rPr>
        <w:t>of the Bank’s total outstanding loans and up by</w:t>
      </w:r>
      <w:r w:rsidRPr="00764B19">
        <w:rPr>
          <w:rFonts w:ascii="Times New Roman" w:eastAsia="Times New Roman" w:hAnsi="Times New Roman" w:cs="Times New Roman"/>
          <w:b/>
          <w:bCs/>
          <w:color w:val="000000" w:themeColor="text1"/>
          <w:sz w:val="24"/>
          <w:szCs w:val="24"/>
        </w:rPr>
        <w:t xml:space="preserve"> </w:t>
      </w:r>
      <w:r w:rsidRPr="00764B19">
        <w:rPr>
          <w:rFonts w:ascii="Times New Roman" w:eastAsia="Times New Roman" w:hAnsi="Times New Roman" w:cs="Times New Roman"/>
          <w:color w:val="000000" w:themeColor="text1"/>
          <w:sz w:val="24"/>
          <w:szCs w:val="24"/>
        </w:rPr>
        <w:t>4</w:t>
      </w:r>
      <w:r w:rsidRPr="00764B19">
        <w:rPr>
          <w:rFonts w:ascii="Times New Roman" w:eastAsia="Times New Roman" w:hAnsi="Times New Roman" w:cs="Times New Roman"/>
          <w:color w:val="000000" w:themeColor="text1"/>
          <w:sz w:val="24"/>
          <w:szCs w:val="24"/>
          <w:cs/>
        </w:rPr>
        <w:t>.</w:t>
      </w:r>
      <w:r w:rsidRPr="00764B19">
        <w:rPr>
          <w:rFonts w:ascii="Times New Roman" w:eastAsia="Times New Roman" w:hAnsi="Times New Roman" w:cs="Times New Roman"/>
          <w:color w:val="000000" w:themeColor="text1"/>
          <w:sz w:val="24"/>
          <w:szCs w:val="24"/>
        </w:rPr>
        <w:t>55</w:t>
      </w:r>
      <w:r w:rsidRPr="00764B19">
        <w:rPr>
          <w:rFonts w:ascii="Times New Roman" w:eastAsia="Times New Roman" w:hAnsi="Times New Roman" w:cs="Times New Roman"/>
          <w:color w:val="000000" w:themeColor="text1"/>
          <w:sz w:val="24"/>
          <w:szCs w:val="24"/>
          <w:cs/>
        </w:rPr>
        <w:t xml:space="preserve">% </w:t>
      </w:r>
      <w:r w:rsidRPr="00764B19">
        <w:rPr>
          <w:rFonts w:ascii="Times New Roman" w:eastAsia="Times New Roman" w:hAnsi="Times New Roman" w:cs="Times New Roman"/>
          <w:color w:val="000000" w:themeColor="text1"/>
          <w:sz w:val="24"/>
          <w:szCs w:val="24"/>
        </w:rPr>
        <w:t>year-on-year.</w:t>
      </w:r>
    </w:p>
    <w:p w:rsidR="008E3E2D" w:rsidRPr="00764B19" w:rsidRDefault="008E3E2D">
      <w:pPr>
        <w:spacing w:after="0" w:line="320" w:lineRule="exact"/>
        <w:ind w:firstLine="720"/>
        <w:contextualSpacing/>
        <w:rPr>
          <w:rFonts w:ascii="Times New Roman" w:eastAsia="Times New Roman" w:hAnsi="Times New Roman" w:cs="Times New Roman"/>
          <w:color w:val="000000" w:themeColor="text1"/>
          <w:sz w:val="24"/>
          <w:szCs w:val="24"/>
          <w:cs/>
        </w:rPr>
      </w:pPr>
    </w:p>
    <w:p w:rsidR="008E3E2D" w:rsidRPr="00764B19" w:rsidRDefault="001F400B">
      <w:pPr>
        <w:pStyle w:val="Default"/>
        <w:spacing w:line="320" w:lineRule="exact"/>
        <w:ind w:firstLine="720"/>
        <w:jc w:val="both"/>
        <w:rPr>
          <w:rFonts w:eastAsia="Times New Roman"/>
          <w:color w:val="000000" w:themeColor="text1"/>
        </w:rPr>
      </w:pPr>
      <w:r w:rsidRPr="00764B19">
        <w:rPr>
          <w:color w:val="000000" w:themeColor="text1"/>
        </w:rPr>
        <w:t xml:space="preserve">Besides, EXIM Thailand has firmly been determined to perform as a </w:t>
      </w:r>
      <w:r w:rsidRPr="00764B19">
        <w:rPr>
          <w:rFonts w:cs="Angsana New"/>
          <w:color w:val="000000" w:themeColor="text1"/>
        </w:rPr>
        <w:t>l</w:t>
      </w:r>
      <w:r w:rsidRPr="00764B19">
        <w:rPr>
          <w:color w:val="000000" w:themeColor="text1"/>
        </w:rPr>
        <w:t xml:space="preserve">ead bank in synergizing with a broad range of alliance networks to empower Thai businesses and enable them to establish a strong presence by expansion their trade and investment in international markets. Hence, as of the end of June 2023, </w:t>
      </w:r>
      <w:r w:rsidRPr="00764B19">
        <w:rPr>
          <w:b/>
          <w:bCs/>
          <w:color w:val="000000" w:themeColor="text1"/>
        </w:rPr>
        <w:t xml:space="preserve">EXIM Thailand has recorded total outstanding loans of </w:t>
      </w:r>
      <w:r w:rsidRPr="00764B19">
        <w:rPr>
          <w:rFonts w:eastAsia="Times New Roman"/>
          <w:b/>
          <w:bCs/>
          <w:color w:val="000000" w:themeColor="text1"/>
        </w:rPr>
        <w:t>60,464</w:t>
      </w:r>
      <w:r w:rsidRPr="00764B19">
        <w:rPr>
          <w:b/>
          <w:bCs/>
          <w:color w:val="000000" w:themeColor="text1"/>
        </w:rPr>
        <w:t xml:space="preserve"> million baht for international projects.</w:t>
      </w:r>
      <w:r w:rsidRPr="00764B19">
        <w:rPr>
          <w:rFonts w:eastAsia="Times New Roman"/>
          <w:color w:val="000000" w:themeColor="text1"/>
        </w:rPr>
        <w:t xml:space="preserve"> </w:t>
      </w:r>
      <w:r w:rsidRPr="00764B19">
        <w:rPr>
          <w:color w:val="000000" w:themeColor="text1"/>
        </w:rPr>
        <w:t>Classified by principal market, the Bank consistently supports Thai entrepreneurs in expanding their businesses to the CLMV (Cambodia, Lao PDR, Myanmar and Vietnam) and New Frontiers</w:t>
      </w:r>
      <w:r w:rsidRPr="00764B19">
        <w:rPr>
          <w:rFonts w:cstheme="minorBidi" w:hint="cs"/>
          <w:color w:val="000000" w:themeColor="text1"/>
          <w:cs/>
        </w:rPr>
        <w:t xml:space="preserve"> </w:t>
      </w:r>
      <w:r w:rsidRPr="00764B19">
        <w:rPr>
          <w:rFonts w:cstheme="minorBidi"/>
          <w:color w:val="000000" w:themeColor="text1"/>
        </w:rPr>
        <w:t>with promising potential</w:t>
      </w:r>
      <w:r w:rsidRPr="00764B19">
        <w:rPr>
          <w:color w:val="000000" w:themeColor="text1"/>
          <w:cs/>
        </w:rPr>
        <w:t xml:space="preserve">. </w:t>
      </w:r>
      <w:r w:rsidRPr="00764B19">
        <w:rPr>
          <w:color w:val="000000" w:themeColor="text1"/>
        </w:rPr>
        <w:t>As of the end of the second quart</w:t>
      </w:r>
      <w:bookmarkStart w:id="0" w:name="_GoBack"/>
      <w:bookmarkEnd w:id="0"/>
      <w:r w:rsidRPr="00764B19">
        <w:rPr>
          <w:color w:val="000000" w:themeColor="text1"/>
        </w:rPr>
        <w:t xml:space="preserve">er of 2023, </w:t>
      </w:r>
      <w:r w:rsidRPr="00764B19">
        <w:rPr>
          <w:b/>
          <w:bCs/>
          <w:color w:val="000000" w:themeColor="text1"/>
        </w:rPr>
        <w:t xml:space="preserve">outstanding loans to the CLMV and New Frontiers amounted to </w:t>
      </w:r>
      <w:r w:rsidRPr="00764B19">
        <w:rPr>
          <w:rFonts w:eastAsia="Times New Roman"/>
          <w:b/>
          <w:bCs/>
          <w:color w:val="000000" w:themeColor="text1"/>
          <w:spacing w:val="-2"/>
        </w:rPr>
        <w:t>49,435</w:t>
      </w:r>
      <w:r w:rsidRPr="00764B19">
        <w:rPr>
          <w:b/>
          <w:bCs/>
          <w:color w:val="000000" w:themeColor="text1"/>
        </w:rPr>
        <w:t xml:space="preserve"> million baht</w:t>
      </w:r>
      <w:r w:rsidRPr="00764B19">
        <w:rPr>
          <w:color w:val="000000" w:themeColor="text1"/>
        </w:rPr>
        <w:t>, representing 30</w:t>
      </w:r>
      <w:r w:rsidRPr="00764B19">
        <w:rPr>
          <w:color w:val="000000" w:themeColor="text1"/>
          <w:cs/>
        </w:rPr>
        <w:t>.</w:t>
      </w:r>
      <w:r w:rsidRPr="00764B19">
        <w:rPr>
          <w:color w:val="000000" w:themeColor="text1"/>
        </w:rPr>
        <w:t>66</w:t>
      </w:r>
      <w:r w:rsidRPr="00764B19">
        <w:rPr>
          <w:color w:val="000000" w:themeColor="text1"/>
          <w:cs/>
        </w:rPr>
        <w:t>%</w:t>
      </w:r>
      <w:r w:rsidRPr="00764B19">
        <w:rPr>
          <w:color w:val="000000" w:themeColor="text1"/>
        </w:rPr>
        <w:t xml:space="preserve"> of the Bank’s total outstanding loans</w:t>
      </w:r>
      <w:r w:rsidRPr="00764B19">
        <w:rPr>
          <w:color w:val="000000" w:themeColor="text1"/>
          <w:cs/>
        </w:rPr>
        <w:t>.</w:t>
      </w:r>
    </w:p>
    <w:p w:rsidR="008E3E2D" w:rsidRDefault="008E3E2D">
      <w:pPr>
        <w:spacing w:after="0" w:line="320" w:lineRule="exact"/>
        <w:ind w:firstLine="720"/>
        <w:contextualSpacing/>
        <w:rPr>
          <w:rFonts w:ascii="Times New Roman" w:eastAsia="Times New Roman" w:hAnsi="Times New Roman" w:cs="Times New Roman"/>
          <w:color w:val="000000" w:themeColor="text1"/>
          <w:sz w:val="24"/>
          <w:szCs w:val="24"/>
        </w:rPr>
      </w:pPr>
    </w:p>
    <w:p w:rsidR="008E3E2D" w:rsidRDefault="001F400B">
      <w:pPr>
        <w:spacing w:after="0" w:line="320" w:lineRule="exact"/>
        <w:ind w:firstLine="72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In the backdrop of global economic uncertainties,</w:t>
      </w:r>
      <w:r>
        <w:rPr>
          <w:rFonts w:ascii="Times New Roman" w:eastAsia="Times New Roman" w:hAnsi="Times New Roman" w:cs="Times New Roman"/>
          <w:color w:val="000000" w:themeColor="text1"/>
          <w:sz w:val="24"/>
          <w:szCs w:val="24"/>
          <w:cs/>
        </w:rPr>
        <w:t xml:space="preserve"> </w:t>
      </w:r>
      <w:r>
        <w:rPr>
          <w:rFonts w:ascii="Times New Roman" w:eastAsia="Times New Roman" w:hAnsi="Times New Roman" w:cs="Times New Roman"/>
          <w:color w:val="000000" w:themeColor="text1"/>
          <w:sz w:val="24"/>
          <w:szCs w:val="24"/>
        </w:rPr>
        <w:t xml:space="preserve">EXIM Thailand has sought to boost confidence and safeguard against risks for Thai exporters and investors through its export credit and investment insurance facilities. As of the end of the second quarter of 2023, </w:t>
      </w:r>
      <w:r>
        <w:rPr>
          <w:rFonts w:ascii="Times New Roman" w:eastAsia="Times New Roman" w:hAnsi="Times New Roman" w:cs="Times New Roman"/>
          <w:b/>
          <w:bCs/>
          <w:color w:val="000000" w:themeColor="text1"/>
          <w:sz w:val="24"/>
          <w:szCs w:val="24"/>
        </w:rPr>
        <w:t xml:space="preserve">EXIM Thailand recorded 96,409 million baht </w:t>
      </w:r>
      <w:r>
        <w:rPr>
          <w:rFonts w:ascii="Times New Roman" w:hAnsi="Times New Roman" w:cs="Times New Roman"/>
          <w:b/>
          <w:bCs/>
          <w:color w:val="000000" w:themeColor="text1"/>
          <w:sz w:val="24"/>
          <w:szCs w:val="24"/>
        </w:rPr>
        <w:t>in export credit and investment insurance turnover</w:t>
      </w:r>
      <w:r>
        <w:rPr>
          <w:rFonts w:ascii="Times New Roman" w:hAnsi="Times New Roman" w:cs="Times New Roman"/>
          <w:b/>
          <w:bCs/>
          <w:color w:val="000000" w:themeColor="text1"/>
          <w:sz w:val="24"/>
          <w:szCs w:val="24"/>
          <w:cs/>
        </w:rPr>
        <w:t>.</w:t>
      </w:r>
    </w:p>
    <w:p w:rsidR="008E3E2D" w:rsidRDefault="008E3E2D">
      <w:pPr>
        <w:spacing w:after="0" w:line="320" w:lineRule="exact"/>
        <w:ind w:firstLine="720"/>
        <w:contextualSpacing/>
        <w:jc w:val="both"/>
        <w:rPr>
          <w:rFonts w:ascii="Times New Roman" w:eastAsia="Times New Roman" w:hAnsi="Times New Roman" w:cs="Times New Roman"/>
          <w:color w:val="000000" w:themeColor="text1"/>
          <w:sz w:val="24"/>
          <w:szCs w:val="24"/>
        </w:rPr>
      </w:pPr>
    </w:p>
    <w:p w:rsidR="008E3E2D" w:rsidRDefault="001F400B">
      <w:pPr>
        <w:spacing w:after="0" w:line="320" w:lineRule="exact"/>
        <w:ind w:firstLine="72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With consistent support through provision of both credit and insurance facilities,</w:t>
      </w:r>
      <w:r>
        <w:rPr>
          <w:rFonts w:ascii="Times New Roman" w:eastAsia="Times New Roman" w:hAnsi="Times New Roman" w:cs="Times New Roman"/>
          <w:color w:val="000000" w:themeColor="text1"/>
          <w:sz w:val="24"/>
          <w:szCs w:val="24"/>
          <w:cs/>
        </w:rPr>
        <w:t xml:space="preserve"> </w:t>
      </w:r>
      <w:r>
        <w:rPr>
          <w:rFonts w:ascii="Times New Roman" w:eastAsia="Times New Roman" w:hAnsi="Times New Roman" w:cs="Times New Roman"/>
          <w:color w:val="000000" w:themeColor="text1"/>
          <w:sz w:val="24"/>
          <w:szCs w:val="24"/>
        </w:rPr>
        <w:t xml:space="preserve">as of the end of June 2023, </w:t>
      </w:r>
      <w:r>
        <w:rPr>
          <w:rFonts w:ascii="Times New Roman" w:eastAsia="Times New Roman" w:hAnsi="Times New Roman" w:cs="Times New Roman"/>
          <w:b/>
          <w:bCs/>
          <w:color w:val="000000" w:themeColor="text1"/>
          <w:sz w:val="24"/>
          <w:szCs w:val="24"/>
        </w:rPr>
        <w:t>EXIM Thailand recorded a customer base of 6,260, up by 14</w:t>
      </w:r>
      <w:r>
        <w:rPr>
          <w:rFonts w:ascii="Times New Roman" w:eastAsia="Times New Roman" w:hAnsi="Times New Roman" w:cs="Times New Roman"/>
          <w:b/>
          <w:bCs/>
          <w:color w:val="000000" w:themeColor="text1"/>
          <w:sz w:val="24"/>
          <w:szCs w:val="24"/>
          <w:cs/>
        </w:rPr>
        <w:t>.</w:t>
      </w:r>
      <w:r>
        <w:rPr>
          <w:rFonts w:ascii="Times New Roman" w:eastAsia="Times New Roman" w:hAnsi="Times New Roman" w:cs="Times New Roman"/>
          <w:b/>
          <w:bCs/>
          <w:color w:val="000000" w:themeColor="text1"/>
          <w:sz w:val="24"/>
          <w:szCs w:val="24"/>
        </w:rPr>
        <w:t>32</w:t>
      </w:r>
      <w:r>
        <w:rPr>
          <w:rFonts w:ascii="Times New Roman" w:eastAsia="Times New Roman" w:hAnsi="Times New Roman" w:cs="Times New Roman"/>
          <w:b/>
          <w:bCs/>
          <w:color w:val="000000" w:themeColor="text1"/>
          <w:sz w:val="24"/>
          <w:szCs w:val="24"/>
          <w:cs/>
        </w:rPr>
        <w:t>%</w:t>
      </w:r>
      <w:r>
        <w:rPr>
          <w:rFonts w:ascii="Times New Roman" w:eastAsia="Times New Roman" w:hAnsi="Times New Roman" w:cs="Times New Roman"/>
          <w:color w:val="000000" w:themeColor="text1"/>
          <w:sz w:val="24"/>
          <w:szCs w:val="24"/>
          <w:cs/>
        </w:rPr>
        <w:t xml:space="preserve"> </w:t>
      </w:r>
      <w:r>
        <w:rPr>
          <w:rFonts w:ascii="Times New Roman" w:eastAsia="Times New Roman" w:hAnsi="Times New Roman" w:cs="Times New Roman"/>
          <w:b/>
          <w:bCs/>
          <w:color w:val="000000" w:themeColor="text1"/>
          <w:sz w:val="24"/>
          <w:szCs w:val="24"/>
        </w:rPr>
        <w:t>year-on-year</w:t>
      </w:r>
      <w:r>
        <w:rPr>
          <w:rFonts w:ascii="Times New Roman" w:eastAsia="Times New Roman" w:hAnsi="Times New Roman" w:cs="Times New Roman"/>
          <w:color w:val="000000" w:themeColor="text1"/>
          <w:sz w:val="24"/>
          <w:szCs w:val="24"/>
        </w:rPr>
        <w:t xml:space="preserve">, and </w:t>
      </w:r>
      <w:r>
        <w:rPr>
          <w:rFonts w:ascii="Times New Roman" w:eastAsia="Times New Roman" w:hAnsi="Times New Roman" w:cs="Times New Roman"/>
          <w:b/>
          <w:bCs/>
          <w:color w:val="000000" w:themeColor="text1"/>
          <w:sz w:val="24"/>
          <w:szCs w:val="24"/>
        </w:rPr>
        <w:t>as high as</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84</w:t>
      </w:r>
      <w:r>
        <w:rPr>
          <w:rFonts w:ascii="Times New Roman" w:eastAsia="Times New Roman" w:hAnsi="Times New Roman" w:cs="Times New Roman"/>
          <w:b/>
          <w:bCs/>
          <w:color w:val="000000" w:themeColor="text1"/>
          <w:sz w:val="24"/>
          <w:szCs w:val="24"/>
          <w:cs/>
        </w:rPr>
        <w:t>.</w:t>
      </w:r>
      <w:r>
        <w:rPr>
          <w:rFonts w:ascii="Times New Roman" w:eastAsia="Times New Roman" w:hAnsi="Times New Roman" w:cs="Times New Roman"/>
          <w:b/>
          <w:bCs/>
          <w:color w:val="000000" w:themeColor="text1"/>
          <w:sz w:val="24"/>
          <w:szCs w:val="24"/>
        </w:rPr>
        <w:t>07</w:t>
      </w:r>
      <w:r>
        <w:rPr>
          <w:rFonts w:ascii="Times New Roman" w:eastAsia="Times New Roman" w:hAnsi="Times New Roman" w:cs="Times New Roman"/>
          <w:b/>
          <w:bCs/>
          <w:color w:val="000000" w:themeColor="text1"/>
          <w:sz w:val="24"/>
          <w:szCs w:val="24"/>
          <w:cs/>
        </w:rPr>
        <w:t xml:space="preserve">% </w:t>
      </w:r>
      <w:r>
        <w:rPr>
          <w:rFonts w:ascii="Times New Roman" w:eastAsia="Times New Roman" w:hAnsi="Times New Roman" w:cs="Times New Roman"/>
          <w:b/>
          <w:bCs/>
          <w:color w:val="000000" w:themeColor="text1"/>
          <w:sz w:val="24"/>
          <w:szCs w:val="24"/>
        </w:rPr>
        <w:t xml:space="preserve">of the total customers are SMEs. </w:t>
      </w:r>
      <w:r>
        <w:rPr>
          <w:rFonts w:ascii="Times New Roman" w:eastAsia="Times New Roman" w:hAnsi="Times New Roman" w:cs="Times New Roman"/>
          <w:color w:val="000000" w:themeColor="text1"/>
          <w:sz w:val="24"/>
          <w:szCs w:val="24"/>
        </w:rPr>
        <w:t>This has reflected the Bank’s priority given to SMEs moving alongside them in their business operations and ensuring inclusivity for all including SMEs and vulnerable groups with a view to empowering Thai entrepreneurs to well compete on the global stage, adhering to higher trade standards in the new era. To this end, financial schemes have been launched such as EXIM Better Rubber Export Financing, which offers a revolving credit to entrepreneurs in the rubber industry to support their purchase of rubber</w:t>
      </w:r>
      <w:r>
        <w:rPr>
          <w:rFonts w:ascii="Times New Roman" w:eastAsia="Times New Roman" w:hAnsi="Times New Roman" w:cs="Times New Roman"/>
          <w:color w:val="000000" w:themeColor="text1"/>
          <w:sz w:val="24"/>
          <w:szCs w:val="24"/>
          <w:cs/>
        </w:rPr>
        <w:t xml:space="preserve"> </w:t>
      </w:r>
      <w:r>
        <w:rPr>
          <w:rFonts w:ascii="Times New Roman" w:eastAsia="Times New Roman" w:hAnsi="Times New Roman" w:cs="Times New Roman"/>
          <w:color w:val="000000" w:themeColor="text1"/>
          <w:sz w:val="24"/>
          <w:szCs w:val="24"/>
        </w:rPr>
        <w:t xml:space="preserve">and enhance their financial liquidity, so that they would be able to export their rubber products to a greater extent. Moreover, EXIM Thailand has collaborated with alliance agencies in organizing TOP </w:t>
      </w:r>
      <w:r>
        <w:rPr>
          <w:rFonts w:ascii="Times New Roman" w:eastAsia="Times New Roman" w:hAnsi="Times New Roman" w:cs="Times New Roman"/>
          <w:color w:val="000000" w:themeColor="text1"/>
          <w:spacing w:val="-4"/>
          <w:sz w:val="24"/>
          <w:szCs w:val="24"/>
        </w:rPr>
        <w:t xml:space="preserve">X Executive Program Class 2 to develop exceptional international business entrepreneurs, providing them with insights into business strategy formulation and implementation in the face of the new world trade, with focus on penetrating such new frontiers as Saudi Arabia and other countries in the Middle East, preparation for and adaptation to the megatrends, business operations with </w:t>
      </w:r>
      <w:r>
        <w:rPr>
          <w:rFonts w:ascii="Times New Roman" w:eastAsia="Times New Roman" w:hAnsi="Times New Roman" w:cs="Times New Roman"/>
          <w:color w:val="000000" w:themeColor="text1"/>
          <w:sz w:val="24"/>
          <w:szCs w:val="24"/>
        </w:rPr>
        <w:t xml:space="preserve">environmental, social and governance (ESG) concerns, and promotion of online trade so that SMEs would be able to do more cross-border trade, as well as provision of training, business matching and financial advisory services. As of the end of June 2023, </w:t>
      </w:r>
      <w:r>
        <w:rPr>
          <w:rFonts w:ascii="Times New Roman" w:eastAsia="Times New Roman" w:hAnsi="Times New Roman" w:cs="Times New Roman"/>
          <w:b/>
          <w:bCs/>
          <w:color w:val="000000" w:themeColor="text1"/>
          <w:sz w:val="24"/>
          <w:szCs w:val="24"/>
        </w:rPr>
        <w:t>EXIM Thailand had financially and non-financially assisted more than 26,000 entrepreneurs involving a total amount of over 91,600 million baht.</w:t>
      </w:r>
      <w:r>
        <w:rPr>
          <w:rFonts w:ascii="Times New Roman" w:eastAsia="Times New Roman" w:hAnsi="Times New Roman" w:cs="Times New Roman"/>
          <w:b/>
          <w:bCs/>
          <w:color w:val="000000" w:themeColor="text1"/>
          <w:sz w:val="24"/>
          <w:szCs w:val="24"/>
          <w:cs/>
        </w:rPr>
        <w:t xml:space="preserve"> </w:t>
      </w:r>
    </w:p>
    <w:p w:rsidR="008E3E2D" w:rsidRDefault="008E3E2D">
      <w:pPr>
        <w:pStyle w:val="Default"/>
        <w:spacing w:line="320" w:lineRule="exact"/>
        <w:rPr>
          <w:color w:val="000000" w:themeColor="text1"/>
        </w:rPr>
      </w:pPr>
    </w:p>
    <w:p w:rsidR="008E3E2D" w:rsidRDefault="001F400B">
      <w:pPr>
        <w:spacing w:after="0" w:line="320" w:lineRule="exact"/>
        <w:ind w:firstLine="720"/>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cs/>
        </w:rPr>
        <w:t xml:space="preserve"> </w:t>
      </w:r>
      <w:r>
        <w:rPr>
          <w:rFonts w:ascii="Times New Roman" w:eastAsia="Times New Roman" w:hAnsi="Times New Roman" w:cs="Times New Roman"/>
          <w:color w:val="000000"/>
          <w:sz w:val="24"/>
          <w:szCs w:val="24"/>
        </w:rPr>
        <w:t>Meanwhile,</w:t>
      </w:r>
      <w:r>
        <w:rPr>
          <w:rFonts w:ascii="Times New Roman" w:eastAsia="Times New Roman" w:hAnsi="Times New Roman" w:cs="Times New Roman"/>
          <w:color w:val="000000"/>
          <w:sz w:val="24"/>
          <w:szCs w:val="24"/>
          <w:cs/>
        </w:rPr>
        <w:t xml:space="preserve"> </w:t>
      </w:r>
      <w:r>
        <w:rPr>
          <w:rFonts w:ascii="Times New Roman" w:eastAsia="Times New Roman" w:hAnsi="Times New Roman" w:cs="Times New Roman"/>
          <w:color w:val="000000"/>
          <w:sz w:val="24"/>
          <w:szCs w:val="24"/>
        </w:rPr>
        <w:t xml:space="preserve">EXIM Thailand has placed significant emphasis on financial management to ensure long-term sustainability. </w:t>
      </w:r>
      <w:r>
        <w:rPr>
          <w:rFonts w:ascii="Times New Roman" w:hAnsi="Times New Roman" w:cs="Times New Roman"/>
          <w:color w:val="000000"/>
          <w:sz w:val="24"/>
          <w:szCs w:val="24"/>
        </w:rPr>
        <w:t xml:space="preserve">The Bank recorded a total Non-performing Loan (NPL) amount of </w:t>
      </w:r>
      <w:r>
        <w:rPr>
          <w:rFonts w:ascii="Times New Roman" w:eastAsia="Times New Roman" w:hAnsi="Times New Roman" w:cs="Times New Roman"/>
          <w:color w:val="000000"/>
          <w:sz w:val="24"/>
          <w:szCs w:val="24"/>
        </w:rPr>
        <w:t>5,861</w:t>
      </w:r>
      <w:r>
        <w:rPr>
          <w:rFonts w:ascii="Times New Roman" w:hAnsi="Times New Roman" w:cs="Times New Roman"/>
          <w:color w:val="000000"/>
          <w:sz w:val="24"/>
          <w:szCs w:val="24"/>
        </w:rPr>
        <w:t xml:space="preserve"> million baht with </w:t>
      </w:r>
      <w:r>
        <w:rPr>
          <w:rFonts w:ascii="Times New Roman" w:hAnsi="Times New Roman" w:cs="Times New Roman"/>
          <w:b/>
          <w:bCs/>
          <w:color w:val="000000"/>
          <w:sz w:val="24"/>
          <w:szCs w:val="24"/>
        </w:rPr>
        <w:t xml:space="preserve">NPL ratio of </w:t>
      </w:r>
      <w:r>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cs/>
        </w:rPr>
        <w:t>.</w:t>
      </w:r>
      <w:r>
        <w:rPr>
          <w:rFonts w:ascii="Times New Roman" w:eastAsia="Times New Roman" w:hAnsi="Times New Roman" w:cs="Times New Roman"/>
          <w:b/>
          <w:bCs/>
          <w:color w:val="000000"/>
          <w:sz w:val="24"/>
          <w:szCs w:val="24"/>
        </w:rPr>
        <w:t>64</w:t>
      </w:r>
      <w:r>
        <w:rPr>
          <w:rFonts w:ascii="Times New Roman" w:hAnsi="Times New Roman" w:cs="Times New Roman"/>
          <w:b/>
          <w:bCs/>
          <w:color w:val="000000"/>
          <w:sz w:val="24"/>
          <w:szCs w:val="24"/>
          <w:cs/>
        </w:rPr>
        <w:t xml:space="preserve">% </w:t>
      </w:r>
      <w:r>
        <w:rPr>
          <w:rFonts w:ascii="Times New Roman" w:hAnsi="Times New Roman" w:cs="Times New Roman"/>
          <w:b/>
          <w:bCs/>
          <w:color w:val="000000"/>
          <w:sz w:val="24"/>
          <w:szCs w:val="24"/>
        </w:rPr>
        <w:t>as of the end of June 2023</w:t>
      </w:r>
      <w:r>
        <w:rPr>
          <w:rFonts w:ascii="Times New Roman" w:hAnsi="Times New Roman" w:cs="Times New Roman"/>
          <w:b/>
          <w:bCs/>
          <w:color w:val="000000"/>
          <w:sz w:val="24"/>
          <w:szCs w:val="24"/>
          <w:cs/>
        </w:rPr>
        <w:t>.</w:t>
      </w:r>
      <w:r>
        <w:rPr>
          <w:rFonts w:ascii="Times New Roman" w:hAnsi="Times New Roman" w:cs="Times New Roman"/>
          <w:color w:val="000000"/>
          <w:sz w:val="24"/>
          <w:szCs w:val="24"/>
          <w:cs/>
        </w:rPr>
        <w:t xml:space="preserve"> </w:t>
      </w:r>
      <w:r>
        <w:rPr>
          <w:rFonts w:ascii="Times New Roman" w:hAnsi="Times New Roman" w:cs="Times New Roman"/>
          <w:color w:val="000000"/>
          <w:sz w:val="24"/>
          <w:szCs w:val="24"/>
        </w:rPr>
        <w:t xml:space="preserve">It set aside allowance for expected credit loss of </w:t>
      </w:r>
      <w:r>
        <w:rPr>
          <w:rFonts w:ascii="Times New Roman" w:eastAsia="Times New Roman" w:hAnsi="Times New Roman" w:cs="Times New Roman"/>
          <w:color w:val="000000"/>
          <w:sz w:val="24"/>
          <w:szCs w:val="24"/>
        </w:rPr>
        <w:t>13,509</w:t>
      </w:r>
      <w:r>
        <w:rPr>
          <w:rFonts w:ascii="Times New Roman" w:hAnsi="Times New Roman" w:cs="Times New Roman"/>
          <w:color w:val="000000"/>
          <w:sz w:val="24"/>
          <w:szCs w:val="24"/>
        </w:rPr>
        <w:t xml:space="preserve"> million baht, contributing to an NPL coverage ratio of </w:t>
      </w:r>
      <w:r>
        <w:rPr>
          <w:rFonts w:ascii="Times New Roman" w:eastAsia="Times New Roman" w:hAnsi="Times New Roman" w:cs="Times New Roman"/>
          <w:color w:val="000000"/>
          <w:sz w:val="24"/>
          <w:szCs w:val="24"/>
        </w:rPr>
        <w:t>230</w:t>
      </w:r>
      <w:r>
        <w:rPr>
          <w:rFonts w:ascii="Times New Roman" w:eastAsia="Times New Roman" w:hAnsi="Times New Roman" w:cs="Times New Roman"/>
          <w:color w:val="000000"/>
          <w:sz w:val="24"/>
          <w:szCs w:val="24"/>
          <w:cs/>
        </w:rPr>
        <w:t>.</w:t>
      </w:r>
      <w:r>
        <w:rPr>
          <w:rFonts w:ascii="Times New Roman" w:eastAsia="Times New Roman" w:hAnsi="Times New Roman" w:cs="Times New Roman"/>
          <w:color w:val="000000"/>
          <w:sz w:val="24"/>
          <w:szCs w:val="24"/>
        </w:rPr>
        <w:t>47</w:t>
      </w:r>
      <w:r>
        <w:rPr>
          <w:rFonts w:ascii="Times New Roman" w:hAnsi="Times New Roman" w:cs="Times New Roman"/>
          <w:color w:val="000000"/>
          <w:sz w:val="24"/>
          <w:szCs w:val="24"/>
          <w:cs/>
        </w:rPr>
        <w:t>%</w:t>
      </w:r>
      <w:r>
        <w:rPr>
          <w:rFonts w:ascii="Times New Roman" w:hAnsi="Times New Roman" w:cs="Times New Roman"/>
          <w:color w:val="000000"/>
          <w:sz w:val="24"/>
          <w:szCs w:val="24"/>
        </w:rPr>
        <w:t>, which is a strong position</w:t>
      </w:r>
      <w:r>
        <w:rPr>
          <w:rFonts w:ascii="Times New Roman" w:hAnsi="Times New Roman" w:cs="Times New Roman"/>
          <w:color w:val="000000"/>
          <w:sz w:val="24"/>
          <w:szCs w:val="24"/>
          <w:cs/>
        </w:rPr>
        <w:t xml:space="preserve">. </w:t>
      </w:r>
      <w:r>
        <w:rPr>
          <w:rFonts w:ascii="Times New Roman" w:hAnsi="Times New Roman" w:cs="Times New Roman"/>
          <w:color w:val="000000"/>
          <w:sz w:val="24"/>
          <w:szCs w:val="24"/>
        </w:rPr>
        <w:t>As a result, as of the end of the second quarter of 2023, EXIM Thailand posted a pre</w:t>
      </w:r>
      <w:r>
        <w:rPr>
          <w:rFonts w:ascii="Times New Roman" w:hAnsi="Times New Roman" w:cs="Times New Roman"/>
          <w:color w:val="000000"/>
          <w:sz w:val="24"/>
          <w:szCs w:val="24"/>
          <w:cs/>
        </w:rPr>
        <w:t>-</w:t>
      </w:r>
      <w:r>
        <w:rPr>
          <w:rFonts w:ascii="Times New Roman" w:hAnsi="Times New Roman" w:cs="Times New Roman"/>
          <w:color w:val="000000"/>
          <w:sz w:val="24"/>
          <w:szCs w:val="24"/>
        </w:rPr>
        <w:t xml:space="preserve">provision profit of </w:t>
      </w:r>
      <w:r>
        <w:rPr>
          <w:rFonts w:ascii="Times New Roman" w:eastAsia="Times New Roman" w:hAnsi="Times New Roman" w:cs="Times New Roman"/>
          <w:color w:val="000000"/>
          <w:sz w:val="24"/>
          <w:szCs w:val="24"/>
        </w:rPr>
        <w:t>1,591</w:t>
      </w:r>
      <w:r>
        <w:rPr>
          <w:rFonts w:ascii="Times New Roman" w:hAnsi="Times New Roman" w:cs="Times New Roman"/>
          <w:color w:val="000000"/>
          <w:sz w:val="24"/>
          <w:szCs w:val="24"/>
        </w:rPr>
        <w:t xml:space="preserve"> million baht, representing a growth of </w:t>
      </w:r>
      <w:r>
        <w:rPr>
          <w:rFonts w:ascii="Times New Roman" w:eastAsia="Times New Roman" w:hAnsi="Times New Roman" w:cs="Times New Roman"/>
          <w:color w:val="000000"/>
          <w:spacing w:val="-8"/>
          <w:sz w:val="24"/>
          <w:szCs w:val="24"/>
        </w:rPr>
        <w:t>20</w:t>
      </w:r>
      <w:r>
        <w:rPr>
          <w:rFonts w:ascii="Times New Roman" w:eastAsia="Times New Roman" w:hAnsi="Times New Roman" w:cs="Times New Roman"/>
          <w:color w:val="000000" w:themeColor="text1"/>
          <w:spacing w:val="-8"/>
          <w:sz w:val="24"/>
          <w:szCs w:val="24"/>
          <w:cs/>
        </w:rPr>
        <w:t>.</w:t>
      </w:r>
      <w:r>
        <w:rPr>
          <w:rFonts w:ascii="Times New Roman" w:eastAsia="Times New Roman" w:hAnsi="Times New Roman" w:cs="Times New Roman"/>
          <w:color w:val="000000" w:themeColor="text1"/>
          <w:spacing w:val="-8"/>
          <w:sz w:val="24"/>
          <w:szCs w:val="24"/>
        </w:rPr>
        <w:t>62</w:t>
      </w:r>
      <w:r>
        <w:rPr>
          <w:rFonts w:ascii="Times New Roman" w:hAnsi="Times New Roman" w:cs="Times New Roman"/>
          <w:color w:val="000000" w:themeColor="text1"/>
          <w:sz w:val="24"/>
          <w:szCs w:val="24"/>
          <w:cs/>
        </w:rPr>
        <w:t xml:space="preserve">% </w:t>
      </w:r>
      <w:r>
        <w:rPr>
          <w:rFonts w:ascii="Times New Roman" w:hAnsi="Times New Roman" w:cs="Times New Roman"/>
          <w:color w:val="000000" w:themeColor="text1"/>
          <w:sz w:val="24"/>
          <w:szCs w:val="24"/>
        </w:rPr>
        <w:t>year</w:t>
      </w:r>
      <w:r>
        <w:rPr>
          <w:rFonts w:ascii="Times New Roman" w:hAnsi="Times New Roman" w:cs="Times New Roman"/>
          <w:color w:val="000000" w:themeColor="text1"/>
          <w:sz w:val="24"/>
          <w:szCs w:val="24"/>
          <w:cs/>
        </w:rPr>
        <w:t>-</w:t>
      </w:r>
      <w:r>
        <w:rPr>
          <w:rFonts w:ascii="Times New Roman" w:hAnsi="Times New Roman" w:cs="Times New Roman"/>
          <w:color w:val="000000" w:themeColor="text1"/>
          <w:sz w:val="24"/>
          <w:szCs w:val="24"/>
        </w:rPr>
        <w:t>on</w:t>
      </w:r>
      <w:r>
        <w:rPr>
          <w:rFonts w:ascii="Times New Roman" w:hAnsi="Times New Roman" w:cs="Times New Roman"/>
          <w:color w:val="000000" w:themeColor="text1"/>
          <w:sz w:val="24"/>
          <w:szCs w:val="24"/>
          <w:cs/>
        </w:rPr>
        <w:t>-</w:t>
      </w:r>
      <w:r>
        <w:rPr>
          <w:rFonts w:ascii="Times New Roman" w:hAnsi="Times New Roman" w:cs="Times New Roman"/>
          <w:color w:val="000000" w:themeColor="text1"/>
          <w:sz w:val="24"/>
          <w:szCs w:val="24"/>
        </w:rPr>
        <w:t>year</w:t>
      </w:r>
      <w:r>
        <w:rPr>
          <w:rFonts w:ascii="Times New Roman" w:hAnsi="Times New Roman" w:cs="Times New Roman"/>
          <w:color w:val="000000" w:themeColor="text1"/>
          <w:sz w:val="24"/>
          <w:szCs w:val="24"/>
          <w:cs/>
        </w:rPr>
        <w:t xml:space="preserve">. </w:t>
      </w:r>
    </w:p>
    <w:p w:rsidR="008E3E2D" w:rsidRDefault="008E3E2D">
      <w:pPr>
        <w:spacing w:after="0" w:line="320" w:lineRule="exact"/>
        <w:ind w:firstLine="720"/>
        <w:contextualSpacing/>
        <w:rPr>
          <w:rFonts w:asciiTheme="minorBidi" w:eastAsia="Times New Roman" w:hAnsiTheme="minorBidi" w:cs="Cordia New"/>
          <w:color w:val="000000" w:themeColor="text1"/>
          <w:sz w:val="24"/>
          <w:szCs w:val="24"/>
        </w:rPr>
      </w:pPr>
    </w:p>
    <w:p w:rsidR="008E3E2D" w:rsidRPr="00E66CBB" w:rsidRDefault="001F400B" w:rsidP="00E66CBB">
      <w:pPr>
        <w:tabs>
          <w:tab w:val="left" w:pos="9214"/>
        </w:tabs>
        <w:spacing w:after="0" w:line="320" w:lineRule="exact"/>
        <w:ind w:firstLine="720"/>
        <w:contextualSpacing/>
        <w:jc w:val="both"/>
        <w:rPr>
          <w:rFonts w:ascii="Times New Roman" w:hAnsi="Times New Roman" w:cs="Times New Roman"/>
          <w:color w:val="000000" w:themeColor="text1"/>
          <w:szCs w:val="22"/>
        </w:rPr>
      </w:pPr>
      <w:r>
        <w:rPr>
          <w:rFonts w:ascii="Times New Roman" w:hAnsi="Times New Roman" w:cs="Times New Roman"/>
          <w:color w:val="000000" w:themeColor="text1"/>
          <w:sz w:val="24"/>
          <w:szCs w:val="24"/>
        </w:rPr>
        <w:t xml:space="preserve">For the second half of 2023, EXIM Thailand will remain steadfast in driving the organization toward sustainable development in economic, social and environmental dimensions with untiring determination to promote ESG businesses through development of products and services that would respond to customers’ demand. For example, the Bank has launched </w:t>
      </w:r>
      <w:r>
        <w:rPr>
          <w:rFonts w:ascii="Times New Roman" w:hAnsi="Times New Roman" w:cs="Times New Roman"/>
          <w:color w:val="000000" w:themeColor="text1"/>
          <w:spacing w:val="-2"/>
          <w:sz w:val="24"/>
          <w:szCs w:val="24"/>
        </w:rPr>
        <w:t>EXIM Green Start</w:t>
      </w:r>
      <w:r>
        <w:rPr>
          <w:rFonts w:ascii="Times New Roman" w:hAnsi="Times New Roman" w:cs="Times New Roman"/>
          <w:color w:val="000000" w:themeColor="text1"/>
          <w:spacing w:val="-2"/>
          <w:sz w:val="24"/>
          <w:szCs w:val="24"/>
          <w:cs/>
        </w:rPr>
        <w:t xml:space="preserve"> </w:t>
      </w:r>
      <w:r>
        <w:rPr>
          <w:rFonts w:ascii="Times New Roman" w:hAnsi="Times New Roman" w:cs="Times New Roman"/>
          <w:color w:val="000000" w:themeColor="text1"/>
          <w:spacing w:val="-2"/>
          <w:sz w:val="24"/>
          <w:szCs w:val="24"/>
        </w:rPr>
        <w:t xml:space="preserve">Credit scheme to encourage Thai entrepreneurs, SMEs in particular, to boost their businesses gearing up toward environmental standards, join the global community in solutions of environmental problems, and turnaround Thai export sector to be competitive sustainably. EXIM Thailand has </w:t>
      </w:r>
      <w:r>
        <w:rPr>
          <w:rFonts w:ascii="Times New Roman" w:hAnsi="Times New Roman" w:cs="Times New Roman"/>
          <w:color w:val="000000" w:themeColor="text1"/>
          <w:sz w:val="24"/>
          <w:szCs w:val="24"/>
          <w:shd w:val="clear" w:color="auto" w:fill="FFFFFF"/>
        </w:rPr>
        <w:t>pioneered the integration of environmental objectives of the draft </w:t>
      </w:r>
      <w:r>
        <w:rPr>
          <w:rStyle w:val="Emphasis"/>
          <w:rFonts w:ascii="Times New Roman" w:hAnsi="Times New Roman" w:cs="Times New Roman"/>
          <w:i w:val="0"/>
          <w:iCs w:val="0"/>
          <w:color w:val="000000" w:themeColor="text1"/>
          <w:sz w:val="24"/>
          <w:szCs w:val="24"/>
          <w:shd w:val="clear" w:color="auto" w:fill="FFFFFF"/>
        </w:rPr>
        <w:t>Thailand Taxonomy</w:t>
      </w:r>
      <w:r>
        <w:rPr>
          <w:rFonts w:ascii="Times New Roman" w:hAnsi="Times New Roman" w:cs="Times New Roman"/>
          <w:color w:val="000000" w:themeColor="text1"/>
          <w:sz w:val="24"/>
          <w:szCs w:val="24"/>
          <w:shd w:val="clear" w:color="auto" w:fill="FFFFFF"/>
        </w:rPr>
        <w:t> standard</w:t>
      </w:r>
      <w:r>
        <w:rPr>
          <w:rFonts w:ascii="Times New Roman" w:hAnsi="Times New Roman" w:cs="Times New Roman"/>
          <w:color w:val="000000" w:themeColor="text1"/>
          <w:sz w:val="24"/>
          <w:szCs w:val="24"/>
        </w:rPr>
        <w:t xml:space="preserve"> in</w:t>
      </w:r>
      <w:r>
        <w:rPr>
          <w:rFonts w:ascii="Times New Roman" w:hAnsi="Times New Roman" w:cs="Times New Roman"/>
          <w:color w:val="000000" w:themeColor="text1"/>
          <w:sz w:val="24"/>
          <w:szCs w:val="24"/>
          <w:shd w:val="clear" w:color="auto" w:fill="FFFFFF"/>
        </w:rPr>
        <w:t>to its credit underwriting process, aligning with national standards. It has also been committed to empowering Thai entrepreneurs, providing them with access to financial resources, tools an</w:t>
      </w:r>
      <w:r w:rsidR="0080579F">
        <w:rPr>
          <w:rFonts w:ascii="Times New Roman" w:hAnsi="Times New Roman" w:cs="Times New Roman"/>
          <w:color w:val="000000" w:themeColor="text1"/>
          <w:sz w:val="24"/>
          <w:szCs w:val="24"/>
          <w:shd w:val="clear" w:color="auto" w:fill="FFFFFF"/>
        </w:rPr>
        <w:t xml:space="preserve">d innovations in </w:t>
      </w:r>
      <w:r w:rsidR="0080579F" w:rsidRPr="0080579F">
        <w:rPr>
          <w:rFonts w:ascii="Times New Roman" w:hAnsi="Times New Roman" w:cs="Times New Roman"/>
          <w:color w:val="000000" w:themeColor="text1"/>
          <w:sz w:val="24"/>
          <w:szCs w:val="24"/>
          <w:shd w:val="clear" w:color="auto" w:fill="FFFFFF"/>
        </w:rPr>
        <w:t>a</w:t>
      </w:r>
      <w:r w:rsidR="0080579F" w:rsidRPr="0080579F">
        <w:rPr>
          <w:rFonts w:ascii="Times New Roman" w:hAnsi="Times New Roman" w:hint="cs"/>
          <w:color w:val="000000" w:themeColor="text1"/>
          <w:sz w:val="24"/>
          <w:szCs w:val="24"/>
          <w:shd w:val="clear" w:color="auto" w:fill="FFFFFF"/>
          <w:cs/>
        </w:rPr>
        <w:t xml:space="preserve"> </w:t>
      </w:r>
      <w:r w:rsidR="0080579F" w:rsidRPr="0080579F">
        <w:rPr>
          <w:rFonts w:ascii="Times New Roman" w:hAnsi="Times New Roman"/>
          <w:color w:val="000000" w:themeColor="text1"/>
          <w:sz w:val="24"/>
          <w:szCs w:val="24"/>
          <w:shd w:val="clear" w:color="auto" w:fill="FFFFFF"/>
        </w:rPr>
        <w:t>total solution</w:t>
      </w:r>
      <w:r>
        <w:rPr>
          <w:rFonts w:ascii="Times New Roman" w:hAnsi="Times New Roman" w:cs="Times New Roman"/>
          <w:color w:val="000000" w:themeColor="text1"/>
          <w:sz w:val="24"/>
          <w:szCs w:val="24"/>
          <w:shd w:val="clear" w:color="auto" w:fill="FFFFFF"/>
        </w:rPr>
        <w:t xml:space="preserve"> manner, highlighting its role as the </w:t>
      </w:r>
      <w:r>
        <w:rPr>
          <w:rFonts w:ascii="Times New Roman" w:hAnsi="Times New Roman" w:cs="Times New Roman"/>
          <w:color w:val="000000" w:themeColor="text1"/>
          <w:sz w:val="24"/>
          <w:szCs w:val="24"/>
        </w:rPr>
        <w:t>Green</w:t>
      </w:r>
      <w:r>
        <w:rPr>
          <w:rFonts w:ascii="Times New Roman" w:hAnsi="Times New Roman" w:cs="Times New Roman"/>
          <w:color w:val="000000" w:themeColor="text1"/>
          <w:sz w:val="24"/>
          <w:szCs w:val="24"/>
          <w:cs/>
        </w:rPr>
        <w:t xml:space="preserve"> </w:t>
      </w:r>
      <w:r>
        <w:rPr>
          <w:rFonts w:ascii="Times New Roman" w:hAnsi="Times New Roman" w:cs="Times New Roman"/>
          <w:color w:val="000000" w:themeColor="text1"/>
          <w:sz w:val="24"/>
          <w:szCs w:val="24"/>
        </w:rPr>
        <w:t>Development Bank</w:t>
      </w:r>
      <w:r>
        <w:rPr>
          <w:rFonts w:ascii="Times New Roman" w:hAnsi="Times New Roman" w:cs="Times New Roman"/>
          <w:color w:val="000000" w:themeColor="text1"/>
          <w:sz w:val="24"/>
          <w:szCs w:val="24"/>
          <w:cs/>
        </w:rPr>
        <w:t xml:space="preserve"> </w:t>
      </w:r>
      <w:r>
        <w:rPr>
          <w:rFonts w:ascii="Times New Roman" w:hAnsi="Times New Roman" w:cs="Times New Roman"/>
          <w:color w:val="000000" w:themeColor="text1"/>
          <w:sz w:val="24"/>
          <w:szCs w:val="24"/>
        </w:rPr>
        <w:t>to uplift competitive advantage of Thai businesses in the global arena sustainably.</w:t>
      </w:r>
      <w:r>
        <w:rPr>
          <w:rFonts w:ascii="Times New Roman" w:hAnsi="Times New Roman" w:cs="Times New Roman"/>
          <w:color w:val="000000" w:themeColor="text1"/>
          <w:szCs w:val="22"/>
        </w:rPr>
        <w:t xml:space="preserve"> </w:t>
      </w:r>
    </w:p>
    <w:p w:rsidR="008E3E2D" w:rsidRDefault="001F400B">
      <w:pPr>
        <w:tabs>
          <w:tab w:val="left" w:pos="2835"/>
          <w:tab w:val="left" w:pos="4253"/>
        </w:tabs>
        <w:spacing w:after="0" w:line="300" w:lineRule="exact"/>
        <w:ind w:right="-471"/>
        <w:rPr>
          <w:rFonts w:ascii="Times New Roman" w:eastAsia="Calibri" w:hAnsi="Times New Roman" w:cs="Times New Roman"/>
          <w:color w:val="000000" w:themeColor="text1"/>
          <w:sz w:val="24"/>
          <w:szCs w:val="24"/>
        </w:rPr>
      </w:pPr>
      <w:r>
        <w:rPr>
          <w:rFonts w:ascii="Cordia New" w:hAnsi="Cordia New" w:cs="Cordia New"/>
          <w:color w:val="000000" w:themeColor="text1"/>
          <w:spacing w:val="-2"/>
          <w:sz w:val="24"/>
          <w:szCs w:val="24"/>
        </w:rPr>
        <w:tab/>
      </w:r>
      <w:r>
        <w:rPr>
          <w:rFonts w:ascii="Cordia New" w:hAnsi="Cordia New" w:cs="Cordia New"/>
          <w:color w:val="000000" w:themeColor="text1"/>
          <w:spacing w:val="-2"/>
          <w:sz w:val="24"/>
          <w:szCs w:val="24"/>
        </w:rPr>
        <w:tab/>
      </w:r>
      <w:r>
        <w:rPr>
          <w:rFonts w:ascii="Cordia New" w:hAnsi="Cordia New" w:cs="Cordia New"/>
          <w:color w:val="000000" w:themeColor="text1"/>
          <w:spacing w:val="-2"/>
          <w:sz w:val="24"/>
          <w:szCs w:val="24"/>
        </w:rPr>
        <w:tab/>
        <w:t xml:space="preserve">  </w:t>
      </w:r>
      <w:r w:rsidR="00E66CBB">
        <w:rPr>
          <w:rFonts w:ascii="Cordia New" w:hAnsi="Cordia New" w:cs="Cordia New"/>
          <w:color w:val="000000" w:themeColor="text1"/>
          <w:spacing w:val="-2"/>
          <w:sz w:val="24"/>
          <w:szCs w:val="24"/>
          <w:cs/>
        </w:rPr>
        <w:tab/>
      </w:r>
      <w:r>
        <w:rPr>
          <w:rFonts w:ascii="Cordia New" w:hAnsi="Cordia New" w:cs="Cordia New"/>
          <w:color w:val="000000" w:themeColor="text1"/>
          <w:spacing w:val="-2"/>
          <w:sz w:val="24"/>
          <w:szCs w:val="24"/>
        </w:rPr>
        <w:t xml:space="preserve"> </w:t>
      </w:r>
      <w:r>
        <w:rPr>
          <w:rFonts w:ascii="Times New Roman" w:eastAsia="Calibri" w:hAnsi="Times New Roman" w:cs="Times New Roman"/>
          <w:color w:val="000000" w:themeColor="text1"/>
          <w:sz w:val="24"/>
          <w:szCs w:val="24"/>
        </w:rPr>
        <w:t>August 8, 2023</w:t>
      </w:r>
    </w:p>
    <w:p w:rsidR="008E3E2D" w:rsidRDefault="001F400B">
      <w:pPr>
        <w:tabs>
          <w:tab w:val="left" w:pos="2835"/>
          <w:tab w:val="left" w:pos="4536"/>
        </w:tabs>
        <w:spacing w:after="0" w:line="360" w:lineRule="exact"/>
        <w:ind w:right="-1054"/>
        <w:jc w:val="both"/>
        <w:rPr>
          <w:rFonts w:ascii="Times New Roman" w:eastAsia="Calibri" w:hAnsi="Times New Roman" w:cs="Times New Roman"/>
          <w:color w:val="000000" w:themeColor="text1"/>
          <w:sz w:val="24"/>
          <w:szCs w:val="24"/>
        </w:rPr>
      </w:pPr>
      <w:r>
        <w:rPr>
          <w:rFonts w:ascii="Cordia New" w:eastAsia="Calibri" w:hAnsi="Cordia New" w:cs="Cordia New"/>
          <w:color w:val="000000" w:themeColor="text1"/>
          <w:sz w:val="24"/>
          <w:szCs w:val="24"/>
          <w:rtl/>
          <w:cs/>
        </w:rPr>
        <w:tab/>
      </w:r>
      <w:r>
        <w:rPr>
          <w:rFonts w:ascii="Cordia New" w:eastAsia="Calibri" w:hAnsi="Cordia New" w:cs="Cordia New"/>
          <w:color w:val="000000" w:themeColor="text1"/>
          <w:sz w:val="24"/>
          <w:szCs w:val="24"/>
          <w:cs/>
        </w:rPr>
        <w:tab/>
      </w:r>
      <w:r w:rsidR="00E66CBB">
        <w:rPr>
          <w:rFonts w:ascii="Cordia New" w:eastAsia="Calibri" w:hAnsi="Cordia New" w:cs="Cordia New"/>
          <w:color w:val="000000" w:themeColor="text1"/>
          <w:sz w:val="24"/>
          <w:szCs w:val="24"/>
          <w:cs/>
        </w:rPr>
        <w:tab/>
      </w:r>
      <w:r>
        <w:rPr>
          <w:rFonts w:ascii="Times New Roman" w:eastAsia="Calibri" w:hAnsi="Times New Roman" w:cs="Times New Roman"/>
          <w:color w:val="000000" w:themeColor="text1"/>
          <w:sz w:val="24"/>
          <w:szCs w:val="24"/>
        </w:rPr>
        <w:t>Corporate Branding and Communication Department</w:t>
      </w:r>
    </w:p>
    <w:p w:rsidR="00E66CBB" w:rsidRDefault="00E66CBB">
      <w:pPr>
        <w:tabs>
          <w:tab w:val="left" w:pos="4536"/>
        </w:tabs>
        <w:spacing w:after="0" w:line="320" w:lineRule="exact"/>
        <w:ind w:right="-1054"/>
        <w:jc w:val="both"/>
        <w:rPr>
          <w:rFonts w:ascii="Times New Roman" w:eastAsia="Calibri" w:hAnsi="Times New Roman"/>
          <w:b/>
          <w:bCs/>
          <w:color w:val="000000" w:themeColor="text1"/>
          <w:sz w:val="18"/>
          <w:szCs w:val="18"/>
        </w:rPr>
      </w:pPr>
    </w:p>
    <w:p w:rsidR="008E3E2D" w:rsidRDefault="001F400B">
      <w:pPr>
        <w:tabs>
          <w:tab w:val="left" w:pos="4536"/>
        </w:tabs>
        <w:spacing w:after="0" w:line="320" w:lineRule="exact"/>
        <w:ind w:right="-1054"/>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 xml:space="preserve">For further information, please contact Corporate Branding and Communication Department </w:t>
      </w:r>
    </w:p>
    <w:p w:rsidR="008E3E2D" w:rsidRPr="00E66CBB" w:rsidRDefault="001F400B" w:rsidP="00E66CBB">
      <w:pPr>
        <w:tabs>
          <w:tab w:val="left" w:pos="709"/>
          <w:tab w:val="left" w:pos="3686"/>
        </w:tabs>
        <w:spacing w:after="0" w:line="320" w:lineRule="exact"/>
        <w:ind w:right="-262"/>
        <w:rPr>
          <w:rFonts w:ascii="CordiaUPC" w:hAnsi="CordiaUPC"/>
          <w:b/>
          <w:bCs/>
          <w:color w:val="000000" w:themeColor="text1"/>
          <w:szCs w:val="22"/>
        </w:rPr>
      </w:pPr>
      <w:r>
        <w:rPr>
          <w:rFonts w:ascii="Times New Roman" w:eastAsia="Calibri" w:hAnsi="Times New Roman" w:cs="Times New Roman"/>
          <w:b/>
          <w:bCs/>
          <w:color w:val="000000" w:themeColor="text1"/>
          <w:sz w:val="18"/>
          <w:szCs w:val="18"/>
        </w:rPr>
        <w:t xml:space="preserve">Tel. </w:t>
      </w:r>
      <w:r>
        <w:rPr>
          <w:rFonts w:ascii="Times New Roman" w:hAnsi="Times New Roman" w:cs="Times New Roman"/>
          <w:b/>
          <w:bCs/>
          <w:color w:val="000000" w:themeColor="text1"/>
          <w:sz w:val="18"/>
          <w:szCs w:val="18"/>
        </w:rPr>
        <w:t>0 2169 9999</w:t>
      </w:r>
      <w:r>
        <w:rPr>
          <w:rFonts w:ascii="Times New Roman" w:hAnsi="Times New Roman" w:cs="Times New Roman"/>
          <w:b/>
          <w:bCs/>
          <w:color w:val="000000" w:themeColor="text1"/>
          <w:sz w:val="18"/>
          <w:szCs w:val="18"/>
          <w:cs/>
        </w:rPr>
        <w:t xml:space="preserve"> </w:t>
      </w:r>
      <w:r>
        <w:rPr>
          <w:rFonts w:ascii="Times New Roman" w:hAnsi="Times New Roman" w:cs="Times New Roman"/>
          <w:b/>
          <w:bCs/>
          <w:color w:val="000000" w:themeColor="text1"/>
          <w:sz w:val="18"/>
          <w:szCs w:val="18"/>
        </w:rPr>
        <w:t>ext.</w:t>
      </w:r>
      <w:r>
        <w:rPr>
          <w:rFonts w:ascii="Times New Roman" w:hAnsi="Times New Roman" w:cs="Times New Roman"/>
          <w:b/>
          <w:bCs/>
          <w:color w:val="000000" w:themeColor="text1"/>
          <w:sz w:val="18"/>
          <w:szCs w:val="18"/>
          <w:cs/>
        </w:rPr>
        <w:t xml:space="preserve"> </w:t>
      </w:r>
      <w:r>
        <w:rPr>
          <w:rFonts w:ascii="Times New Roman" w:hAnsi="Times New Roman" w:cs="Times New Roman"/>
          <w:b/>
          <w:bCs/>
          <w:color w:val="000000" w:themeColor="text1"/>
          <w:sz w:val="18"/>
          <w:szCs w:val="18"/>
        </w:rPr>
        <w:t>4110</w:t>
      </w:r>
      <w:r>
        <w:rPr>
          <w:rFonts w:ascii="Times New Roman" w:hAnsi="Times New Roman" w:cs="Times New Roman"/>
          <w:b/>
          <w:bCs/>
          <w:color w:val="000000" w:themeColor="text1"/>
          <w:sz w:val="18"/>
          <w:szCs w:val="18"/>
          <w:cs/>
        </w:rPr>
        <w:t>-</w:t>
      </w:r>
      <w:r>
        <w:rPr>
          <w:rFonts w:ascii="Times New Roman" w:hAnsi="Times New Roman" w:cs="Times New Roman"/>
          <w:b/>
          <w:bCs/>
          <w:color w:val="000000" w:themeColor="text1"/>
          <w:sz w:val="18"/>
          <w:szCs w:val="18"/>
        </w:rPr>
        <w:t>4</w:t>
      </w:r>
    </w:p>
    <w:sectPr w:rsidR="008E3E2D" w:rsidRPr="00E66CBB">
      <w:headerReference w:type="even" r:id="rId8"/>
      <w:footerReference w:type="default" r:id="rId9"/>
      <w:footerReference w:type="first" r:id="rId10"/>
      <w:pgSz w:w="11906" w:h="16838"/>
      <w:pgMar w:top="1080" w:right="836" w:bottom="450" w:left="900" w:header="576"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A9B" w:rsidRDefault="005D1A9B">
      <w:pPr>
        <w:spacing w:after="0" w:line="240" w:lineRule="auto"/>
      </w:pPr>
      <w:r>
        <w:separator/>
      </w:r>
    </w:p>
  </w:endnote>
  <w:endnote w:type="continuationSeparator" w:id="0">
    <w:p w:rsidR="005D1A9B" w:rsidRDefault="005D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UPC">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D" w:rsidRDefault="001F400B">
    <w:pPr>
      <w:pStyle w:val="Footer"/>
      <w:jc w:val="right"/>
      <w:rPr>
        <w:rFonts w:asciiTheme="minorBidi" w:hAnsiTheme="minorBidi"/>
        <w:sz w:val="30"/>
        <w:szCs w:val="30"/>
      </w:rPr>
    </w:pPr>
    <w:r>
      <w:rPr>
        <w:rFonts w:asciiTheme="minorBidi" w:hAnsiTheme="minorBidi"/>
        <w:sz w:val="30"/>
        <w:szCs w:val="30"/>
      </w:rPr>
      <w:t>/2</w:t>
    </w:r>
  </w:p>
  <w:p w:rsidR="008E3E2D" w:rsidRDefault="008E3E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D" w:rsidRDefault="001F400B">
    <w:pPr>
      <w:pStyle w:val="Footer"/>
      <w:jc w:val="right"/>
      <w:rPr>
        <w:rFonts w:ascii="Times New Roman" w:hAnsi="Times New Roman" w:cs="Times New Roman"/>
        <w:sz w:val="24"/>
        <w:szCs w:val="24"/>
      </w:rPr>
    </w:pPr>
    <w:r>
      <w:rPr>
        <w:rFonts w:ascii="Times New Roman" w:hAnsi="Times New Roman" w:cs="Times New Roman"/>
        <w:sz w:val="24"/>
        <w:szCs w:val="24"/>
      </w:rPr>
      <w:t>/2</w:t>
    </w:r>
  </w:p>
  <w:p w:rsidR="008E3E2D" w:rsidRDefault="008E3E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A9B" w:rsidRDefault="005D1A9B">
      <w:pPr>
        <w:spacing w:after="0" w:line="240" w:lineRule="auto"/>
      </w:pPr>
      <w:r>
        <w:separator/>
      </w:r>
    </w:p>
  </w:footnote>
  <w:footnote w:type="continuationSeparator" w:id="0">
    <w:p w:rsidR="005D1A9B" w:rsidRDefault="005D1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D" w:rsidRDefault="001F400B">
    <w:pPr>
      <w:pStyle w:val="Header"/>
      <w:jc w:val="center"/>
      <w:rPr>
        <w:rFonts w:ascii="Times New Roman" w:hAnsi="Times New Roman" w:cs="Times New Roman"/>
        <w:sz w:val="24"/>
        <w:szCs w:val="24"/>
      </w:rPr>
    </w:pPr>
    <w:r>
      <w:rPr>
        <w:rFonts w:ascii="Times New Roman" w:hAnsi="Times New Roman" w:cs="Times New Roman"/>
        <w:sz w:val="24"/>
        <w:szCs w:val="24"/>
      </w:rPr>
      <w:t>-2-</w:t>
    </w:r>
  </w:p>
  <w:p w:rsidR="008E3E2D" w:rsidRDefault="008E3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DE"/>
    <w:rsid w:val="000100C1"/>
    <w:rsid w:val="000350A2"/>
    <w:rsid w:val="00044FA9"/>
    <w:rsid w:val="0008598D"/>
    <w:rsid w:val="000D17D1"/>
    <w:rsid w:val="00110A73"/>
    <w:rsid w:val="001716C6"/>
    <w:rsid w:val="001A7257"/>
    <w:rsid w:val="001A7574"/>
    <w:rsid w:val="001C716B"/>
    <w:rsid w:val="001F400B"/>
    <w:rsid w:val="002226EB"/>
    <w:rsid w:val="00223FE1"/>
    <w:rsid w:val="00243E9F"/>
    <w:rsid w:val="00270212"/>
    <w:rsid w:val="0027748F"/>
    <w:rsid w:val="002E6FBC"/>
    <w:rsid w:val="00305AFA"/>
    <w:rsid w:val="0030665E"/>
    <w:rsid w:val="00314A06"/>
    <w:rsid w:val="00321C65"/>
    <w:rsid w:val="00334EDC"/>
    <w:rsid w:val="003942A7"/>
    <w:rsid w:val="00396F9F"/>
    <w:rsid w:val="003A04EC"/>
    <w:rsid w:val="003A5052"/>
    <w:rsid w:val="003E7F83"/>
    <w:rsid w:val="003F1335"/>
    <w:rsid w:val="00400BD8"/>
    <w:rsid w:val="00430AED"/>
    <w:rsid w:val="00464382"/>
    <w:rsid w:val="004C2E7B"/>
    <w:rsid w:val="004E0ADE"/>
    <w:rsid w:val="004E421A"/>
    <w:rsid w:val="004E65D8"/>
    <w:rsid w:val="004F5DEF"/>
    <w:rsid w:val="00516E53"/>
    <w:rsid w:val="00565ACF"/>
    <w:rsid w:val="00577802"/>
    <w:rsid w:val="00577E37"/>
    <w:rsid w:val="00592736"/>
    <w:rsid w:val="005C21A0"/>
    <w:rsid w:val="005D1A9B"/>
    <w:rsid w:val="005F1B4C"/>
    <w:rsid w:val="00613726"/>
    <w:rsid w:val="00613796"/>
    <w:rsid w:val="0062217B"/>
    <w:rsid w:val="00635C01"/>
    <w:rsid w:val="006612EE"/>
    <w:rsid w:val="00677BF1"/>
    <w:rsid w:val="00684AE2"/>
    <w:rsid w:val="00694CFD"/>
    <w:rsid w:val="006A0AAE"/>
    <w:rsid w:val="006A298C"/>
    <w:rsid w:val="006A7348"/>
    <w:rsid w:val="006C3E06"/>
    <w:rsid w:val="00716230"/>
    <w:rsid w:val="00722CDE"/>
    <w:rsid w:val="00740D5B"/>
    <w:rsid w:val="00754614"/>
    <w:rsid w:val="00757236"/>
    <w:rsid w:val="00764B19"/>
    <w:rsid w:val="00775431"/>
    <w:rsid w:val="007B55A4"/>
    <w:rsid w:val="00802192"/>
    <w:rsid w:val="0080579F"/>
    <w:rsid w:val="00826AC0"/>
    <w:rsid w:val="00867838"/>
    <w:rsid w:val="00881D75"/>
    <w:rsid w:val="00895230"/>
    <w:rsid w:val="00895377"/>
    <w:rsid w:val="008A2823"/>
    <w:rsid w:val="008A642A"/>
    <w:rsid w:val="008B4A30"/>
    <w:rsid w:val="008C50AF"/>
    <w:rsid w:val="008D00CD"/>
    <w:rsid w:val="008E3E2D"/>
    <w:rsid w:val="008E6314"/>
    <w:rsid w:val="009460F3"/>
    <w:rsid w:val="009500B9"/>
    <w:rsid w:val="00960714"/>
    <w:rsid w:val="009948C9"/>
    <w:rsid w:val="009C029A"/>
    <w:rsid w:val="009D4281"/>
    <w:rsid w:val="009F07B3"/>
    <w:rsid w:val="00A11B50"/>
    <w:rsid w:val="00A411EB"/>
    <w:rsid w:val="00A517B8"/>
    <w:rsid w:val="00A65816"/>
    <w:rsid w:val="00A75C8B"/>
    <w:rsid w:val="00A939AE"/>
    <w:rsid w:val="00AA39F7"/>
    <w:rsid w:val="00AA630F"/>
    <w:rsid w:val="00AC134A"/>
    <w:rsid w:val="00AD177C"/>
    <w:rsid w:val="00AE0568"/>
    <w:rsid w:val="00B0209F"/>
    <w:rsid w:val="00B02B63"/>
    <w:rsid w:val="00B05526"/>
    <w:rsid w:val="00B2198F"/>
    <w:rsid w:val="00B31EA1"/>
    <w:rsid w:val="00B323C1"/>
    <w:rsid w:val="00B443DE"/>
    <w:rsid w:val="00B673AD"/>
    <w:rsid w:val="00B712F3"/>
    <w:rsid w:val="00B83661"/>
    <w:rsid w:val="00BD7CA6"/>
    <w:rsid w:val="00BF1A9A"/>
    <w:rsid w:val="00BF619A"/>
    <w:rsid w:val="00C21C0C"/>
    <w:rsid w:val="00C230CE"/>
    <w:rsid w:val="00C5310B"/>
    <w:rsid w:val="00C568F9"/>
    <w:rsid w:val="00C570F5"/>
    <w:rsid w:val="00C64E2D"/>
    <w:rsid w:val="00C659E9"/>
    <w:rsid w:val="00C76E33"/>
    <w:rsid w:val="00C847B1"/>
    <w:rsid w:val="00C94C75"/>
    <w:rsid w:val="00CA10D2"/>
    <w:rsid w:val="00CB1622"/>
    <w:rsid w:val="00CC2359"/>
    <w:rsid w:val="00CC59DE"/>
    <w:rsid w:val="00CD7A88"/>
    <w:rsid w:val="00CE0D04"/>
    <w:rsid w:val="00D26FA2"/>
    <w:rsid w:val="00D409CD"/>
    <w:rsid w:val="00D54636"/>
    <w:rsid w:val="00D80CEC"/>
    <w:rsid w:val="00D90B2C"/>
    <w:rsid w:val="00D911C9"/>
    <w:rsid w:val="00D915EC"/>
    <w:rsid w:val="00DE714D"/>
    <w:rsid w:val="00E04594"/>
    <w:rsid w:val="00E05E3B"/>
    <w:rsid w:val="00E170DA"/>
    <w:rsid w:val="00E20176"/>
    <w:rsid w:val="00E43296"/>
    <w:rsid w:val="00E61094"/>
    <w:rsid w:val="00E62C24"/>
    <w:rsid w:val="00E66CBB"/>
    <w:rsid w:val="00E71493"/>
    <w:rsid w:val="00E770B3"/>
    <w:rsid w:val="00EA32C5"/>
    <w:rsid w:val="00EE2A83"/>
    <w:rsid w:val="00EF591F"/>
    <w:rsid w:val="00F0281C"/>
    <w:rsid w:val="00F13872"/>
    <w:rsid w:val="00F143A3"/>
    <w:rsid w:val="00F154AF"/>
    <w:rsid w:val="00F20979"/>
    <w:rsid w:val="00F550F6"/>
    <w:rsid w:val="00F631B4"/>
    <w:rsid w:val="00F67642"/>
    <w:rsid w:val="00F715E5"/>
    <w:rsid w:val="00F77C6B"/>
    <w:rsid w:val="00F8252C"/>
    <w:rsid w:val="00F92115"/>
    <w:rsid w:val="00F940DB"/>
    <w:rsid w:val="00FA251E"/>
    <w:rsid w:val="00FC4AE8"/>
    <w:rsid w:val="00FF43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8D57B3-E284-471E-BE5F-E9A7ED1F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9"/>
    <w:qFormat/>
    <w:pPr>
      <w:keepNext/>
      <w:tabs>
        <w:tab w:val="left" w:pos="9090"/>
      </w:tabs>
      <w:spacing w:after="0" w:line="260" w:lineRule="exact"/>
      <w:ind w:right="-518"/>
      <w:outlineLvl w:val="2"/>
    </w:pPr>
    <w:rPr>
      <w:rFonts w:ascii="Cordia New" w:eastAsia="Cordia New" w:hAnsi="Cordia New" w:cs="Cordia New"/>
      <w:b/>
      <w:bCs/>
      <w:sz w:val="24"/>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9"/>
    <w:rPr>
      <w:rFonts w:ascii="Cordia New" w:eastAsia="Cordia New" w:hAnsi="Cordia New" w:cs="Cordia New"/>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Pr>
      <w:rFonts w:ascii="Segoe UI" w:hAnsi="Segoe UI" w:cs="Angsana New"/>
      <w:sz w:val="18"/>
      <w:szCs w:val="22"/>
    </w:rPr>
  </w:style>
  <w:style w:type="paragraph" w:styleId="Revision">
    <w:name w:val="Revision"/>
    <w:hidden/>
    <w:uiPriority w:val="99"/>
    <w:semiHidden/>
    <w:pPr>
      <w:spacing w:after="0" w:line="240" w:lineRule="auto"/>
    </w:pPr>
  </w:style>
  <w:style w:type="paragraph" w:customStyle="1" w:styleId="Default">
    <w:name w:val="Default"/>
    <w:uiPriority w:val="99"/>
    <w:pPr>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30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59aa6bfb-d8c8-48e1-878f-7e9c5eab5623" value=""/>
  <element uid="9a3d1da2-c701-41c6-858b-27621844d9b1" value=""/>
  <element uid="6b7a38c0-43d5-4e06-b01a-acb9518c68a9" value=""/>
  <element uid="2a929a28-0797-4246-9e94-2601e048783b" value=""/>
</sisl>
</file>

<file path=customXml/itemProps1.xml><?xml version="1.0" encoding="utf-8"?>
<ds:datastoreItem xmlns:ds="http://schemas.openxmlformats.org/officeDocument/2006/customXml" ds:itemID="{50D8BE8A-CCAA-41D6-AA52-A1AA34B2E69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Cholada Ingsrisawang</dc:creator>
  <cp:keywords>Public | ฝ่าย ยส. | External | Any</cp:keywords>
  <cp:lastModifiedBy>Sudarat Vadhanapanich</cp:lastModifiedBy>
  <cp:revision>6</cp:revision>
  <cp:lastPrinted>2023-08-08T08:58:00Z</cp:lastPrinted>
  <dcterms:created xsi:type="dcterms:W3CDTF">2023-08-08T07:48:00Z</dcterms:created>
  <dcterms:modified xsi:type="dcterms:W3CDTF">2023-08-08T09:07:00Z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2afea895-e5a2-4064-9780-92b00e75fe26</vt:lpwstr>
  </property>
  <property fmtid="{D5CDD505-2E9C-101B-9397-08002B2CF9AE}" pid="3" name="bjClsUserRVM">
    <vt:lpwstr>[]</vt:lpwstr>
  </property>
  <property fmtid="{D5CDD505-2E9C-101B-9397-08002B2CF9AE}" pid="4" name="bjSaver">
    <vt:lpwstr>0Ol4hhjO/yb95DakUYzEnibz6dFGCXnn</vt:lpwstr>
  </property>
  <property fmtid="{D5CDD505-2E9C-101B-9397-08002B2CF9AE}" pid="5"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6" name="bjDocumentLabelXML-0">
    <vt:lpwstr>ames.com/2008/01/sie/internal/label"&gt;&lt;element uid="59aa6bfb-d8c8-48e1-878f-7e9c5eab5623" value="" /&gt;&lt;element uid="9a3d1da2-c701-41c6-858b-27621844d9b1" value="" /&gt;&lt;element uid="6b7a38c0-43d5-4e06-b01a-acb9518c68a9" value="" /&gt;&lt;element uid="2a929a28-0797-4</vt:lpwstr>
  </property>
  <property fmtid="{D5CDD505-2E9C-101B-9397-08002B2CF9AE}" pid="7" name="bjDocumentLabelXML-1">
    <vt:lpwstr>246-9e94-2601e048783b" value="" /&gt;&lt;/sisl&gt;</vt:lpwstr>
  </property>
  <property fmtid="{D5CDD505-2E9C-101B-9397-08002B2CF9AE}" pid="8" name="bjDocumentSecurityLabel">
    <vt:lpwstr>Public | ฝ่าย ยส. | External | Any</vt:lpwstr>
  </property>
</Properties>
</file>