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9C" w:rsidRPr="002562A6" w:rsidRDefault="00315866" w:rsidP="00D04D43">
      <w:pPr>
        <w:spacing w:before="240" w:after="240" w:line="240" w:lineRule="auto"/>
        <w:jc w:val="thaiDistribute"/>
        <w:rPr>
          <w:rFonts w:asciiTheme="majorBidi" w:eastAsia="Cordia New" w:hAnsiTheme="majorBidi" w:cstheme="majorBidi"/>
          <w:b/>
          <w:color w:val="000000" w:themeColor="text1"/>
          <w:sz w:val="30"/>
          <w:szCs w:val="30"/>
        </w:rPr>
      </w:pPr>
      <w:r w:rsidRPr="002562A6">
        <w:rPr>
          <w:rFonts w:asciiTheme="majorBidi" w:eastAsia="Cordia New" w:hAnsiTheme="majorBidi" w:cstheme="majorBidi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4820799</wp:posOffset>
                </wp:positionH>
                <wp:positionV relativeFrom="paragraph">
                  <wp:posOffset>154595</wp:posOffset>
                </wp:positionV>
                <wp:extent cx="1365250" cy="694055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69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5866" w:rsidRPr="00315866" w:rsidRDefault="00315866" w:rsidP="00605EC4">
                            <w:pPr>
                              <w:spacing w:after="0"/>
                              <w:rPr>
                                <w:rFonts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6pt;margin-top:12.15pt;width:107.5pt;height:5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" fillcolor="white [3201]" stroked="f" strokeweight=".5pt">
                <v:textbox>
                  <w:txbxContent>
                    <w:p w:rsidR="00315866" w:rsidRPr="00315866" w:rsidRDefault="00315866" w:rsidP="00605EC4">
                      <w:pPr>
                        <w:spacing w:after="0"/>
                        <w:rPr>
                          <w:rFonts w:cstheme="minorBid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ABD" w:rsidRPr="002562A6">
        <w:rPr>
          <w:rStyle w:val="apple-tab-span"/>
          <w:rFonts w:asciiTheme="majorBidi" w:hAnsiTheme="majorBidi" w:cstheme="majorBidi"/>
          <w:noProof/>
          <w:color w:val="000000" w:themeColor="text1"/>
          <w:sz w:val="30"/>
          <w:szCs w:val="30"/>
        </w:rPr>
        <w:drawing>
          <wp:inline distT="0" distB="0" distL="0" distR="0" wp14:anchorId="0A438659" wp14:editId="5B85CD29">
            <wp:extent cx="1403350" cy="527050"/>
            <wp:effectExtent l="0" t="0" r="6350" b="635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769" cy="5332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62498B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                                   </w:t>
      </w:r>
      <w:r w:rsidR="0062498B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>                                </w:t>
      </w:r>
      <w:r w:rsidR="0062498B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ab/>
      </w:r>
      <w:r w:rsidR="00605EC4"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</w:rPr>
        <w:t xml:space="preserve">        </w:t>
      </w:r>
    </w:p>
    <w:p w:rsidR="00325A9C" w:rsidRPr="002562A6" w:rsidRDefault="0062498B" w:rsidP="00D04D43">
      <w:pPr>
        <w:spacing w:before="240" w:after="240" w:line="240" w:lineRule="auto"/>
        <w:jc w:val="right"/>
        <w:rPr>
          <w:rFonts w:asciiTheme="majorBidi" w:eastAsia="Cordia New" w:hAnsiTheme="majorBidi" w:cstheme="majorBidi"/>
          <w:color w:val="000000" w:themeColor="text1"/>
          <w:sz w:val="30"/>
          <w:szCs w:val="30"/>
        </w:rPr>
      </w:pPr>
      <w:r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:rsidR="00834F2A" w:rsidRPr="002562A6" w:rsidRDefault="00834F2A" w:rsidP="00834F2A">
      <w:pPr>
        <w:spacing w:line="240" w:lineRule="auto"/>
        <w:jc w:val="thaiDistribute"/>
        <w:rPr>
          <w:rFonts w:asciiTheme="majorBidi" w:eastAsia="Cordia New" w:hAnsiTheme="majorBidi" w:cstheme="majorBidi"/>
          <w:b/>
          <w:color w:val="000000" w:themeColor="text1"/>
          <w:sz w:val="30"/>
          <w:szCs w:val="30"/>
        </w:rPr>
      </w:pPr>
      <w:r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</w:rPr>
        <w:t xml:space="preserve">“กรุงไทย” ผลประกอบการแข็งแกร่ง กำไรสุทธิ </w:t>
      </w:r>
      <w:r w:rsidRPr="002562A6">
        <w:rPr>
          <w:rFonts w:asciiTheme="majorBidi" w:eastAsia="Cordia New" w:hAnsiTheme="majorBidi" w:cstheme="majorBidi"/>
          <w:b/>
          <w:color w:val="000000" w:themeColor="text1"/>
          <w:sz w:val="30"/>
          <w:szCs w:val="30"/>
        </w:rPr>
        <w:t xml:space="preserve">6 </w:t>
      </w:r>
      <w:r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</w:rPr>
        <w:t xml:space="preserve">เดือนแรก </w:t>
      </w:r>
      <w:r w:rsidR="00071ACA" w:rsidRPr="002562A6">
        <w:rPr>
          <w:rFonts w:asciiTheme="majorBidi" w:eastAsia="Cordia New" w:hAnsiTheme="majorBidi" w:cstheme="majorBidi"/>
          <w:b/>
          <w:color w:val="000000" w:themeColor="text1"/>
          <w:sz w:val="30"/>
          <w:szCs w:val="30"/>
        </w:rPr>
        <w:t>20,223</w:t>
      </w:r>
      <w:r w:rsidR="00071ACA"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</w:rPr>
        <w:t xml:space="preserve"> </w:t>
      </w:r>
      <w:r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</w:rPr>
        <w:t xml:space="preserve">ล้านบาท เพิ่มขึ้น </w:t>
      </w:r>
      <w:r w:rsidRPr="002562A6">
        <w:rPr>
          <w:rFonts w:asciiTheme="majorBidi" w:eastAsia="Cordia New" w:hAnsiTheme="majorBidi" w:cstheme="majorBidi"/>
          <w:b/>
          <w:color w:val="000000" w:themeColor="text1"/>
          <w:sz w:val="30"/>
          <w:szCs w:val="30"/>
        </w:rPr>
        <w:t>18</w:t>
      </w:r>
      <w:r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</w:rPr>
        <w:t xml:space="preserve">% </w:t>
      </w:r>
      <w:r w:rsidRPr="002562A6">
        <w:rPr>
          <w:rFonts w:asciiTheme="majorBidi" w:hAnsiTheme="majorBidi" w:cstheme="majorBidi"/>
          <w:b/>
          <w:bCs/>
          <w:color w:val="000000" w:themeColor="text1"/>
          <w:sz w:val="30"/>
          <w:szCs w:val="30"/>
          <w:cs/>
        </w:rPr>
        <w:t>ขับเคลื่อนองค์กร  “มุ่งสร้างคุณค่า สู่ความยั่งยืน”</w:t>
      </w:r>
    </w:p>
    <w:p w:rsidR="00834F2A" w:rsidRPr="002562A6" w:rsidRDefault="00834F2A" w:rsidP="008E5D31">
      <w:pPr>
        <w:spacing w:before="240" w:after="240" w:line="240" w:lineRule="auto"/>
        <w:ind w:firstLine="720"/>
        <w:jc w:val="thaiDistribute"/>
        <w:rPr>
          <w:rFonts w:asciiTheme="majorBidi" w:eastAsia="Cordia New" w:hAnsiTheme="majorBidi" w:cstheme="majorBidi"/>
          <w:color w:val="000000" w:themeColor="text1"/>
          <w:sz w:val="30"/>
          <w:szCs w:val="30"/>
        </w:rPr>
      </w:pP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 xml:space="preserve">ธนาคารกรุงไทย เติบโตแข็งแกร่ง ผลประกอบการ 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</w:rPr>
        <w:t xml:space="preserve">6 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>เดือนแรก ปี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 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</w:rPr>
        <w:t xml:space="preserve">2566 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 xml:space="preserve">มีกำไรสุทธิ  </w:t>
      </w:r>
      <w:r w:rsidR="00071ACA" w:rsidRPr="002562A6">
        <w:rPr>
          <w:rFonts w:asciiTheme="majorBidi" w:eastAsia="Tahoma" w:hAnsiTheme="majorBidi" w:cstheme="majorBidi"/>
          <w:color w:val="000000" w:themeColor="text1"/>
          <w:sz w:val="30"/>
          <w:szCs w:val="30"/>
        </w:rPr>
        <w:t xml:space="preserve">20,223 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 xml:space="preserve">ล้านบาท เพิ่มขึ้น 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</w:rPr>
        <w:t>1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>8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%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 xml:space="preserve"> จากช่วงเดียวกันของปีก่อน เฉพาะไตรมาส 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</w:rPr>
        <w:t xml:space="preserve">2 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 xml:space="preserve">มีกำไรสุทธิ </w:t>
      </w:r>
      <w:r w:rsidR="00071ACA" w:rsidRPr="002562A6">
        <w:rPr>
          <w:rFonts w:asciiTheme="majorBidi" w:eastAsia="Tahoma" w:hAnsiTheme="majorBidi" w:cstheme="majorBidi"/>
          <w:color w:val="000000" w:themeColor="text1"/>
          <w:sz w:val="30"/>
          <w:szCs w:val="30"/>
        </w:rPr>
        <w:t xml:space="preserve">10,156 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 xml:space="preserve">ล้านบาท  เพิ่มขึ้น 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</w:rPr>
        <w:t>2</w:t>
      </w:r>
      <w:r w:rsidR="00071ACA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2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%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 xml:space="preserve"> จากช่วงเดียวกันของ</w:t>
      </w:r>
      <w:r w:rsidR="00D800AE"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br/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 xml:space="preserve">ปีก่อน ผลจากรายได้จากการดำเนินงานปรับเพิ่มขึ้น </w:t>
      </w:r>
      <w:r w:rsidR="00AA74AA"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>การบริหารจัดการค่าใช้จ่ายและบริหารคุณภาพสินทรัพย์อย่างมีประสิทธิภาพ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>โดยให้ความสำคัญกับการดำเนินธุรกิจด้วยความระมัดระวัง พร้อมยืนหยัดช่วยเหลือ</w:t>
      </w:r>
      <w:r w:rsidR="008E5D31"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>ประคับประคอง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 xml:space="preserve">ลูกค้าแก้ปัญหาหนี้อย่างยั่งยืน รับมือความท้าทายทางเศรษฐกิจ และภาวะหนี้ครัวเรือนสูง </w:t>
      </w:r>
      <w:r w:rsidR="008E5D31"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>ต่อเนื่อง</w:t>
      </w:r>
      <w:r w:rsidR="00F44FE2"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>การขับเคลื่อน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 xml:space="preserve"> 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 xml:space="preserve">7 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ยุทธศาสตร์  “มุ่งสร้างคุณค่าสู่ความยั่งยืน”</w:t>
      </w:r>
      <w:r w:rsidRPr="002562A6">
        <w:rPr>
          <w:rFonts w:asciiTheme="majorBidi" w:eastAsia="Tahoma" w:hAnsiTheme="majorBidi" w:cstheme="majorBidi"/>
          <w:color w:val="000000" w:themeColor="text1"/>
          <w:sz w:val="30"/>
          <w:szCs w:val="30"/>
          <w:cs/>
        </w:rPr>
        <w:t xml:space="preserve"> </w:t>
      </w:r>
    </w:p>
    <w:p w:rsidR="00834F2A" w:rsidRPr="002562A6" w:rsidRDefault="00834F2A" w:rsidP="008E5D31">
      <w:pPr>
        <w:ind w:firstLine="709"/>
        <w:jc w:val="thaiDistribute"/>
        <w:rPr>
          <w:rFonts w:asciiTheme="majorBidi" w:hAnsiTheme="majorBidi" w:cstheme="majorBidi"/>
          <w:color w:val="000000" w:themeColor="text1"/>
          <w:sz w:val="30"/>
          <w:szCs w:val="30"/>
        </w:rPr>
      </w:pPr>
      <w:bookmarkStart w:id="0" w:name="_heading=h.gjdgxs" w:colFirst="0" w:colLast="0"/>
      <w:bookmarkEnd w:id="0"/>
      <w:r w:rsidRPr="002562A6">
        <w:rPr>
          <w:rFonts w:asciiTheme="majorBidi" w:hAnsiTheme="majorBidi" w:cstheme="majorBidi"/>
          <w:b/>
          <w:bCs/>
          <w:color w:val="000000" w:themeColor="text1"/>
          <w:sz w:val="30"/>
          <w:szCs w:val="30"/>
          <w:cs/>
        </w:rPr>
        <w:t>นายผยง ศรีวณิช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 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กรรมการผู้จัดการใหญ่ ธนาคารกรุงไทย เปิดเผยว่า เศรษฐกิจไทยปี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2566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มีแนวโน้มฟื้นตัวต่อเนื่อง โดยมีแรงสนับสนุนจากภาคการท่องเที่ยวเป็นสำคัญ  จำนวนนักท่องเที่ยวต่างชาติสะสมช่วง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5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 เดือนแรกของปี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2566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 เติบโตดีกว่าที่คาด ทำให้ทั้งปี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2566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 จำนวนนักท่องเที่ยวต่างชาติมีโอกาสแตะระดับ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29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-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30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 ล้านคน </w:t>
      </w:r>
      <w:r w:rsidR="008E5D31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ทยอยขยายวงพื้นที่</w:t>
      </w:r>
      <w:r w:rsidR="00623DB4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การ</w:t>
      </w:r>
      <w:r w:rsidR="008E5D31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กระจายตัว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สนับสนุนกิจกรรมทางเศรษฐกิจกลับมาเป็นปกติมากขึ้น ส่งผลดีต่อการจ้างงาน รายได้ครัวเรือน และอุปสงค์ภายในประเทศให้สามารถประคับประคองการฟื้นตัวได้ในระยะข้างหน้า </w:t>
      </w:r>
    </w:p>
    <w:p w:rsidR="00834F2A" w:rsidRPr="002562A6" w:rsidRDefault="00834F2A" w:rsidP="00834F2A">
      <w:pPr>
        <w:ind w:firstLine="709"/>
        <w:jc w:val="thaiDistribute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อย่างไรก็ตาม เศรษฐกิจไทยในระยะข้างหน้า ยังเผชิญความท้าทายจากการเปลี่ยนผ่านเชิงนโยบายเพื่อกลับเข้าสู่ภาวะปกติ ทั้งการทยอยลดบทบาทมาตรการภาครัฐ </w:t>
      </w:r>
      <w:r w:rsidR="008E5D31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และการปรับขึ้นอัตราดอกเบี้ยนโยบายให้สอดคล้องกับแนวโน้มและความเสี่ยงในระยะข้างหน้า </w:t>
      </w:r>
      <w:r w:rsidR="00623DB4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ในขณะที่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ภาคธุรกิจยังต้องเผชิญแรงกดดันจากต้นทุนที่เพิ่มขึ้น</w:t>
      </w:r>
      <w:r w:rsidR="00F835A0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 ภาวะการชะลอตัวข</w:t>
      </w:r>
      <w:r w:rsidR="00653EC2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อ</w:t>
      </w:r>
      <w:r w:rsidR="00F835A0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งเศรษฐกิจโลก</w:t>
      </w:r>
      <w:r w:rsidR="008E5D31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กดดันภาคการส่งออกและภาคการท่องเที่ยว รวมถึง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ภาวะหนี้ครัวเรือน</w:t>
      </w:r>
      <w:r w:rsidR="008E5D31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ที่อยู่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ในระดับสูง ธนาคารกรุงไทย จึงให้ความสำคัญกับการดำเนินธุรกิจอย่างระมัดระวัง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  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และบริหารจัดการคุณภาพสินทรัพย์อย่างใกล้ชิด เพื่อรักษาระดับของ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Coverage Ratio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ในระดับสูง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 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รองรับความไม่แน่นอนทางเศรษฐกิจ  โดยธนาคารมีความห่วงใยและตระหนักถึงผลกระทบจากภาระค่าครองชีพที่เพิ่มขึ้น พร้อมยืนหยัดดูแลช่วยเหลือลูกค้าทุกกลุ่มในการแก้ปัญหาหนี้อย่างยั่งยืน โดยเฉพาะกลุ่มเปราะบางที่อ่อนไหวกับภาระค่าครองชีพที่เพิ่มขึ้น ให้สามารถประคับประคองตัวในการดำรงชีพได้  </w:t>
      </w:r>
    </w:p>
    <w:p w:rsidR="00315866" w:rsidRPr="002562A6" w:rsidRDefault="00834F2A" w:rsidP="00834F2A">
      <w:pPr>
        <w:pStyle w:val="ListParagraph"/>
        <w:spacing w:before="120"/>
        <w:ind w:left="0" w:firstLine="709"/>
        <w:contextualSpacing w:val="0"/>
        <w:jc w:val="thaiDistribute"/>
        <w:rPr>
          <w:rFonts w:asciiTheme="majorBidi" w:hAnsiTheme="majorBidi" w:cstheme="majorBidi"/>
          <w:color w:val="000000" w:themeColor="text1"/>
          <w:sz w:val="30"/>
          <w:szCs w:val="30"/>
          <w:lang w:bidi="th-TH"/>
        </w:rPr>
      </w:pPr>
      <w:r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  <w:lang w:bidi="th-TH"/>
        </w:rPr>
        <w:t xml:space="preserve">สำหรับผลการดำเนินงานในงวด </w:t>
      </w:r>
      <w:r w:rsidRPr="002562A6">
        <w:rPr>
          <w:rFonts w:asciiTheme="majorBidi" w:eastAsia="Cordia New" w:hAnsiTheme="majorBidi" w:cstheme="majorBidi"/>
          <w:b/>
          <w:color w:val="000000" w:themeColor="text1"/>
          <w:sz w:val="30"/>
          <w:szCs w:val="30"/>
        </w:rPr>
        <w:t xml:space="preserve">6 </w:t>
      </w:r>
      <w:r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  <w:lang w:bidi="th-TH"/>
        </w:rPr>
        <w:t xml:space="preserve">เดือนแรกของปี </w:t>
      </w:r>
      <w:r w:rsidRPr="002562A6">
        <w:rPr>
          <w:rFonts w:asciiTheme="majorBidi" w:eastAsia="Cordia New" w:hAnsiTheme="majorBidi" w:cstheme="majorBidi"/>
          <w:b/>
          <w:color w:val="000000" w:themeColor="text1"/>
          <w:sz w:val="30"/>
          <w:szCs w:val="30"/>
        </w:rPr>
        <w:t xml:space="preserve">2566 </w:t>
      </w:r>
      <w:r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  <w:lang w:bidi="th-TH"/>
        </w:rPr>
        <w:t xml:space="preserve">เทียบกับช่วงเดียวกันของปีก่อน  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ธนาคารและบริษัทย่อยมีกำไรสุทธิส่วนที่เป็นของธนาคาร เท่ากับ </w:t>
      </w:r>
      <w:r w:rsidR="00A622E7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>20</w:t>
      </w:r>
      <w:r w:rsidR="00A622E7" w:rsidRPr="002562A6">
        <w:rPr>
          <w:rFonts w:asciiTheme="majorBidi" w:hAnsiTheme="majorBidi" w:cstheme="majorBidi"/>
          <w:color w:val="000000" w:themeColor="text1"/>
          <w:sz w:val="30"/>
          <w:szCs w:val="30"/>
          <w:lang w:bidi="th-TH"/>
        </w:rPr>
        <w:t>,</w:t>
      </w:r>
      <w:r w:rsidR="00A622E7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223 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ล้านบาทเพิ่มขึ้นร้อยละ 18.0 โดยมีกำไรจากการดำเนินงานเท่ากับ </w:t>
      </w:r>
      <w:r w:rsidR="00B56A77" w:rsidRPr="002562A6">
        <w:rPr>
          <w:rFonts w:asciiTheme="majorBidi" w:hAnsiTheme="majorBidi" w:cstheme="majorBidi"/>
          <w:color w:val="000000" w:themeColor="text1"/>
          <w:spacing w:val="-6"/>
          <w:sz w:val="30"/>
          <w:szCs w:val="30"/>
          <w:cs/>
          <w:lang w:bidi="th-TH"/>
        </w:rPr>
        <w:t>43</w:t>
      </w:r>
      <w:r w:rsidR="00B56A77" w:rsidRPr="002562A6">
        <w:rPr>
          <w:rFonts w:asciiTheme="majorBidi" w:hAnsiTheme="majorBidi" w:cstheme="majorBidi"/>
          <w:color w:val="000000" w:themeColor="text1"/>
          <w:spacing w:val="-6"/>
          <w:sz w:val="30"/>
          <w:szCs w:val="30"/>
          <w:lang w:bidi="th-TH"/>
        </w:rPr>
        <w:t>,</w:t>
      </w:r>
      <w:r w:rsidR="00B56A77" w:rsidRPr="002562A6">
        <w:rPr>
          <w:rFonts w:asciiTheme="majorBidi" w:hAnsiTheme="majorBidi" w:cstheme="majorBidi"/>
          <w:color w:val="000000" w:themeColor="text1"/>
          <w:spacing w:val="-6"/>
          <w:sz w:val="30"/>
          <w:szCs w:val="30"/>
          <w:cs/>
          <w:lang w:bidi="th-TH"/>
        </w:rPr>
        <w:t>308</w:t>
      </w:r>
      <w:r w:rsidR="00B56A77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 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ล้านบาท เพิ่มขึ้นร้อยละ </w:t>
      </w:r>
      <w:r w:rsidR="00B56A77" w:rsidRPr="002562A6">
        <w:rPr>
          <w:rFonts w:asciiTheme="majorBidi" w:hAnsiTheme="majorBidi" w:cstheme="majorBidi"/>
          <w:color w:val="000000" w:themeColor="text1"/>
          <w:spacing w:val="-6"/>
          <w:sz w:val="30"/>
          <w:szCs w:val="30"/>
          <w:cs/>
          <w:lang w:bidi="th-TH"/>
        </w:rPr>
        <w:t xml:space="preserve">25.9 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จากในช่วงเดียวกันของปีก่อน </w:t>
      </w:r>
      <w:r w:rsidR="00315866" w:rsidRPr="002562A6">
        <w:rPr>
          <w:rFonts w:asciiTheme="majorBidi" w:hAnsiTheme="majorBidi" w:cstheme="majorBidi"/>
          <w:color w:val="000000" w:themeColor="text1"/>
          <w:spacing w:val="-6"/>
          <w:sz w:val="30"/>
          <w:szCs w:val="30"/>
          <w:cs/>
          <w:lang w:bidi="th-TH"/>
        </w:rPr>
        <w:t>จากการดำเนินงานตามยุทธศาสตร์เพื่อสร้างมูลค่าอย่างยั่งยืน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 </w:t>
      </w:r>
      <w:r w:rsidR="00315866" w:rsidRPr="002562A6">
        <w:rPr>
          <w:rFonts w:asciiTheme="majorBidi" w:hAnsiTheme="majorBidi" w:cstheme="majorBidi"/>
          <w:color w:val="000000" w:themeColor="text1"/>
          <w:spacing w:val="-4"/>
          <w:sz w:val="30"/>
          <w:szCs w:val="30"/>
          <w:cs/>
          <w:lang w:bidi="th-TH"/>
        </w:rPr>
        <w:t xml:space="preserve">รายได้รวมจากการดำเนินงานขยายตัวอย่างแข็งแกร่งและต่อเนื่องร้อยละ </w:t>
      </w:r>
      <w:r w:rsidR="00B56A77" w:rsidRPr="002562A6">
        <w:rPr>
          <w:rFonts w:asciiTheme="majorBidi" w:hAnsiTheme="majorBidi" w:cstheme="majorBidi"/>
          <w:color w:val="000000" w:themeColor="text1"/>
          <w:spacing w:val="-4"/>
          <w:sz w:val="30"/>
          <w:szCs w:val="30"/>
          <w:lang w:bidi="th-TH"/>
        </w:rPr>
        <w:t>20</w:t>
      </w:r>
      <w:r w:rsidR="00B56A77" w:rsidRPr="002562A6">
        <w:rPr>
          <w:rFonts w:asciiTheme="majorBidi" w:hAnsiTheme="majorBidi" w:cstheme="majorBidi"/>
          <w:color w:val="000000" w:themeColor="text1"/>
          <w:spacing w:val="-4"/>
          <w:sz w:val="30"/>
          <w:szCs w:val="30"/>
          <w:cs/>
          <w:lang w:bidi="th-TH"/>
        </w:rPr>
        <w:t>.</w:t>
      </w:r>
      <w:r w:rsidR="00B56A77" w:rsidRPr="002562A6">
        <w:rPr>
          <w:rFonts w:asciiTheme="majorBidi" w:hAnsiTheme="majorBidi" w:cstheme="majorBidi"/>
          <w:color w:val="000000" w:themeColor="text1"/>
          <w:spacing w:val="-4"/>
          <w:sz w:val="30"/>
          <w:szCs w:val="30"/>
          <w:lang w:bidi="th-TH"/>
        </w:rPr>
        <w:t>0</w:t>
      </w:r>
      <w:r w:rsidR="00B56A77" w:rsidRPr="002562A6">
        <w:rPr>
          <w:rFonts w:asciiTheme="majorBidi" w:hAnsiTheme="majorBidi" w:cstheme="majorBidi"/>
          <w:color w:val="000000" w:themeColor="text1"/>
          <w:spacing w:val="-4"/>
          <w:sz w:val="30"/>
          <w:szCs w:val="30"/>
          <w:cs/>
          <w:lang w:bidi="th-TH"/>
        </w:rPr>
        <w:t xml:space="preserve"> </w:t>
      </w:r>
      <w:r w:rsidR="00B56A77" w:rsidRPr="002562A6">
        <w:rPr>
          <w:rFonts w:asciiTheme="majorBidi" w:hAnsiTheme="majorBidi" w:cstheme="majorBidi"/>
          <w:color w:val="000000" w:themeColor="text1"/>
          <w:spacing w:val="-4"/>
          <w:sz w:val="30"/>
          <w:szCs w:val="30"/>
          <w:lang w:bidi="th-TH"/>
        </w:rPr>
        <w:br/>
      </w:r>
      <w:r w:rsidR="00315866" w:rsidRPr="002562A6">
        <w:rPr>
          <w:rFonts w:asciiTheme="majorBidi" w:hAnsiTheme="majorBidi" w:cstheme="majorBidi"/>
          <w:color w:val="000000" w:themeColor="text1"/>
          <w:spacing w:val="-4"/>
          <w:sz w:val="30"/>
          <w:szCs w:val="30"/>
          <w:cs/>
          <w:lang w:bidi="th-TH"/>
        </w:rPr>
        <w:t>ทั้ง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>จากการเติบโตในกลุ่มสินเชื่อที่เป็นไปตามยุทธศาสตร์ของธนาคาร</w:t>
      </w:r>
      <w:r w:rsidR="00315866" w:rsidRPr="002562A6">
        <w:rPr>
          <w:rFonts w:asciiTheme="majorBidi" w:hAnsiTheme="majorBidi" w:cstheme="majorBidi"/>
          <w:color w:val="000000" w:themeColor="text1"/>
          <w:spacing w:val="-4"/>
          <w:sz w:val="30"/>
          <w:szCs w:val="30"/>
          <w:cs/>
          <w:lang w:bidi="th-TH"/>
        </w:rPr>
        <w:t xml:space="preserve"> ส่งผลให้อัตราผลตอบแทนโดยรวมปรับตัวดีขึ้น รวมถึงการขยายตัวของรายได้จากการดำเนินงานอื่นๆ ธนาคารให้ความสำคัญการกับการขยายการลงทุนเกี่ยวกับเทคโนโลยีสารสนเทศเพื่ออนาคตเพื่อรองรับการให้บริการแก่ลูกค้า ประกอบกับการบริหารจัดการค่าใช้จ่ายในองค์รวมอย่างมี</w:t>
      </w:r>
      <w:r w:rsidR="00315866" w:rsidRPr="002562A6">
        <w:rPr>
          <w:rFonts w:asciiTheme="majorBidi" w:hAnsiTheme="majorBidi" w:cstheme="majorBidi"/>
          <w:color w:val="000000" w:themeColor="text1"/>
          <w:spacing w:val="-4"/>
          <w:sz w:val="30"/>
          <w:szCs w:val="30"/>
          <w:cs/>
          <w:lang w:bidi="th-TH"/>
        </w:rPr>
        <w:lastRenderedPageBreak/>
        <w:t>ประสิทธิภาพ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 ทำให้ 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Cost to Income ratio 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เท่ากับร้อยละ </w:t>
      </w:r>
      <w:r w:rsidR="00BD66F1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>39.0</w:t>
      </w:r>
      <w:r w:rsidR="00B56A77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 </w:t>
      </w:r>
      <w:r w:rsidR="00BD66F1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>ลดลงจากร้อยละ 41.9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 ในช่วงเดียวกันของปีก่อน</w:t>
      </w:r>
      <w:r w:rsidR="008E5D31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 </w:t>
      </w:r>
      <w:r w:rsidR="00C8449C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ส่วนหนึ่งเป็นผลตามฤดูกาล </w:t>
      </w:r>
      <w:r w:rsidR="00562ED5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  <w:lang w:bidi="th-TH"/>
        </w:rPr>
        <w:t>ที่</w:t>
      </w:r>
      <w:r w:rsidR="00562ED5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 xml:space="preserve"> Cost to Income Ratio </w:t>
      </w:r>
      <w:r w:rsidR="00562ED5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  <w:lang w:bidi="th-TH"/>
        </w:rPr>
        <w:t xml:space="preserve">ในช่วงที่เหลือของปีจะสูงขึ้นกว่าช่วงที่ผ่านมา 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 xml:space="preserve">ทั้งนี้ ธนาคารและบริษัทย่อยตั้งสำรองผลขาดทุนด้านเครดิตที่คาดว่าจะเกิดขึ้น เพิ่มขึ้นเพื่อรักษาระดับของ 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Coverage ratio </w:t>
      </w:r>
      <w:r w:rsidR="00315866" w:rsidRPr="002562A6">
        <w:rPr>
          <w:rFonts w:asciiTheme="majorBidi" w:hAnsiTheme="majorBidi" w:cstheme="majorBidi"/>
          <w:color w:val="000000" w:themeColor="text1"/>
          <w:sz w:val="30"/>
          <w:szCs w:val="30"/>
          <w:cs/>
          <w:lang w:bidi="th-TH"/>
        </w:rPr>
        <w:t>ในระดับสูงเพื่อรองรับความไม่แน่นอนของเศรษฐกิจ</w:t>
      </w:r>
    </w:p>
    <w:p w:rsidR="00F36D13" w:rsidRPr="002562A6" w:rsidRDefault="00834F2A" w:rsidP="008E5D31">
      <w:pPr>
        <w:spacing w:before="240"/>
        <w:ind w:firstLine="709"/>
        <w:jc w:val="thaiDistribute"/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</w:pPr>
      <w:bookmarkStart w:id="1" w:name="_GoBack"/>
      <w:r w:rsidRPr="002562A6">
        <w:rPr>
          <w:rFonts w:asciiTheme="majorBidi" w:eastAsia="Cordia New" w:hAnsiTheme="majorBidi" w:cstheme="majorBidi"/>
          <w:b/>
          <w:bCs/>
          <w:color w:val="000000" w:themeColor="text1"/>
          <w:spacing w:val="-2"/>
          <w:sz w:val="30"/>
          <w:szCs w:val="30"/>
          <w:cs/>
        </w:rPr>
        <w:t xml:space="preserve">ขณะที่ผลการดำเนินงานในงวดไตรมาส </w:t>
      </w:r>
      <w:r w:rsidRPr="002562A6">
        <w:rPr>
          <w:rFonts w:asciiTheme="majorBidi" w:eastAsia="Cordia New" w:hAnsiTheme="majorBidi" w:cstheme="majorBidi"/>
          <w:b/>
          <w:color w:val="000000" w:themeColor="text1"/>
          <w:spacing w:val="-2"/>
          <w:sz w:val="30"/>
          <w:szCs w:val="30"/>
        </w:rPr>
        <w:t xml:space="preserve">2 </w:t>
      </w:r>
      <w:r w:rsidRPr="002562A6">
        <w:rPr>
          <w:rFonts w:asciiTheme="majorBidi" w:eastAsia="Cordia New" w:hAnsiTheme="majorBidi" w:cstheme="majorBidi"/>
          <w:b/>
          <w:bCs/>
          <w:color w:val="000000" w:themeColor="text1"/>
          <w:spacing w:val="-2"/>
          <w:sz w:val="30"/>
          <w:szCs w:val="30"/>
          <w:cs/>
        </w:rPr>
        <w:t xml:space="preserve">ปี </w:t>
      </w:r>
      <w:r w:rsidRPr="002562A6">
        <w:rPr>
          <w:rFonts w:asciiTheme="majorBidi" w:eastAsia="Cordia New" w:hAnsiTheme="majorBidi" w:cstheme="majorBidi"/>
          <w:b/>
          <w:color w:val="000000" w:themeColor="text1"/>
          <w:spacing w:val="-2"/>
          <w:sz w:val="30"/>
          <w:szCs w:val="30"/>
        </w:rPr>
        <w:t>2566</w:t>
      </w:r>
      <w:r w:rsidRPr="002562A6">
        <w:rPr>
          <w:rFonts w:asciiTheme="majorBidi" w:eastAsia="Cordia New" w:hAnsiTheme="majorBidi" w:cstheme="majorBidi"/>
          <w:color w:val="000000" w:themeColor="text1"/>
          <w:spacing w:val="-2"/>
          <w:sz w:val="30"/>
          <w:szCs w:val="30"/>
          <w:cs/>
        </w:rPr>
        <w:t xml:space="preserve"> </w:t>
      </w:r>
      <w:r w:rsidRPr="002562A6">
        <w:rPr>
          <w:rFonts w:asciiTheme="majorBidi" w:eastAsia="Cordia New" w:hAnsiTheme="majorBidi" w:cstheme="majorBidi"/>
          <w:b/>
          <w:bCs/>
          <w:color w:val="000000" w:themeColor="text1"/>
          <w:spacing w:val="-2"/>
          <w:sz w:val="30"/>
          <w:szCs w:val="30"/>
          <w:cs/>
        </w:rPr>
        <w:t xml:space="preserve">เทียบกับไตรมาส </w:t>
      </w:r>
      <w:r w:rsidRPr="002562A6">
        <w:rPr>
          <w:rFonts w:asciiTheme="majorBidi" w:eastAsia="Cordia New" w:hAnsiTheme="majorBidi" w:cstheme="majorBidi"/>
          <w:b/>
          <w:color w:val="000000" w:themeColor="text1"/>
          <w:spacing w:val="-2"/>
          <w:sz w:val="30"/>
          <w:szCs w:val="30"/>
        </w:rPr>
        <w:t xml:space="preserve">2 </w:t>
      </w:r>
      <w:r w:rsidRPr="002562A6">
        <w:rPr>
          <w:rFonts w:asciiTheme="majorBidi" w:eastAsia="Cordia New" w:hAnsiTheme="majorBidi" w:cstheme="majorBidi"/>
          <w:b/>
          <w:bCs/>
          <w:color w:val="000000" w:themeColor="text1"/>
          <w:spacing w:val="-2"/>
          <w:sz w:val="30"/>
          <w:szCs w:val="30"/>
          <w:cs/>
        </w:rPr>
        <w:t xml:space="preserve">ปี </w:t>
      </w:r>
      <w:r w:rsidRPr="002562A6">
        <w:rPr>
          <w:rFonts w:asciiTheme="majorBidi" w:eastAsia="Cordia New" w:hAnsiTheme="majorBidi" w:cstheme="majorBidi"/>
          <w:b/>
          <w:color w:val="000000" w:themeColor="text1"/>
          <w:spacing w:val="-2"/>
          <w:sz w:val="30"/>
          <w:szCs w:val="30"/>
        </w:rPr>
        <w:t>2565</w:t>
      </w:r>
      <w:r w:rsidRPr="002562A6">
        <w:rPr>
          <w:rFonts w:asciiTheme="majorBidi" w:eastAsia="Cordia New" w:hAnsiTheme="majorBidi" w:cstheme="majorBidi"/>
          <w:color w:val="000000" w:themeColor="text1"/>
          <w:spacing w:val="-2"/>
          <w:sz w:val="30"/>
          <w:szCs w:val="30"/>
          <w:cs/>
        </w:rPr>
        <w:t xml:space="preserve"> </w:t>
      </w:r>
      <w:r w:rsidR="00F36D13" w:rsidRPr="002562A6">
        <w:rPr>
          <w:rFonts w:asciiTheme="majorBidi" w:eastAsia="Cordia New" w:hAnsiTheme="majorBidi" w:cstheme="majorBidi"/>
          <w:color w:val="000000" w:themeColor="text1"/>
          <w:spacing w:val="-2"/>
          <w:sz w:val="30"/>
          <w:szCs w:val="30"/>
          <w:cs/>
        </w:rPr>
        <w:t xml:space="preserve">ธนาคารและบริษัทย่อยมีกำไรสุทธิส่วนที่เป็นของธนาคาร เท่ากับ </w:t>
      </w:r>
      <w:r w:rsidR="00A622E7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>10</w:t>
      </w:r>
      <w:r w:rsidR="00A622E7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</w:rPr>
        <w:t>,</w:t>
      </w:r>
      <w:r w:rsidR="00A622E7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 xml:space="preserve">156  </w:t>
      </w:r>
      <w:r w:rsidR="00042B51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 xml:space="preserve">ล้านบาทเพิ่มขึ้นร้อยละ 21.5 </w:t>
      </w:r>
      <w:r w:rsidR="00F36D13" w:rsidRPr="002562A6">
        <w:rPr>
          <w:rFonts w:asciiTheme="majorBidi" w:eastAsia="Cordia New" w:hAnsiTheme="majorBidi" w:cstheme="majorBidi"/>
          <w:color w:val="000000" w:themeColor="text1"/>
          <w:spacing w:val="-2"/>
          <w:sz w:val="30"/>
          <w:szCs w:val="30"/>
          <w:cs/>
        </w:rPr>
        <w:t xml:space="preserve">จากในช่วงเดียวกันของปีก่อน โดยมีกำไรจากการดำเนินงานเพิ่มขึ้นร้อยละ </w:t>
      </w:r>
      <w:r w:rsidR="000303D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>28.0</w:t>
      </w:r>
      <w:r w:rsidR="00FA36CD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 xml:space="preserve"> </w:t>
      </w:r>
      <w:r w:rsidR="0058660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 xml:space="preserve">จากการดำเนินงานตามยุทธศาสตร์เพื่อสร้างมูลค่าอย่างยั่งยืน รายได้รวมจากการดำเนินงานขยายตัวอย่างแข็งแกร่งและต่อเนื่องร้อยละ </w:t>
      </w:r>
      <w:r w:rsidR="0058660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</w:rPr>
        <w:t>21</w:t>
      </w:r>
      <w:r w:rsidR="0058660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>.</w:t>
      </w:r>
      <w:r w:rsidR="00FA36CD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</w:rPr>
        <w:t>2</w:t>
      </w:r>
      <w:r w:rsidR="0058660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 xml:space="preserve"> ทั้งจากการเติบโตในกลุ่มสินเชื่อที่เป็นไปตามยุทธศาสตร์ของธนาคาร ส่งผลให้อัตราผลตอบแทนโดยรวมปรับตัวดีขึ้น</w:t>
      </w:r>
      <w:r w:rsidR="008E5D31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>อย่างต่อเนื่อง</w:t>
      </w:r>
      <w:r w:rsidR="0058660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 xml:space="preserve"> รวมถึงการขยายตัวของรายได้จากการดำเนินงานอื่นๆ ธนาคารให้ความสำคัญการกับการขยายการลงทุนเกี่ยวกับเทคโนโลยีสารสน</w:t>
      </w:r>
      <w:r w:rsidR="00CF0C90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>เ</w:t>
      </w:r>
      <w:r w:rsidR="0058660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>ทศ</w:t>
      </w:r>
      <w:r w:rsidR="00CF0C90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>เพื่ออนาคต</w:t>
      </w:r>
      <w:r w:rsidR="0058660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 xml:space="preserve">เพื่อรองรับการให้บริการแก่ลูกค้า ประกอบกับการบริหารจัดการค่าใช้จ่ายในองค์รวมอย่างมีประสิทธิภาพ ทำให้ </w:t>
      </w:r>
      <w:r w:rsidR="0058660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</w:rPr>
        <w:t xml:space="preserve">Cost to Income ratio </w:t>
      </w:r>
      <w:r w:rsidR="0058660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 xml:space="preserve">เท่ากับร้อยละ </w:t>
      </w:r>
      <w:r w:rsidR="00BD66F1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>39.3</w:t>
      </w:r>
      <w:r w:rsidR="00FA36CD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 xml:space="preserve"> </w:t>
      </w:r>
      <w:r w:rsidR="00BD66F1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>ลดลง จากร้อยละ 42.5</w:t>
      </w:r>
      <w:r w:rsidR="0058660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 xml:space="preserve"> ในช่วงเดียวกันของปีก่อน </w:t>
      </w:r>
      <w:r w:rsidR="00562ED5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 xml:space="preserve">ส่วนหนึ่งเป็นผลตามฤดูกาล </w:t>
      </w:r>
      <w:r w:rsidR="00562ED5" w:rsidRPr="002562A6">
        <w:rPr>
          <w:rFonts w:asciiTheme="majorBidi" w:eastAsia="Cordia New" w:hAnsiTheme="majorBidi" w:cstheme="majorBidi"/>
          <w:color w:val="000000" w:themeColor="text1"/>
          <w:spacing w:val="-2"/>
          <w:sz w:val="30"/>
          <w:szCs w:val="30"/>
          <w:cs/>
        </w:rPr>
        <w:t>ที่</w:t>
      </w:r>
      <w:r w:rsidR="00562ED5" w:rsidRPr="002562A6">
        <w:rPr>
          <w:rFonts w:asciiTheme="majorBidi" w:eastAsia="Cordia New" w:hAnsiTheme="majorBidi" w:cstheme="majorBidi"/>
          <w:color w:val="000000" w:themeColor="text1"/>
          <w:spacing w:val="-2"/>
          <w:sz w:val="30"/>
          <w:szCs w:val="30"/>
        </w:rPr>
        <w:t xml:space="preserve"> Cost to Income Ratio </w:t>
      </w:r>
      <w:r w:rsidR="00562ED5" w:rsidRPr="002562A6">
        <w:rPr>
          <w:rFonts w:asciiTheme="majorBidi" w:eastAsia="Cordia New" w:hAnsiTheme="majorBidi" w:cstheme="majorBidi"/>
          <w:color w:val="000000" w:themeColor="text1"/>
          <w:spacing w:val="-2"/>
          <w:sz w:val="30"/>
          <w:szCs w:val="30"/>
          <w:cs/>
        </w:rPr>
        <w:t xml:space="preserve">ในช่วงที่เหลือของปีจะสูงขึ้นกว่าไตรมาสที่ผ่านมา </w:t>
      </w:r>
      <w:r w:rsidR="00586603" w:rsidRPr="002562A6">
        <w:rPr>
          <w:rFonts w:asciiTheme="majorBidi" w:hAnsiTheme="majorBidi" w:cstheme="majorBidi"/>
          <w:color w:val="000000" w:themeColor="text1"/>
          <w:spacing w:val="-2"/>
          <w:sz w:val="30"/>
          <w:szCs w:val="30"/>
          <w:cs/>
        </w:rPr>
        <w:t>ถึงแม้ค่าใช้จ่ายจากการดำเนินงานอื่นๆ ขยายตัวเมื่อเทียบกับช่วงเดียวกันของปีก่อน</w:t>
      </w:r>
    </w:p>
    <w:bookmarkEnd w:id="1"/>
    <w:p w:rsidR="00DD3D32" w:rsidRPr="002562A6" w:rsidRDefault="00F36D13" w:rsidP="00DD3D32">
      <w:pPr>
        <w:spacing w:before="240"/>
        <w:ind w:firstLine="709"/>
        <w:jc w:val="thaiDistribute"/>
        <w:rPr>
          <w:rFonts w:asciiTheme="majorBidi" w:eastAsia="Cordia New" w:hAnsiTheme="majorBidi" w:cstheme="majorBidi"/>
          <w:color w:val="000000" w:themeColor="text1"/>
          <w:sz w:val="30"/>
          <w:szCs w:val="30"/>
        </w:rPr>
      </w:pP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ทั้งนี้ ธนาคารและบริษัทย่อยตั้งสำรองผลขาดทุนด้านเครดิตที่คาดว่าจะเกิดขึ้น เพิ่มขึ้นร้อยละ </w:t>
      </w:r>
      <w:r w:rsidR="00FA36CD"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36</w:t>
      </w:r>
      <w:r w:rsidR="00FA36CD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.</w:t>
      </w:r>
      <w:r w:rsidR="00FA36CD"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8</w:t>
      </w:r>
      <w:r w:rsidR="00FA36CD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 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โดยพิจารณาถึงการดำเนินธุรกิจด้วยความระมัดระวังภายใต้ภาวะเศรษฐกิจที่มีความไม่แน่นอน  และยังคงรักษา 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 xml:space="preserve">Coverage ratio 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ในระดับสูงที่ร้อยละ </w:t>
      </w:r>
      <w:r w:rsidR="00042B51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177.4 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พร้อมทั้งบริหารจัดการคุณภาพสินทรัพย์อย่างระมัดระวัง โดยมีอัตราส่วนสินเชื่อด้อยคุณภาพต่อสินเชื่อรวม (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>NPLs Ratio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) ร้อยละ 3.</w:t>
      </w:r>
      <w:r w:rsidR="00042B51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11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 ลดลงจากสิ้นปี 2565  </w:t>
      </w:r>
    </w:p>
    <w:p w:rsidR="00DD3D32" w:rsidRPr="002562A6" w:rsidRDefault="0062498B" w:rsidP="00D04D43">
      <w:pPr>
        <w:tabs>
          <w:tab w:val="left" w:pos="720"/>
        </w:tabs>
        <w:jc w:val="thaiDistribute"/>
        <w:rPr>
          <w:rFonts w:asciiTheme="majorBidi" w:eastAsia="Cordia New" w:hAnsiTheme="majorBidi" w:cstheme="majorBidi"/>
          <w:color w:val="000000" w:themeColor="text1"/>
          <w:sz w:val="30"/>
          <w:szCs w:val="30"/>
        </w:rPr>
      </w:pP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ab/>
      </w:r>
      <w:r w:rsidR="00F36D13"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</w:rPr>
        <w:t xml:space="preserve">เมื่อเปรียบเทียบกับไตรมาส 1/2566 </w:t>
      </w:r>
      <w:r w:rsidR="00F36D13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กำไรสุทธิส่วนที่เป็นของธนาคาร</w:t>
      </w:r>
      <w:r w:rsidR="000C25BF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เพิ่มขึ้น</w:t>
      </w:r>
      <w:r w:rsidR="00BA0999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เล็กน้อย</w:t>
      </w:r>
      <w:r w:rsidR="00BE6B6D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จากไตรมาสที่</w:t>
      </w:r>
      <w:r w:rsidR="00231AF9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br/>
      </w:r>
      <w:r w:rsidR="00BE6B6D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ผ่านมา </w:t>
      </w:r>
      <w:r w:rsidR="00F36D13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ทั้งนี้ รายได้รวมจากการดำเนินงานขยายตัวใกล้เคียงกับค่าใช้จ่ายในการดำเนินงานที่เพิ่มขึ้น โดยมี </w:t>
      </w:r>
      <w:r w:rsidR="00F36D13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 xml:space="preserve">Cost to Income ratio </w:t>
      </w:r>
      <w:r w:rsidR="00F36D13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เท่ากับร้อยละ </w:t>
      </w:r>
      <w:r w:rsidR="00231AF9" w:rsidRPr="002562A6">
        <w:rPr>
          <w:rFonts w:asciiTheme="majorBidi" w:hAnsiTheme="majorBidi" w:cstheme="majorBidi"/>
          <w:color w:val="000000" w:themeColor="text1"/>
          <w:spacing w:val="-6"/>
          <w:sz w:val="30"/>
          <w:szCs w:val="30"/>
          <w:cs/>
        </w:rPr>
        <w:t>39.3</w:t>
      </w:r>
      <w:r w:rsidR="00FA36CD" w:rsidRPr="002562A6">
        <w:rPr>
          <w:rFonts w:asciiTheme="majorBidi" w:hAnsiTheme="majorBidi" w:cstheme="majorBidi"/>
          <w:color w:val="000000" w:themeColor="text1"/>
          <w:spacing w:val="-4"/>
          <w:sz w:val="30"/>
          <w:szCs w:val="30"/>
          <w:cs/>
        </w:rPr>
        <w:t xml:space="preserve"> </w:t>
      </w:r>
      <w:r w:rsidR="00F36D13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ทั้งนี้ </w:t>
      </w:r>
      <w:r w:rsidR="00586603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ธนาคารและบริษัทย่อยพิจารณาโดยหลักความระมัดระวังจึงยังคง </w:t>
      </w:r>
      <w:r w:rsidR="00586603"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Coverage ratio </w:t>
      </w:r>
      <w:r w:rsidR="00586603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ในระดับสูงที่ร้อยละ </w:t>
      </w:r>
      <w:r w:rsidR="00DC7C1B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177.</w:t>
      </w:r>
      <w:r w:rsidR="00042B51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4</w:t>
      </w:r>
      <w:r w:rsidR="00C30D89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 ตามกรอบที่ได้วางไว้</w:t>
      </w:r>
      <w:r w:rsidR="000C25BF"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 </w:t>
      </w:r>
      <w:r w:rsidR="00E101A0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เพื่อรองรับความไม่แน่นอนของเศรษฐกิจ</w:t>
      </w:r>
      <w:r w:rsidR="00E504A3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แม้จะตั้งสำรองลดลง </w:t>
      </w:r>
    </w:p>
    <w:p w:rsidR="00F36D13" w:rsidRPr="002562A6" w:rsidRDefault="00F36D13" w:rsidP="00F36D13">
      <w:pPr>
        <w:spacing w:before="240"/>
        <w:ind w:firstLine="709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ณ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30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มิถุนายน </w:t>
      </w:r>
      <w:r w:rsidR="008A3727"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2566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 ธนาคาร (งบเฉพาะธนาคาร) มีเงินกองทุนชั้นที่ 1 </w:t>
      </w:r>
      <w:r w:rsidR="00834F2A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ร้อยละ </w:t>
      </w:r>
      <w:r w:rsidR="00941697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16.86</w:t>
      </w:r>
      <w:r w:rsidR="00834F2A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และมีเงินกองทุนทั้งสิ้น</w:t>
      </w:r>
      <w:r w:rsidR="00834F2A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ร้อยละ </w:t>
      </w:r>
      <w:r w:rsidR="00941697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20.06 </w:t>
      </w:r>
      <w:r w:rsidR="00834F2A"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ของสินทรัพย์ถ่วงน้ำหนักตามความเสี่ยง ตามลำดับ ซึ่งอยู่ในระดับที่แข็งแกร่งเมื่อเทียบกับเกณฑ์ของ ธปท. รวมถึงมีสภาพคล่องในระดับที่เพียงพอโดยรักษาระดับของ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Liquidity Coverage ratio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(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LCR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) อย่างต่อเนื่อง สูงกว่าเกณฑ์ที่ธปท.กำหนด</w:t>
      </w:r>
    </w:p>
    <w:p w:rsidR="00834F2A" w:rsidRPr="002562A6" w:rsidRDefault="00834F2A" w:rsidP="00834F2A">
      <w:pPr>
        <w:pStyle w:val="NormalWeb"/>
        <w:spacing w:before="0" w:beforeAutospacing="0" w:after="160" w:afterAutospacing="0"/>
        <w:ind w:firstLine="720"/>
        <w:jc w:val="thaiDistribute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ธนาคารดำเนินธุรกิจ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 ภายใต้แนวคิด </w:t>
      </w:r>
      <w:r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</w:rPr>
        <w:t>“มุ่งสร้างคุณค่า สู่ความยั่งยืน”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 เพื่อให้ธนาคารเติบโตอย่างมั่นคง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ตอบโจทย์ลูกค้าทุกกลุ่ม บนช่องทางดิจิทัลที่ทุกคนเข้าถึงได้ ทั้งแอปพลิ</w:t>
      </w:r>
      <w:proofErr w:type="spellStart"/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เค</w:t>
      </w:r>
      <w:proofErr w:type="spellEnd"/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ชัน </w:t>
      </w:r>
      <w:proofErr w:type="spellStart"/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Krungthai</w:t>
      </w:r>
      <w:proofErr w:type="spellEnd"/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 NEXT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เป๋าตัง และถุงเงิน โดยขับเคลื่อนธุรกิจภายใต้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>7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 ยุทธศาสตร์หลัก ตามแผนงาน 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 xml:space="preserve">5 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ปี (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>2566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-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>2570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>) เพื่อเร่งขับเคลื่อนการเปลี่ยนแปลง ทั้ง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การสร้างมูลค่าจากการทำธุรกิจกับคู่ค้าของลูกค้า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 (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</w:rPr>
        <w:t>X2G2X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)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ขับเคลื่อนประสิทธิภาพองค์กรด้วยดิจิทัลและข้อมูล ขับเคลื่อนธุรกิจตามแนวทาง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ESG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>เสริมสร้างขีดความสามารถการทำงานแห่งอนาคต ยกระดับโครงสร้างพื้นฐานเทคโนโลยีหลักขององค์กร ปฏิรูปวัฒนธรรมและปลูกฝังวิธีการทำงานแบบใหม่ และพัฒนาแพลตฟอร์มใหม่ๆ  ตอบโจทย์ความ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lastRenderedPageBreak/>
        <w:t xml:space="preserve">ต้องการของลูกค้าได้อย่างครบวงจร เช่น 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</w:rPr>
        <w:t xml:space="preserve">Virtual Banking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 โดยได้</w:t>
      </w:r>
      <w:r w:rsidRPr="002562A6">
        <w:rPr>
          <w:rFonts w:asciiTheme="majorBidi" w:hAnsiTheme="majorBidi" w:cstheme="majorBidi"/>
          <w:b/>
          <w:bCs/>
          <w:color w:val="000000" w:themeColor="text1"/>
          <w:sz w:val="30"/>
          <w:szCs w:val="30"/>
          <w:cs/>
        </w:rPr>
        <w:t xml:space="preserve">ยกระดับบริการด้านการลงทุนสู่ตลาดโลก 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ด้วยการพัฒนาผลิตภัณฑ์การลงทุนที่หลากหลาย ช่วยให้ผู้ลงทุนไทยเข้าถึงหุ้นชั้นนำในตลาดโลกได้ง่าย สะดวก  พร้อมร่วมมือกับพันธมิตรชั้นนำ </w:t>
      </w:r>
      <w:r w:rsidRPr="002562A6">
        <w:rPr>
          <w:rFonts w:asciiTheme="majorBidi" w:hAnsiTheme="majorBidi" w:cstheme="majorBidi"/>
          <w:b/>
          <w:bCs/>
          <w:color w:val="000000" w:themeColor="text1"/>
          <w:sz w:val="30"/>
          <w:szCs w:val="30"/>
          <w:cs/>
        </w:rPr>
        <w:t>บริษัทฟิเดลิตี้อินเตอร์เนชันแนล</w:t>
      </w:r>
      <w:r w:rsidRPr="002562A6">
        <w:rPr>
          <w:rFonts w:asciiTheme="majorBidi" w:hAnsiTheme="majorBidi" w:cstheme="majorBidi"/>
          <w:b/>
          <w:color w:val="000000" w:themeColor="text1"/>
          <w:sz w:val="30"/>
          <w:szCs w:val="30"/>
        </w:rPr>
        <w:t xml:space="preserve">  </w:t>
      </w:r>
      <w:r w:rsidRPr="002562A6">
        <w:rPr>
          <w:rFonts w:asciiTheme="majorBidi" w:eastAsia="Cordia New" w:hAnsiTheme="majorBidi" w:cstheme="majorBidi"/>
          <w:b/>
          <w:bCs/>
          <w:color w:val="000000" w:themeColor="text1"/>
          <w:sz w:val="30"/>
          <w:szCs w:val="30"/>
          <w:cs/>
        </w:rPr>
        <w:t>(</w:t>
      </w:r>
      <w:r w:rsidRPr="002562A6">
        <w:rPr>
          <w:rFonts w:asciiTheme="majorBidi" w:hAnsiTheme="majorBidi" w:cstheme="majorBidi"/>
          <w:b/>
          <w:color w:val="000000" w:themeColor="text1"/>
          <w:sz w:val="30"/>
          <w:szCs w:val="30"/>
        </w:rPr>
        <w:t>Fidelity International</w:t>
      </w:r>
      <w:r w:rsidRPr="002562A6">
        <w:rPr>
          <w:rFonts w:asciiTheme="majorBidi" w:hAnsiTheme="majorBidi" w:cstheme="majorBidi"/>
          <w:b/>
          <w:bCs/>
          <w:color w:val="000000" w:themeColor="text1"/>
          <w:sz w:val="30"/>
          <w:szCs w:val="30"/>
          <w:cs/>
        </w:rPr>
        <w:t>) บริษัทจัดการลงทุนระดับโลก ยกระดับบริการบริหารความมั่งคั่ง</w:t>
      </w:r>
      <w:r w:rsidRPr="002562A6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  </w:t>
      </w:r>
      <w:r w:rsidRPr="002562A6">
        <w:rPr>
          <w:rFonts w:asciiTheme="majorBidi" w:eastAsia="Cordia New" w:hAnsiTheme="majorBidi" w:cstheme="majorBidi"/>
          <w:color w:val="000000" w:themeColor="text1"/>
          <w:sz w:val="30"/>
          <w:szCs w:val="30"/>
          <w:cs/>
        </w:rPr>
        <w:t xml:space="preserve">มุ่งสร้างโอกาสให้คนไทยและภาคธุรกิจ และยกระดับคุณภาพชีวิตที่ดีขึ้นอย่างยั่งยืน </w:t>
      </w:r>
    </w:p>
    <w:p w:rsidR="00653EC2" w:rsidRPr="002562A6" w:rsidRDefault="00653EC2" w:rsidP="00653EC2">
      <w:pPr>
        <w:pStyle w:val="NormalWeb"/>
        <w:spacing w:before="0" w:beforeAutospacing="0" w:after="160" w:afterAutospacing="0"/>
        <w:jc w:val="thaiDistribute"/>
        <w:rPr>
          <w:rFonts w:asciiTheme="majorBidi" w:hAnsiTheme="majorBidi" w:cstheme="majorBidi"/>
          <w:color w:val="000000" w:themeColor="text1"/>
          <w:sz w:val="30"/>
          <w:szCs w:val="30"/>
        </w:rPr>
      </w:pPr>
    </w:p>
    <w:p w:rsidR="00653EC2" w:rsidRPr="002562A6" w:rsidRDefault="00653EC2" w:rsidP="00653EC2">
      <w:pPr>
        <w:pStyle w:val="NormalWeb"/>
        <w:spacing w:before="0" w:beforeAutospacing="0" w:after="160" w:afterAutospacing="0"/>
        <w:jc w:val="thaiDistribute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2562A6">
        <w:rPr>
          <w:rFonts w:asciiTheme="majorBidi" w:hAnsiTheme="majorBidi" w:cstheme="majorBidi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2562A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Marketing Strategy </w:t>
      </w:r>
    </w:p>
    <w:p w:rsidR="00653EC2" w:rsidRPr="002562A6" w:rsidRDefault="00653EC2" w:rsidP="00653EC2">
      <w:pPr>
        <w:pStyle w:val="NormalWeb"/>
        <w:spacing w:before="0" w:beforeAutospacing="0" w:after="160" w:afterAutospacing="0"/>
        <w:jc w:val="thaiDistribute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2562A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21 </w:t>
      </w:r>
      <w:r w:rsidRPr="002562A6">
        <w:rPr>
          <w:rFonts w:asciiTheme="majorBidi" w:hAnsiTheme="majorBidi" w:cstheme="majorBidi"/>
          <w:b/>
          <w:bCs/>
          <w:color w:val="000000" w:themeColor="text1"/>
          <w:sz w:val="30"/>
          <w:szCs w:val="30"/>
          <w:cs/>
        </w:rPr>
        <w:t xml:space="preserve">กรกฏาคม </w:t>
      </w:r>
      <w:r w:rsidRPr="002562A6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2566 </w:t>
      </w:r>
    </w:p>
    <w:p w:rsidR="000C25BF" w:rsidRPr="002562A6" w:rsidRDefault="000C25BF" w:rsidP="000C25BF">
      <w:pPr>
        <w:tabs>
          <w:tab w:val="left" w:pos="720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0"/>
          <w:szCs w:val="30"/>
        </w:rPr>
      </w:pPr>
    </w:p>
    <w:p w:rsidR="00546350" w:rsidRPr="002562A6" w:rsidRDefault="00546350" w:rsidP="000C25BF">
      <w:pPr>
        <w:tabs>
          <w:tab w:val="left" w:pos="720"/>
        </w:tabs>
        <w:jc w:val="thaiDistribute"/>
        <w:rPr>
          <w:rFonts w:asciiTheme="majorBidi" w:eastAsia="Cordia New" w:hAnsiTheme="majorBidi" w:cstheme="majorBidi"/>
          <w:b/>
          <w:color w:val="000000" w:themeColor="text1"/>
          <w:sz w:val="30"/>
          <w:szCs w:val="30"/>
        </w:rPr>
      </w:pPr>
    </w:p>
    <w:p w:rsidR="00325A9C" w:rsidRPr="002562A6" w:rsidRDefault="00325A9C" w:rsidP="00891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Theme="majorBidi" w:eastAsia="Cordia New" w:hAnsiTheme="majorBidi" w:cstheme="majorBidi"/>
          <w:b/>
          <w:color w:val="000000" w:themeColor="text1"/>
          <w:sz w:val="30"/>
          <w:szCs w:val="30"/>
        </w:rPr>
      </w:pPr>
    </w:p>
    <w:sectPr w:rsidR="00325A9C" w:rsidRPr="00256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274" w:bottom="568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066" w:rsidRDefault="000E4066">
      <w:pPr>
        <w:spacing w:after="0" w:line="240" w:lineRule="auto"/>
      </w:pPr>
      <w:r>
        <w:separator/>
      </w:r>
    </w:p>
  </w:endnote>
  <w:endnote w:type="continuationSeparator" w:id="0">
    <w:p w:rsidR="000E4066" w:rsidRDefault="000E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9C" w:rsidRDefault="00325A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9C" w:rsidRDefault="00325A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9C" w:rsidRDefault="00325A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066" w:rsidRDefault="000E4066">
      <w:pPr>
        <w:spacing w:after="0" w:line="240" w:lineRule="auto"/>
      </w:pPr>
      <w:r>
        <w:separator/>
      </w:r>
    </w:p>
  </w:footnote>
  <w:footnote w:type="continuationSeparator" w:id="0">
    <w:p w:rsidR="000E4066" w:rsidRDefault="000E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9C" w:rsidRDefault="00325A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9C" w:rsidRDefault="00325A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9C" w:rsidRDefault="00325A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9C"/>
    <w:rsid w:val="000303D3"/>
    <w:rsid w:val="00042B51"/>
    <w:rsid w:val="00055FB9"/>
    <w:rsid w:val="000651FA"/>
    <w:rsid w:val="00071ACA"/>
    <w:rsid w:val="000A1A94"/>
    <w:rsid w:val="000C25BF"/>
    <w:rsid w:val="000E4066"/>
    <w:rsid w:val="00160295"/>
    <w:rsid w:val="00171C93"/>
    <w:rsid w:val="0017439B"/>
    <w:rsid w:val="001E304D"/>
    <w:rsid w:val="0020132A"/>
    <w:rsid w:val="0022189A"/>
    <w:rsid w:val="0022567C"/>
    <w:rsid w:val="00231AF9"/>
    <w:rsid w:val="002562A6"/>
    <w:rsid w:val="0026004E"/>
    <w:rsid w:val="002C6B65"/>
    <w:rsid w:val="00303A8C"/>
    <w:rsid w:val="00315866"/>
    <w:rsid w:val="00325A9C"/>
    <w:rsid w:val="003309B6"/>
    <w:rsid w:val="00353B24"/>
    <w:rsid w:val="003929D4"/>
    <w:rsid w:val="004159E9"/>
    <w:rsid w:val="00457CD3"/>
    <w:rsid w:val="0046161E"/>
    <w:rsid w:val="0048517C"/>
    <w:rsid w:val="00492BAF"/>
    <w:rsid w:val="004B4F41"/>
    <w:rsid w:val="004C1D83"/>
    <w:rsid w:val="004D7845"/>
    <w:rsid w:val="004F2CBE"/>
    <w:rsid w:val="00532F10"/>
    <w:rsid w:val="00546350"/>
    <w:rsid w:val="00561843"/>
    <w:rsid w:val="00562ED5"/>
    <w:rsid w:val="00586603"/>
    <w:rsid w:val="005E5D9F"/>
    <w:rsid w:val="00605EC4"/>
    <w:rsid w:val="006214BD"/>
    <w:rsid w:val="00623DB4"/>
    <w:rsid w:val="0062498B"/>
    <w:rsid w:val="00630DE8"/>
    <w:rsid w:val="00653EC2"/>
    <w:rsid w:val="0067238B"/>
    <w:rsid w:val="00672581"/>
    <w:rsid w:val="00683D4A"/>
    <w:rsid w:val="006A063E"/>
    <w:rsid w:val="006A1BFB"/>
    <w:rsid w:val="006D098F"/>
    <w:rsid w:val="006F104C"/>
    <w:rsid w:val="00725C21"/>
    <w:rsid w:val="00731262"/>
    <w:rsid w:val="0076739D"/>
    <w:rsid w:val="007747D1"/>
    <w:rsid w:val="008001DE"/>
    <w:rsid w:val="00805DFB"/>
    <w:rsid w:val="00834F2A"/>
    <w:rsid w:val="00884C94"/>
    <w:rsid w:val="0088723F"/>
    <w:rsid w:val="00891366"/>
    <w:rsid w:val="008A2617"/>
    <w:rsid w:val="008A3727"/>
    <w:rsid w:val="008A4CC1"/>
    <w:rsid w:val="008E5D31"/>
    <w:rsid w:val="008F7613"/>
    <w:rsid w:val="0093692A"/>
    <w:rsid w:val="00941697"/>
    <w:rsid w:val="00941CEE"/>
    <w:rsid w:val="0094405D"/>
    <w:rsid w:val="00950E72"/>
    <w:rsid w:val="00951951"/>
    <w:rsid w:val="009648D0"/>
    <w:rsid w:val="0097685D"/>
    <w:rsid w:val="009A3184"/>
    <w:rsid w:val="009D0D0D"/>
    <w:rsid w:val="00A031B2"/>
    <w:rsid w:val="00A1325A"/>
    <w:rsid w:val="00A3227C"/>
    <w:rsid w:val="00A3435E"/>
    <w:rsid w:val="00A42848"/>
    <w:rsid w:val="00A622E7"/>
    <w:rsid w:val="00A875CC"/>
    <w:rsid w:val="00AA74AA"/>
    <w:rsid w:val="00AC39DE"/>
    <w:rsid w:val="00B1587A"/>
    <w:rsid w:val="00B437E4"/>
    <w:rsid w:val="00B56A77"/>
    <w:rsid w:val="00B80F98"/>
    <w:rsid w:val="00BA0999"/>
    <w:rsid w:val="00BA65DF"/>
    <w:rsid w:val="00BD66F1"/>
    <w:rsid w:val="00BE6B6D"/>
    <w:rsid w:val="00C30D89"/>
    <w:rsid w:val="00C61C40"/>
    <w:rsid w:val="00C639F6"/>
    <w:rsid w:val="00C8449C"/>
    <w:rsid w:val="00CB2773"/>
    <w:rsid w:val="00CB66D4"/>
    <w:rsid w:val="00CE1573"/>
    <w:rsid w:val="00CF0C90"/>
    <w:rsid w:val="00D04D43"/>
    <w:rsid w:val="00D33D4D"/>
    <w:rsid w:val="00D669AF"/>
    <w:rsid w:val="00D800AE"/>
    <w:rsid w:val="00D8449C"/>
    <w:rsid w:val="00DA26F7"/>
    <w:rsid w:val="00DC7C1B"/>
    <w:rsid w:val="00DD3D32"/>
    <w:rsid w:val="00DD727B"/>
    <w:rsid w:val="00DE102C"/>
    <w:rsid w:val="00DE20E2"/>
    <w:rsid w:val="00E101A0"/>
    <w:rsid w:val="00E504A3"/>
    <w:rsid w:val="00E525DE"/>
    <w:rsid w:val="00E562C7"/>
    <w:rsid w:val="00E6553C"/>
    <w:rsid w:val="00EC4BE7"/>
    <w:rsid w:val="00EE755A"/>
    <w:rsid w:val="00EF7ABD"/>
    <w:rsid w:val="00F16E15"/>
    <w:rsid w:val="00F2532C"/>
    <w:rsid w:val="00F344CE"/>
    <w:rsid w:val="00F36D13"/>
    <w:rsid w:val="00F44FE2"/>
    <w:rsid w:val="00F67CD4"/>
    <w:rsid w:val="00F835A0"/>
    <w:rsid w:val="00F93851"/>
    <w:rsid w:val="00FA36CD"/>
    <w:rsid w:val="00FD02E2"/>
    <w:rsid w:val="00FE6F3B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3E37DF-0645-47C1-9677-326888A0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F36D1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36D13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834F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EF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Warin Trino</dc:creator>
  <cp:lastModifiedBy>Admin</cp:lastModifiedBy>
  <cp:revision>3</cp:revision>
  <cp:lastPrinted>2023-07-21T07:21:00Z</cp:lastPrinted>
  <dcterms:created xsi:type="dcterms:W3CDTF">2023-07-21T07:31:00Z</dcterms:created>
  <dcterms:modified xsi:type="dcterms:W3CDTF">2023-07-24T02:07:00Z</dcterms:modified>
</cp:coreProperties>
</file>