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</w:p>
    <w:p w14:paraId="08BC2568" w14:textId="4FCEDE69" w:rsidR="00614EDB" w:rsidRPr="0050719D" w:rsidRDefault="00614EDB" w:rsidP="004C39B8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 w:rsidRPr="0050719D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ที่ ปส.</w:t>
      </w:r>
      <w:r w:rsidR="0050719D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="00DB19DE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>0</w:t>
      </w:r>
      <w:r w:rsidR="001A6306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>44</w:t>
      </w:r>
      <w:r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>/</w:t>
      </w:r>
      <w:r w:rsidR="00DB19DE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>2566</w:t>
      </w:r>
      <w:r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                    </w:t>
      </w:r>
      <w:r w:rsidRPr="0050719D">
        <w:rPr>
          <w:rStyle w:val="apple-tab-span"/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                                        </w:t>
      </w:r>
      <w:r w:rsidRPr="0050719D">
        <w:rPr>
          <w:rStyle w:val="apple-tab-span"/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  </w:t>
      </w:r>
      <w:r w:rsidRPr="0050719D">
        <w:rPr>
          <w:rStyle w:val="apple-tab-span"/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50719D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วันที่ </w:t>
      </w:r>
      <w:r w:rsidR="00F2656A">
        <w:rPr>
          <w:rFonts w:asciiTheme="minorBidi" w:hAnsiTheme="minorBidi" w:cstheme="minorBidi"/>
          <w:sz w:val="32"/>
          <w:szCs w:val="32"/>
          <w:shd w:val="clear" w:color="auto" w:fill="FFFFFF"/>
        </w:rPr>
        <w:t>6</w:t>
      </w:r>
      <w:r w:rsidR="001A6306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="001A6306" w:rsidRPr="0050719D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กรกฎาคม </w:t>
      </w:r>
      <w:r w:rsidR="001A6306" w:rsidRPr="0050719D">
        <w:rPr>
          <w:rFonts w:asciiTheme="minorBidi" w:hAnsiTheme="minorBidi" w:cstheme="minorBidi"/>
          <w:sz w:val="32"/>
          <w:szCs w:val="32"/>
          <w:shd w:val="clear" w:color="auto" w:fill="FFFFFF"/>
        </w:rPr>
        <w:t>2566</w:t>
      </w:r>
    </w:p>
    <w:p w14:paraId="0FBE1E49" w14:textId="77777777" w:rsidR="00EB48C7" w:rsidRPr="0050719D" w:rsidRDefault="00EB48C7" w:rsidP="009012AD">
      <w:pPr>
        <w:pStyle w:val="NormalWeb"/>
        <w:spacing w:before="240" w:beforeAutospacing="0" w:after="0" w:afterAutospacing="0"/>
        <w:jc w:val="center"/>
        <w:rPr>
          <w:rFonts w:asciiTheme="minorBidi" w:hAnsiTheme="minorBidi" w:cstheme="minorBidi"/>
          <w:sz w:val="16"/>
          <w:szCs w:val="16"/>
        </w:rPr>
      </w:pPr>
    </w:p>
    <w:p w14:paraId="34CA2235" w14:textId="6533B717" w:rsidR="001A6306" w:rsidRPr="0050719D" w:rsidRDefault="001A6306" w:rsidP="00EB48C7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</w:pP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 xml:space="preserve">ไอแบงก์ ฉลองครบรอบ </w:t>
      </w: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  <w:t>20</w:t>
      </w: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 xml:space="preserve"> ปี </w:t>
      </w:r>
    </w:p>
    <w:p w14:paraId="143873C3" w14:textId="77777777" w:rsidR="001A6306" w:rsidRPr="0050719D" w:rsidRDefault="001A6306" w:rsidP="00EB48C7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</w:pP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>ขนโปรเด็ดเงินฝากไอแบงก์บารอกัต อัตราผลตอบแทนสูงสุดถึง 20% ต่อปี</w:t>
      </w:r>
    </w:p>
    <w:p w14:paraId="10523109" w14:textId="77777777" w:rsidR="001A6306" w:rsidRPr="0050719D" w:rsidRDefault="001A6306" w:rsidP="00EB48C7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</w:pP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 xml:space="preserve"> สินเชื่อบุคคลและสินเชื่อธุรกิจ </w:t>
      </w:r>
    </w:p>
    <w:p w14:paraId="2545CD30" w14:textId="4DC8A4EF" w:rsidR="001A6306" w:rsidRPr="0050719D" w:rsidRDefault="001A6306" w:rsidP="00E221B5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03841"/>
          <w:sz w:val="32"/>
          <w:szCs w:val="32"/>
          <w:shd w:val="clear" w:color="auto" w:fill="FFFFFF"/>
        </w:rPr>
      </w:pP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 xml:space="preserve">เสิร์ฟพี่น้องชาวใต้ ในงาน </w:t>
      </w: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  <w:t xml:space="preserve">MONEY EXPO </w:t>
      </w: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  <w:cs/>
        </w:rPr>
        <w:t xml:space="preserve">2023 </w:t>
      </w:r>
      <w:r w:rsidRPr="0050719D">
        <w:rPr>
          <w:rFonts w:asciiTheme="minorBidi" w:hAnsiTheme="minorBidi" w:cstheme="minorBidi"/>
          <w:b/>
          <w:bCs/>
          <w:color w:val="333333"/>
          <w:kern w:val="36"/>
          <w:sz w:val="36"/>
          <w:szCs w:val="36"/>
        </w:rPr>
        <w:t>HATYAI</w:t>
      </w:r>
    </w:p>
    <w:p w14:paraId="26A4B1F2" w14:textId="4AEE119B" w:rsidR="001A6306" w:rsidRDefault="001A6306" w:rsidP="00EB48C7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03841"/>
          <w:sz w:val="32"/>
          <w:szCs w:val="32"/>
          <w:shd w:val="clear" w:color="auto" w:fill="FFFFFF"/>
        </w:rPr>
      </w:pPr>
    </w:p>
    <w:p w14:paraId="72CA165B" w14:textId="76C794D2" w:rsidR="00E221B5" w:rsidRDefault="00D2103A" w:rsidP="00E221B5">
      <w:pPr>
        <w:pStyle w:val="NormalWeb"/>
        <w:spacing w:before="0" w:beforeAutospacing="0" w:after="0" w:afterAutospacing="0"/>
        <w:jc w:val="center"/>
        <w:rPr>
          <w:rStyle w:val="Strong"/>
          <w:rFonts w:asciiTheme="minorBidi" w:hAnsiTheme="minorBidi" w:cstheme="minorBidi" w:hint="cs"/>
          <w:color w:val="303841"/>
          <w:sz w:val="32"/>
          <w:szCs w:val="32"/>
          <w:shd w:val="clear" w:color="auto" w:fill="FFFFFF"/>
          <w:cs/>
        </w:rPr>
      </w:pPr>
      <w:r>
        <w:rPr>
          <w:noProof/>
          <w:cs/>
        </w:rPr>
        <w:drawing>
          <wp:inline distT="0" distB="0" distL="0" distR="0" wp14:anchorId="7B26D54B" wp14:editId="480A366F">
            <wp:extent cx="4212000" cy="4212000"/>
            <wp:effectExtent l="0" t="0" r="0" b="0"/>
            <wp:docPr id="1433351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262A" w14:textId="55D62C88" w:rsidR="00D119D5" w:rsidRPr="00D2103A" w:rsidRDefault="00A651E5" w:rsidP="00D2103A">
      <w:pPr>
        <w:pStyle w:val="NormalWeb"/>
        <w:spacing w:before="240"/>
        <w:ind w:firstLine="720"/>
        <w:jc w:val="thaiDistribute"/>
        <w:rPr>
          <w:rFonts w:ascii="Cordia New" w:hAnsi="Cordia New" w:cs="Cordia New" w:hint="cs"/>
          <w:sz w:val="32"/>
          <w:szCs w:val="32"/>
          <w:shd w:val="clear" w:color="auto" w:fill="FFFFFF"/>
        </w:rPr>
      </w:pPr>
      <w:r w:rsidRPr="00A651E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ธนาคารอิสลามแห่งประเทศไทย (ไอแบงก์)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ฉลองครบรอบ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ขนทัพโปรโมชันเงินฝาก สินเชื่อ ทรัพย์สินรอการขาย และประกันภัยตะกาฟุล พร้อมข้อเสนอสุดพิเศษ ภายในงานมหกรรมการเงินหาดใหญ่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ครั้งที่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13 MONEY EXPO 2023 HATYAI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7-9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กรกฎาคม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2566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ณ หาดใหญ่ ฮอลล์ ชั้น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และ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ลานโปรโมชั่น ชั้น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1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ศูนย์การค้าเซ็นทรัลเฟสติวัล หาดใหญ่ จ.สงขลา เพื่อให้ลูกค้า ผู้ประกอบการธุรกิจ และ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ผู้เข้าชมงานในสงขลาและพื้นที่ใกล้เคียง เข้าถึงบริการทางการเงินตามศาสนาอิสลาม (หลักชะรีอะฮ์) ได้อย่างสะดวก</w:t>
      </w:r>
      <w:r w:rsidR="00BB20FA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ด้วยสิทธิพิเศษที่จัดเตรียมไว้มากมาย</w:t>
      </w:r>
    </w:p>
    <w:p w14:paraId="36AF4A7A" w14:textId="77777777" w:rsidR="00F51C05" w:rsidRDefault="00F51C05" w:rsidP="00D119D5">
      <w:pPr>
        <w:pStyle w:val="NormalWeb"/>
        <w:spacing w:before="240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</w:pPr>
    </w:p>
    <w:p w14:paraId="22F0D33C" w14:textId="77777777" w:rsidR="00F51C05" w:rsidRDefault="00F51C05" w:rsidP="00D119D5">
      <w:pPr>
        <w:pStyle w:val="NormalWeb"/>
        <w:spacing w:before="240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</w:pPr>
    </w:p>
    <w:p w14:paraId="63572D91" w14:textId="0BE45F78" w:rsidR="00790C40" w:rsidRDefault="00A651E5" w:rsidP="00F51C05">
      <w:pPr>
        <w:pStyle w:val="NormalWeb"/>
        <w:spacing w:before="240"/>
        <w:ind w:firstLine="720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A651E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ดร.ทวีลาภ ฤทธาภิรมย์ กรรมการและผู้จัดการ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ธนาคารอิสลามแห่งประเทศไทย (ไอแบงก์) </w:t>
      </w:r>
      <w:r w:rsidR="00D52E1F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กล่าวว่า ไอแบงก์ มุ่งมั่นในการเป็นสถาบันการเงินที่ให้บริการตามหลักชะรีอะฮ์ เพื่อความยั่งยืน ในโอกาสที่ธนาคารครบรอบ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ในปี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2566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จึงได้จัดแคมเปญพิเศษสำหรับการร่วมงานมหกรรมการเงินหาดใหญ่ ครั้งที่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13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ได้แก่ </w:t>
      </w:r>
      <w:r w:rsidRPr="00AF5E78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เงินฝากไอแบงก์บารอกัต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เงินรับฝากประจำ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เดือน เปิดบัญชีฝากเริ่มต้นเพียง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2,000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บาท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รับผลตอบแทนทุกเดือน ในเดือนที่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รับอัตราผลตอบแทนที่คาดว่าจะได้รับสูงสุด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20% (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อัตราผลตอบแทนที่คาดว่าจะได้รับเฉลี่ย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2.01%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ต่อปี) โดยเมื่อครบระยะเวลารับฝาก เงินต้นจะโอนเข้าบัญชีออมทรัพย์อัตโนมัติ พิเศษ เปิดบัญชีเงินฝากออมทรัพย์เพื่อรับผลตอบแทน ฟรี ค่าธรรมเนียมการออกบัตร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ATM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ชิปการ์ดทอง พร้อมค</w:t>
      </w:r>
      <w:r w:rsidR="00D52E1F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ุ้ม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ครองอุบัติเหตุวงเงิน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100,000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บาท สำหรับผู้สนใจ ขอเชิญชวนลงชื่อจองสิทธิ์เปิดบัญชีพร้อมรับคูปองของที่ระลึกสมุดโน้ตไอแบงก์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ฟรี ได้ที่บูธไอแบงก์และเปิดบัญชีฝากเงิน ณ สาขาธนาคารทั่วประเทศ ภายใน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14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กรกฎาคม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2566</w:t>
      </w:r>
    </w:p>
    <w:p w14:paraId="45F5B2C6" w14:textId="3E3B5523" w:rsidR="00A651E5" w:rsidRPr="00A651E5" w:rsidRDefault="00A651E5" w:rsidP="00F51C05">
      <w:pPr>
        <w:pStyle w:val="NormalWeb"/>
        <w:spacing w:before="240" w:beforeAutospacing="0" w:after="0" w:afterAutospacing="0"/>
        <w:ind w:firstLine="720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ผลิตภัณฑ์สินเชื่อบุคคลมีโปรโมชัน </w:t>
      </w:r>
      <w:r w:rsidRPr="00A651E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สินเชื่อบ้านมี หนี้ลด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เป็นสินเชื่อเพื่อรีไฟแนนซ์ที่อยู่อาศัย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ให้วงเงินสูงสุด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ล้านบาท ผ่อนชำระนาน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35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อัตรากำไรเริ่มต้นร้อยละ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2.85 %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ต่อปี ปีแรก (กรณีทำ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MRTA/MLTA)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และยังสามารถขอสินเชื่อรีไฟแนนซ์บัตรเครดิต/สินเชื่อบุคคลจากสถาบันการเงินอื่น หรือเพื่อชำระเงินสมทบตะกาฟุล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MRTA/MLTA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ให้วงเงินสูงสุด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ล้านบาท ผ่อนนานสูงสุด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คิดอัตรากำไร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SPRL - 2.25%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ต่อปี ตลอดอายุสัญญา (ปัจจุบัน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SPRL = 7.75 %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ต่อปี) สิทธิพิเศษ สำหรับลูกค้าประกอบอาชีพแพทย์/สัตวแพทย์ วิชาชีพเฉพาะ/แพทย์ทางเลือก หรือผู้มีรายได้ประจำ สามารถขอวงเงินอเนกประสงค์แบบ</w:t>
      </w:r>
      <w:r w:rsidR="00441D4D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ไม่มีหลักประกันเพิ่มเติม ได้อีก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10%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ของวงเงินสินเชื่อมีหลักประกัน เพื่อปลดหนี้บัตรเครดิต/สินเชื่อบุคคลจากสถาบันการเงินอื่น นอกจากนี้ยังมี </w:t>
      </w:r>
      <w:r w:rsidRPr="00DD748B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สินเชื่อทรัพย์ดี</w:t>
      </w:r>
      <w:r w:rsidR="00B2244D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DD748B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มีสุข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เป็นสินเชื่อวงเงินอเนกประสงค์แบบมีหลักประกัน </w:t>
      </w:r>
      <w:r w:rsidR="00AE72D6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ทั้งที่เป็นที่อยู่อาศัยและที่ดินว่างเปล่าตามเกณฑ์ธนาคาร เพื่อเสริมสภาพคล่องในชีวิตประจำวัน และ/หรือ</w:t>
      </w:r>
      <w:r w:rsidR="00AE72D6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>รีไฟแนนซ์หนี้บัตรเครดิต/สินเชื่อบุคคล หรือเพื่อชำระเงินสมทบตะกาฟุล (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 xml:space="preserve">MRTA, MLTA)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ให้วงเงินสูงสุด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ล้านบาท ผ่อนชำระนานสูงสุด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และ สินเชื่อบ้านชายแดนใต้ เป็นสินเชื่อเพื่อซื้อ/ซ่อมแซม/ก่อสร้าง/ไถ่ถอนที่อยู่อาศัย สำหรับลูกค้าบุคคลทั่วไปและผู้มีบัตรสวัสดิการแห่งรัฐที่ต้องการสินเชื่อเพื่อที่อยู่อาศัยในพื้น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จังหวัด ได้แก่ นราธิวาส ปัตตานี ยะลา สงขลา และสตูล คิดอัตรากำไรพิเศษคงที่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ให้วงเงินสูงสุด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</w:t>
      </w:r>
      <w:r w:rsidR="00441D4D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ล้านบาท ผ่อนชำระนานสูงสุด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35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สิทธิพิเศษ สำหรับผู้ถือบัตรสวัสดิการแห่งรัฐ ไม่กำหนดรายได้ขั้นต่ำ และ</w:t>
      </w:r>
      <w:r w:rsidR="00AE72D6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   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ฟรีค่าธรรมเนียมนิติกรรมสัญญา โดยลูกค้าที่สมัครใช้บริการสินเชื่อและยื่นเอกสารครบตามที่กำหนด รับฟรี กระเป๋าเอกสารไอแบงก์ 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A651E5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</w:t>
      </w:r>
    </w:p>
    <w:p w14:paraId="55EB3F56" w14:textId="77777777" w:rsidR="00F51C05" w:rsidRDefault="00A651E5" w:rsidP="00790C40">
      <w:pPr>
        <w:pStyle w:val="NormalWeb"/>
        <w:spacing w:after="0"/>
        <w:ind w:firstLine="720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 xml:space="preserve">ส่วนสินเชื่อธุรกิจมีโปรโมชัน </w:t>
      </w:r>
      <w:r w:rsidRPr="00F51C05">
        <w:rPr>
          <w:rFonts w:ascii="Cordia New" w:hAnsi="Cordia New" w:cs="Cordia New"/>
          <w:b/>
          <w:bCs/>
          <w:spacing w:val="-4"/>
          <w:sz w:val="32"/>
          <w:szCs w:val="32"/>
          <w:shd w:val="clear" w:color="auto" w:fill="FFFFFF"/>
          <w:cs/>
        </w:rPr>
        <w:t xml:space="preserve">สินเชื่อ </w:t>
      </w:r>
      <w:r w:rsidRPr="00F51C05">
        <w:rPr>
          <w:rFonts w:ascii="Cordia New" w:hAnsi="Cordia New" w:cs="Cordia New"/>
          <w:b/>
          <w:bCs/>
          <w:spacing w:val="-4"/>
          <w:sz w:val="32"/>
          <w:szCs w:val="32"/>
          <w:shd w:val="clear" w:color="auto" w:fill="FFFFFF"/>
        </w:rPr>
        <w:t>iBank Small SMEs</w:t>
      </w: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</w:rPr>
        <w:t xml:space="preserve"> </w:t>
      </w: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>เป็นสินเชื่อธุรกิจสำหรับบุคคลหรือ</w:t>
      </w:r>
      <w:r w:rsidR="00DD748B" w:rsidRPr="00F51C05">
        <w:rPr>
          <w:rFonts w:ascii="Cordia New" w:hAnsi="Cordia New" w:cs="Cordia New" w:hint="cs"/>
          <w:spacing w:val="-4"/>
          <w:sz w:val="32"/>
          <w:szCs w:val="32"/>
          <w:shd w:val="clear" w:color="auto" w:fill="FFFFFF"/>
          <w:cs/>
        </w:rPr>
        <w:t xml:space="preserve">                     </w:t>
      </w: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 xml:space="preserve">นิติบุคคลที่ประกอบธุรกิจ ยกเว้นธุรกิจอสังหาริมทรัพย์ ตามเกณฑ์ที่ธนาคารกำหนด ให้วงเงินสูงสุด </w:t>
      </w: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</w:rPr>
        <w:t>50</w:t>
      </w:r>
      <w:r w:rsidRPr="00F51C05">
        <w:rPr>
          <w:rFonts w:ascii="Cordia New" w:hAnsi="Cordia New" w:cs="Cordia New"/>
          <w:spacing w:val="-4"/>
          <w:sz w:val="32"/>
          <w:szCs w:val="32"/>
          <w:shd w:val="clear" w:color="auto" w:fill="FFFFFF"/>
          <w:cs/>
        </w:rPr>
        <w:t xml:space="preserve"> ล้าน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บาท </w:t>
      </w:r>
    </w:p>
    <w:p w14:paraId="28FE9610" w14:textId="77777777" w:rsidR="00F51C05" w:rsidRPr="00F51C05" w:rsidRDefault="00F51C05" w:rsidP="00790C40">
      <w:pPr>
        <w:pStyle w:val="NormalWeb"/>
        <w:spacing w:after="0"/>
        <w:ind w:firstLine="720"/>
        <w:jc w:val="thaiDistribute"/>
        <w:rPr>
          <w:rFonts w:ascii="Cordia New" w:hAnsi="Cordia New" w:cs="Cordia New"/>
          <w:sz w:val="16"/>
          <w:szCs w:val="16"/>
          <w:shd w:val="clear" w:color="auto" w:fill="FFFFFF"/>
        </w:rPr>
      </w:pPr>
    </w:p>
    <w:p w14:paraId="5CC2BBFF" w14:textId="1BF329B9" w:rsidR="00A651E5" w:rsidRPr="00DD748B" w:rsidRDefault="00A651E5" w:rsidP="00F51C05">
      <w:pPr>
        <w:pStyle w:val="NormalWeb"/>
        <w:spacing w:after="0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พิเศษ รับฟรี ร่มไอแบงก์ 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</w:rPr>
        <w:t>20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ปี เมื่อสมัครใช้บริการสินเชื่อและยื่นเอกสารครบตามที่ธนาคารกำหน</w:t>
      </w:r>
      <w:r w:rsidR="00D119D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ด</w:t>
      </w:r>
      <w:r w:rsidR="00441D4D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D119D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น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>อกจากนี้ ยังมี</w:t>
      </w:r>
      <w:r w:rsidRPr="00AF5E78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ทรัพย์สินรอการขาย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ทำเลดี ราคาพิเศษลดสูงสุด 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</w:rPr>
        <w:t>10%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และ</w:t>
      </w:r>
      <w:r w:rsidRPr="00AF5E78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ประกันภัยตะกาฟุล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>จากบริษัทพันธมิตร</w:t>
      </w:r>
      <w:r w:rsidR="00C5551B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            </w:t>
      </w:r>
      <w:r w:rsidRPr="00DD748B">
        <w:rPr>
          <w:rFonts w:ascii="Cordia New" w:hAnsi="Cordia New" w:cs="Cordia New"/>
          <w:sz w:val="32"/>
          <w:szCs w:val="32"/>
          <w:shd w:val="clear" w:color="auto" w:fill="FFFFFF"/>
          <w:cs/>
        </w:rPr>
        <w:t>ชั้นนำ พร้อมรับของสมนาคุณมากมาย</w:t>
      </w:r>
    </w:p>
    <w:p w14:paraId="0D0B56F1" w14:textId="2F8D29AE" w:rsidR="00A651E5" w:rsidRPr="005A1C82" w:rsidRDefault="00A651E5" w:rsidP="00107199">
      <w:pPr>
        <w:pStyle w:val="NormalWeb"/>
        <w:ind w:firstLine="720"/>
        <w:jc w:val="thaiDistribute"/>
        <w:rPr>
          <w:rFonts w:ascii="Cordia New" w:hAnsi="Cordia New" w:cs="Cordia New"/>
          <w:spacing w:val="2"/>
          <w:sz w:val="32"/>
          <w:szCs w:val="32"/>
          <w:shd w:val="clear" w:color="auto" w:fill="FFFFFF"/>
        </w:rPr>
      </w:pP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งานมหกรรมการเงินหาดใหญ่ ไอแบงก์จัดบูธในแนวคิดเฉลิมฉลองครบรอบ 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</w:rPr>
        <w:t>20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 ปี ที่สอดคล้องกับแนวคิดหลักการจัดงาน “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</w:rPr>
        <w:t xml:space="preserve">Green Finance for Green Living 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>การเงินสีเขียว เพื่อชีวิตสีเขียว” ซึ่งนอกจาก</w:t>
      </w:r>
      <w:r w:rsidR="0050719D"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               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จะได้พบกับโปรโมชันทางการเงินหลากหลายแล้ว ยังมีกิจกรรมสนุกสนานมอบสุขฉลองครบรอบ 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</w:rPr>
        <w:t>20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 ปี </w:t>
      </w:r>
      <w:r w:rsidR="0050719D"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 xml:space="preserve">              </w:t>
      </w:r>
      <w:r w:rsidRPr="005A1C82">
        <w:rPr>
          <w:rFonts w:ascii="Cordia New" w:hAnsi="Cordia New" w:cs="Cordia New"/>
          <w:spacing w:val="2"/>
          <w:sz w:val="32"/>
          <w:szCs w:val="32"/>
          <w:shd w:val="clear" w:color="auto" w:fill="FFFFFF"/>
          <w:cs/>
        </w:rPr>
        <w:t>จึงขอเชิญชวนลูกค้าและ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ประชาชนชาวหาดใหญ่และพื้นที่ใกล้เคียง เข้าใช้บริการบูธไอแบงก์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</w:rPr>
        <w:t>C5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ในงานมหกรรมการเงินหาดใหญ่ ครั้งที่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</w:rPr>
        <w:t>13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สอบถามรายละเอียดเพิ่มเติมได้ที่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</w:rPr>
        <w:t>iBank Call Center 1302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หรือ แชททาง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</w:rPr>
        <w:t xml:space="preserve">Messenger : Islamic Bank of Thailand - ibank (@ibank.th)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และ </w:t>
      </w:r>
      <w:r w:rsidRPr="005A1C82">
        <w:rPr>
          <w:rFonts w:ascii="Cordia New" w:hAnsi="Cordia New" w:cs="Cordia New"/>
          <w:sz w:val="32"/>
          <w:szCs w:val="32"/>
          <w:shd w:val="clear" w:color="auto" w:fill="FFFFFF"/>
        </w:rPr>
        <w:t>Line : iBank 4 all (@ibank)</w:t>
      </w:r>
    </w:p>
    <w:p w14:paraId="619D9A2A" w14:textId="77777777" w:rsidR="00D864DD" w:rsidRPr="00D864DD" w:rsidRDefault="00D864DD" w:rsidP="00D864D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</w:p>
    <w:p w14:paraId="4C51D667" w14:textId="77777777" w:rsidR="0081338A" w:rsidRDefault="0081338A" w:rsidP="009337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</w:p>
    <w:p w14:paraId="402E32A0" w14:textId="01559C17" w:rsidR="00451EF2" w:rsidRDefault="00A651E5" w:rsidP="009337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93371B">
        <w:rPr>
          <w:rFonts w:ascii="Cordia New" w:hAnsi="Cordia New" w:cs="Cordia New"/>
          <w:sz w:val="28"/>
          <w:szCs w:val="28"/>
          <w:shd w:val="clear" w:color="auto" w:fill="FFFFFF"/>
          <w:cs/>
        </w:rPr>
        <w:t>หมายเหตุ:</w:t>
      </w:r>
      <w:r w:rsidR="0093371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</w:p>
    <w:p w14:paraId="47EA8ACF" w14:textId="77777777" w:rsidR="00451EF2" w:rsidRDefault="00A651E5" w:rsidP="00451EF2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93371B">
        <w:rPr>
          <w:rFonts w:ascii="Cordia New" w:hAnsi="Cordia New" w:cs="Cordia New"/>
          <w:sz w:val="28"/>
          <w:szCs w:val="28"/>
          <w:shd w:val="clear" w:color="auto" w:fill="FFFFFF"/>
        </w:rPr>
        <w:t>1. "</w:t>
      </w:r>
      <w:r w:rsidRPr="0093371B">
        <w:rPr>
          <w:rFonts w:ascii="Cordia New" w:hAnsi="Cordia New" w:cs="Cordia New"/>
          <w:sz w:val="28"/>
          <w:szCs w:val="28"/>
          <w:shd w:val="clear" w:color="auto" w:fill="FFFFFF"/>
          <w:cs/>
        </w:rPr>
        <w:t>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14:paraId="208B8C93" w14:textId="0FCDA914" w:rsidR="00EB48C7" w:rsidRPr="00451EF2" w:rsidRDefault="00A651E5" w:rsidP="00451EF2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</w:rPr>
      </w:pPr>
      <w:r w:rsidRPr="0093371B">
        <w:rPr>
          <w:rFonts w:ascii="Cordia New" w:hAnsi="Cordia New" w:cs="Cordia New"/>
          <w:sz w:val="28"/>
          <w:szCs w:val="28"/>
          <w:shd w:val="clear" w:color="auto" w:fill="FFFFFF"/>
        </w:rPr>
        <w:t xml:space="preserve">2. </w:t>
      </w:r>
      <w:r w:rsidRPr="0093371B">
        <w:rPr>
          <w:rFonts w:ascii="Cordia New" w:hAnsi="Cordia New" w:cs="Cordia New"/>
          <w:sz w:val="28"/>
          <w:szCs w:val="28"/>
          <w:shd w:val="clear" w:color="auto" w:fill="FFFFFF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</w:t>
      </w:r>
      <w:r w:rsidR="00EB48C7" w:rsidRPr="0093371B">
        <w:rPr>
          <w:rFonts w:ascii="Cordia New" w:hAnsi="Cordia New" w:cs="Cordia New"/>
          <w:sz w:val="28"/>
          <w:szCs w:val="28"/>
          <w:shd w:val="clear" w:color="auto" w:fill="FFFFFF"/>
        </w:rPr>
        <w:t> </w:t>
      </w:r>
    </w:p>
    <w:sectPr w:rsidR="00EB48C7" w:rsidRPr="00451EF2" w:rsidSect="00A651E5">
      <w:headerReference w:type="default" r:id="rId8"/>
      <w:footerReference w:type="default" r:id="rId9"/>
      <w:pgSz w:w="11906" w:h="16838"/>
      <w:pgMar w:top="1440" w:right="1133" w:bottom="1440" w:left="144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C81" w14:textId="77777777" w:rsidR="005320C7" w:rsidRDefault="005320C7" w:rsidP="005320C7">
      <w:pPr>
        <w:spacing w:after="0" w:line="240" w:lineRule="auto"/>
      </w:pPr>
      <w:r>
        <w:separator/>
      </w:r>
    </w:p>
  </w:endnote>
  <w:endnote w:type="continuationSeparator" w:id="0">
    <w:p w14:paraId="55FD77C0" w14:textId="77777777" w:rsidR="005320C7" w:rsidRDefault="005320C7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678" w14:textId="43D47150" w:rsidR="005320C7" w:rsidRPr="00B0027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="Cordia New" w:eastAsia="Sarabun" w:hAnsi="Cordia New" w:cs="Cordia New"/>
        <w:color w:val="000000"/>
        <w:sz w:val="24"/>
        <w:szCs w:val="24"/>
      </w:rPr>
    </w:pPr>
    <w:r w:rsidRPr="00B00272">
      <w:rPr>
        <w:rFonts w:ascii="Cordia New" w:eastAsia="Sarabun" w:hAnsi="Cordia New" w:cs="Cordia New"/>
        <w:b/>
        <w:color w:val="000000"/>
        <w:sz w:val="24"/>
        <w:szCs w:val="24"/>
      </w:rPr>
      <w:t>ข้อมูลข่าวประชาสัมพันธ์</w:t>
    </w:r>
    <w:r w:rsidR="00CB0313" w:rsidRPr="00B00272">
      <w:rPr>
        <w:rFonts w:ascii="Cordia New" w:eastAsia="Sarabun" w:hAnsi="Cordia New" w:cs="Cordia New"/>
        <w:b/>
        <w:color w:val="000000"/>
        <w:sz w:val="24"/>
        <w:szCs w:val="24"/>
      </w:rPr>
      <w:t xml:space="preserve"> </w:t>
    </w:r>
    <w:r w:rsidRPr="00B00272">
      <w:rPr>
        <w:rFonts w:ascii="Cordia New" w:eastAsia="Sarabun" w:hAnsi="Cordia New" w:cs="Cordia New"/>
        <w:color w:val="000000"/>
        <w:sz w:val="24"/>
        <w:szCs w:val="24"/>
      </w:rPr>
      <w:t>โดย</w:t>
    </w:r>
    <w:r w:rsidR="00CB0313" w:rsidRPr="00B00272">
      <w:rPr>
        <w:rFonts w:ascii="Cordia New" w:eastAsia="Sarabun" w:hAnsi="Cordia New" w:cs="Cordia New"/>
        <w:color w:val="000000"/>
        <w:sz w:val="24"/>
        <w:szCs w:val="24"/>
      </w:rPr>
      <w:t xml:space="preserve"> </w:t>
    </w:r>
    <w:r w:rsidRPr="00B00272">
      <w:rPr>
        <w:rFonts w:ascii="Cordia New" w:eastAsia="Sarabun" w:hAnsi="Cordia New" w:cs="Cordia New"/>
        <w:color w:val="000000"/>
        <w:sz w:val="24"/>
        <w:szCs w:val="24"/>
      </w:rPr>
      <w:t>ฝ่ายสื่อสารและภาพลักษณ์องค์กร</w:t>
    </w:r>
  </w:p>
  <w:p w14:paraId="65BB6802" w14:textId="30730E58" w:rsidR="005320C7" w:rsidRPr="00B0027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="Cordia New" w:eastAsia="Sarabun" w:hAnsi="Cordia New" w:cs="Cordia New"/>
        <w:color w:val="000000"/>
        <w:sz w:val="24"/>
        <w:szCs w:val="24"/>
        <w:cs/>
      </w:rPr>
    </w:pPr>
    <w:r w:rsidRPr="00B00272">
      <w:rPr>
        <w:rFonts w:ascii="Cordia New" w:eastAsia="Sarabun" w:hAnsi="Cordia New" w:cs="Cordia New"/>
        <w:color w:val="000000"/>
        <w:sz w:val="24"/>
        <w:szCs w:val="24"/>
      </w:rPr>
      <w:t xml:space="preserve">โทร. </w:t>
    </w:r>
    <w:r w:rsidR="00DB19DE" w:rsidRPr="00B00272">
      <w:rPr>
        <w:rFonts w:ascii="Cordia New" w:eastAsia="Sarabun" w:hAnsi="Cordia New" w:cs="Cordia New"/>
        <w:color w:val="000000"/>
        <w:sz w:val="24"/>
        <w:szCs w:val="24"/>
      </w:rPr>
      <w:t>0-2650-6999</w:t>
    </w:r>
    <w:r w:rsidRPr="00B00272">
      <w:rPr>
        <w:rFonts w:ascii="Cordia New" w:eastAsia="Sarabun" w:hAnsi="Cordia New" w:cs="Cordia New"/>
        <w:color w:val="000000"/>
        <w:sz w:val="24"/>
        <w:szCs w:val="24"/>
      </w:rPr>
      <w:t xml:space="preserve"> ต่อ </w:t>
    </w:r>
    <w:r w:rsidR="00DB19DE" w:rsidRPr="00B00272">
      <w:rPr>
        <w:rFonts w:ascii="Cordia New" w:eastAsia="Sarabun" w:hAnsi="Cordia New" w:cs="Cordia New"/>
        <w:color w:val="000000"/>
        <w:sz w:val="24"/>
        <w:szCs w:val="24"/>
      </w:rPr>
      <w:t>2228</w:t>
    </w:r>
    <w:r w:rsidR="00DB19DE" w:rsidRPr="00B00272">
      <w:rPr>
        <w:rFonts w:ascii="Cordia New" w:eastAsia="Sarabun" w:hAnsi="Cordia New" w:cs="Cordia New"/>
        <w:color w:val="000000"/>
        <w:sz w:val="24"/>
        <w:szCs w:val="24"/>
        <w:cs/>
      </w:rPr>
      <w:t>, 6914</w:t>
    </w:r>
    <w:r w:rsidR="00A13FA9">
      <w:rPr>
        <w:rFonts w:ascii="Cordia New" w:eastAsia="Sarabun" w:hAnsi="Cordia New" w:cs="Cordia New" w:hint="cs"/>
        <w:color w:val="000000"/>
        <w:sz w:val="24"/>
        <w:szCs w:val="24"/>
        <w:cs/>
      </w:rPr>
      <w:t>, 6932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8F6" w14:textId="77777777" w:rsidR="005320C7" w:rsidRDefault="005320C7" w:rsidP="005320C7">
      <w:pPr>
        <w:spacing w:after="0" w:line="240" w:lineRule="auto"/>
      </w:pPr>
      <w:r>
        <w:separator/>
      </w:r>
    </w:p>
  </w:footnote>
  <w:footnote w:type="continuationSeparator" w:id="0">
    <w:p w14:paraId="1E54B2EB" w14:textId="77777777" w:rsidR="005320C7" w:rsidRDefault="005320C7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9340277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4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5380B"/>
    <w:rsid w:val="00082D2B"/>
    <w:rsid w:val="000E6FAD"/>
    <w:rsid w:val="00107199"/>
    <w:rsid w:val="00134009"/>
    <w:rsid w:val="001468B3"/>
    <w:rsid w:val="001861D8"/>
    <w:rsid w:val="001A6306"/>
    <w:rsid w:val="001B4AE3"/>
    <w:rsid w:val="00222303"/>
    <w:rsid w:val="00252435"/>
    <w:rsid w:val="002826E2"/>
    <w:rsid w:val="00297417"/>
    <w:rsid w:val="002F6844"/>
    <w:rsid w:val="0035320C"/>
    <w:rsid w:val="00355297"/>
    <w:rsid w:val="003B431D"/>
    <w:rsid w:val="003C56A5"/>
    <w:rsid w:val="003E0262"/>
    <w:rsid w:val="00411FB2"/>
    <w:rsid w:val="00441D4D"/>
    <w:rsid w:val="00451EF2"/>
    <w:rsid w:val="00453838"/>
    <w:rsid w:val="004C39B8"/>
    <w:rsid w:val="004E1015"/>
    <w:rsid w:val="004E2008"/>
    <w:rsid w:val="004F24C9"/>
    <w:rsid w:val="0050719D"/>
    <w:rsid w:val="005320C7"/>
    <w:rsid w:val="005A1C82"/>
    <w:rsid w:val="005A4946"/>
    <w:rsid w:val="005C7E20"/>
    <w:rsid w:val="00614EDB"/>
    <w:rsid w:val="00617025"/>
    <w:rsid w:val="0064265C"/>
    <w:rsid w:val="00672D6C"/>
    <w:rsid w:val="00685C24"/>
    <w:rsid w:val="006C0D2C"/>
    <w:rsid w:val="00771B9E"/>
    <w:rsid w:val="00790C40"/>
    <w:rsid w:val="007E2901"/>
    <w:rsid w:val="00810A3E"/>
    <w:rsid w:val="0081338A"/>
    <w:rsid w:val="008151DB"/>
    <w:rsid w:val="0082210E"/>
    <w:rsid w:val="008B4003"/>
    <w:rsid w:val="009012AD"/>
    <w:rsid w:val="0093371B"/>
    <w:rsid w:val="009863F5"/>
    <w:rsid w:val="00991DA1"/>
    <w:rsid w:val="009C526F"/>
    <w:rsid w:val="009F4020"/>
    <w:rsid w:val="00A13FA9"/>
    <w:rsid w:val="00A2156A"/>
    <w:rsid w:val="00A651E5"/>
    <w:rsid w:val="00A86A3D"/>
    <w:rsid w:val="00AB7A48"/>
    <w:rsid w:val="00AE1590"/>
    <w:rsid w:val="00AE72D6"/>
    <w:rsid w:val="00AF5E78"/>
    <w:rsid w:val="00B00272"/>
    <w:rsid w:val="00B2244D"/>
    <w:rsid w:val="00B275E8"/>
    <w:rsid w:val="00B31AE5"/>
    <w:rsid w:val="00B85D7B"/>
    <w:rsid w:val="00B9019A"/>
    <w:rsid w:val="00BB20FA"/>
    <w:rsid w:val="00C272E2"/>
    <w:rsid w:val="00C5551B"/>
    <w:rsid w:val="00CA3424"/>
    <w:rsid w:val="00CB0313"/>
    <w:rsid w:val="00CB2DAE"/>
    <w:rsid w:val="00D119D5"/>
    <w:rsid w:val="00D2103A"/>
    <w:rsid w:val="00D2369D"/>
    <w:rsid w:val="00D52E1F"/>
    <w:rsid w:val="00D55AFA"/>
    <w:rsid w:val="00D86387"/>
    <w:rsid w:val="00D864DD"/>
    <w:rsid w:val="00DB19DE"/>
    <w:rsid w:val="00DD748B"/>
    <w:rsid w:val="00E03AC3"/>
    <w:rsid w:val="00E221B5"/>
    <w:rsid w:val="00E51B31"/>
    <w:rsid w:val="00EB48C7"/>
    <w:rsid w:val="00EC6749"/>
    <w:rsid w:val="00EF2AC9"/>
    <w:rsid w:val="00F2656A"/>
    <w:rsid w:val="00F51C05"/>
    <w:rsid w:val="00FC2D4F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026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3E026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E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1A6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Warada Methathanyakul</cp:lastModifiedBy>
  <cp:revision>32</cp:revision>
  <cp:lastPrinted>2023-07-06T14:40:00Z</cp:lastPrinted>
  <dcterms:created xsi:type="dcterms:W3CDTF">2023-07-06T12:19:00Z</dcterms:created>
  <dcterms:modified xsi:type="dcterms:W3CDTF">2023-07-06T15:45:00Z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