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701A7" w14:textId="28253877" w:rsidR="00F6786C" w:rsidRPr="00180F1F" w:rsidRDefault="00F6786C" w:rsidP="00F6786C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C5336B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20076599" wp14:editId="56D150DC">
            <wp:simplePos x="0" y="0"/>
            <wp:positionH relativeFrom="page">
              <wp:posOffset>22860</wp:posOffset>
            </wp:positionH>
            <wp:positionV relativeFrom="paragraph">
              <wp:posOffset>-791845</wp:posOffset>
            </wp:positionV>
            <wp:extent cx="1623695" cy="760730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69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36B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60288" behindDoc="0" locked="0" layoutInCell="1" allowOverlap="1" wp14:anchorId="3717DD31" wp14:editId="298D6F67">
            <wp:simplePos x="0" y="0"/>
            <wp:positionH relativeFrom="page">
              <wp:posOffset>6372225</wp:posOffset>
            </wp:positionH>
            <wp:positionV relativeFrom="paragraph">
              <wp:posOffset>-793115</wp:posOffset>
            </wp:positionV>
            <wp:extent cx="1464310" cy="732790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431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F1F">
        <w:rPr>
          <w:rFonts w:ascii="TH Sarabun New" w:hAnsi="TH Sarabun New" w:cs="TH Sarabun New"/>
          <w:sz w:val="28"/>
          <w:cs/>
        </w:rPr>
        <w:t xml:space="preserve">ฉบับที่ </w:t>
      </w:r>
      <w:r w:rsidR="00A72BAF">
        <w:rPr>
          <w:rFonts w:ascii="TH Sarabun New" w:hAnsi="TH Sarabun New" w:cs="TH Sarabun New"/>
          <w:sz w:val="28"/>
        </w:rPr>
        <w:t>0</w:t>
      </w:r>
      <w:r w:rsidR="008F629B">
        <w:rPr>
          <w:rFonts w:ascii="TH Sarabun New" w:hAnsi="TH Sarabun New" w:cs="TH Sarabun New"/>
          <w:sz w:val="28"/>
        </w:rPr>
        <w:t>4</w:t>
      </w:r>
      <w:r w:rsidRPr="00180F1F">
        <w:rPr>
          <w:rFonts w:ascii="TH Sarabun New" w:hAnsi="TH Sarabun New" w:cs="TH Sarabun New"/>
          <w:sz w:val="28"/>
          <w:cs/>
        </w:rPr>
        <w:t>/</w:t>
      </w:r>
      <w:r w:rsidR="00A72BAF">
        <w:rPr>
          <w:rFonts w:ascii="TH Sarabun New" w:hAnsi="TH Sarabun New" w:cs="TH Sarabun New"/>
          <w:sz w:val="28"/>
        </w:rPr>
        <w:t>0</w:t>
      </w:r>
      <w:r w:rsidR="008F629B">
        <w:rPr>
          <w:rFonts w:ascii="TH Sarabun New" w:hAnsi="TH Sarabun New" w:cs="TH Sarabun New"/>
          <w:sz w:val="28"/>
        </w:rPr>
        <w:t>3</w:t>
      </w:r>
      <w:r w:rsidRPr="00180F1F">
        <w:rPr>
          <w:rFonts w:ascii="TH Sarabun New" w:hAnsi="TH Sarabun New" w:cs="TH Sarabun New"/>
          <w:sz w:val="28"/>
          <w:cs/>
        </w:rPr>
        <w:t>/</w:t>
      </w:r>
      <w:r w:rsidRPr="00180F1F">
        <w:rPr>
          <w:rFonts w:ascii="TH Sarabun New" w:hAnsi="TH Sarabun New" w:cs="TH Sarabun New"/>
          <w:sz w:val="28"/>
        </w:rPr>
        <w:t>256</w:t>
      </w:r>
      <w:r w:rsidR="008F629B">
        <w:rPr>
          <w:rFonts w:ascii="TH Sarabun New" w:hAnsi="TH Sarabun New" w:cs="TH Sarabun New"/>
          <w:sz w:val="28"/>
        </w:rPr>
        <w:t>6</w:t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="00175E25">
        <w:rPr>
          <w:rFonts w:ascii="TH Sarabun New" w:hAnsi="TH Sarabun New" w:cs="TH Sarabun New" w:hint="cs"/>
          <w:sz w:val="28"/>
          <w:cs/>
        </w:rPr>
        <w:t xml:space="preserve">     </w:t>
      </w:r>
      <w:r w:rsidRPr="00180F1F">
        <w:rPr>
          <w:rFonts w:ascii="TH Sarabun New" w:hAnsi="TH Sarabun New" w:cs="TH Sarabun New"/>
          <w:sz w:val="28"/>
          <w:cs/>
        </w:rPr>
        <w:t>วันที</w:t>
      </w:r>
      <w:r w:rsidR="00FB3FB4">
        <w:rPr>
          <w:rFonts w:ascii="TH Sarabun New" w:hAnsi="TH Sarabun New" w:cs="TH Sarabun New" w:hint="cs"/>
          <w:sz w:val="28"/>
          <w:cs/>
        </w:rPr>
        <w:t>่</w:t>
      </w:r>
      <w:r w:rsidR="00DD3B8F">
        <w:rPr>
          <w:rFonts w:ascii="TH Sarabun New" w:hAnsi="TH Sarabun New" w:cs="TH Sarabun New"/>
          <w:sz w:val="28"/>
        </w:rPr>
        <w:t xml:space="preserve"> </w:t>
      </w:r>
      <w:r w:rsidR="00AA2A79">
        <w:rPr>
          <w:rFonts w:ascii="TH Sarabun New" w:hAnsi="TH Sarabun New" w:cs="TH Sarabun New"/>
          <w:sz w:val="28"/>
        </w:rPr>
        <w:t>14</w:t>
      </w:r>
      <w:r w:rsidRPr="00180F1F">
        <w:rPr>
          <w:rFonts w:ascii="TH Sarabun New" w:hAnsi="TH Sarabun New" w:cs="TH Sarabun New"/>
          <w:sz w:val="28"/>
          <w:cs/>
        </w:rPr>
        <w:t xml:space="preserve"> </w:t>
      </w:r>
      <w:r w:rsidR="008F629B">
        <w:rPr>
          <w:rFonts w:ascii="TH Sarabun New" w:hAnsi="TH Sarabun New" w:cs="TH Sarabun New" w:hint="cs"/>
          <w:sz w:val="28"/>
          <w:cs/>
        </w:rPr>
        <w:t>มีนาคม</w:t>
      </w:r>
      <w:r w:rsidRPr="00180F1F">
        <w:rPr>
          <w:rFonts w:ascii="TH Sarabun New" w:hAnsi="TH Sarabun New" w:cs="TH Sarabun New"/>
          <w:sz w:val="28"/>
        </w:rPr>
        <w:t xml:space="preserve"> </w:t>
      </w:r>
      <w:r w:rsidRPr="00180F1F">
        <w:rPr>
          <w:rFonts w:ascii="TH Sarabun New" w:hAnsi="TH Sarabun New" w:cs="TH Sarabun New"/>
          <w:sz w:val="28"/>
          <w:cs/>
        </w:rPr>
        <w:t>256</w:t>
      </w:r>
      <w:r w:rsidR="008F629B">
        <w:rPr>
          <w:rFonts w:ascii="TH Sarabun New" w:hAnsi="TH Sarabun New" w:cs="TH Sarabun New"/>
          <w:sz w:val="28"/>
        </w:rPr>
        <w:t>6</w:t>
      </w:r>
    </w:p>
    <w:p w14:paraId="12857C82" w14:textId="77777777" w:rsidR="00F659DD" w:rsidRDefault="00F659DD" w:rsidP="0093061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B45898B" w14:textId="090EA967" w:rsidR="00E87E35" w:rsidRDefault="00F659DD" w:rsidP="0093061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659DD">
        <w:rPr>
          <w:rFonts w:ascii="TH Sarabun New" w:hAnsi="TH Sarabun New" w:cs="TH Sarabun New"/>
          <w:b/>
          <w:bCs/>
          <w:sz w:val="32"/>
          <w:szCs w:val="32"/>
          <w:cs/>
        </w:rPr>
        <w:t>กบข. ย้ำไม่ได้ลงทุนในธนาคารสหรัฐที่โดนสั่งปิด</w:t>
      </w:r>
    </w:p>
    <w:p w14:paraId="17CCC48F" w14:textId="77777777" w:rsidR="00FE32C8" w:rsidRPr="00930617" w:rsidRDefault="00FE32C8" w:rsidP="0093061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EE02D09" w14:textId="505159B6" w:rsidR="00FE32C8" w:rsidRPr="008F629B" w:rsidRDefault="00F659DD" w:rsidP="00FE32C8">
      <w:pPr>
        <w:spacing w:line="240" w:lineRule="auto"/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F659DD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จากกรณีธนาคารใหญ่ในสหรัฐฯ 3 แห่ง ได้แก่ </w:t>
      </w:r>
      <w:r w:rsidRPr="00F659DD">
        <w:rPr>
          <w:rFonts w:ascii="TH Sarabun New" w:hAnsi="TH Sarabun New" w:cs="TH Sarabun New"/>
          <w:i/>
          <w:iCs/>
          <w:sz w:val="32"/>
          <w:szCs w:val="32"/>
        </w:rPr>
        <w:t xml:space="preserve">Silicon Valley Bank (SVB), Signature Bank </w:t>
      </w:r>
      <w:r w:rsidRPr="00F659DD">
        <w:rPr>
          <w:rFonts w:ascii="TH Sarabun New" w:hAnsi="TH Sarabun New" w:cs="TH Sarabun New"/>
          <w:i/>
          <w:iCs/>
          <w:sz w:val="32"/>
          <w:szCs w:val="32"/>
          <w:cs/>
        </w:rPr>
        <w:t xml:space="preserve">และ </w:t>
      </w:r>
      <w:r w:rsidRPr="00F659DD">
        <w:rPr>
          <w:rFonts w:ascii="TH Sarabun New" w:hAnsi="TH Sarabun New" w:cs="TH Sarabun New"/>
          <w:i/>
          <w:iCs/>
          <w:sz w:val="32"/>
          <w:szCs w:val="32"/>
        </w:rPr>
        <w:t xml:space="preserve">Silvergate Bank </w:t>
      </w:r>
      <w:r w:rsidRPr="00F659DD">
        <w:rPr>
          <w:rFonts w:ascii="TH Sarabun New" w:hAnsi="TH Sarabun New" w:cs="TH Sarabun New"/>
          <w:i/>
          <w:iCs/>
          <w:sz w:val="32"/>
          <w:szCs w:val="32"/>
          <w:cs/>
        </w:rPr>
        <w:t>ประสบปัญหาการขาดสภาพคล่องจนถูกสั่งปิดกิจการและถูกควบคุมโดยหน่วยงานภาครัฐนั้น</w:t>
      </w:r>
    </w:p>
    <w:p w14:paraId="4B240662" w14:textId="22AD2915" w:rsidR="00F659DD" w:rsidRPr="00F659DD" w:rsidRDefault="00F659DD" w:rsidP="00F659D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659DD">
        <w:rPr>
          <w:rFonts w:ascii="TH Sarabun New" w:hAnsi="TH Sarabun New" w:cs="TH Sarabun New"/>
          <w:b/>
          <w:bCs/>
          <w:sz w:val="32"/>
          <w:szCs w:val="32"/>
          <w:cs/>
        </w:rPr>
        <w:t>ดร.ศรีกัญญา ยาทิพย์ เลขาธิการคณะกรรมการกองทุนบำเหน็จบำนาญข้าราชการ (กบข.) เปิดเผยว่า กบข. ไม่มีการลงทุนในหุ้นหรือตราสารหนี้ของธนาคารทั้ง 3 แห่ง หรือสินทรัพย์ดิจิทัลแต่อย่างใด</w:t>
      </w:r>
      <w:r w:rsidRPr="00F659DD">
        <w:rPr>
          <w:rFonts w:ascii="TH Sarabun New" w:hAnsi="TH Sarabun New" w:cs="TH Sarabun New"/>
          <w:sz w:val="32"/>
          <w:szCs w:val="32"/>
          <w:cs/>
        </w:rPr>
        <w:t xml:space="preserve"> วิกฤตการณ์ดังกล่าวเป็นความผิดพลาดจากนโยบายและการบริหารจัดการทรัพย์สิน (</w:t>
      </w:r>
      <w:r>
        <w:rPr>
          <w:rFonts w:ascii="TH Sarabun New" w:hAnsi="TH Sarabun New" w:cs="TH Sarabun New"/>
          <w:sz w:val="32"/>
          <w:szCs w:val="32"/>
        </w:rPr>
        <w:t>A</w:t>
      </w:r>
      <w:r w:rsidRPr="00F659DD">
        <w:rPr>
          <w:rFonts w:ascii="TH Sarabun New" w:hAnsi="TH Sarabun New" w:cs="TH Sarabun New"/>
          <w:sz w:val="32"/>
          <w:szCs w:val="32"/>
        </w:rPr>
        <w:t xml:space="preserve">sset) </w:t>
      </w:r>
      <w:r w:rsidRPr="00F659DD">
        <w:rPr>
          <w:rFonts w:ascii="TH Sarabun New" w:hAnsi="TH Sarabun New" w:cs="TH Sarabun New"/>
          <w:sz w:val="32"/>
          <w:szCs w:val="32"/>
          <w:cs/>
        </w:rPr>
        <w:t>และหนี้สิน (</w:t>
      </w:r>
      <w:r>
        <w:rPr>
          <w:rFonts w:ascii="TH Sarabun New" w:hAnsi="TH Sarabun New" w:cs="TH Sarabun New"/>
          <w:sz w:val="32"/>
          <w:szCs w:val="32"/>
        </w:rPr>
        <w:t>L</w:t>
      </w:r>
      <w:r w:rsidRPr="00F659DD">
        <w:rPr>
          <w:rFonts w:ascii="TH Sarabun New" w:hAnsi="TH Sarabun New" w:cs="TH Sarabun New"/>
          <w:sz w:val="32"/>
          <w:szCs w:val="32"/>
        </w:rPr>
        <w:t xml:space="preserve">iabilities) </w:t>
      </w:r>
      <w:r w:rsidRPr="00F659DD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r w:rsidRPr="00F659DD">
        <w:rPr>
          <w:rFonts w:ascii="TH Sarabun New" w:hAnsi="TH Sarabun New" w:cs="TH Sarabun New"/>
          <w:sz w:val="32"/>
          <w:szCs w:val="32"/>
        </w:rPr>
        <w:t xml:space="preserve">SVB </w:t>
      </w:r>
      <w:r w:rsidRPr="00F659DD">
        <w:rPr>
          <w:rFonts w:ascii="TH Sarabun New" w:hAnsi="TH Sarabun New" w:cs="TH Sarabun New"/>
          <w:sz w:val="32"/>
          <w:szCs w:val="32"/>
          <w:cs/>
        </w:rPr>
        <w:t>ซึ่งเหตุการณ์ที่เกิดขึ้นจะไม่ขยายวงกว้างและลุกลามไปยังอุตสาหกรรมอื่น ๆ แต่อาจส่งผลกระทบต่ออุตสาหกรรมเทคโนโลยีของสหรัฐฯ ในระยะสั้นเท่านั้น เนื่องจากสหรัฐฯ ได้ออกมาตรการควบคุมและจำกัดผลกระทบให้อยู่ในวงแคบ เพื่อลดความตื่นตระหนกของประชาชน และฟื้นความเชื่อมั่นต่อเศรษฐกิจสหรัฐฯ พร้อมยืนยันเสถียรภาพของระบบการเงินของสหรัฐฯ ว่ายังมีความแข็งแกร่ง</w:t>
      </w:r>
    </w:p>
    <w:p w14:paraId="4015B412" w14:textId="77777777" w:rsidR="00F659DD" w:rsidRPr="00F659DD" w:rsidRDefault="00F659DD" w:rsidP="00F659D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659DD">
        <w:rPr>
          <w:rFonts w:ascii="TH Sarabun New" w:hAnsi="TH Sarabun New" w:cs="TH Sarabun New"/>
          <w:sz w:val="32"/>
          <w:szCs w:val="32"/>
          <w:cs/>
        </w:rPr>
        <w:t xml:space="preserve">โดย กบข. มองว่า ตลาดลงทุนยังมีความผันผวนจากความไม่แน่นอนของนโยบายอัตราดอกเบี้ย ภาวะเงินเฟ้อ การขาดความเชื่อมั่นจากนักลงทุน รวมถึงกลุ่ม </w:t>
      </w:r>
      <w:r w:rsidRPr="00F659DD">
        <w:rPr>
          <w:rFonts w:ascii="TH Sarabun New" w:hAnsi="TH Sarabun New" w:cs="TH Sarabun New"/>
          <w:sz w:val="32"/>
          <w:szCs w:val="32"/>
        </w:rPr>
        <w:t xml:space="preserve">Venture capital Private equity </w:t>
      </w:r>
      <w:r w:rsidRPr="00F659DD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F659DD">
        <w:rPr>
          <w:rFonts w:ascii="TH Sarabun New" w:hAnsi="TH Sarabun New" w:cs="TH Sarabun New"/>
          <w:sz w:val="32"/>
          <w:szCs w:val="32"/>
        </w:rPr>
        <w:t xml:space="preserve">Startup </w:t>
      </w:r>
      <w:r w:rsidRPr="00F659DD">
        <w:rPr>
          <w:rFonts w:ascii="TH Sarabun New" w:hAnsi="TH Sarabun New" w:cs="TH Sarabun New"/>
          <w:sz w:val="32"/>
          <w:szCs w:val="32"/>
          <w:cs/>
        </w:rPr>
        <w:t>จะมีความสามารถในการเข้าถึงแหล่งเงินทุนน้อยลง สิ่งที่เกิดขึ้นจะกระทบกับกำไรและงบดุลของกลุ่มธนาคาร และเป็นสัญญาณเชิงลบต่อตลาดหุ้นสหรัฐฯ และตลาดหุ้นทั่วโลก ประกอบกับอัตราผลตอบแทนพันธบัตรรัฐบาลสหรัฐฯ 2 ปี และ 10 ปี ได้ปรับตัวลงอย่างรุนแรง ประมาณ 40-70</w:t>
      </w:r>
      <w:r w:rsidRPr="00F659DD">
        <w:rPr>
          <w:rFonts w:ascii="TH Sarabun New" w:hAnsi="TH Sarabun New" w:cs="TH Sarabun New"/>
          <w:sz w:val="32"/>
          <w:szCs w:val="32"/>
        </w:rPr>
        <w:t xml:space="preserve">bps </w:t>
      </w:r>
      <w:r w:rsidRPr="00F659DD">
        <w:rPr>
          <w:rFonts w:ascii="TH Sarabun New" w:hAnsi="TH Sarabun New" w:cs="TH Sarabun New"/>
          <w:sz w:val="32"/>
          <w:szCs w:val="32"/>
          <w:cs/>
        </w:rPr>
        <w:t>สะท้อนถึงการคาดการณ์ว่า ธนาคารกลางสหรัฐ (</w:t>
      </w:r>
      <w:r w:rsidRPr="00F659DD">
        <w:rPr>
          <w:rFonts w:ascii="TH Sarabun New" w:hAnsi="TH Sarabun New" w:cs="TH Sarabun New"/>
          <w:sz w:val="32"/>
          <w:szCs w:val="32"/>
        </w:rPr>
        <w:t xml:space="preserve">FED) </w:t>
      </w:r>
      <w:r w:rsidRPr="00F659DD">
        <w:rPr>
          <w:rFonts w:ascii="TH Sarabun New" w:hAnsi="TH Sarabun New" w:cs="TH Sarabun New"/>
          <w:sz w:val="32"/>
          <w:szCs w:val="32"/>
          <w:cs/>
        </w:rPr>
        <w:t xml:space="preserve">อาจชะลอการปรับขึ้นอัตราดอกเบี้ยออกไป ซึ่งอาจส่งผลกระทบต่อพอร์ตการลงทุนโดยรวมของ กบข. </w:t>
      </w:r>
    </w:p>
    <w:p w14:paraId="66EA9C1E" w14:textId="1BA9E18B" w:rsidR="008F629B" w:rsidRPr="00F659DD" w:rsidRDefault="00F659DD" w:rsidP="00F659D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659DD">
        <w:rPr>
          <w:rFonts w:ascii="TH Sarabun New" w:hAnsi="TH Sarabun New" w:cs="TH Sarabun New"/>
          <w:sz w:val="32"/>
          <w:szCs w:val="32"/>
          <w:cs/>
        </w:rPr>
        <w:t>อย่างไรก็ตาม กบข. ได้ติดตามสถานการณ์การลงทุนอย่างใกล้ชิด และได้ดำเนินนโยบายการลงทุนอย่างรอบคอบและระมัดระวัง เพื่อมุ่งหวังสร้างผลตอบแทนที่ดีในระยะยาวให้แก่สมาชิก</w:t>
      </w:r>
    </w:p>
    <w:p w14:paraId="23AE9C8F" w14:textId="7CB8E77F" w:rsidR="00FE32C8" w:rsidRDefault="00FE32C8" w:rsidP="00FE32C8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5C95F343" w14:textId="77777777" w:rsidR="00FE32C8" w:rsidRPr="00E277FE" w:rsidRDefault="00FE32C8" w:rsidP="00E277F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</w:p>
    <w:p w14:paraId="70D43C08" w14:textId="19683A4A" w:rsidR="00F6786C" w:rsidRPr="004B617F" w:rsidRDefault="00F6786C" w:rsidP="00F6786C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Cs w:val="22"/>
        </w:rPr>
      </w:pPr>
      <w:r w:rsidRPr="004B617F">
        <w:rPr>
          <w:rFonts w:ascii="TH SarabunPSK" w:hAnsi="TH SarabunPSK" w:cs="TH SarabunPSK"/>
          <w:b/>
          <w:bCs/>
          <w:szCs w:val="22"/>
          <w:cs/>
        </w:rPr>
        <w:t>เกี่ยวกับ กบข.</w:t>
      </w:r>
      <w:r w:rsidRPr="004B617F">
        <w:rPr>
          <w:rFonts w:ascii="TH SarabunPSK" w:hAnsi="TH SarabunPSK" w:cs="TH SarabunPSK"/>
          <w:szCs w:val="22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</w:t>
      </w:r>
      <w:r w:rsidRPr="004B617F">
        <w:rPr>
          <w:rFonts w:ascii="TH SarabunPSK" w:hAnsi="TH SarabunPSK" w:cs="TH SarabunPSK" w:hint="cs"/>
          <w:szCs w:val="22"/>
          <w:cs/>
        </w:rPr>
        <w:t>.</w:t>
      </w:r>
      <w:r w:rsidR="00FE32C8">
        <w:rPr>
          <w:rFonts w:ascii="TH SarabunPSK" w:hAnsi="TH SarabunPSK" w:cs="TH SarabunPSK" w:hint="cs"/>
          <w:szCs w:val="22"/>
          <w:cs/>
        </w:rPr>
        <w:t>20</w:t>
      </w:r>
      <w:r w:rsidRPr="004B617F">
        <w:rPr>
          <w:rFonts w:ascii="TH SarabunPSK" w:hAnsi="TH SarabunPSK" w:cs="TH SarabunPSK"/>
          <w:szCs w:val="22"/>
          <w:cs/>
        </w:rPr>
        <w:t xml:space="preserve"> ล้านคน มีมูลค่าสินทรัพย์สุทธิประมาณ </w:t>
      </w:r>
      <w:r w:rsidRPr="004B617F">
        <w:rPr>
          <w:rFonts w:ascii="TH SarabunPSK" w:hAnsi="TH SarabunPSK" w:cs="TH SarabunPSK" w:hint="cs"/>
          <w:szCs w:val="22"/>
          <w:cs/>
        </w:rPr>
        <w:t>1.</w:t>
      </w:r>
      <w:r w:rsidR="00BF4BE6">
        <w:rPr>
          <w:rFonts w:ascii="TH SarabunPSK" w:hAnsi="TH SarabunPSK" w:cs="TH SarabunPSK"/>
          <w:szCs w:val="22"/>
        </w:rPr>
        <w:t>2</w:t>
      </w:r>
      <w:r w:rsidR="00FE32C8">
        <w:rPr>
          <w:rFonts w:ascii="TH SarabunPSK" w:hAnsi="TH SarabunPSK" w:cs="TH SarabunPSK" w:hint="cs"/>
          <w:szCs w:val="22"/>
          <w:cs/>
        </w:rPr>
        <w:t>2</w:t>
      </w:r>
      <w:r w:rsidRPr="004B617F">
        <w:rPr>
          <w:rFonts w:ascii="TH SarabunPSK" w:hAnsi="TH SarabunPSK" w:cs="TH SarabunPSK" w:hint="cs"/>
          <w:szCs w:val="22"/>
          <w:cs/>
        </w:rPr>
        <w:t xml:space="preserve"> ล้านล้านบาท</w:t>
      </w:r>
      <w:r w:rsidRPr="004B617F">
        <w:rPr>
          <w:rFonts w:ascii="TH SarabunPSK" w:hAnsi="TH SarabunPSK" w:cs="TH SarabunPSK"/>
          <w:szCs w:val="22"/>
          <w:cs/>
        </w:rPr>
        <w:t xml:space="preserve"> (ข้อมูล ณ </w:t>
      </w:r>
      <w:r w:rsidR="00FE32C8">
        <w:rPr>
          <w:rFonts w:ascii="TH SarabunPSK" w:hAnsi="TH SarabunPSK" w:cs="TH SarabunPSK" w:hint="cs"/>
          <w:szCs w:val="22"/>
          <w:cs/>
        </w:rPr>
        <w:t>28</w:t>
      </w:r>
      <w:r w:rsidRPr="004B617F">
        <w:rPr>
          <w:rFonts w:ascii="TH SarabunPSK" w:hAnsi="TH SarabunPSK" w:cs="TH SarabunPSK" w:hint="cs"/>
          <w:szCs w:val="22"/>
          <w:cs/>
        </w:rPr>
        <w:t xml:space="preserve"> </w:t>
      </w:r>
      <w:r w:rsidR="00FE32C8">
        <w:rPr>
          <w:rFonts w:ascii="TH SarabunPSK" w:hAnsi="TH SarabunPSK" w:cs="TH SarabunPSK" w:hint="cs"/>
          <w:szCs w:val="22"/>
          <w:cs/>
        </w:rPr>
        <w:t>ก.พ</w:t>
      </w:r>
      <w:r w:rsidRPr="004B617F">
        <w:rPr>
          <w:rFonts w:ascii="TH SarabunPSK" w:hAnsi="TH SarabunPSK" w:cs="TH SarabunPSK" w:hint="cs"/>
          <w:szCs w:val="22"/>
          <w:cs/>
        </w:rPr>
        <w:t>.</w:t>
      </w:r>
      <w:r w:rsidRPr="004B617F">
        <w:rPr>
          <w:rFonts w:ascii="TH SarabunPSK" w:hAnsi="TH SarabunPSK" w:cs="TH SarabunPSK"/>
          <w:szCs w:val="22"/>
          <w:cs/>
        </w:rPr>
        <w:t xml:space="preserve"> 256</w:t>
      </w:r>
      <w:r w:rsidR="00BF4BE6">
        <w:rPr>
          <w:rFonts w:ascii="TH SarabunPSK" w:hAnsi="TH SarabunPSK" w:cs="TH SarabunPSK"/>
          <w:szCs w:val="22"/>
        </w:rPr>
        <w:t>6</w:t>
      </w:r>
      <w:r w:rsidRPr="004B617F">
        <w:rPr>
          <w:rFonts w:ascii="TH SarabunPSK" w:hAnsi="TH SarabunPSK" w:cs="TH SarabunPSK"/>
          <w:szCs w:val="22"/>
          <w:cs/>
        </w:rPr>
        <w:t>)</w:t>
      </w:r>
    </w:p>
    <w:p w14:paraId="506C6029" w14:textId="77777777" w:rsidR="00FE32C8" w:rsidRDefault="00FE32C8" w:rsidP="00F678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14:paraId="0DD4B80A" w14:textId="4A058281" w:rsidR="004B617F" w:rsidRDefault="00F6786C" w:rsidP="00F678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80F1F">
        <w:rPr>
          <w:rFonts w:ascii="TH SarabunPSK" w:hAnsi="TH SarabunPSK" w:cs="TH SarabunPSK"/>
          <w:color w:val="000000"/>
          <w:sz w:val="24"/>
          <w:szCs w:val="24"/>
          <w:cs/>
        </w:rPr>
        <w:t>สอบถามข้อมูลเพิ่มเติมสำหรับสื่อมวลชน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:</w:t>
      </w:r>
      <w:r w:rsidRPr="00180F1F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3AE74000" w14:textId="26E9E63F" w:rsidR="004B617F" w:rsidRPr="00F6786C" w:rsidRDefault="00F6786C" w:rsidP="00F678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80F1F">
        <w:rPr>
          <w:rFonts w:ascii="TH SarabunPSK" w:hAnsi="TH SarabunPSK" w:cs="TH SarabunPSK"/>
          <w:sz w:val="24"/>
          <w:szCs w:val="24"/>
          <w:cs/>
        </w:rPr>
        <w:t>ฝ่ายประชาสัมพันธ์องค์กร: รวิวรรณ ทิวาเจริญ (พลอย) 0-2636-1000 ต่อ 264</w:t>
      </w:r>
      <w:r w:rsidRPr="00180F1F">
        <w:rPr>
          <w:rFonts w:ascii="TH SarabunPSK" w:hAnsi="TH SarabunPSK" w:cs="TH SarabunPSK"/>
          <w:sz w:val="24"/>
          <w:szCs w:val="24"/>
        </w:rPr>
        <w:t xml:space="preserve"> , </w:t>
      </w:r>
      <w:hyperlink r:id="rId7" w:history="1"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raviwan@gpf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or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th</w:t>
        </w:r>
      </w:hyperlink>
    </w:p>
    <w:sectPr w:rsidR="004B617F" w:rsidRPr="00F6786C" w:rsidSect="006734D2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05222"/>
    <w:multiLevelType w:val="hybridMultilevel"/>
    <w:tmpl w:val="64A0E928"/>
    <w:lvl w:ilvl="0" w:tplc="5ECA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896B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BC2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BE43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A820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0E46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C086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D87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30A3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54"/>
    <w:rsid w:val="00047783"/>
    <w:rsid w:val="00063994"/>
    <w:rsid w:val="00067F82"/>
    <w:rsid w:val="000B1703"/>
    <w:rsid w:val="000B4082"/>
    <w:rsid w:val="000B4865"/>
    <w:rsid w:val="000B5786"/>
    <w:rsid w:val="000C18B0"/>
    <w:rsid w:val="000D7D79"/>
    <w:rsid w:val="00101C3A"/>
    <w:rsid w:val="00113ED9"/>
    <w:rsid w:val="00115BD0"/>
    <w:rsid w:val="001566AA"/>
    <w:rsid w:val="00156FE6"/>
    <w:rsid w:val="00171AA3"/>
    <w:rsid w:val="00175E25"/>
    <w:rsid w:val="0019527E"/>
    <w:rsid w:val="001A2338"/>
    <w:rsid w:val="001B3148"/>
    <w:rsid w:val="001D4B00"/>
    <w:rsid w:val="001E4223"/>
    <w:rsid w:val="001F0136"/>
    <w:rsid w:val="0020263D"/>
    <w:rsid w:val="00204881"/>
    <w:rsid w:val="00227001"/>
    <w:rsid w:val="00231896"/>
    <w:rsid w:val="00247C8D"/>
    <w:rsid w:val="002600B8"/>
    <w:rsid w:val="002633C8"/>
    <w:rsid w:val="0027637F"/>
    <w:rsid w:val="0029242B"/>
    <w:rsid w:val="002C30C4"/>
    <w:rsid w:val="002C64A7"/>
    <w:rsid w:val="002E0C02"/>
    <w:rsid w:val="0036409E"/>
    <w:rsid w:val="00373E80"/>
    <w:rsid w:val="003A5F4F"/>
    <w:rsid w:val="003A7682"/>
    <w:rsid w:val="003B46DB"/>
    <w:rsid w:val="003F0AB9"/>
    <w:rsid w:val="003F7B1C"/>
    <w:rsid w:val="00406178"/>
    <w:rsid w:val="00411E23"/>
    <w:rsid w:val="00411F9A"/>
    <w:rsid w:val="00420981"/>
    <w:rsid w:val="00433232"/>
    <w:rsid w:val="00443114"/>
    <w:rsid w:val="00453112"/>
    <w:rsid w:val="00466E8C"/>
    <w:rsid w:val="004724F4"/>
    <w:rsid w:val="00477CAC"/>
    <w:rsid w:val="00495910"/>
    <w:rsid w:val="004A19CA"/>
    <w:rsid w:val="004B10B6"/>
    <w:rsid w:val="004B4EA6"/>
    <w:rsid w:val="004B617F"/>
    <w:rsid w:val="004C5A87"/>
    <w:rsid w:val="004D5F8E"/>
    <w:rsid w:val="004E5B83"/>
    <w:rsid w:val="004F0683"/>
    <w:rsid w:val="004F33B5"/>
    <w:rsid w:val="005100B1"/>
    <w:rsid w:val="005257A2"/>
    <w:rsid w:val="00534EC4"/>
    <w:rsid w:val="005473E7"/>
    <w:rsid w:val="00551172"/>
    <w:rsid w:val="00552EF8"/>
    <w:rsid w:val="005A65CE"/>
    <w:rsid w:val="005B56D8"/>
    <w:rsid w:val="005D55AE"/>
    <w:rsid w:val="005E632C"/>
    <w:rsid w:val="005F0112"/>
    <w:rsid w:val="005F1B56"/>
    <w:rsid w:val="0061239E"/>
    <w:rsid w:val="00625632"/>
    <w:rsid w:val="00642EFE"/>
    <w:rsid w:val="00660061"/>
    <w:rsid w:val="006734D2"/>
    <w:rsid w:val="006A055B"/>
    <w:rsid w:val="006A079F"/>
    <w:rsid w:val="006B6C01"/>
    <w:rsid w:val="006C1A17"/>
    <w:rsid w:val="006C6C94"/>
    <w:rsid w:val="006C703C"/>
    <w:rsid w:val="0070767B"/>
    <w:rsid w:val="00721944"/>
    <w:rsid w:val="00742CE9"/>
    <w:rsid w:val="007560FD"/>
    <w:rsid w:val="00766AF6"/>
    <w:rsid w:val="007701D9"/>
    <w:rsid w:val="00777306"/>
    <w:rsid w:val="007850BB"/>
    <w:rsid w:val="007B25F0"/>
    <w:rsid w:val="007B60A6"/>
    <w:rsid w:val="008120C2"/>
    <w:rsid w:val="00815C5C"/>
    <w:rsid w:val="00827BF6"/>
    <w:rsid w:val="00832E0C"/>
    <w:rsid w:val="00862CEC"/>
    <w:rsid w:val="0086489D"/>
    <w:rsid w:val="00866616"/>
    <w:rsid w:val="00867EE0"/>
    <w:rsid w:val="008872D3"/>
    <w:rsid w:val="008911FD"/>
    <w:rsid w:val="008A03C3"/>
    <w:rsid w:val="008A1FA4"/>
    <w:rsid w:val="008E761E"/>
    <w:rsid w:val="008F00F0"/>
    <w:rsid w:val="008F53AD"/>
    <w:rsid w:val="008F629B"/>
    <w:rsid w:val="008F7685"/>
    <w:rsid w:val="00903096"/>
    <w:rsid w:val="0091545E"/>
    <w:rsid w:val="00930617"/>
    <w:rsid w:val="009429A5"/>
    <w:rsid w:val="00945745"/>
    <w:rsid w:val="00952A86"/>
    <w:rsid w:val="00960822"/>
    <w:rsid w:val="0096095C"/>
    <w:rsid w:val="00963E2F"/>
    <w:rsid w:val="00964F54"/>
    <w:rsid w:val="00974A14"/>
    <w:rsid w:val="0097791F"/>
    <w:rsid w:val="00983854"/>
    <w:rsid w:val="009A2F62"/>
    <w:rsid w:val="009A569A"/>
    <w:rsid w:val="009B14D8"/>
    <w:rsid w:val="009F2B99"/>
    <w:rsid w:val="00A1284B"/>
    <w:rsid w:val="00A4027F"/>
    <w:rsid w:val="00A41A20"/>
    <w:rsid w:val="00A52BFA"/>
    <w:rsid w:val="00A7232C"/>
    <w:rsid w:val="00A72BA1"/>
    <w:rsid w:val="00A72BAF"/>
    <w:rsid w:val="00A736A7"/>
    <w:rsid w:val="00A83B0F"/>
    <w:rsid w:val="00AA13D3"/>
    <w:rsid w:val="00AA2A79"/>
    <w:rsid w:val="00AB793F"/>
    <w:rsid w:val="00AC3B76"/>
    <w:rsid w:val="00AD0514"/>
    <w:rsid w:val="00AE4FAF"/>
    <w:rsid w:val="00B07540"/>
    <w:rsid w:val="00B10F95"/>
    <w:rsid w:val="00B11559"/>
    <w:rsid w:val="00B203B5"/>
    <w:rsid w:val="00B26394"/>
    <w:rsid w:val="00B2750A"/>
    <w:rsid w:val="00B30E6A"/>
    <w:rsid w:val="00B3639C"/>
    <w:rsid w:val="00B365FB"/>
    <w:rsid w:val="00B7448B"/>
    <w:rsid w:val="00B81E84"/>
    <w:rsid w:val="00B83087"/>
    <w:rsid w:val="00B9136A"/>
    <w:rsid w:val="00BA1087"/>
    <w:rsid w:val="00BB3256"/>
    <w:rsid w:val="00BE3261"/>
    <w:rsid w:val="00BE4FE7"/>
    <w:rsid w:val="00BF4BE6"/>
    <w:rsid w:val="00C16CE9"/>
    <w:rsid w:val="00C41020"/>
    <w:rsid w:val="00C43982"/>
    <w:rsid w:val="00C50109"/>
    <w:rsid w:val="00C51407"/>
    <w:rsid w:val="00C55744"/>
    <w:rsid w:val="00C63D54"/>
    <w:rsid w:val="00C819E9"/>
    <w:rsid w:val="00C84B2E"/>
    <w:rsid w:val="00C8695A"/>
    <w:rsid w:val="00C90FA9"/>
    <w:rsid w:val="00CA7E76"/>
    <w:rsid w:val="00CC0B10"/>
    <w:rsid w:val="00CC5350"/>
    <w:rsid w:val="00CC745C"/>
    <w:rsid w:val="00CD013F"/>
    <w:rsid w:val="00CE4235"/>
    <w:rsid w:val="00CF38B4"/>
    <w:rsid w:val="00D84FA0"/>
    <w:rsid w:val="00D8622A"/>
    <w:rsid w:val="00DA6905"/>
    <w:rsid w:val="00DB20A6"/>
    <w:rsid w:val="00DC55E3"/>
    <w:rsid w:val="00DC5906"/>
    <w:rsid w:val="00DD3B8F"/>
    <w:rsid w:val="00DF4D37"/>
    <w:rsid w:val="00DF7871"/>
    <w:rsid w:val="00E00EE0"/>
    <w:rsid w:val="00E245F8"/>
    <w:rsid w:val="00E277FE"/>
    <w:rsid w:val="00E507A2"/>
    <w:rsid w:val="00E71B9E"/>
    <w:rsid w:val="00E8517D"/>
    <w:rsid w:val="00E87E35"/>
    <w:rsid w:val="00E93C48"/>
    <w:rsid w:val="00E93EE3"/>
    <w:rsid w:val="00EA6E13"/>
    <w:rsid w:val="00EB1FA0"/>
    <w:rsid w:val="00EE4860"/>
    <w:rsid w:val="00EF59C8"/>
    <w:rsid w:val="00F008B4"/>
    <w:rsid w:val="00F114D5"/>
    <w:rsid w:val="00F219D5"/>
    <w:rsid w:val="00F368C8"/>
    <w:rsid w:val="00F659DD"/>
    <w:rsid w:val="00F65F31"/>
    <w:rsid w:val="00F6786C"/>
    <w:rsid w:val="00F87934"/>
    <w:rsid w:val="00F960A3"/>
    <w:rsid w:val="00FA2F1D"/>
    <w:rsid w:val="00FB2222"/>
    <w:rsid w:val="00FB3FB4"/>
    <w:rsid w:val="00FD139C"/>
    <w:rsid w:val="00FE32C8"/>
    <w:rsid w:val="00FE5897"/>
    <w:rsid w:val="00FE691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558"/>
  <w15:chartTrackingRefBased/>
  <w15:docId w15:val="{8C52DE50-C87C-423C-926C-6D6DC087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EC"/>
    <w:pPr>
      <w:ind w:left="720"/>
      <w:contextualSpacing/>
    </w:pPr>
  </w:style>
  <w:style w:type="character" w:styleId="Hyperlink">
    <w:name w:val="Hyperlink"/>
    <w:uiPriority w:val="99"/>
    <w:unhideWhenUsed/>
    <w:rsid w:val="00F6786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6786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F6786C"/>
    <w:rPr>
      <w:rFonts w:ascii="Calibri" w:eastAsia="Calibri" w:hAnsi="Calibri" w:cs="Cordia New"/>
    </w:rPr>
  </w:style>
  <w:style w:type="character" w:customStyle="1" w:styleId="normaltextrun">
    <w:name w:val="normaltextrun"/>
    <w:basedOn w:val="DefaultParagraphFont"/>
    <w:rsid w:val="0097791F"/>
  </w:style>
  <w:style w:type="character" w:styleId="UnresolvedMention">
    <w:name w:val="Unresolved Mention"/>
    <w:basedOn w:val="DefaultParagraphFont"/>
    <w:uiPriority w:val="99"/>
    <w:semiHidden/>
    <w:unhideWhenUsed/>
    <w:rsid w:val="00FF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9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9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viwan@gpf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GPF_Chulalak Sahaifa</dc:creator>
  <cp:keywords/>
  <dc:description/>
  <cp:lastModifiedBy>GPF_Chulalak Sahaifa</cp:lastModifiedBy>
  <cp:revision>4</cp:revision>
  <cp:lastPrinted>2023-03-14T13:14:00Z</cp:lastPrinted>
  <dcterms:created xsi:type="dcterms:W3CDTF">2023-03-14T13:12:00Z</dcterms:created>
  <dcterms:modified xsi:type="dcterms:W3CDTF">2023-03-14T13:15:00Z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9ac48a41339c47686a349e25c1e365121b416d56d5d64660c9d1acc46b306e8a</vt:lpwstr>
  </property>
</Properties>
</file>