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C03D" w14:textId="77777777" w:rsidR="00574FC1" w:rsidRPr="0088474C" w:rsidRDefault="0049260E" w:rsidP="00574FC1">
      <w:pPr>
        <w:jc w:val="center"/>
        <w:rPr>
          <w:rFonts w:ascii="Cordia New" w:hAnsi="Cordia New" w:cs="Cordia New"/>
          <w:sz w:val="32"/>
          <w:szCs w:val="32"/>
        </w:rPr>
      </w:pPr>
      <w:r w:rsidRPr="0088474C">
        <w:rPr>
          <w:rFonts w:ascii="Cordia New" w:hAnsi="Cordia New" w:cs="Cordia New"/>
          <w:noProof/>
          <w:sz w:val="32"/>
          <w:szCs w:val="32"/>
        </w:rPr>
        <w:drawing>
          <wp:anchor distT="0" distB="0" distL="114935" distR="114935" simplePos="0" relativeHeight="251657728" behindDoc="1" locked="0" layoutInCell="1" allowOverlap="1" wp14:anchorId="7F052974" wp14:editId="041450A3">
            <wp:simplePos x="0" y="0"/>
            <wp:positionH relativeFrom="column">
              <wp:posOffset>-895350</wp:posOffset>
            </wp:positionH>
            <wp:positionV relativeFrom="paragraph">
              <wp:posOffset>-930275</wp:posOffset>
            </wp:positionV>
            <wp:extent cx="7953375" cy="10989310"/>
            <wp:effectExtent l="0" t="0" r="0" b="0"/>
            <wp:wrapNone/>
            <wp:docPr id="2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5" r="-23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1098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7EB" w:rsidRPr="0088474C">
        <w:rPr>
          <w:rFonts w:ascii="Cordia New" w:hAnsi="Cordia New" w:cs="Cordia New"/>
          <w:sz w:val="32"/>
          <w:szCs w:val="32"/>
        </w:rPr>
        <w:t xml:space="preserve"> </w:t>
      </w:r>
    </w:p>
    <w:p w14:paraId="35019397" w14:textId="77777777" w:rsidR="00FE478B" w:rsidRPr="00590CAD" w:rsidRDefault="00574FC1" w:rsidP="00B30F27">
      <w:pPr>
        <w:jc w:val="center"/>
        <w:rPr>
          <w:rFonts w:ascii="Cordia New" w:hAnsi="Cordia New" w:cs="Cordia New"/>
          <w:sz w:val="56"/>
          <w:szCs w:val="56"/>
        </w:rPr>
      </w:pPr>
      <w:r w:rsidRPr="0088474C">
        <w:rPr>
          <w:rFonts w:ascii="Cordia New" w:eastAsia="Cordia New" w:hAnsi="Cordia New" w:cs="Cordia New"/>
          <w:b/>
          <w:bCs/>
          <w:sz w:val="32"/>
          <w:szCs w:val="32"/>
          <w:lang w:eastAsia="en-US"/>
        </w:rPr>
        <w:t xml:space="preserve"> </w:t>
      </w:r>
    </w:p>
    <w:p w14:paraId="1887E0DF" w14:textId="120DFD34" w:rsidR="008D10D1" w:rsidRDefault="00AC4CDD" w:rsidP="00C63DC6">
      <w:pPr>
        <w:spacing w:line="400" w:lineRule="exact"/>
        <w:jc w:val="center"/>
        <w:rPr>
          <w:rFonts w:ascii="Cordia New" w:hAnsi="Cordia New" w:cs="Cordia New"/>
          <w:b/>
          <w:bCs/>
          <w:sz w:val="40"/>
          <w:szCs w:val="40"/>
        </w:rPr>
      </w:pPr>
      <w:r>
        <w:rPr>
          <w:rFonts w:ascii="Cordia New" w:hAnsi="Cordia New" w:cs="Cordia New" w:hint="cs"/>
          <w:b/>
          <w:bCs/>
          <w:sz w:val="40"/>
          <w:szCs w:val="40"/>
          <w:cs/>
        </w:rPr>
        <w:t>เกิน</w:t>
      </w:r>
      <w:r w:rsidR="00C65DC2">
        <w:rPr>
          <w:rFonts w:ascii="Cordia New" w:hAnsi="Cordia New" w:cs="Cordia New" w:hint="cs"/>
          <w:b/>
          <w:bCs/>
          <w:sz w:val="40"/>
          <w:szCs w:val="40"/>
          <w:cs/>
        </w:rPr>
        <w:t>เป้า</w:t>
      </w:r>
      <w:r w:rsidR="00A969DF">
        <w:rPr>
          <w:rFonts w:ascii="Cordia New" w:hAnsi="Cordia New" w:cs="Cordia New" w:hint="cs"/>
          <w:b/>
          <w:bCs/>
          <w:sz w:val="40"/>
          <w:szCs w:val="40"/>
          <w:cs/>
        </w:rPr>
        <w:t>ไป</w:t>
      </w:r>
      <w:r w:rsidR="00E25AF9">
        <w:rPr>
          <w:rFonts w:ascii="Cordia New" w:hAnsi="Cordia New" w:cs="Cordia New" w:hint="cs"/>
          <w:b/>
          <w:bCs/>
          <w:sz w:val="40"/>
          <w:szCs w:val="40"/>
          <w:cs/>
        </w:rPr>
        <w:t xml:space="preserve"> 6 หมื่นล้านบาท </w:t>
      </w:r>
      <w:r w:rsidR="008D10D1">
        <w:rPr>
          <w:rFonts w:ascii="Cordia New" w:hAnsi="Cordia New" w:cs="Cordia New"/>
          <w:b/>
          <w:bCs/>
          <w:sz w:val="40"/>
          <w:szCs w:val="40"/>
        </w:rPr>
        <w:t>!!</w:t>
      </w:r>
      <w:r w:rsidR="00DC55B8">
        <w:rPr>
          <w:rFonts w:ascii="Cordia New" w:hAnsi="Cordia New" w:cs="Cordia New"/>
          <w:b/>
          <w:bCs/>
          <w:sz w:val="40"/>
          <w:szCs w:val="40"/>
        </w:rPr>
        <w:t xml:space="preserve"> </w:t>
      </w:r>
      <w:r w:rsidR="00860BCE" w:rsidRPr="00860BCE">
        <w:rPr>
          <w:rFonts w:ascii="Cordia New" w:hAnsi="Cordia New" w:cs="Cordia New" w:hint="cs"/>
          <w:b/>
          <w:bCs/>
          <w:sz w:val="40"/>
          <w:szCs w:val="40"/>
          <w:cs/>
        </w:rPr>
        <w:t>ผลการดำเนินงาน</w:t>
      </w:r>
      <w:r w:rsidR="00E25AF9">
        <w:rPr>
          <w:rFonts w:ascii="Cordia New" w:hAnsi="Cordia New" w:cs="Cordia New" w:hint="cs"/>
          <w:b/>
          <w:bCs/>
          <w:sz w:val="40"/>
          <w:szCs w:val="40"/>
          <w:cs/>
        </w:rPr>
        <w:t xml:space="preserve"> ธอส. </w:t>
      </w:r>
      <w:r w:rsidR="00860BCE" w:rsidRPr="00860BCE">
        <w:rPr>
          <w:rFonts w:ascii="Cordia New" w:hAnsi="Cordia New" w:cs="Cordia New" w:hint="cs"/>
          <w:b/>
          <w:bCs/>
          <w:sz w:val="40"/>
          <w:szCs w:val="40"/>
          <w:cs/>
        </w:rPr>
        <w:t xml:space="preserve">ปี 65 </w:t>
      </w:r>
    </w:p>
    <w:p w14:paraId="2FCA9CC3" w14:textId="77777777" w:rsidR="00860BCE" w:rsidRPr="00860BCE" w:rsidRDefault="00090D0F" w:rsidP="00C63DC6">
      <w:pPr>
        <w:spacing w:line="400" w:lineRule="exact"/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860BCE">
        <w:rPr>
          <w:rFonts w:ascii="Cordia New" w:hAnsi="Cordia New" w:cs="Cordia New" w:hint="cs"/>
          <w:b/>
          <w:bCs/>
          <w:sz w:val="40"/>
          <w:szCs w:val="40"/>
          <w:cs/>
        </w:rPr>
        <w:t>ปล่อยสินเชื่อใหม่</w:t>
      </w:r>
      <w:r w:rsidR="00CC12E7">
        <w:rPr>
          <w:rFonts w:ascii="Cordia New" w:hAnsi="Cordia New" w:cs="Cordia New" w:hint="cs"/>
          <w:b/>
          <w:bCs/>
          <w:sz w:val="40"/>
          <w:szCs w:val="40"/>
          <w:cs/>
        </w:rPr>
        <w:t>ได้</w:t>
      </w:r>
      <w:r w:rsidR="00860BCE" w:rsidRPr="00860BCE">
        <w:rPr>
          <w:rFonts w:ascii="Cordia New" w:hAnsi="Cordia New" w:cs="Cordia New" w:hint="cs"/>
          <w:b/>
          <w:bCs/>
          <w:sz w:val="40"/>
          <w:szCs w:val="40"/>
          <w:cs/>
        </w:rPr>
        <w:t xml:space="preserve"> </w:t>
      </w:r>
      <w:r w:rsidR="00860BCE" w:rsidRPr="00E25AF9">
        <w:rPr>
          <w:rFonts w:ascii="Cordia New" w:hAnsi="Cordia New" w:cs="Cordia New" w:hint="cs"/>
          <w:b/>
          <w:bCs/>
          <w:sz w:val="40"/>
          <w:szCs w:val="40"/>
          <w:cs/>
        </w:rPr>
        <w:t>2.8</w:t>
      </w:r>
      <w:r w:rsidR="00E25AF9" w:rsidRPr="00E25AF9">
        <w:rPr>
          <w:rFonts w:ascii="Cordia New" w:hAnsi="Cordia New" w:cs="Cordia New" w:hint="cs"/>
          <w:b/>
          <w:bCs/>
          <w:sz w:val="40"/>
          <w:szCs w:val="40"/>
          <w:cs/>
        </w:rPr>
        <w:t>6</w:t>
      </w:r>
      <w:r w:rsidR="00860BCE" w:rsidRPr="00E25AF9">
        <w:rPr>
          <w:rFonts w:ascii="Cordia New" w:hAnsi="Cordia New" w:cs="Cordia New" w:hint="cs"/>
          <w:b/>
          <w:bCs/>
          <w:sz w:val="40"/>
          <w:szCs w:val="40"/>
          <w:cs/>
        </w:rPr>
        <w:t xml:space="preserve"> แสนล้านบาท</w:t>
      </w:r>
      <w:r w:rsidR="00E25AF9">
        <w:rPr>
          <w:rFonts w:ascii="Cordia New" w:hAnsi="Cordia New" w:cs="Cordia New" w:hint="cs"/>
          <w:b/>
          <w:bCs/>
          <w:sz w:val="40"/>
          <w:szCs w:val="40"/>
          <w:cs/>
        </w:rPr>
        <w:t xml:space="preserve"> สูงกว่าเป้าหมาย 26.70</w:t>
      </w:r>
      <w:r w:rsidR="00E25AF9">
        <w:rPr>
          <w:rFonts w:ascii="Cordia New" w:hAnsi="Cordia New" w:cs="Cordia New"/>
          <w:b/>
          <w:bCs/>
          <w:sz w:val="40"/>
          <w:szCs w:val="40"/>
        </w:rPr>
        <w:t>%</w:t>
      </w:r>
      <w:r w:rsidR="00E25AF9">
        <w:rPr>
          <w:rFonts w:ascii="Cordia New" w:hAnsi="Cordia New" w:cs="Cordia New" w:hint="cs"/>
          <w:b/>
          <w:bCs/>
          <w:sz w:val="40"/>
          <w:szCs w:val="40"/>
          <w:cs/>
        </w:rPr>
        <w:t xml:space="preserve"> </w:t>
      </w:r>
      <w:r w:rsidR="00860BCE" w:rsidRPr="00860BCE">
        <w:rPr>
          <w:rFonts w:ascii="Cordia New" w:hAnsi="Cordia New" w:cs="Cordia New" w:hint="cs"/>
          <w:b/>
          <w:bCs/>
          <w:sz w:val="40"/>
          <w:szCs w:val="40"/>
          <w:cs/>
        </w:rPr>
        <w:t xml:space="preserve"> </w:t>
      </w:r>
    </w:p>
    <w:p w14:paraId="0AEC9ED7" w14:textId="77777777" w:rsidR="00840C43" w:rsidRDefault="00840C43" w:rsidP="00A91BBC">
      <w:pPr>
        <w:spacing w:line="240" w:lineRule="exact"/>
        <w:jc w:val="thaiDistribute"/>
        <w:rPr>
          <w:rFonts w:ascii="Cordia New" w:hAnsi="Cordia New" w:cs="Cordia New"/>
          <w:sz w:val="16"/>
          <w:szCs w:val="16"/>
        </w:rPr>
      </w:pPr>
    </w:p>
    <w:p w14:paraId="329641D9" w14:textId="4DF6DC27" w:rsidR="007217D0" w:rsidRPr="00845B6E" w:rsidRDefault="00C3035B" w:rsidP="00C63DC6">
      <w:pPr>
        <w:spacing w:line="380" w:lineRule="exact"/>
        <w:jc w:val="thaiDistribute"/>
        <w:rPr>
          <w:rFonts w:ascii="Cordia New" w:hAnsi="Cordia New" w:cs="Cordia New"/>
          <w:sz w:val="32"/>
          <w:szCs w:val="32"/>
        </w:rPr>
      </w:pPr>
      <w:r w:rsidRPr="00845B6E">
        <w:rPr>
          <w:rFonts w:ascii="Cordia New" w:hAnsi="Cordia New" w:cs="Cordia New"/>
          <w:b/>
          <w:bCs/>
          <w:sz w:val="32"/>
          <w:szCs w:val="32"/>
          <w:cs/>
        </w:rPr>
        <w:t>นายฉัตรชัย ศิริไล กรรมการผู้จัดการ ธนาคารอาคารสงเคราะห์ (ธอส.</w:t>
      </w:r>
      <w:r w:rsidRPr="007935EB">
        <w:rPr>
          <w:rFonts w:ascii="Cordia New" w:hAnsi="Cordia New" w:cs="Cordia New"/>
          <w:b/>
          <w:bCs/>
          <w:sz w:val="32"/>
          <w:szCs w:val="32"/>
          <w:cs/>
        </w:rPr>
        <w:t>)</w:t>
      </w:r>
      <w:r w:rsidRPr="00845B6E">
        <w:rPr>
          <w:rFonts w:ascii="Cordia New" w:hAnsi="Cordia New" w:cs="Cordia New"/>
          <w:sz w:val="32"/>
          <w:szCs w:val="32"/>
          <w:cs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  <w:cs/>
        </w:rPr>
        <w:t>เปิดเผยถึงผลการดำเนินงาน</w:t>
      </w:r>
      <w:r w:rsidR="00452EC2" w:rsidRPr="00845B6E">
        <w:rPr>
          <w:rFonts w:ascii="Cordia New" w:hAnsi="Cordia New" w:cs="Cordia New" w:hint="cs"/>
          <w:sz w:val="32"/>
          <w:szCs w:val="32"/>
          <w:cs/>
        </w:rPr>
        <w:t xml:space="preserve">ของธนาคาร </w:t>
      </w:r>
      <w:r w:rsidR="00B75B6E">
        <w:rPr>
          <w:rFonts w:ascii="Cordia New" w:hAnsi="Cordia New" w:cs="Cordia New" w:hint="cs"/>
          <w:sz w:val="32"/>
          <w:szCs w:val="32"/>
          <w:cs/>
        </w:rPr>
        <w:t>ณ สิ้น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ปี </w:t>
      </w:r>
      <w:r w:rsidR="00090D0F" w:rsidRPr="00845B6E">
        <w:rPr>
          <w:rFonts w:ascii="Cordia New" w:hAnsi="Cordia New" w:cs="Cordia New"/>
          <w:sz w:val="32"/>
          <w:szCs w:val="32"/>
        </w:rPr>
        <w:t xml:space="preserve">2565 </w:t>
      </w:r>
      <w:r w:rsidR="00090D0F" w:rsidRPr="00845B6E">
        <w:rPr>
          <w:rFonts w:ascii="Cordia New" w:hAnsi="Cordia New" w:cs="Cordia New"/>
          <w:sz w:val="32"/>
          <w:szCs w:val="32"/>
          <w:cs/>
        </w:rPr>
        <w:t>ว่า</w:t>
      </w:r>
      <w:r w:rsidR="00B75B6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ธนาคารสามารถปล่อยสินเชื่อใหม่ได้ </w:t>
      </w:r>
      <w:r w:rsidR="00E25AF9">
        <w:rPr>
          <w:rFonts w:ascii="Cordia New" w:hAnsi="Cordia New" w:cs="Cordia New" w:hint="cs"/>
          <w:sz w:val="32"/>
          <w:szCs w:val="32"/>
          <w:cs/>
        </w:rPr>
        <w:t>286,888</w:t>
      </w:r>
      <w:r w:rsidR="00090D0F" w:rsidRPr="00845B6E">
        <w:rPr>
          <w:rFonts w:ascii="Cordia New" w:hAnsi="Cordia New" w:cs="Cordia New"/>
          <w:sz w:val="32"/>
          <w:szCs w:val="32"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D4188E" w:rsidRPr="00564E3C">
        <w:rPr>
          <w:rFonts w:ascii="Cordia New" w:hAnsi="Cordia New" w:cs="Cordia New" w:hint="cs"/>
          <w:sz w:val="32"/>
          <w:szCs w:val="32"/>
          <w:cs/>
        </w:rPr>
        <w:t>234,266</w:t>
      </w:r>
      <w:r w:rsidR="00A60E62" w:rsidRPr="00845B6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  <w:cs/>
        </w:rPr>
        <w:t>บัญชี เพิ่มขึ้น</w:t>
      </w:r>
      <w:r w:rsidR="00E25AF9">
        <w:rPr>
          <w:rFonts w:ascii="Cordia New" w:hAnsi="Cordia New" w:cs="Cordia New" w:hint="cs"/>
          <w:sz w:val="32"/>
          <w:szCs w:val="32"/>
          <w:cs/>
        </w:rPr>
        <w:t>จากปี 2564 คิดเป็น 16.</w:t>
      </w:r>
      <w:r w:rsidR="00E25AF9" w:rsidRPr="00E25AF9">
        <w:rPr>
          <w:rFonts w:ascii="Cordia New" w:hAnsi="Cordia New" w:cs="Cordia New" w:hint="cs"/>
          <w:sz w:val="32"/>
          <w:szCs w:val="32"/>
          <w:cs/>
        </w:rPr>
        <w:t>21</w:t>
      </w:r>
      <w:r w:rsidR="00090D0F" w:rsidRPr="00E25AF9">
        <w:rPr>
          <w:rFonts w:ascii="Cordia New" w:hAnsi="Cordia New" w:cs="Cordia New"/>
          <w:sz w:val="32"/>
          <w:szCs w:val="32"/>
        </w:rPr>
        <w:t xml:space="preserve">% </w:t>
      </w:r>
      <w:r w:rsidR="00A60E62" w:rsidRPr="00E25AF9">
        <w:rPr>
          <w:rFonts w:ascii="Cordia New" w:hAnsi="Cordia New" w:cs="Cordia New" w:hint="cs"/>
          <w:sz w:val="32"/>
          <w:szCs w:val="32"/>
          <w:cs/>
        </w:rPr>
        <w:t>สูง</w:t>
      </w:r>
      <w:r w:rsidR="00A60E62" w:rsidRPr="00845B6E">
        <w:rPr>
          <w:rFonts w:ascii="Cordia New" w:hAnsi="Cordia New" w:cs="Cordia New" w:hint="cs"/>
          <w:sz w:val="32"/>
          <w:szCs w:val="32"/>
          <w:cs/>
        </w:rPr>
        <w:t>กว่า</w:t>
      </w:r>
      <w:r w:rsidR="00090D0F" w:rsidRPr="00845B6E">
        <w:rPr>
          <w:rFonts w:ascii="Cordia New" w:hAnsi="Cordia New" w:cs="Cordia New"/>
          <w:sz w:val="32"/>
          <w:szCs w:val="32"/>
          <w:cs/>
        </w:rPr>
        <w:t>เป้าหมายสินเชื่อใหม่ปี</w:t>
      </w:r>
      <w:r w:rsidR="00452EC2" w:rsidRPr="00845B6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</w:rPr>
        <w:t xml:space="preserve">2565 </w:t>
      </w:r>
      <w:r w:rsidR="002B7F03">
        <w:rPr>
          <w:rFonts w:ascii="Cordia New" w:hAnsi="Cordia New" w:cs="Cordia New" w:hint="cs"/>
          <w:sz w:val="32"/>
          <w:szCs w:val="32"/>
          <w:cs/>
        </w:rPr>
        <w:t>ซึ่งอยู่</w:t>
      </w:r>
      <w:r w:rsidR="00452EC2" w:rsidRPr="00845B6E">
        <w:rPr>
          <w:rFonts w:ascii="Cordia New" w:hAnsi="Cordia New" w:cs="Cordia New"/>
          <w:sz w:val="32"/>
          <w:szCs w:val="32"/>
          <w:cs/>
        </w:rPr>
        <w:t>ที่</w:t>
      </w:r>
      <w:r w:rsidR="00452EC2" w:rsidRPr="00845B6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</w:rPr>
        <w:t xml:space="preserve">226,423 </w:t>
      </w:r>
      <w:r w:rsidR="00090D0F" w:rsidRPr="00845B6E">
        <w:rPr>
          <w:rFonts w:ascii="Cordia New" w:hAnsi="Cordia New" w:cs="Cordia New"/>
          <w:sz w:val="32"/>
          <w:szCs w:val="32"/>
          <w:cs/>
        </w:rPr>
        <w:t>ล้า</w:t>
      </w:r>
      <w:r w:rsidR="00AD0A34" w:rsidRPr="00845B6E">
        <w:rPr>
          <w:rFonts w:ascii="Cordia New" w:hAnsi="Cordia New" w:cs="Cordia New" w:hint="cs"/>
          <w:sz w:val="32"/>
          <w:szCs w:val="32"/>
          <w:cs/>
        </w:rPr>
        <w:t>น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บาท </w:t>
      </w:r>
      <w:r w:rsidR="00E25AF9">
        <w:rPr>
          <w:rFonts w:ascii="Cordia New" w:hAnsi="Cordia New" w:cs="Cordia New" w:hint="cs"/>
          <w:sz w:val="32"/>
          <w:szCs w:val="32"/>
          <w:cs/>
        </w:rPr>
        <w:t>จำนวน 60,465 ล้านบาท หรือคิดเป็น 26.70</w:t>
      </w:r>
      <w:r w:rsidR="00E25AF9">
        <w:rPr>
          <w:rFonts w:ascii="Cordia New" w:hAnsi="Cordia New" w:cs="Cordia New"/>
          <w:sz w:val="32"/>
          <w:szCs w:val="32"/>
        </w:rPr>
        <w:t xml:space="preserve">% </w:t>
      </w:r>
      <w:r w:rsidR="00ED400E">
        <w:rPr>
          <w:rFonts w:ascii="Cordia New" w:hAnsi="Cordia New" w:cs="Cordia New" w:hint="cs"/>
          <w:sz w:val="32"/>
          <w:szCs w:val="32"/>
          <w:cs/>
        </w:rPr>
        <w:t xml:space="preserve">โดยสินเชื่อที่ปล่อยใหม่ 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แบ่งเป็นสินเชื่อที่มีวงเงินกู้ไม่เกิน </w:t>
      </w:r>
      <w:r w:rsidR="00090D0F" w:rsidRPr="00845B6E">
        <w:rPr>
          <w:rFonts w:ascii="Cordia New" w:hAnsi="Cordia New" w:cs="Cordia New"/>
          <w:sz w:val="32"/>
          <w:szCs w:val="32"/>
        </w:rPr>
        <w:t xml:space="preserve">2.5 </w:t>
      </w:r>
      <w:r w:rsidR="00090D0F" w:rsidRPr="00845B6E">
        <w:rPr>
          <w:rFonts w:ascii="Cordia New" w:hAnsi="Cordia New" w:cs="Cordia New"/>
          <w:sz w:val="32"/>
          <w:szCs w:val="32"/>
          <w:cs/>
        </w:rPr>
        <w:t>ล้านบาท สำหรับกลุ่มผู้มีรายได้น้อยและปานกลางจำนวน</w:t>
      </w:r>
      <w:r w:rsidR="00F62369" w:rsidRPr="00845B6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4188E">
        <w:rPr>
          <w:rFonts w:ascii="Cordia New" w:hAnsi="Cordia New" w:cs="Cordia New" w:hint="cs"/>
          <w:sz w:val="32"/>
          <w:szCs w:val="32"/>
          <w:cs/>
        </w:rPr>
        <w:t>120,415</w:t>
      </w:r>
      <w:r w:rsidR="00090D0F" w:rsidRPr="00845B6E">
        <w:rPr>
          <w:rFonts w:ascii="Cordia New" w:hAnsi="Cordia New" w:cs="Cordia New"/>
          <w:sz w:val="32"/>
          <w:szCs w:val="32"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  <w:cs/>
        </w:rPr>
        <w:t>ราย</w:t>
      </w:r>
      <w:r w:rsidR="00845B6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4E1A37" w:rsidRPr="00380F9A">
        <w:rPr>
          <w:rFonts w:ascii="Cordia New" w:hAnsi="Cordia New" w:cs="Cordia New" w:hint="cs"/>
          <w:spacing w:val="-6"/>
          <w:sz w:val="32"/>
          <w:szCs w:val="32"/>
          <w:cs/>
        </w:rPr>
        <w:t>โดย</w:t>
      </w:r>
      <w:r w:rsidR="00090D0F" w:rsidRPr="00380F9A">
        <w:rPr>
          <w:rFonts w:ascii="Cordia New" w:hAnsi="Cordia New" w:cs="Cordia New"/>
          <w:spacing w:val="-6"/>
          <w:sz w:val="32"/>
          <w:szCs w:val="32"/>
          <w:cs/>
        </w:rPr>
        <w:t xml:space="preserve"> ณ </w:t>
      </w:r>
      <w:r w:rsidR="002E0128" w:rsidRPr="00380F9A">
        <w:rPr>
          <w:rFonts w:ascii="Cordia New" w:hAnsi="Cordia New" w:cs="Cordia New" w:hint="cs"/>
          <w:spacing w:val="-6"/>
          <w:sz w:val="32"/>
          <w:szCs w:val="32"/>
          <w:cs/>
        </w:rPr>
        <w:t>วัน</w:t>
      </w:r>
      <w:r w:rsidR="00090D0F" w:rsidRPr="00380F9A">
        <w:rPr>
          <w:rFonts w:ascii="Cordia New" w:hAnsi="Cordia New" w:cs="Cordia New"/>
          <w:spacing w:val="-6"/>
          <w:sz w:val="32"/>
          <w:szCs w:val="32"/>
          <w:cs/>
        </w:rPr>
        <w:t>ที่</w:t>
      </w:r>
      <w:r w:rsidR="00860BCE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B75B6E">
        <w:rPr>
          <w:rFonts w:ascii="Cordia New" w:hAnsi="Cordia New" w:cs="Cordia New" w:hint="cs"/>
          <w:spacing w:val="-6"/>
          <w:sz w:val="32"/>
          <w:szCs w:val="32"/>
          <w:cs/>
        </w:rPr>
        <w:t>31 ธันวาคม</w:t>
      </w:r>
      <w:r w:rsidR="002E0128" w:rsidRPr="00380F9A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090D0F" w:rsidRPr="00380F9A">
        <w:rPr>
          <w:rFonts w:ascii="Cordia New" w:hAnsi="Cordia New" w:cs="Cordia New"/>
          <w:spacing w:val="-6"/>
          <w:sz w:val="32"/>
          <w:szCs w:val="32"/>
        </w:rPr>
        <w:t xml:space="preserve">2565 </w:t>
      </w:r>
      <w:r w:rsidR="00090D0F" w:rsidRPr="00380F9A">
        <w:rPr>
          <w:rFonts w:ascii="Cordia New" w:hAnsi="Cordia New" w:cs="Cordia New"/>
          <w:spacing w:val="-6"/>
          <w:sz w:val="32"/>
          <w:szCs w:val="32"/>
          <w:cs/>
        </w:rPr>
        <w:t xml:space="preserve">เทียบกับ ณ สิ้นปี </w:t>
      </w:r>
      <w:r w:rsidR="00090D0F" w:rsidRPr="00380F9A">
        <w:rPr>
          <w:rFonts w:ascii="Cordia New" w:hAnsi="Cordia New" w:cs="Cordia New"/>
          <w:spacing w:val="-6"/>
          <w:sz w:val="32"/>
          <w:szCs w:val="32"/>
        </w:rPr>
        <w:t xml:space="preserve">2564 </w:t>
      </w:r>
      <w:r w:rsidR="00090D0F" w:rsidRPr="00380F9A">
        <w:rPr>
          <w:rFonts w:ascii="Cordia New" w:hAnsi="Cordia New" w:cs="Cordia New"/>
          <w:spacing w:val="-6"/>
          <w:sz w:val="32"/>
          <w:szCs w:val="32"/>
          <w:cs/>
        </w:rPr>
        <w:t xml:space="preserve">ธนาคารมียอดสินเชื่อคงค้างรวมทั้งสิ้น </w:t>
      </w:r>
      <w:r w:rsidR="00D4188E" w:rsidRPr="00564E3C">
        <w:rPr>
          <w:rStyle w:val="a4"/>
          <w:rFonts w:ascii="Cordia New" w:hAnsi="Cordia New" w:cs="Cordia New" w:hint="cs"/>
          <w:b w:val="0"/>
          <w:bCs w:val="0"/>
          <w:spacing w:val="-6"/>
          <w:sz w:val="32"/>
          <w:szCs w:val="32"/>
          <w:cs/>
        </w:rPr>
        <w:t>1,589,699</w:t>
      </w:r>
      <w:r w:rsidR="00D4188E">
        <w:rPr>
          <w:rStyle w:val="a4"/>
          <w:rFonts w:ascii="Cordia New" w:hAnsi="Cordia New" w:cs="Cordia New" w:hint="cs"/>
          <w:b w:val="0"/>
          <w:bCs w:val="0"/>
          <w:spacing w:val="-6"/>
          <w:sz w:val="32"/>
          <w:szCs w:val="32"/>
          <w:cs/>
        </w:rPr>
        <w:t xml:space="preserve"> </w:t>
      </w:r>
      <w:r w:rsidR="00090D0F" w:rsidRPr="00380F9A">
        <w:rPr>
          <w:rFonts w:ascii="Cordia New" w:hAnsi="Cordia New" w:cs="Cordia New"/>
          <w:spacing w:val="-6"/>
          <w:sz w:val="32"/>
          <w:szCs w:val="32"/>
          <w:cs/>
        </w:rPr>
        <w:t>ล้านบาท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 เพิ่มขึ้น</w:t>
      </w:r>
      <w:r w:rsidR="00F62369" w:rsidRPr="00845B6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4188E" w:rsidRPr="00564E3C">
        <w:rPr>
          <w:rFonts w:ascii="Cordia New" w:hAnsi="Cordia New" w:cs="Cordia New" w:hint="cs"/>
          <w:sz w:val="32"/>
          <w:szCs w:val="32"/>
          <w:cs/>
        </w:rPr>
        <w:t>8.98</w:t>
      </w:r>
      <w:r w:rsidR="00D4188E" w:rsidRPr="00564E3C">
        <w:rPr>
          <w:rFonts w:ascii="Cordia New" w:hAnsi="Cordia New" w:cs="Cordia New"/>
          <w:sz w:val="32"/>
          <w:szCs w:val="32"/>
        </w:rPr>
        <w:t>%</w:t>
      </w:r>
      <w:r w:rsidR="00090D0F" w:rsidRPr="00845B6E">
        <w:rPr>
          <w:rFonts w:ascii="Cordia New" w:hAnsi="Cordia New" w:cs="Cordia New"/>
          <w:sz w:val="32"/>
          <w:szCs w:val="32"/>
        </w:rPr>
        <w:t xml:space="preserve"> </w:t>
      </w:r>
      <w:r w:rsidR="008D10D1" w:rsidRPr="00A0202F">
        <w:rPr>
          <w:rFonts w:ascii="Cordia New" w:hAnsi="Cordia New" w:cs="Cordia New" w:hint="cs"/>
          <w:sz w:val="32"/>
          <w:szCs w:val="32"/>
          <w:cs/>
        </w:rPr>
        <w:t xml:space="preserve">คงความเป็นผู้นำของตลาดสินเชื่อที่อยู่อาศัย โดยมีส่วนแบ่งตลาดสินเชื่อที่อยู่อาศัยคงค้างในระบบสถาบันการเงินที่ </w:t>
      </w:r>
      <w:r w:rsidR="00A0202F" w:rsidRPr="00A0202F">
        <w:rPr>
          <w:rFonts w:ascii="Cordia New" w:hAnsi="Cordia New" w:cs="Cordia New"/>
          <w:sz w:val="32"/>
          <w:szCs w:val="32"/>
        </w:rPr>
        <w:t>33.48% (</w:t>
      </w:r>
      <w:r w:rsidR="00A0202F">
        <w:rPr>
          <w:rFonts w:ascii="Cordia New" w:hAnsi="Cordia New" w:cs="Cordia New" w:hint="cs"/>
          <w:sz w:val="32"/>
          <w:szCs w:val="32"/>
          <w:cs/>
        </w:rPr>
        <w:t>ข้อมูล ณ เดือนกันยายน 25</w:t>
      </w:r>
      <w:r w:rsidR="002F0013">
        <w:rPr>
          <w:rFonts w:ascii="Cordia New" w:hAnsi="Cordia New" w:cs="Cordia New" w:hint="cs"/>
          <w:sz w:val="32"/>
          <w:szCs w:val="32"/>
          <w:cs/>
        </w:rPr>
        <w:t>65</w:t>
      </w:r>
      <w:r w:rsidR="00A0202F" w:rsidRPr="00A0202F">
        <w:rPr>
          <w:rFonts w:ascii="Cordia New" w:hAnsi="Cordia New" w:cs="Cordia New"/>
          <w:sz w:val="32"/>
          <w:szCs w:val="32"/>
        </w:rPr>
        <w:t>)</w:t>
      </w:r>
      <w:r w:rsidR="008D10D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มีสินทรัพย์รวม </w:t>
      </w:r>
      <w:r w:rsidR="00F62369" w:rsidRPr="00A0202F">
        <w:rPr>
          <w:rStyle w:val="a4"/>
          <w:rFonts w:ascii="Cordia New" w:hAnsi="Cordia New" w:cs="Cordia New" w:hint="cs"/>
          <w:b w:val="0"/>
          <w:bCs w:val="0"/>
          <w:sz w:val="32"/>
          <w:szCs w:val="32"/>
          <w:cs/>
        </w:rPr>
        <w:t>1,6</w:t>
      </w:r>
      <w:r w:rsidR="00A0202F" w:rsidRPr="00A0202F">
        <w:rPr>
          <w:rStyle w:val="a4"/>
          <w:rFonts w:ascii="Cordia New" w:hAnsi="Cordia New" w:cs="Cordia New" w:hint="cs"/>
          <w:b w:val="0"/>
          <w:bCs w:val="0"/>
          <w:sz w:val="32"/>
          <w:szCs w:val="32"/>
          <w:cs/>
        </w:rPr>
        <w:t>59</w:t>
      </w:r>
      <w:r w:rsidR="00F62369" w:rsidRPr="00A0202F">
        <w:rPr>
          <w:rStyle w:val="a4"/>
          <w:rFonts w:ascii="Cordia New" w:hAnsi="Cordia New" w:cs="Cordia New" w:hint="cs"/>
          <w:b w:val="0"/>
          <w:bCs w:val="0"/>
          <w:sz w:val="32"/>
          <w:szCs w:val="32"/>
          <w:cs/>
        </w:rPr>
        <w:t>,</w:t>
      </w:r>
      <w:r w:rsidR="00A0202F">
        <w:rPr>
          <w:rStyle w:val="a4"/>
          <w:rFonts w:ascii="Cordia New" w:hAnsi="Cordia New" w:cs="Cordia New" w:hint="cs"/>
          <w:b w:val="0"/>
          <w:bCs w:val="0"/>
          <w:sz w:val="32"/>
          <w:szCs w:val="32"/>
          <w:cs/>
        </w:rPr>
        <w:t>445</w:t>
      </w:r>
      <w:r w:rsidR="0054292B" w:rsidRPr="00845B6E">
        <w:rPr>
          <w:rStyle w:val="a4"/>
          <w:rFonts w:ascii="Cordia New" w:hAnsi="Cordia New" w:cs="Cordia New"/>
          <w:sz w:val="32"/>
          <w:szCs w:val="32"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  <w:cs/>
        </w:rPr>
        <w:t>ล้านบาท เพิ่มขึ้น</w:t>
      </w:r>
      <w:r w:rsidR="0054292B" w:rsidRPr="00845B6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0202F">
        <w:rPr>
          <w:rFonts w:ascii="Cordia New" w:hAnsi="Cordia New" w:cs="Cordia New" w:hint="cs"/>
          <w:sz w:val="32"/>
          <w:szCs w:val="32"/>
          <w:cs/>
        </w:rPr>
        <w:t>10.16</w:t>
      </w:r>
      <w:r w:rsidR="00A0202F">
        <w:rPr>
          <w:rFonts w:ascii="Cordia New" w:hAnsi="Cordia New" w:cs="Cordia New"/>
          <w:sz w:val="32"/>
          <w:szCs w:val="32"/>
        </w:rPr>
        <w:t>%</w:t>
      </w:r>
      <w:r w:rsidR="00090D0F" w:rsidRPr="00845B6E">
        <w:rPr>
          <w:rFonts w:ascii="Cordia New" w:hAnsi="Cordia New" w:cs="Cordia New"/>
          <w:sz w:val="32"/>
          <w:szCs w:val="32"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  <w:cs/>
        </w:rPr>
        <w:t>เงินฝากรวม</w:t>
      </w:r>
      <w:r w:rsidR="00090D0F" w:rsidRPr="00845B6E">
        <w:rPr>
          <w:rFonts w:ascii="Cordia New" w:hAnsi="Cordia New" w:cs="Cordia New"/>
          <w:sz w:val="32"/>
          <w:szCs w:val="32"/>
        </w:rPr>
        <w:t> </w:t>
      </w:r>
      <w:r w:rsidR="00A0202F">
        <w:rPr>
          <w:rFonts w:ascii="Cordia New" w:hAnsi="Cordia New" w:cs="Cordia New"/>
          <w:sz w:val="32"/>
          <w:szCs w:val="32"/>
        </w:rPr>
        <w:t>1</w:t>
      </w:r>
      <w:r w:rsidR="00A0202F">
        <w:rPr>
          <w:rFonts w:ascii="Cordia New" w:hAnsi="Cordia New" w:cs="Cordia New" w:hint="cs"/>
          <w:sz w:val="32"/>
          <w:szCs w:val="32"/>
          <w:cs/>
        </w:rPr>
        <w:t>,</w:t>
      </w:r>
      <w:r w:rsidR="00A0202F">
        <w:rPr>
          <w:rFonts w:ascii="Cordia New" w:hAnsi="Cordia New" w:cs="Cordia New"/>
          <w:sz w:val="32"/>
          <w:szCs w:val="32"/>
        </w:rPr>
        <w:t>416</w:t>
      </w:r>
      <w:r w:rsidR="00A0202F">
        <w:rPr>
          <w:rFonts w:ascii="Cordia New" w:hAnsi="Cordia New" w:cs="Cordia New" w:hint="cs"/>
          <w:sz w:val="32"/>
          <w:szCs w:val="32"/>
          <w:cs/>
        </w:rPr>
        <w:t>,</w:t>
      </w:r>
      <w:r w:rsidR="00A0202F">
        <w:rPr>
          <w:rFonts w:ascii="Cordia New" w:hAnsi="Cordia New" w:cs="Cordia New"/>
          <w:sz w:val="32"/>
          <w:szCs w:val="32"/>
        </w:rPr>
        <w:t>497</w:t>
      </w:r>
      <w:r w:rsidR="0054292B" w:rsidRPr="00845B6E">
        <w:rPr>
          <w:rFonts w:ascii="Cordia New" w:hAnsi="Cordia New" w:cs="Cordia New"/>
          <w:sz w:val="32"/>
          <w:szCs w:val="32"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  <w:cs/>
        </w:rPr>
        <w:t>ล้านบาท</w:t>
      </w:r>
      <w:r w:rsidR="004557C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เพิ่มขึ้น </w:t>
      </w:r>
      <w:r w:rsidR="00A0202F">
        <w:rPr>
          <w:rFonts w:ascii="Cordia New" w:hAnsi="Cordia New" w:cs="Cordia New" w:hint="cs"/>
          <w:sz w:val="32"/>
          <w:szCs w:val="32"/>
          <w:cs/>
        </w:rPr>
        <w:t>11.11</w:t>
      </w:r>
      <w:r w:rsidR="00A0202F">
        <w:rPr>
          <w:rFonts w:ascii="Cordia New" w:hAnsi="Cordia New" w:cs="Cordia New"/>
          <w:sz w:val="32"/>
          <w:szCs w:val="32"/>
        </w:rPr>
        <w:t>%</w:t>
      </w:r>
      <w:r w:rsidR="00090D0F" w:rsidRPr="00845B6E">
        <w:rPr>
          <w:rFonts w:ascii="Cordia New" w:hAnsi="Cordia New" w:cs="Cordia New"/>
          <w:sz w:val="32"/>
          <w:szCs w:val="32"/>
        </w:rPr>
        <w:t xml:space="preserve"> </w:t>
      </w:r>
      <w:r w:rsidR="00380F9A">
        <w:rPr>
          <w:rFonts w:ascii="Cordia New" w:hAnsi="Cordia New" w:cs="Cordia New" w:hint="cs"/>
          <w:sz w:val="32"/>
          <w:szCs w:val="32"/>
          <w:cs/>
        </w:rPr>
        <w:t>มี</w:t>
      </w:r>
      <w:r w:rsidR="00090D0F" w:rsidRPr="00845B6E">
        <w:rPr>
          <w:rFonts w:ascii="Cordia New" w:hAnsi="Cordia New" w:cs="Cordia New"/>
          <w:sz w:val="32"/>
          <w:szCs w:val="32"/>
          <w:cs/>
        </w:rPr>
        <w:t>หนี้ที่ไม่ก่อให้เกิดรายได้ (</w:t>
      </w:r>
      <w:r w:rsidR="00090D0F" w:rsidRPr="00845B6E">
        <w:rPr>
          <w:rFonts w:ascii="Cordia New" w:hAnsi="Cordia New" w:cs="Cordia New"/>
          <w:sz w:val="32"/>
          <w:szCs w:val="32"/>
        </w:rPr>
        <w:t xml:space="preserve">NPL) </w:t>
      </w:r>
      <w:r w:rsidR="00090D0F" w:rsidRPr="00845B6E">
        <w:rPr>
          <w:rFonts w:ascii="Cordia New" w:hAnsi="Cordia New" w:cs="Cordia New"/>
          <w:sz w:val="32"/>
          <w:szCs w:val="32"/>
          <w:cs/>
        </w:rPr>
        <w:t>จำนวน</w:t>
      </w:r>
      <w:r w:rsidR="004E1A37" w:rsidRPr="00845B6E">
        <w:rPr>
          <w:rFonts w:ascii="Cordia New" w:hAnsi="Cordia New" w:cs="Cordia New"/>
          <w:sz w:val="32"/>
          <w:szCs w:val="32"/>
        </w:rPr>
        <w:t> </w:t>
      </w:r>
      <w:r w:rsidR="00A0202F">
        <w:rPr>
          <w:rFonts w:ascii="Cordia New" w:hAnsi="Cordia New" w:cs="Cordia New" w:hint="cs"/>
          <w:sz w:val="32"/>
          <w:szCs w:val="32"/>
          <w:cs/>
        </w:rPr>
        <w:t>59,814</w:t>
      </w:r>
      <w:r w:rsidR="00845B6E" w:rsidRPr="00845B6E">
        <w:rPr>
          <w:rFonts w:ascii="Cordia New" w:hAnsi="Cordia New" w:cs="Cordia New"/>
          <w:sz w:val="32"/>
          <w:szCs w:val="32"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  <w:cs/>
        </w:rPr>
        <w:t>ล้านบาท</w:t>
      </w:r>
      <w:r w:rsidR="00B320E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30843" w:rsidRPr="00845B6E">
        <w:rPr>
          <w:rFonts w:ascii="Cordia New" w:hAnsi="Cordia New" w:cs="Cordia New"/>
          <w:sz w:val="32"/>
          <w:szCs w:val="32"/>
          <w:cs/>
        </w:rPr>
        <w:t xml:space="preserve">คิดเป็น </w:t>
      </w:r>
      <w:r w:rsidR="00A0202F">
        <w:rPr>
          <w:rFonts w:ascii="Cordia New" w:hAnsi="Cordia New" w:cs="Cordia New" w:hint="cs"/>
          <w:sz w:val="32"/>
          <w:szCs w:val="32"/>
          <w:cs/>
        </w:rPr>
        <w:t>3.74</w:t>
      </w:r>
      <w:r w:rsidR="00A0202F">
        <w:rPr>
          <w:rFonts w:ascii="Cordia New" w:hAnsi="Cordia New" w:cs="Cordia New"/>
          <w:sz w:val="32"/>
          <w:szCs w:val="32"/>
        </w:rPr>
        <w:t>%</w:t>
      </w:r>
      <w:r w:rsidR="00A30843" w:rsidRPr="00845B6E">
        <w:rPr>
          <w:rFonts w:ascii="Cordia New" w:hAnsi="Cordia New" w:cs="Cordia New"/>
          <w:sz w:val="32"/>
          <w:szCs w:val="32"/>
        </w:rPr>
        <w:t xml:space="preserve"> </w:t>
      </w:r>
      <w:r w:rsidR="00A30843" w:rsidRPr="00845B6E">
        <w:rPr>
          <w:rFonts w:ascii="Cordia New" w:hAnsi="Cordia New" w:cs="Cordia New"/>
          <w:sz w:val="32"/>
          <w:szCs w:val="32"/>
          <w:cs/>
        </w:rPr>
        <w:t>ของยอดสินเชื่อรวม</w:t>
      </w:r>
      <w:r w:rsidR="00A3084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320ED">
        <w:rPr>
          <w:rFonts w:ascii="Cordia New" w:hAnsi="Cordia New" w:cs="Cordia New" w:hint="cs"/>
          <w:sz w:val="32"/>
          <w:szCs w:val="32"/>
          <w:cs/>
        </w:rPr>
        <w:t>ลดลงจาก</w:t>
      </w:r>
      <w:r w:rsidR="00B75B6E">
        <w:rPr>
          <w:rFonts w:ascii="Cordia New" w:hAnsi="Cordia New" w:cs="Cordia New" w:hint="cs"/>
          <w:sz w:val="32"/>
          <w:szCs w:val="32"/>
          <w:cs/>
        </w:rPr>
        <w:t xml:space="preserve">สิ้นปี 2564 </w:t>
      </w:r>
      <w:r w:rsidR="00C65DC2" w:rsidRPr="00845B6E">
        <w:rPr>
          <w:rFonts w:ascii="Cordia New" w:hAnsi="Cordia New" w:cs="Cordia New"/>
          <w:sz w:val="32"/>
          <w:szCs w:val="32"/>
          <w:cs/>
        </w:rPr>
        <w:t xml:space="preserve">อยู่ที่ </w:t>
      </w:r>
      <w:r w:rsidR="00C65DC2" w:rsidRPr="00845B6E">
        <w:rPr>
          <w:rFonts w:ascii="Cordia New" w:hAnsi="Cordia New" w:cs="Cordia New"/>
          <w:sz w:val="32"/>
          <w:szCs w:val="32"/>
        </w:rPr>
        <w:t xml:space="preserve">4.00% </w:t>
      </w:r>
      <w:r w:rsidR="003B4AFB">
        <w:rPr>
          <w:rFonts w:ascii="Cordia New" w:hAnsi="Cordia New" w:cs="Cordia New" w:hint="cs"/>
          <w:sz w:val="32"/>
          <w:szCs w:val="32"/>
          <w:cs/>
        </w:rPr>
        <w:t>สะท้อนประสิทธิภาพ</w:t>
      </w:r>
      <w:r w:rsidR="001245EB">
        <w:rPr>
          <w:rFonts w:ascii="Cordia New" w:hAnsi="Cordia New" w:cs="Cordia New" w:hint="cs"/>
          <w:sz w:val="32"/>
          <w:szCs w:val="32"/>
          <w:cs/>
        </w:rPr>
        <w:t xml:space="preserve">ในการบริหารจัดการ </w:t>
      </w:r>
      <w:r w:rsidR="001245EB">
        <w:rPr>
          <w:rFonts w:ascii="Cordia New" w:hAnsi="Cordia New" w:cs="Cordia New"/>
          <w:sz w:val="32"/>
          <w:szCs w:val="32"/>
        </w:rPr>
        <w:t>NPL</w:t>
      </w:r>
      <w:r w:rsidR="002B7F03">
        <w:rPr>
          <w:rFonts w:ascii="Cordia New" w:hAnsi="Cordia New" w:cs="Cordia New"/>
          <w:sz w:val="32"/>
          <w:szCs w:val="32"/>
        </w:rPr>
        <w:t xml:space="preserve"> </w:t>
      </w:r>
      <w:r w:rsidR="00022F1B">
        <w:rPr>
          <w:rFonts w:ascii="Cordia New" w:hAnsi="Cordia New" w:cs="Cordia New" w:hint="cs"/>
          <w:sz w:val="32"/>
          <w:szCs w:val="32"/>
          <w:cs/>
        </w:rPr>
        <w:t>ด้วย</w:t>
      </w:r>
      <w:r w:rsidR="001245EB">
        <w:rPr>
          <w:rFonts w:ascii="Cordia New" w:hAnsi="Cordia New" w:cs="Cordia New" w:hint="cs"/>
          <w:sz w:val="32"/>
          <w:szCs w:val="32"/>
          <w:cs/>
        </w:rPr>
        <w:t>การจัดทำมาตรการช่วยเหลือลูกค้าที่ประสบปัญหาผ่อนชำระในเชิงรุก</w:t>
      </w:r>
      <w:r w:rsidR="00002D97">
        <w:rPr>
          <w:rFonts w:ascii="Cordia New" w:hAnsi="Cordia New" w:cs="Cordia New" w:hint="cs"/>
          <w:sz w:val="32"/>
          <w:szCs w:val="32"/>
          <w:cs/>
        </w:rPr>
        <w:t xml:space="preserve"> อาทิ </w:t>
      </w:r>
      <w:r w:rsidR="00002D97" w:rsidRPr="00002D97">
        <w:rPr>
          <w:rFonts w:ascii="Cordia New" w:hAnsi="Cordia New" w:cs="Cordia New" w:hint="cs"/>
          <w:sz w:val="32"/>
          <w:szCs w:val="32"/>
          <w:cs/>
        </w:rPr>
        <w:t>ให้ผ่อนชำระเงินงวดต่ำ</w:t>
      </w:r>
      <w:r w:rsidR="00002D9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02D97" w:rsidRPr="00002D97">
        <w:rPr>
          <w:rFonts w:ascii="Cordia New" w:hAnsi="Cordia New" w:cs="Cordia New" w:hint="cs"/>
          <w:sz w:val="32"/>
          <w:szCs w:val="32"/>
          <w:cs/>
        </w:rPr>
        <w:t>ลดอัตราดอกเบี้ยเงินกู้พิเศษ</w:t>
      </w:r>
      <w:r w:rsidR="00002D97">
        <w:rPr>
          <w:rFonts w:ascii="Cordia New" w:hAnsi="Cordia New" w:cs="Cordia New" w:hint="cs"/>
          <w:sz w:val="32"/>
          <w:szCs w:val="32"/>
          <w:cs/>
        </w:rPr>
        <w:t xml:space="preserve"> และแบ่งจ่ายเงินงวดผ่อนชำระ </w:t>
      </w:r>
      <w:r w:rsidR="0081603F">
        <w:rPr>
          <w:rFonts w:ascii="Cordia New" w:hAnsi="Cordia New" w:cs="Cordia New" w:hint="cs"/>
          <w:sz w:val="32"/>
          <w:szCs w:val="32"/>
          <w:cs/>
        </w:rPr>
        <w:t>ซึ่ง</w:t>
      </w:r>
      <w:r w:rsidR="00D4188E">
        <w:rPr>
          <w:rFonts w:ascii="Cordia New" w:hAnsi="Cordia New" w:cs="Cordia New" w:hint="cs"/>
          <w:sz w:val="32"/>
          <w:szCs w:val="32"/>
          <w:cs/>
        </w:rPr>
        <w:t xml:space="preserve"> ณ</w:t>
      </w:r>
      <w:r w:rsidR="00D4188E" w:rsidRPr="00D4188E">
        <w:rPr>
          <w:rFonts w:ascii="Cordia New" w:hAnsi="Cordia New" w:cs="Cordia New" w:hint="cs"/>
          <w:sz w:val="32"/>
          <w:szCs w:val="32"/>
          <w:cs/>
        </w:rPr>
        <w:t xml:space="preserve"> วันที่ </w:t>
      </w:r>
      <w:r w:rsidR="00D4188E">
        <w:rPr>
          <w:rFonts w:ascii="Cordia New" w:hAnsi="Cordia New" w:cs="Cordia New"/>
          <w:sz w:val="32"/>
          <w:szCs w:val="32"/>
        </w:rPr>
        <w:t xml:space="preserve">3 </w:t>
      </w:r>
      <w:r w:rsidR="00D4188E">
        <w:rPr>
          <w:rFonts w:ascii="Cordia New" w:hAnsi="Cordia New" w:cs="Cordia New" w:hint="cs"/>
          <w:sz w:val="32"/>
          <w:szCs w:val="32"/>
          <w:cs/>
        </w:rPr>
        <w:t>มกราคม 2566</w:t>
      </w:r>
      <w:r w:rsidR="00D4188E" w:rsidRPr="009176C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4188E">
        <w:rPr>
          <w:rFonts w:ascii="Cordia New" w:hAnsi="Cordia New" w:cs="Cordia New" w:hint="cs"/>
          <w:sz w:val="32"/>
          <w:szCs w:val="32"/>
          <w:cs/>
        </w:rPr>
        <w:t>มี</w:t>
      </w:r>
      <w:r w:rsidR="009176C7" w:rsidRPr="009176C7">
        <w:rPr>
          <w:rFonts w:ascii="Cordia New" w:hAnsi="Cordia New" w:cs="Cordia New" w:hint="cs"/>
          <w:sz w:val="32"/>
          <w:szCs w:val="32"/>
          <w:cs/>
        </w:rPr>
        <w:t xml:space="preserve">ลูกค้าอยู่ระหว่างการรับความช่วยเหลือตามมาตรการจำนวนรวม </w:t>
      </w:r>
      <w:r w:rsidR="00D4188E">
        <w:rPr>
          <w:rFonts w:ascii="Cordia New" w:hAnsi="Cordia New" w:cs="Cordia New" w:hint="cs"/>
          <w:sz w:val="32"/>
          <w:szCs w:val="32"/>
          <w:cs/>
        </w:rPr>
        <w:t>62,175</w:t>
      </w:r>
      <w:r w:rsidR="009176C7" w:rsidRPr="009176C7">
        <w:rPr>
          <w:rFonts w:ascii="Cordia New" w:hAnsi="Cordia New" w:cs="Cordia New" w:hint="cs"/>
          <w:sz w:val="32"/>
          <w:szCs w:val="32"/>
          <w:cs/>
        </w:rPr>
        <w:t xml:space="preserve"> บัญชี เงินต้นคงเหลือ </w:t>
      </w:r>
      <w:r w:rsidR="002D55BA"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 w:rsidR="00D4188E">
        <w:rPr>
          <w:rFonts w:ascii="Cordia New" w:hAnsi="Cordia New" w:cs="Cordia New" w:hint="cs"/>
          <w:sz w:val="32"/>
          <w:szCs w:val="32"/>
          <w:cs/>
        </w:rPr>
        <w:t>61,728 ล้านบาท โดยปัจจุบัน</w:t>
      </w:r>
      <w:r w:rsidR="009176C7" w:rsidRPr="009176C7">
        <w:rPr>
          <w:rFonts w:ascii="Cordia New" w:hAnsi="Cordia New" w:cs="Cordia New" w:hint="cs"/>
          <w:sz w:val="32"/>
          <w:szCs w:val="32"/>
          <w:cs/>
        </w:rPr>
        <w:t xml:space="preserve">มีลูกค้าลงทะเบียนแจ้งความประสงค์ขยายระยะเวลาความช่วยเหลือไปถึงเดือนมิถุนายน 2566 จำนวน </w:t>
      </w:r>
      <w:r w:rsidR="00D4188E">
        <w:rPr>
          <w:rFonts w:ascii="Cordia New" w:hAnsi="Cordia New" w:cs="Cordia New" w:hint="cs"/>
          <w:sz w:val="32"/>
          <w:szCs w:val="32"/>
          <w:cs/>
        </w:rPr>
        <w:t>22,967</w:t>
      </w:r>
      <w:r w:rsidR="009176C7" w:rsidRPr="009176C7">
        <w:rPr>
          <w:rFonts w:ascii="Cordia New" w:hAnsi="Cordia New" w:cs="Cordia New" w:hint="cs"/>
          <w:sz w:val="32"/>
          <w:szCs w:val="32"/>
          <w:cs/>
        </w:rPr>
        <w:t xml:space="preserve"> ราย</w:t>
      </w:r>
      <w:r w:rsidR="009176C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ธนาคารได้มีการตั้งสำรองเผื่อหนี้สงสัยจะสูญที่ </w:t>
      </w:r>
      <w:r w:rsidR="00A0202F">
        <w:rPr>
          <w:rFonts w:ascii="Cordia New" w:hAnsi="Cordia New" w:cs="Cordia New" w:hint="cs"/>
          <w:sz w:val="32"/>
          <w:szCs w:val="32"/>
          <w:cs/>
        </w:rPr>
        <w:t xml:space="preserve">129,018 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ล้านบาท คิดเป็นสัดส่วนต่อ </w:t>
      </w:r>
      <w:r w:rsidR="00090D0F" w:rsidRPr="00845B6E">
        <w:rPr>
          <w:rFonts w:ascii="Cordia New" w:hAnsi="Cordia New" w:cs="Cordia New"/>
          <w:sz w:val="32"/>
          <w:szCs w:val="32"/>
        </w:rPr>
        <w:t>NPL</w:t>
      </w:r>
      <w:r w:rsidR="004E1A37" w:rsidRPr="00845B6E">
        <w:rPr>
          <w:rFonts w:ascii="Cordia New" w:hAnsi="Cordia New" w:cs="Cordia New"/>
          <w:sz w:val="32"/>
          <w:szCs w:val="32"/>
        </w:rPr>
        <w:t xml:space="preserve"> 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สูงถึง </w:t>
      </w:r>
      <w:r w:rsidR="00A0202F">
        <w:rPr>
          <w:rFonts w:ascii="Cordia New" w:hAnsi="Cordia New" w:cs="Cordia New" w:hint="cs"/>
          <w:sz w:val="32"/>
          <w:szCs w:val="32"/>
          <w:cs/>
        </w:rPr>
        <w:t>215.70</w:t>
      </w:r>
      <w:r w:rsidR="007217D0" w:rsidRPr="00845B6E">
        <w:rPr>
          <w:rFonts w:ascii="Cordia New" w:hAnsi="Cordia New" w:cs="Cordia New"/>
          <w:sz w:val="32"/>
          <w:szCs w:val="32"/>
        </w:rPr>
        <w:t>%</w:t>
      </w:r>
      <w:r w:rsidR="007217D0" w:rsidRPr="00845B6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E1A37" w:rsidRPr="00845B6E">
        <w:rPr>
          <w:rFonts w:ascii="Cordia New" w:hAnsi="Cordia New" w:cs="Cordia New" w:hint="cs"/>
          <w:sz w:val="32"/>
          <w:szCs w:val="32"/>
          <w:cs/>
        </w:rPr>
        <w:t>เพื่อ</w:t>
      </w:r>
      <w:r w:rsidR="00916788">
        <w:rPr>
          <w:rFonts w:ascii="Cordia New" w:hAnsi="Cordia New" w:cs="Cordia New" w:hint="cs"/>
          <w:sz w:val="32"/>
          <w:szCs w:val="32"/>
          <w:cs/>
        </w:rPr>
        <w:t>ความมั่นคงและความพร้อม</w:t>
      </w:r>
      <w:r w:rsidR="00916788" w:rsidRPr="00916788">
        <w:rPr>
          <w:rFonts w:ascii="Cordia New" w:hAnsi="Cordia New" w:cs="Cordia New" w:hint="cs"/>
          <w:sz w:val="32"/>
          <w:szCs w:val="32"/>
          <w:cs/>
        </w:rPr>
        <w:t>รองรับความเสี่ยงในอนาคต</w:t>
      </w:r>
      <w:r w:rsidR="00916788">
        <w:rPr>
          <w:rFonts w:ascii="Cordia New" w:hAnsi="Cordia New" w:cs="Cordia New" w:hint="cs"/>
          <w:sz w:val="32"/>
          <w:szCs w:val="32"/>
          <w:cs/>
        </w:rPr>
        <w:t>ของ</w:t>
      </w:r>
      <w:r w:rsidR="00916788" w:rsidRPr="00916788">
        <w:rPr>
          <w:rFonts w:ascii="Cordia New" w:hAnsi="Cordia New" w:cs="Cordia New" w:hint="cs"/>
          <w:sz w:val="32"/>
          <w:szCs w:val="32"/>
          <w:cs/>
        </w:rPr>
        <w:t>กลุ่ม</w:t>
      </w:r>
      <w:r w:rsidR="00916788">
        <w:rPr>
          <w:rFonts w:ascii="Cordia New" w:hAnsi="Cordia New" w:cs="Cordia New" w:hint="cs"/>
          <w:sz w:val="32"/>
          <w:szCs w:val="32"/>
          <w:cs/>
        </w:rPr>
        <w:t>ลูกค้าที่ได้รับ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ผลกระทบจาก </w:t>
      </w:r>
      <w:r w:rsidR="00090D0F" w:rsidRPr="00845B6E">
        <w:rPr>
          <w:rFonts w:ascii="Cordia New" w:hAnsi="Cordia New" w:cs="Cordia New"/>
          <w:sz w:val="32"/>
          <w:szCs w:val="32"/>
        </w:rPr>
        <w:t xml:space="preserve">COVID-19 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โดยมีกำไรสุทธิ </w:t>
      </w:r>
      <w:r w:rsidR="00A0202F">
        <w:rPr>
          <w:rFonts w:ascii="Cordia New" w:hAnsi="Cordia New" w:cs="Cordia New" w:hint="cs"/>
          <w:sz w:val="32"/>
          <w:szCs w:val="32"/>
          <w:cs/>
        </w:rPr>
        <w:t xml:space="preserve">14,047 </w:t>
      </w:r>
      <w:r w:rsidR="00090D0F" w:rsidRPr="00845B6E">
        <w:rPr>
          <w:rFonts w:ascii="Cordia New" w:hAnsi="Cordia New" w:cs="Cordia New"/>
          <w:sz w:val="32"/>
          <w:szCs w:val="32"/>
          <w:cs/>
        </w:rPr>
        <w:t>ล้านบาท และมีอัตราส่วนเงินกองทุนต่อสินทรัพย์เสี่ยง (</w:t>
      </w:r>
      <w:r w:rsidR="00090D0F" w:rsidRPr="00845B6E">
        <w:rPr>
          <w:rFonts w:ascii="Cordia New" w:hAnsi="Cordia New" w:cs="Cordia New"/>
          <w:sz w:val="32"/>
          <w:szCs w:val="32"/>
        </w:rPr>
        <w:t xml:space="preserve">BIS Ratio) </w:t>
      </w:r>
      <w:r w:rsidR="00090D0F" w:rsidRPr="00845B6E">
        <w:rPr>
          <w:rFonts w:ascii="Cordia New" w:hAnsi="Cordia New" w:cs="Cordia New"/>
          <w:sz w:val="32"/>
          <w:szCs w:val="32"/>
          <w:cs/>
        </w:rPr>
        <w:t xml:space="preserve">ยังอยู่ที่ระดับแข็งแกร่งที่ </w:t>
      </w:r>
      <w:r w:rsidR="00090D0F" w:rsidRPr="00A0202F">
        <w:rPr>
          <w:rFonts w:ascii="Cordia New" w:hAnsi="Cordia New" w:cs="Cordia New"/>
          <w:sz w:val="32"/>
          <w:szCs w:val="32"/>
        </w:rPr>
        <w:t>1</w:t>
      </w:r>
      <w:r w:rsidR="00916788" w:rsidRPr="00A0202F">
        <w:rPr>
          <w:rFonts w:ascii="Cordia New" w:hAnsi="Cordia New" w:cs="Cordia New"/>
          <w:sz w:val="32"/>
          <w:szCs w:val="32"/>
        </w:rPr>
        <w:t>5</w:t>
      </w:r>
      <w:r w:rsidR="00090D0F" w:rsidRPr="00A0202F">
        <w:rPr>
          <w:rFonts w:ascii="Cordia New" w:hAnsi="Cordia New" w:cs="Cordia New"/>
          <w:sz w:val="32"/>
          <w:szCs w:val="32"/>
        </w:rPr>
        <w:t>.</w:t>
      </w:r>
      <w:r w:rsidR="00916788" w:rsidRPr="00A0202F">
        <w:rPr>
          <w:rFonts w:ascii="Cordia New" w:hAnsi="Cordia New" w:cs="Cordia New"/>
          <w:sz w:val="32"/>
          <w:szCs w:val="32"/>
        </w:rPr>
        <w:t>1</w:t>
      </w:r>
      <w:r w:rsidR="007217D0" w:rsidRPr="00A0202F">
        <w:rPr>
          <w:rFonts w:ascii="Cordia New" w:hAnsi="Cordia New" w:cs="Cordia New"/>
          <w:sz w:val="32"/>
          <w:szCs w:val="32"/>
        </w:rPr>
        <w:t>8</w:t>
      </w:r>
      <w:r w:rsidR="00090D0F" w:rsidRPr="00845B6E">
        <w:rPr>
          <w:rFonts w:ascii="Cordia New" w:hAnsi="Cordia New" w:cs="Cordia New"/>
          <w:sz w:val="32"/>
          <w:szCs w:val="32"/>
        </w:rPr>
        <w:t xml:space="preserve">% </w:t>
      </w:r>
      <w:r w:rsidR="00A0202F">
        <w:rPr>
          <w:rFonts w:ascii="Cordia New" w:hAnsi="Cordia New" w:cs="Cordia New" w:hint="cs"/>
          <w:sz w:val="32"/>
          <w:szCs w:val="32"/>
          <w:cs/>
        </w:rPr>
        <w:t xml:space="preserve">(ข้อมูล ณ เดือนพฤศจิกายน 2565) </w:t>
      </w:r>
      <w:r w:rsidR="00090D0F" w:rsidRPr="00845B6E">
        <w:rPr>
          <w:rFonts w:ascii="Cordia New" w:hAnsi="Cordia New" w:cs="Cordia New"/>
          <w:sz w:val="32"/>
          <w:szCs w:val="32"/>
          <w:cs/>
        </w:rPr>
        <w:t>สูงกว่าอัตราเงินกองทุนขั้นต่ำที่ธนาคารแห่งประเทศไทย (ธปท.) กำหนด</w:t>
      </w:r>
    </w:p>
    <w:p w14:paraId="4968EDF5" w14:textId="77777777" w:rsidR="00090D0F" w:rsidRPr="005F7383" w:rsidRDefault="00090D0F" w:rsidP="004C088A">
      <w:pPr>
        <w:spacing w:line="120" w:lineRule="exact"/>
        <w:jc w:val="thaiDistribute"/>
        <w:rPr>
          <w:rFonts w:ascii="Cordia New" w:hAnsi="Cordia New" w:cs="Cordia New"/>
          <w:sz w:val="16"/>
          <w:szCs w:val="16"/>
        </w:rPr>
      </w:pPr>
      <w:r>
        <w:rPr>
          <w:rFonts w:ascii="Cordia New" w:hAnsi="Cordia New" w:cs="Cordia New"/>
          <w:sz w:val="32"/>
          <w:szCs w:val="32"/>
        </w:rPr>
        <w:t> </w:t>
      </w:r>
    </w:p>
    <w:p w14:paraId="597DBED2" w14:textId="77777777" w:rsidR="005D4FA0" w:rsidRDefault="00916788" w:rsidP="007508DD">
      <w:pPr>
        <w:pStyle w:val="a9"/>
        <w:shd w:val="clear" w:color="auto" w:fill="FFFFFF"/>
        <w:spacing w:before="90" w:beforeAutospacing="0" w:after="270" w:afterAutospacing="0" w:line="380" w:lineRule="exact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สำหรับ</w:t>
      </w:r>
      <w:r w:rsidR="00090D0F" w:rsidRPr="004E1A37">
        <w:rPr>
          <w:rFonts w:ascii="Cordia New" w:hAnsi="Cordia New" w:cs="Cordia New"/>
          <w:sz w:val="32"/>
          <w:szCs w:val="32"/>
          <w:cs/>
        </w:rPr>
        <w:t>ปัจจัย</w:t>
      </w:r>
      <w:r w:rsidR="004C088A">
        <w:rPr>
          <w:rFonts w:ascii="Cordia New" w:hAnsi="Cordia New" w:cs="Cordia New" w:hint="cs"/>
          <w:sz w:val="32"/>
          <w:szCs w:val="32"/>
          <w:cs/>
        </w:rPr>
        <w:t>หลักที่ทำให้ ธอส. ปล่อยสินเชื่อใหม่</w:t>
      </w:r>
      <w:r>
        <w:rPr>
          <w:rFonts w:ascii="Cordia New" w:hAnsi="Cordia New" w:cs="Cordia New" w:hint="cs"/>
          <w:sz w:val="32"/>
          <w:szCs w:val="32"/>
          <w:cs/>
        </w:rPr>
        <w:t>ได้เกินกว่าเป้าหมายในปี 2565 ได้ตั้งแต่ช่วงปลายเดือนตุลาคม</w:t>
      </w:r>
      <w:r w:rsidR="00C65DC2">
        <w:rPr>
          <w:rFonts w:ascii="Cordia New" w:hAnsi="Cordia New" w:cs="Cordia New" w:hint="cs"/>
          <w:sz w:val="32"/>
          <w:szCs w:val="32"/>
          <w:cs/>
        </w:rPr>
        <w:t xml:space="preserve"> 2565 </w:t>
      </w:r>
      <w:r>
        <w:rPr>
          <w:rFonts w:ascii="Cordia New" w:hAnsi="Cordia New" w:cs="Cordia New" w:hint="cs"/>
          <w:sz w:val="32"/>
          <w:szCs w:val="32"/>
          <w:cs/>
        </w:rPr>
        <w:t>เกิดจาก</w:t>
      </w:r>
      <w:r w:rsidR="004C088A">
        <w:rPr>
          <w:rFonts w:ascii="Cordia New" w:hAnsi="Cordia New" w:cs="Cordia New" w:hint="cs"/>
          <w:sz w:val="32"/>
          <w:szCs w:val="32"/>
          <w:cs/>
        </w:rPr>
        <w:t xml:space="preserve">ภาพรวมเศรษฐกิจไทยและรายได้ของประชาชนที่ฟื้นตัวจากมาตรการกระตุ้นเศรษฐกิจต่าง ๆ </w:t>
      </w:r>
      <w:r w:rsidR="00E25AF9">
        <w:rPr>
          <w:rFonts w:ascii="Cordia New" w:hAnsi="Cordia New" w:cs="Cordia New"/>
          <w:sz w:val="32"/>
          <w:szCs w:val="32"/>
          <w:cs/>
        </w:rPr>
        <w:br/>
      </w:r>
      <w:r w:rsidR="004C088A">
        <w:rPr>
          <w:rFonts w:ascii="Cordia New" w:hAnsi="Cordia New" w:cs="Cordia New" w:hint="cs"/>
          <w:sz w:val="32"/>
          <w:szCs w:val="32"/>
          <w:cs/>
        </w:rPr>
        <w:t xml:space="preserve">ของภาครัฐ </w:t>
      </w:r>
      <w:r w:rsidR="006D3D47">
        <w:rPr>
          <w:rFonts w:ascii="Cordia New" w:hAnsi="Cordia New" w:cs="Cordia New" w:hint="cs"/>
          <w:sz w:val="32"/>
          <w:szCs w:val="32"/>
          <w:cs/>
        </w:rPr>
        <w:t xml:space="preserve">การเร่งตัดสินใจซื้อที่อยู่อาศัยของประชาชนโดยเฉพาะในช่วงไตรมาสสุดท้ายของปี ซึ่งถือเป็นช่วง </w:t>
      </w:r>
      <w:r w:rsidR="006D3D47">
        <w:rPr>
          <w:rFonts w:ascii="Cordia New" w:hAnsi="Cordia New" w:cs="Cordia New"/>
          <w:sz w:val="32"/>
          <w:szCs w:val="32"/>
        </w:rPr>
        <w:t xml:space="preserve">High Season </w:t>
      </w:r>
      <w:r w:rsidR="006D3D47">
        <w:rPr>
          <w:rFonts w:ascii="Cordia New" w:hAnsi="Cordia New" w:cs="Cordia New" w:hint="cs"/>
          <w:sz w:val="32"/>
          <w:szCs w:val="32"/>
          <w:cs/>
        </w:rPr>
        <w:t>ของตลาดที่อยู่อาศัย</w:t>
      </w:r>
      <w:r w:rsidR="006D3D47" w:rsidRPr="006D3D47">
        <w:rPr>
          <w:rFonts w:ascii="Cordia New" w:hAnsi="Cordia New" w:cs="Cordia New" w:hint="cs"/>
          <w:sz w:val="32"/>
          <w:szCs w:val="32"/>
          <w:cs/>
        </w:rPr>
        <w:t>ก่อนมาตรการ</w:t>
      </w:r>
      <w:r w:rsidR="006D3D47" w:rsidRPr="004E1A37">
        <w:rPr>
          <w:rFonts w:ascii="Cordia New" w:hAnsi="Cordia New" w:cs="Cordia New"/>
          <w:sz w:val="32"/>
          <w:szCs w:val="32"/>
          <w:cs/>
        </w:rPr>
        <w:t>ลดค่าธรรมเนียมการโอนและจดจำนอง</w:t>
      </w:r>
      <w:r w:rsidR="006D3D4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D3D47" w:rsidRPr="006D3D47">
        <w:rPr>
          <w:rFonts w:ascii="Cordia New" w:hAnsi="Cordia New" w:cs="Cordia New" w:hint="cs"/>
          <w:sz w:val="32"/>
          <w:szCs w:val="32"/>
          <w:cs/>
        </w:rPr>
        <w:t>รวมถึง</w:t>
      </w:r>
      <w:r w:rsidR="006D3D47">
        <w:rPr>
          <w:rFonts w:ascii="Cordia New" w:hAnsi="Cordia New" w:cs="Cordia New" w:hint="cs"/>
          <w:sz w:val="32"/>
          <w:szCs w:val="32"/>
          <w:cs/>
        </w:rPr>
        <w:t>การผ่อนคลาย</w:t>
      </w:r>
      <w:r w:rsidR="006D3D47" w:rsidRPr="006D3D47">
        <w:rPr>
          <w:rFonts w:ascii="Cordia New" w:hAnsi="Cordia New" w:cs="Cordia New" w:hint="cs"/>
          <w:sz w:val="32"/>
          <w:szCs w:val="32"/>
          <w:cs/>
        </w:rPr>
        <w:t>เกณฑ์</w:t>
      </w:r>
      <w:r w:rsidR="006D3D47" w:rsidRPr="006D3D47">
        <w:rPr>
          <w:rFonts w:ascii="Cordia New" w:hAnsi="Cordia New" w:cs="Cordia New"/>
          <w:sz w:val="32"/>
          <w:szCs w:val="32"/>
          <w:cs/>
        </w:rPr>
        <w:t xml:space="preserve"> </w:t>
      </w:r>
      <w:r w:rsidR="006D3D47" w:rsidRPr="006D3D47">
        <w:rPr>
          <w:rFonts w:ascii="Cordia New" w:hAnsi="Cordia New" w:cs="Cordia New"/>
          <w:sz w:val="32"/>
          <w:szCs w:val="32"/>
        </w:rPr>
        <w:t xml:space="preserve">LTV </w:t>
      </w:r>
      <w:r w:rsidR="006D3D47">
        <w:rPr>
          <w:rFonts w:ascii="Cordia New" w:hAnsi="Cordia New" w:cs="Cordia New" w:hint="cs"/>
          <w:sz w:val="32"/>
          <w:szCs w:val="32"/>
          <w:cs/>
        </w:rPr>
        <w:t>จะ</w:t>
      </w:r>
      <w:r w:rsidR="006D3D47" w:rsidRPr="006D3D47">
        <w:rPr>
          <w:rFonts w:ascii="Cordia New" w:hAnsi="Cordia New" w:cs="Cordia New" w:hint="cs"/>
          <w:sz w:val="32"/>
          <w:szCs w:val="32"/>
          <w:cs/>
        </w:rPr>
        <w:t>สิ้นสุดในปลายปี</w:t>
      </w:r>
      <w:r w:rsidR="00F24B3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D3D47">
        <w:rPr>
          <w:rFonts w:ascii="Cordia New" w:hAnsi="Cordia New" w:cs="Cordia New" w:hint="cs"/>
          <w:sz w:val="32"/>
          <w:szCs w:val="32"/>
          <w:cs/>
        </w:rPr>
        <w:t xml:space="preserve">2565 </w:t>
      </w:r>
      <w:r w:rsidR="00D4188E">
        <w:rPr>
          <w:rFonts w:ascii="Cordia New" w:hAnsi="Cordia New" w:cs="Cordia New" w:hint="cs"/>
          <w:sz w:val="32"/>
          <w:szCs w:val="32"/>
          <w:cs/>
        </w:rPr>
        <w:t>และ</w:t>
      </w:r>
      <w:r w:rsidR="00385B24" w:rsidRPr="004E1A37">
        <w:rPr>
          <w:rFonts w:ascii="Cordia New" w:hAnsi="Cordia New" w:cs="Cordia New" w:hint="cs"/>
          <w:sz w:val="32"/>
          <w:szCs w:val="32"/>
          <w:cs/>
        </w:rPr>
        <w:t>การ</w:t>
      </w:r>
      <w:r w:rsidR="00385B24" w:rsidRPr="004E1A37">
        <w:rPr>
          <w:rFonts w:ascii="Cordia New" w:hAnsi="Cordia New" w:cs="Cordia New"/>
          <w:sz w:val="32"/>
          <w:szCs w:val="32"/>
          <w:cs/>
        </w:rPr>
        <w:t>ประกาศการตรึงอัตราดอกเบี้ยเงินกู้บ้าน</w:t>
      </w:r>
      <w:r w:rsidR="006D3D47">
        <w:rPr>
          <w:rFonts w:ascii="Cordia New" w:hAnsi="Cordia New" w:cs="Cordia New" w:hint="cs"/>
          <w:sz w:val="32"/>
          <w:szCs w:val="32"/>
          <w:cs/>
        </w:rPr>
        <w:t xml:space="preserve">ของ ธอส. </w:t>
      </w:r>
      <w:r w:rsidR="00385B24" w:rsidRPr="004E1A37">
        <w:rPr>
          <w:rFonts w:ascii="Cordia New" w:hAnsi="Cordia New" w:cs="Cordia New"/>
          <w:sz w:val="32"/>
          <w:szCs w:val="32"/>
          <w:cs/>
        </w:rPr>
        <w:t>ไว้</w:t>
      </w:r>
      <w:r w:rsidR="006D3D47">
        <w:rPr>
          <w:rFonts w:ascii="Cordia New" w:hAnsi="Cordia New" w:cs="Cordia New" w:hint="cs"/>
          <w:sz w:val="32"/>
          <w:szCs w:val="32"/>
          <w:cs/>
        </w:rPr>
        <w:t>ถึงสิ้นเดือนมกราคม 2566 แม้ตลอดปี 2565 คณะกรรมการนโยบายการเงิน(กนง.) จะมีการปรับขึ้นอัตราดอกเบี้ยนโยบายมาแล้ว</w:t>
      </w:r>
      <w:r w:rsidR="006D3D47" w:rsidRPr="006D3D47">
        <w:rPr>
          <w:rFonts w:ascii="Cordia New" w:hAnsi="Cordia New" w:cs="Cordia New"/>
          <w:sz w:val="32"/>
          <w:szCs w:val="32"/>
          <w:cs/>
        </w:rPr>
        <w:t xml:space="preserve"> 0.75% </w:t>
      </w:r>
      <w:r w:rsidR="006D3D47" w:rsidRPr="006D3D47">
        <w:rPr>
          <w:rFonts w:ascii="Cordia New" w:hAnsi="Cordia New" w:cs="Cordia New" w:hint="cs"/>
          <w:sz w:val="32"/>
          <w:szCs w:val="32"/>
          <w:cs/>
        </w:rPr>
        <w:t>ต่อปี</w:t>
      </w:r>
      <w:r w:rsidR="006D3D47">
        <w:rPr>
          <w:rFonts w:ascii="Cordia New" w:hAnsi="Cordia New" w:cs="Cordia New" w:hint="cs"/>
          <w:sz w:val="32"/>
          <w:szCs w:val="32"/>
          <w:cs/>
        </w:rPr>
        <w:t xml:space="preserve"> ทำให้ผลิตภัณฑ์สินเชื่อของ ธอส. ทุกประเภทได้รับความสนใจจากประชาชนที่ต้องการมีบ้าน</w:t>
      </w:r>
      <w:r w:rsidR="00385B24" w:rsidRPr="004E1A37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480E70EE" w14:textId="123F2816" w:rsidR="00E02D5C" w:rsidRDefault="00E25AF9" w:rsidP="00C63DC6">
      <w:pPr>
        <w:pStyle w:val="a9"/>
        <w:shd w:val="clear" w:color="auto" w:fill="FFFFFF"/>
        <w:spacing w:line="380" w:lineRule="exact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สำหรับ</w:t>
      </w:r>
      <w:r w:rsidR="00073343">
        <w:rPr>
          <w:rFonts w:ascii="Cordia New" w:hAnsi="Cordia New" w:cs="Cordia New" w:hint="cs"/>
          <w:sz w:val="32"/>
          <w:szCs w:val="32"/>
          <w:cs/>
        </w:rPr>
        <w:t>ในปี 2566 ธอส. ยังคงเดินหน้า</w:t>
      </w:r>
      <w:r w:rsidR="007935EB">
        <w:rPr>
          <w:rFonts w:ascii="Cordia New" w:hAnsi="Cordia New" w:cs="Cordia New" w:hint="cs"/>
          <w:sz w:val="32"/>
          <w:szCs w:val="32"/>
          <w:cs/>
        </w:rPr>
        <w:t>สานต่อนโยบายรัฐบาล</w:t>
      </w:r>
      <w:r>
        <w:rPr>
          <w:rFonts w:ascii="Cordia New" w:hAnsi="Cordia New" w:cs="Cordia New" w:hint="cs"/>
          <w:sz w:val="32"/>
          <w:szCs w:val="32"/>
          <w:cs/>
        </w:rPr>
        <w:t xml:space="preserve"> สร้างความมั่นคงในชีวิตให้กับประชาชน</w:t>
      </w:r>
      <w:r w:rsidR="007935EB">
        <w:rPr>
          <w:rFonts w:ascii="Cordia New" w:hAnsi="Cordia New" w:cs="Cordia New" w:hint="cs"/>
          <w:sz w:val="32"/>
          <w:szCs w:val="32"/>
          <w:cs/>
        </w:rPr>
        <w:t xml:space="preserve"> ด้วยการทำให้คนไทยมีบ้าน</w:t>
      </w:r>
      <w:r>
        <w:rPr>
          <w:rFonts w:ascii="Cordia New" w:hAnsi="Cordia New" w:cs="Cordia New" w:hint="cs"/>
          <w:sz w:val="32"/>
          <w:szCs w:val="32"/>
          <w:cs/>
        </w:rPr>
        <w:t>อย่าง</w:t>
      </w:r>
      <w:r w:rsidR="007935EB">
        <w:rPr>
          <w:rFonts w:ascii="Cordia New" w:hAnsi="Cordia New" w:cs="Cordia New" w:hint="cs"/>
          <w:sz w:val="32"/>
          <w:szCs w:val="32"/>
          <w:cs/>
        </w:rPr>
        <w:t>ต่อเนื่อง โดยตั้งเป้า</w:t>
      </w:r>
      <w:r w:rsidR="007935EB" w:rsidRPr="00765B5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ปล่อยสินเชื่อใหม่ </w:t>
      </w:r>
      <w:r w:rsidR="007D1677">
        <w:rPr>
          <w:rFonts w:ascii="Cordia New" w:hAnsi="Cordia New" w:cs="Cordia New"/>
          <w:b/>
          <w:bCs/>
          <w:sz w:val="32"/>
          <w:szCs w:val="32"/>
        </w:rPr>
        <w:t>233</w:t>
      </w:r>
      <w:r w:rsidR="007D1677">
        <w:rPr>
          <w:rFonts w:ascii="Cordia New" w:hAnsi="Cordia New" w:cs="Cordia New" w:hint="cs"/>
          <w:b/>
          <w:bCs/>
          <w:sz w:val="32"/>
          <w:szCs w:val="32"/>
          <w:cs/>
        </w:rPr>
        <w:t>,</w:t>
      </w:r>
      <w:r w:rsidR="00D4188E">
        <w:rPr>
          <w:rFonts w:ascii="Cordia New" w:hAnsi="Cordia New" w:cs="Cordia New" w:hint="cs"/>
          <w:b/>
          <w:bCs/>
          <w:sz w:val="32"/>
          <w:szCs w:val="32"/>
          <w:cs/>
        </w:rPr>
        <w:t>21</w:t>
      </w:r>
      <w:r w:rsidR="007508DD">
        <w:rPr>
          <w:rFonts w:ascii="Cordia New" w:hAnsi="Cordia New" w:cs="Cordia New"/>
          <w:b/>
          <w:bCs/>
          <w:sz w:val="32"/>
          <w:szCs w:val="32"/>
        </w:rPr>
        <w:t xml:space="preserve">6 </w:t>
      </w:r>
      <w:r w:rsidR="007935EB" w:rsidRPr="00765B5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ล้านบาท </w:t>
      </w:r>
      <w:r w:rsidR="007935EB" w:rsidRPr="007508DD">
        <w:rPr>
          <w:rFonts w:ascii="Cordia New" w:hAnsi="Cordia New" w:cs="Cordia New" w:hint="cs"/>
          <w:b/>
          <w:bCs/>
          <w:sz w:val="32"/>
          <w:szCs w:val="32"/>
          <w:cs/>
        </w:rPr>
        <w:t>เพิ่มขึ้น</w:t>
      </w:r>
      <w:r w:rsidR="00E02D5C" w:rsidRPr="007508D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7508DD" w:rsidRPr="007508DD">
        <w:rPr>
          <w:rFonts w:ascii="Cordia New" w:hAnsi="Cordia New" w:cs="Cordia New"/>
          <w:b/>
          <w:bCs/>
          <w:sz w:val="32"/>
          <w:szCs w:val="32"/>
        </w:rPr>
        <w:t>3</w:t>
      </w:r>
      <w:r w:rsidR="00E02D5C" w:rsidRPr="007508DD">
        <w:rPr>
          <w:rFonts w:ascii="Cordia New" w:hAnsi="Cordia New" w:cs="Cordia New"/>
          <w:b/>
          <w:bCs/>
          <w:sz w:val="32"/>
          <w:szCs w:val="32"/>
        </w:rPr>
        <w:t>%</w:t>
      </w:r>
      <w:r w:rsidR="00E02D5C" w:rsidRPr="00765B52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7935EB" w:rsidRPr="00765B52">
        <w:rPr>
          <w:rFonts w:ascii="Cordia New" w:hAnsi="Cordia New" w:cs="Cordia New" w:hint="cs"/>
          <w:b/>
          <w:bCs/>
          <w:sz w:val="32"/>
          <w:szCs w:val="32"/>
          <w:cs/>
        </w:rPr>
        <w:t>จากเป้า</w:t>
      </w:r>
      <w:r w:rsidR="00E02D5C" w:rsidRPr="00765B52">
        <w:rPr>
          <w:rFonts w:ascii="Cordia New" w:hAnsi="Cordia New" w:cs="Cordia New" w:hint="cs"/>
          <w:b/>
          <w:bCs/>
          <w:sz w:val="32"/>
          <w:szCs w:val="32"/>
          <w:cs/>
        </w:rPr>
        <w:t>หมาย</w:t>
      </w:r>
      <w:r w:rsidR="007935EB" w:rsidRPr="00765B52">
        <w:rPr>
          <w:rFonts w:ascii="Cordia New" w:hAnsi="Cordia New" w:cs="Cordia New" w:hint="cs"/>
          <w:b/>
          <w:bCs/>
          <w:sz w:val="32"/>
          <w:szCs w:val="32"/>
          <w:cs/>
        </w:rPr>
        <w:t>ในปี 2565</w:t>
      </w:r>
      <w:r w:rsidR="007935EB">
        <w:rPr>
          <w:rFonts w:ascii="Cordia New" w:hAnsi="Cordia New" w:cs="Cordia New" w:hint="cs"/>
          <w:sz w:val="32"/>
          <w:szCs w:val="32"/>
          <w:cs/>
        </w:rPr>
        <w:t xml:space="preserve"> ที่อยู่ที่ </w:t>
      </w:r>
      <w:r w:rsidR="007935EB">
        <w:rPr>
          <w:rFonts w:ascii="Cordia New" w:hAnsi="Cordia New" w:cs="Cordia New"/>
          <w:sz w:val="32"/>
          <w:szCs w:val="32"/>
        </w:rPr>
        <w:t>226</w:t>
      </w:r>
      <w:r w:rsidR="007935EB">
        <w:rPr>
          <w:rFonts w:ascii="Cordia New" w:hAnsi="Cordia New" w:cs="Cordia New" w:hint="cs"/>
          <w:sz w:val="32"/>
          <w:szCs w:val="32"/>
          <w:cs/>
        </w:rPr>
        <w:t xml:space="preserve">,423 ล้านบาท </w:t>
      </w:r>
      <w:r w:rsidR="00E02D5C">
        <w:rPr>
          <w:rFonts w:ascii="Cordia New" w:hAnsi="Cordia New" w:cs="Cordia New" w:hint="cs"/>
          <w:sz w:val="32"/>
          <w:szCs w:val="32"/>
          <w:cs/>
        </w:rPr>
        <w:t>ซึ่งส่วนหนึ่งจะมาจากความร่วมมือกับ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t>สำนักงานประกันสังคม</w:t>
      </w:r>
      <w:r w:rsidR="007D167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02D5C">
        <w:rPr>
          <w:rFonts w:ascii="Cordia New" w:hAnsi="Cordia New" w:cs="Cordia New" w:hint="cs"/>
          <w:sz w:val="32"/>
          <w:szCs w:val="32"/>
          <w:cs/>
        </w:rPr>
        <w:t xml:space="preserve">(สปส.) ในการจัดทำ </w:t>
      </w:r>
      <w:r w:rsidR="00E02D5C" w:rsidRPr="00506EC1">
        <w:rPr>
          <w:rFonts w:ascii="Cordia New" w:hAnsi="Cordia New" w:cs="Cordia New" w:hint="cs"/>
          <w:b/>
          <w:bCs/>
          <w:sz w:val="32"/>
          <w:szCs w:val="32"/>
          <w:cs/>
        </w:rPr>
        <w:t>“โครงการสินเชื่อที่อยู่อาศัยเพื่อผู้ประกันตน”</w:t>
      </w:r>
      <w:r w:rsidR="00E02D5C" w:rsidRPr="0030500D">
        <w:rPr>
          <w:rFonts w:ascii="Cordia New" w:hAnsi="Cordia New" w:cs="Cordia New"/>
          <w:sz w:val="32"/>
          <w:szCs w:val="32"/>
          <w:cs/>
        </w:rPr>
        <w:t xml:space="preserve"> </w:t>
      </w:r>
      <w:r w:rsidR="00E02D5C">
        <w:rPr>
          <w:rFonts w:ascii="Cordia New" w:hAnsi="Cordia New" w:cs="Cordia New" w:hint="cs"/>
          <w:sz w:val="32"/>
          <w:szCs w:val="32"/>
          <w:cs/>
        </w:rPr>
        <w:t>ภายใต้กรอบวงเงินรวม 30,000 ล้านบาท เพื่อช่วย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t>ลดค่าใช้จ่ายให้ผู้ประกันตน</w:t>
      </w:r>
      <w:r w:rsidR="00E02D5C" w:rsidRPr="0088474C">
        <w:rPr>
          <w:rFonts w:ascii="Cordia New" w:hAnsi="Cordia New" w:cs="Cordia New"/>
          <w:sz w:val="32"/>
          <w:szCs w:val="32"/>
          <w:cs/>
        </w:rPr>
        <w:t xml:space="preserve"> 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t>ในระบบประกันสังคม</w:t>
      </w:r>
      <w:r w:rsidR="00E02D5C" w:rsidRPr="0030500D">
        <w:rPr>
          <w:rFonts w:ascii="Cordia New" w:hAnsi="Cordia New" w:cs="Cordia New"/>
          <w:sz w:val="32"/>
          <w:szCs w:val="32"/>
          <w:cs/>
        </w:rPr>
        <w:t xml:space="preserve"> 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t>มาตรา</w:t>
      </w:r>
      <w:r w:rsidR="00E02D5C" w:rsidRPr="0030500D">
        <w:rPr>
          <w:rFonts w:ascii="Cordia New" w:hAnsi="Cordia New" w:cs="Cordia New"/>
          <w:sz w:val="32"/>
          <w:szCs w:val="32"/>
          <w:cs/>
        </w:rPr>
        <w:t xml:space="preserve"> </w:t>
      </w:r>
      <w:r w:rsidR="00E02D5C" w:rsidRPr="0030500D">
        <w:rPr>
          <w:rFonts w:ascii="Cordia New" w:hAnsi="Cordia New" w:cs="Cordia New"/>
          <w:sz w:val="32"/>
          <w:szCs w:val="32"/>
        </w:rPr>
        <w:t xml:space="preserve">33 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t>สามารถ</w:t>
      </w:r>
      <w:r w:rsidR="00E02D5C">
        <w:rPr>
          <w:rFonts w:ascii="Cordia New" w:hAnsi="Cordia New" w:cs="Cordia New" w:hint="cs"/>
          <w:sz w:val="32"/>
          <w:szCs w:val="32"/>
          <w:cs/>
        </w:rPr>
        <w:t>ใช้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t>สิทธิในการไถ่ถอนจำนองที่อยู่อาศัย</w:t>
      </w:r>
      <w:r w:rsidR="00E02D5C" w:rsidRPr="0030500D">
        <w:rPr>
          <w:rFonts w:ascii="Cordia New" w:hAnsi="Cordia New" w:cs="Cordia New"/>
          <w:sz w:val="32"/>
          <w:szCs w:val="32"/>
          <w:cs/>
        </w:rPr>
        <w:t xml:space="preserve"> 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t>จากสถาบันการเงินอื่น</w:t>
      </w:r>
      <w:r w:rsidR="00E02D5C">
        <w:rPr>
          <w:rFonts w:ascii="Cordia New" w:hAnsi="Cordia New" w:cs="Cordia New" w:hint="cs"/>
          <w:sz w:val="32"/>
          <w:szCs w:val="32"/>
          <w:cs/>
        </w:rPr>
        <w:t>มาที่ ธอส.</w:t>
      </w:r>
      <w:r w:rsidR="00E02D5C" w:rsidRPr="0030500D">
        <w:rPr>
          <w:rFonts w:ascii="Cordia New" w:hAnsi="Cordia New" w:cs="Cordia New"/>
          <w:sz w:val="32"/>
          <w:szCs w:val="32"/>
          <w:cs/>
        </w:rPr>
        <w:t xml:space="preserve"> 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t>รวมถึงเพื่อลดอัตราดอกเบี้ยสินเชื่อที่อยู่อาศัยในบัญชีเงินกู้ที่กู้อยู่กับ</w:t>
      </w:r>
      <w:r w:rsidR="00E02D5C">
        <w:rPr>
          <w:rFonts w:ascii="Cordia New" w:hAnsi="Cordia New" w:cs="Cordia New" w:hint="cs"/>
          <w:sz w:val="32"/>
          <w:szCs w:val="32"/>
          <w:cs/>
        </w:rPr>
        <w:t xml:space="preserve"> ธอส. 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t>อัตรา</w:t>
      </w:r>
      <w:r w:rsidR="00E02D5C">
        <w:rPr>
          <w:rFonts w:ascii="Cordia New" w:hAnsi="Cordia New" w:cs="Cordia New" w:hint="cs"/>
          <w:sz w:val="32"/>
          <w:szCs w:val="32"/>
          <w:cs/>
        </w:rPr>
        <w:t>ดอกเบี้ย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t>คงที่</w:t>
      </w:r>
      <w:r w:rsidR="00E02D5C" w:rsidRPr="0030500D">
        <w:rPr>
          <w:rFonts w:ascii="Cordia New" w:hAnsi="Cordia New" w:cs="Cordia New"/>
          <w:sz w:val="32"/>
          <w:szCs w:val="32"/>
          <w:cs/>
        </w:rPr>
        <w:t xml:space="preserve"> 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t>ปีที่</w:t>
      </w:r>
      <w:r w:rsidR="00E02D5C" w:rsidRPr="0030500D">
        <w:rPr>
          <w:rFonts w:ascii="Cordia New" w:hAnsi="Cordia New" w:cs="Cordia New"/>
          <w:sz w:val="32"/>
          <w:szCs w:val="32"/>
          <w:cs/>
        </w:rPr>
        <w:t xml:space="preserve"> 1-5 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t>ปี</w:t>
      </w:r>
      <w:r w:rsidR="00E02D5C" w:rsidRPr="0030500D">
        <w:rPr>
          <w:rFonts w:ascii="Cordia New" w:hAnsi="Cordia New" w:cs="Cordia New"/>
          <w:sz w:val="32"/>
          <w:szCs w:val="32"/>
          <w:cs/>
        </w:rPr>
        <w:t xml:space="preserve"> 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lastRenderedPageBreak/>
        <w:t>เท่ากับ</w:t>
      </w:r>
      <w:r w:rsidR="00E02D5C" w:rsidRPr="0030500D">
        <w:rPr>
          <w:rFonts w:ascii="Cordia New" w:hAnsi="Cordia New" w:cs="Cordia New"/>
          <w:sz w:val="32"/>
          <w:szCs w:val="32"/>
          <w:cs/>
        </w:rPr>
        <w:t xml:space="preserve"> 1.99% </w:t>
      </w:r>
      <w:r w:rsidR="00E02D5C" w:rsidRPr="0030500D">
        <w:rPr>
          <w:rFonts w:ascii="Cordia New" w:hAnsi="Cordia New" w:cs="Cordia New" w:hint="cs"/>
          <w:sz w:val="32"/>
          <w:szCs w:val="32"/>
          <w:cs/>
        </w:rPr>
        <w:t>ต่อปี</w:t>
      </w:r>
      <w:r w:rsidR="00E02D5C">
        <w:rPr>
          <w:rFonts w:ascii="Cordia New" w:hAnsi="Cordia New" w:cs="Cordia New"/>
          <w:sz w:val="32"/>
          <w:szCs w:val="32"/>
        </w:rPr>
        <w:t xml:space="preserve"> </w:t>
      </w:r>
      <w:r w:rsidR="00E02D5C">
        <w:rPr>
          <w:rFonts w:ascii="Cordia New" w:hAnsi="Cordia New" w:cs="Cordia New" w:hint="cs"/>
          <w:sz w:val="32"/>
          <w:szCs w:val="32"/>
          <w:cs/>
        </w:rPr>
        <w:t>วงเงินให้กู้สูงสุดตามจำนวนเงินต้นคงเหลือไม่เกิน 2 ล้านบาท โดย</w:t>
      </w:r>
      <w:r w:rsidR="00E02D5C" w:rsidRPr="00B545BA">
        <w:rPr>
          <w:rFonts w:ascii="Cordia New" w:hAnsi="Cordia New" w:cs="Cordia New"/>
          <w:sz w:val="32"/>
          <w:szCs w:val="32"/>
          <w:cs/>
        </w:rPr>
        <w:t xml:space="preserve">หลังจากเปิดให้ผู้ประกันตนขอรับรหัสเข้าร่วมโครงการเมื่อวันที่ 20 ธันวาคม 2565 </w:t>
      </w:r>
      <w:r w:rsidR="008F277B">
        <w:rPr>
          <w:rFonts w:ascii="Cordia New" w:hAnsi="Cordia New" w:cs="Cordia New"/>
          <w:sz w:val="32"/>
          <w:szCs w:val="32"/>
          <w:cs/>
        </w:rPr>
        <w:t xml:space="preserve">ล่าสุด ณ วันที่ </w:t>
      </w:r>
      <w:r w:rsidR="008F277B">
        <w:rPr>
          <w:rFonts w:ascii="Cordia New" w:hAnsi="Cordia New" w:cs="Cordia New" w:hint="cs"/>
          <w:sz w:val="32"/>
          <w:szCs w:val="32"/>
          <w:cs/>
        </w:rPr>
        <w:t>17</w:t>
      </w:r>
      <w:r w:rsidR="00E02D5C" w:rsidRPr="00564E3C">
        <w:rPr>
          <w:rFonts w:ascii="Cordia New" w:hAnsi="Cordia New" w:cs="Cordia New"/>
          <w:sz w:val="32"/>
          <w:szCs w:val="32"/>
          <w:cs/>
        </w:rPr>
        <w:t xml:space="preserve"> มกราคม 2566 มีผู้ประกันตนขอรับรหัสเข้าร่วมโครงการผ่าน </w:t>
      </w:r>
      <w:r w:rsidR="00E02D5C" w:rsidRPr="00564E3C">
        <w:rPr>
          <w:rFonts w:ascii="Cordia New" w:hAnsi="Cordia New" w:cs="Cordia New"/>
          <w:sz w:val="32"/>
          <w:szCs w:val="32"/>
        </w:rPr>
        <w:t xml:space="preserve">Application GHB ALL </w:t>
      </w:r>
      <w:proofErr w:type="spellStart"/>
      <w:r w:rsidR="00E02D5C" w:rsidRPr="00564E3C">
        <w:rPr>
          <w:rFonts w:ascii="Cordia New" w:hAnsi="Cordia New" w:cs="Cordia New"/>
          <w:sz w:val="32"/>
          <w:szCs w:val="32"/>
        </w:rPr>
        <w:t>GEN</w:t>
      </w:r>
      <w:proofErr w:type="spellEnd"/>
      <w:r w:rsidR="00E02D5C" w:rsidRPr="00564E3C">
        <w:rPr>
          <w:rFonts w:ascii="Cordia New" w:hAnsi="Cordia New" w:cs="Cordia New"/>
          <w:sz w:val="32"/>
          <w:szCs w:val="32"/>
        </w:rPr>
        <w:t xml:space="preserve"> </w:t>
      </w:r>
      <w:r w:rsidR="00E02D5C" w:rsidRPr="00564E3C">
        <w:rPr>
          <w:rFonts w:ascii="Cordia New" w:hAnsi="Cordia New" w:cs="Cordia New"/>
          <w:sz w:val="32"/>
          <w:szCs w:val="32"/>
          <w:cs/>
        </w:rPr>
        <w:t xml:space="preserve">มากกว่า </w:t>
      </w:r>
      <w:r w:rsidR="008F277B">
        <w:rPr>
          <w:rFonts w:ascii="Cordia New" w:hAnsi="Cordia New" w:cs="Cordia New" w:hint="cs"/>
          <w:sz w:val="32"/>
          <w:szCs w:val="32"/>
          <w:cs/>
        </w:rPr>
        <w:t>57,000 ราย</w:t>
      </w:r>
      <w:r w:rsidR="00E02D5C" w:rsidRPr="00564E3C">
        <w:rPr>
          <w:rFonts w:ascii="Cordia New" w:hAnsi="Cordia New" w:cs="Cordia New"/>
          <w:sz w:val="32"/>
          <w:szCs w:val="32"/>
          <w:cs/>
        </w:rPr>
        <w:t xml:space="preserve"> และ ธอส. ได้อนุมัติสินเชื่อแล้วมากกว่า </w:t>
      </w:r>
      <w:r w:rsidR="00C060D4"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="008F277B">
        <w:rPr>
          <w:rFonts w:ascii="Cordia New" w:hAnsi="Cordia New" w:cs="Cordia New" w:hint="cs"/>
          <w:sz w:val="32"/>
          <w:szCs w:val="32"/>
          <w:cs/>
        </w:rPr>
        <w:t>2,300</w:t>
      </w:r>
      <w:r w:rsidR="00E02D5C" w:rsidRPr="00564E3C">
        <w:rPr>
          <w:rFonts w:ascii="Cordia New" w:hAnsi="Cordia New" w:cs="Cordia New"/>
          <w:sz w:val="32"/>
          <w:szCs w:val="32"/>
        </w:rPr>
        <w:t xml:space="preserve"> </w:t>
      </w:r>
      <w:r w:rsidR="00E02D5C" w:rsidRPr="00564E3C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6D0F30DA" w14:textId="77777777" w:rsidR="00A03748" w:rsidRDefault="00A03748" w:rsidP="00A03748">
      <w:pPr>
        <w:pStyle w:val="a9"/>
        <w:shd w:val="clear" w:color="auto" w:fill="FFFFFF"/>
        <w:spacing w:line="380" w:lineRule="exact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ขณะเดียวกัน ธอส. ยังประสบความสำเร็จในการพัฒนา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GHB ALL </w:t>
      </w:r>
      <w:proofErr w:type="spellStart"/>
      <w:r w:rsidRPr="00A03748">
        <w:rPr>
          <w:rFonts w:ascii="Cordia New" w:hAnsi="Cordia New" w:cs="Cordia New"/>
          <w:b/>
          <w:bCs/>
          <w:sz w:val="32"/>
          <w:szCs w:val="32"/>
        </w:rPr>
        <w:t>GEN</w:t>
      </w:r>
      <w:proofErr w:type="spellEnd"/>
      <w:r w:rsidRPr="00A0374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A03748">
        <w:rPr>
          <w:rFonts w:ascii="Cordia New" w:hAnsi="Cordia New" w:cs="Cordia New"/>
          <w:sz w:val="32"/>
          <w:szCs w:val="32"/>
          <w:cs/>
        </w:rPr>
        <w:t xml:space="preserve">ซึ่งเป็น </w:t>
      </w:r>
      <w:r w:rsidRPr="00A03748">
        <w:rPr>
          <w:rFonts w:ascii="Cordia New" w:hAnsi="Cordia New" w:cs="Cordia New"/>
          <w:sz w:val="32"/>
          <w:szCs w:val="32"/>
        </w:rPr>
        <w:t xml:space="preserve">Mobile </w:t>
      </w:r>
      <w:r w:rsidR="009A1DDB" w:rsidRPr="00A03748">
        <w:rPr>
          <w:rFonts w:ascii="Cordia New" w:hAnsi="Cordia New" w:cs="Cordia New"/>
          <w:sz w:val="32"/>
          <w:szCs w:val="32"/>
        </w:rPr>
        <w:t xml:space="preserve">Banking </w:t>
      </w:r>
      <w:r w:rsidRPr="00A03748">
        <w:rPr>
          <w:rFonts w:ascii="Cordia New" w:hAnsi="Cordia New" w:cs="Cordia New"/>
          <w:sz w:val="32"/>
          <w:szCs w:val="32"/>
        </w:rPr>
        <w:t xml:space="preserve">Application </w:t>
      </w:r>
      <w:r w:rsidRPr="00A03748">
        <w:rPr>
          <w:rFonts w:ascii="Cordia New" w:hAnsi="Cordia New" w:cs="Cordia New"/>
          <w:sz w:val="32"/>
          <w:szCs w:val="32"/>
          <w:cs/>
        </w:rPr>
        <w:t>ที่ให้บริการได้ครบทุกบริการ ในเดือนมกราคม 2566 ภายหลังจากเริ่มให้บริการลูกค้าตั้งแต่วันที่ 26 ตุลาคม 2565 โดยลูกค้าจะสามารถยื่นขอสินเชื่อ</w:t>
      </w:r>
      <w:r w:rsidRPr="00A0374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03748">
        <w:rPr>
          <w:rFonts w:ascii="Cordia New" w:hAnsi="Cordia New" w:cs="Cordia New"/>
          <w:sz w:val="32"/>
          <w:szCs w:val="32"/>
          <w:cs/>
        </w:rPr>
        <w:t xml:space="preserve">พูดคุยกับเจ้าหน้าที่สินเชื่อออนไลน์ </w:t>
      </w:r>
      <w:r w:rsidRPr="00A03748">
        <w:rPr>
          <w:rFonts w:ascii="Cordia New" w:hAnsi="Cordia New" w:cs="Cordia New"/>
          <w:sz w:val="32"/>
          <w:szCs w:val="32"/>
        </w:rPr>
        <w:t xml:space="preserve">Digital Loan Officer </w:t>
      </w:r>
      <w:r w:rsidRPr="00A03748">
        <w:rPr>
          <w:rFonts w:ascii="Cordia New" w:hAnsi="Cordia New" w:cs="Cordia New" w:hint="cs"/>
          <w:sz w:val="32"/>
          <w:szCs w:val="32"/>
          <w:cs/>
        </w:rPr>
        <w:t>(</w:t>
      </w:r>
      <w:r w:rsidRPr="00A03748">
        <w:rPr>
          <w:rFonts w:ascii="Cordia New" w:hAnsi="Cordia New" w:cs="Cordia New"/>
          <w:sz w:val="32"/>
          <w:szCs w:val="32"/>
        </w:rPr>
        <w:t>LO</w:t>
      </w:r>
      <w:r w:rsidRPr="00A03748">
        <w:rPr>
          <w:rFonts w:ascii="Cordia New" w:hAnsi="Cordia New" w:cs="Cordia New" w:hint="cs"/>
          <w:sz w:val="32"/>
          <w:szCs w:val="32"/>
          <w:cs/>
        </w:rPr>
        <w:t xml:space="preserve">)ติดตามสถานะหลังจากยื่นกู้ ขอหนังสือรับรองดอกเบี้ยเงินกู้ และเปิดบัญชีเงินฝากประจำได้ด้วย พร้อมกันนี้ </w:t>
      </w:r>
      <w:r w:rsidR="008F277B">
        <w:rPr>
          <w:rFonts w:ascii="Cordia New" w:hAnsi="Cordia New" w:cs="Cordia New" w:hint="cs"/>
          <w:sz w:val="32"/>
          <w:szCs w:val="32"/>
          <w:cs/>
        </w:rPr>
        <w:t>ยังมี</w:t>
      </w:r>
      <w:r w:rsidR="008F277B" w:rsidRPr="008F277B">
        <w:rPr>
          <w:rFonts w:ascii="Cordia New" w:hAnsi="Cordia New" w:cs="Cordia New" w:hint="cs"/>
          <w:b/>
          <w:bCs/>
          <w:sz w:val="32"/>
          <w:szCs w:val="32"/>
          <w:cs/>
        </w:rPr>
        <w:t>การปรับปรุงกระบวนการ</w:t>
      </w:r>
      <w:r w:rsidR="00A73B18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ให้บริการลูกค้า </w:t>
      </w:r>
      <w:r w:rsidRPr="008F277B">
        <w:rPr>
          <w:rFonts w:ascii="Cordia New" w:hAnsi="Cordia New" w:cs="Cordia New"/>
          <w:b/>
          <w:bCs/>
          <w:sz w:val="32"/>
          <w:szCs w:val="32"/>
        </w:rPr>
        <w:t>End to End Process</w:t>
      </w:r>
      <w:r w:rsidRPr="008F277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A03748">
        <w:rPr>
          <w:rFonts w:ascii="Cordia New" w:hAnsi="Cordia New" w:cs="Cordia New" w:hint="cs"/>
          <w:sz w:val="32"/>
          <w:szCs w:val="32"/>
          <w:cs/>
        </w:rPr>
        <w:t>หรือการให้บริการลูกค้าตั้งแต่ขั้นตอนแรกจนถึงขั้นตอนสุดท้ายผ่าน</w:t>
      </w:r>
      <w:r w:rsidR="008F277B">
        <w:rPr>
          <w:rFonts w:ascii="Cordia New" w:hAnsi="Cordia New" w:cs="Cordia New" w:hint="cs"/>
          <w:sz w:val="32"/>
          <w:szCs w:val="32"/>
          <w:cs/>
        </w:rPr>
        <w:t>ระบบ</w:t>
      </w:r>
      <w:r w:rsidRPr="00A03748">
        <w:rPr>
          <w:rFonts w:ascii="Cordia New" w:hAnsi="Cordia New" w:cs="Cordia New" w:hint="cs"/>
          <w:sz w:val="32"/>
          <w:szCs w:val="32"/>
          <w:cs/>
        </w:rPr>
        <w:t xml:space="preserve">ดิจิทัลทั้งหมด ซึ่งช่วยให้ลูกค้าได้รับความสะดวก รวดเร็ว และลดต้นทุนการดำเนินงานของธนาคารได้ไปพร้อมกัน ด้วย </w:t>
      </w:r>
      <w:r w:rsidRPr="00A03748">
        <w:rPr>
          <w:rFonts w:ascii="Cordia New" w:hAnsi="Cordia New" w:cs="Cordia New"/>
          <w:sz w:val="32"/>
          <w:szCs w:val="32"/>
        </w:rPr>
        <w:t xml:space="preserve">3 Modules </w:t>
      </w:r>
      <w:r w:rsidRPr="00A03748">
        <w:rPr>
          <w:rFonts w:ascii="Cordia New" w:hAnsi="Cordia New" w:cs="Cordia New" w:hint="cs"/>
          <w:sz w:val="32"/>
          <w:szCs w:val="32"/>
          <w:cs/>
        </w:rPr>
        <w:t xml:space="preserve">หลักประกอบด้วย </w:t>
      </w:r>
      <w:r w:rsidRPr="00A03748">
        <w:rPr>
          <w:rFonts w:ascii="Cordia New" w:hAnsi="Cordia New" w:cs="Cordia New"/>
          <w:sz w:val="32"/>
          <w:szCs w:val="32"/>
        </w:rPr>
        <w:t>1.</w:t>
      </w:r>
      <w:r w:rsidRPr="00A03748">
        <w:rPr>
          <w:rFonts w:ascii="Cordia New" w:hAnsi="Cordia New" w:cs="Cordia New" w:hint="cs"/>
          <w:sz w:val="32"/>
          <w:szCs w:val="32"/>
          <w:cs/>
        </w:rPr>
        <w:t xml:space="preserve"> ด้าน </w:t>
      </w:r>
      <w:r w:rsidRPr="00A03748">
        <w:rPr>
          <w:rFonts w:ascii="Cordia New" w:hAnsi="Cordia New" w:cs="Cordia New"/>
          <w:sz w:val="32"/>
          <w:szCs w:val="32"/>
        </w:rPr>
        <w:t xml:space="preserve">Funding </w:t>
      </w:r>
      <w:r w:rsidRPr="00A03748">
        <w:rPr>
          <w:rFonts w:ascii="Cordia New" w:hAnsi="Cordia New" w:cs="Cordia New" w:hint="cs"/>
          <w:sz w:val="32"/>
          <w:szCs w:val="32"/>
          <w:cs/>
        </w:rPr>
        <w:t xml:space="preserve">การระดมทุนผ่านหลายช่องทาง เงินฝากแบบอิเล็กทรอนิกส์ สลากออมทรัพย์ </w:t>
      </w:r>
      <w:r w:rsidRPr="00A03748">
        <w:rPr>
          <w:rFonts w:ascii="Cordia New" w:hAnsi="Cordia New" w:cs="Cordia New"/>
          <w:sz w:val="32"/>
          <w:szCs w:val="32"/>
        </w:rPr>
        <w:t xml:space="preserve">2. </w:t>
      </w:r>
      <w:r w:rsidRPr="00A03748">
        <w:rPr>
          <w:rFonts w:ascii="Cordia New" w:hAnsi="Cordia New" w:cs="Cordia New" w:hint="cs"/>
          <w:sz w:val="32"/>
          <w:szCs w:val="32"/>
          <w:cs/>
        </w:rPr>
        <w:t xml:space="preserve">ด้านสินเชื่อ ด้วย </w:t>
      </w:r>
      <w:r w:rsidRPr="00A03748">
        <w:rPr>
          <w:rFonts w:ascii="Cordia New" w:hAnsi="Cordia New" w:cs="Cordia New"/>
          <w:sz w:val="32"/>
          <w:szCs w:val="32"/>
        </w:rPr>
        <w:t xml:space="preserve">GHB ALL </w:t>
      </w:r>
      <w:proofErr w:type="spellStart"/>
      <w:r w:rsidRPr="00A03748">
        <w:rPr>
          <w:rFonts w:ascii="Cordia New" w:hAnsi="Cordia New" w:cs="Cordia New"/>
          <w:sz w:val="32"/>
          <w:szCs w:val="32"/>
        </w:rPr>
        <w:t>GEN</w:t>
      </w:r>
      <w:proofErr w:type="spellEnd"/>
      <w:r w:rsidRPr="00A03748">
        <w:rPr>
          <w:rFonts w:ascii="Cordia New" w:hAnsi="Cordia New" w:cs="Cordia New"/>
          <w:sz w:val="32"/>
          <w:szCs w:val="32"/>
        </w:rPr>
        <w:t xml:space="preserve"> </w:t>
      </w:r>
      <w:r w:rsidRPr="00A03748">
        <w:rPr>
          <w:rFonts w:ascii="Cordia New" w:hAnsi="Cordia New" w:cs="Cordia New" w:hint="cs"/>
          <w:sz w:val="32"/>
          <w:szCs w:val="32"/>
          <w:cs/>
        </w:rPr>
        <w:t xml:space="preserve"> การนำ </w:t>
      </w:r>
      <w:r w:rsidRPr="00A03748">
        <w:rPr>
          <w:rFonts w:ascii="Cordia New" w:hAnsi="Cordia New" w:cs="Cordia New"/>
          <w:sz w:val="32"/>
          <w:szCs w:val="32"/>
        </w:rPr>
        <w:t xml:space="preserve">Data Analytic </w:t>
      </w:r>
      <w:r w:rsidRPr="00A03748">
        <w:rPr>
          <w:rFonts w:ascii="Cordia New" w:hAnsi="Cordia New" w:cs="Cordia New" w:hint="cs"/>
          <w:sz w:val="32"/>
          <w:szCs w:val="32"/>
          <w:cs/>
        </w:rPr>
        <w:t xml:space="preserve">ทางด้านการประเมินราคาที่อยู่อาศัยมาพัฒนาระบบ </w:t>
      </w:r>
      <w:r w:rsidRPr="00A03748">
        <w:rPr>
          <w:rFonts w:ascii="Cordia New" w:hAnsi="Cordia New" w:cs="Cordia New"/>
          <w:sz w:val="32"/>
          <w:szCs w:val="32"/>
        </w:rPr>
        <w:t>Digital Appraisal</w:t>
      </w:r>
      <w:r w:rsidRPr="00A03748">
        <w:rPr>
          <w:rFonts w:ascii="Cordia New" w:hAnsi="Cordia New" w:cs="Cordia New" w:hint="cs"/>
          <w:sz w:val="32"/>
          <w:szCs w:val="32"/>
          <w:cs/>
        </w:rPr>
        <w:t xml:space="preserve"> ทำให้ลูกค้าทราบราคาประเมินบ้านเบื้องต้นได้ทันทีในขณะยื่นกู้กับเจ้าหน้าที่</w:t>
      </w:r>
      <w:r w:rsidRPr="00A03748">
        <w:rPr>
          <w:rFonts w:ascii="Cordia New" w:hAnsi="Cordia New" w:cs="Cordia New"/>
          <w:cs/>
        </w:rPr>
        <w:t xml:space="preserve"> </w:t>
      </w:r>
      <w:r w:rsidRPr="00A03748">
        <w:rPr>
          <w:rFonts w:ascii="Cordia New" w:hAnsi="Cordia New" w:cs="Cordia New"/>
          <w:sz w:val="32"/>
          <w:szCs w:val="32"/>
          <w:cs/>
        </w:rPr>
        <w:t xml:space="preserve">การเซ็นสัญญาเงินกู้แบบอิเล็กทรอนิกส์แทนการลงนามรูปแบบกระดาษได้ด้วย </w:t>
      </w:r>
      <w:r w:rsidRPr="00A03748">
        <w:rPr>
          <w:rFonts w:ascii="Cordia New" w:hAnsi="Cordia New" w:cs="Cordia New"/>
          <w:sz w:val="32"/>
          <w:szCs w:val="32"/>
        </w:rPr>
        <w:t>e-Contract</w:t>
      </w:r>
      <w:r w:rsidRPr="00A03748">
        <w:rPr>
          <w:rFonts w:ascii="Cordia New" w:hAnsi="Cordia New" w:cs="Cordia New" w:hint="cs"/>
          <w:sz w:val="32"/>
          <w:szCs w:val="32"/>
          <w:cs/>
        </w:rPr>
        <w:t xml:space="preserve"> และ </w:t>
      </w:r>
      <w:r w:rsidRPr="00A03748">
        <w:rPr>
          <w:rFonts w:ascii="Cordia New" w:hAnsi="Cordia New" w:cs="Cordia New"/>
          <w:sz w:val="32"/>
          <w:szCs w:val="32"/>
        </w:rPr>
        <w:t xml:space="preserve">3. </w:t>
      </w:r>
      <w:r w:rsidRPr="00A03748">
        <w:rPr>
          <w:rFonts w:ascii="Cordia New" w:hAnsi="Cordia New" w:cs="Cordia New" w:hint="cs"/>
          <w:sz w:val="32"/>
          <w:szCs w:val="32"/>
          <w:cs/>
        </w:rPr>
        <w:t>การบริหารจัดการหนี้ด้อย</w:t>
      </w:r>
      <w:r>
        <w:rPr>
          <w:rFonts w:ascii="Cordia New" w:hAnsi="Cordia New" w:cs="Cordia New" w:hint="cs"/>
          <w:sz w:val="32"/>
          <w:szCs w:val="32"/>
          <w:cs/>
        </w:rPr>
        <w:t xml:space="preserve">คุณภาพ ด้วย </w:t>
      </w:r>
      <w:r>
        <w:rPr>
          <w:rFonts w:ascii="Cordia New" w:hAnsi="Cordia New" w:cs="Cordia New"/>
          <w:sz w:val="32"/>
          <w:szCs w:val="32"/>
        </w:rPr>
        <w:t xml:space="preserve">Application : GHB ALL </w:t>
      </w:r>
      <w:proofErr w:type="spellStart"/>
      <w:r>
        <w:rPr>
          <w:rFonts w:ascii="Cordia New" w:hAnsi="Cordia New" w:cs="Cordia New"/>
          <w:sz w:val="32"/>
          <w:szCs w:val="32"/>
        </w:rPr>
        <w:t>BFRIEND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ช่วยให้ลูกค้าที่ประสบปัญหาในการผ่อนชำระสินเชื่อบ้านได้รับทางเลือกและเงื่อนไขการชำระหนี้ที่เหมาะสมกับปัญหา และ </w:t>
      </w:r>
      <w:r>
        <w:rPr>
          <w:rFonts w:ascii="Cordia New" w:hAnsi="Cordia New" w:cs="Cordia New"/>
          <w:sz w:val="32"/>
          <w:szCs w:val="32"/>
        </w:rPr>
        <w:t xml:space="preserve">Application : GHB ALL HOME </w:t>
      </w:r>
      <w:r>
        <w:rPr>
          <w:rFonts w:ascii="Cordia New" w:hAnsi="Cordia New" w:cs="Cordia New" w:hint="cs"/>
          <w:sz w:val="32"/>
          <w:szCs w:val="32"/>
          <w:cs/>
        </w:rPr>
        <w:t xml:space="preserve">ให้บริการครบทุกความต้องการ เรื่องบ้านมือสอง ธอส. </w:t>
      </w:r>
    </w:p>
    <w:p w14:paraId="7AD20597" w14:textId="77777777" w:rsidR="00C63DC6" w:rsidRDefault="00C63DC6" w:rsidP="00C63DC6">
      <w:pPr>
        <w:spacing w:line="400" w:lineRule="exact"/>
        <w:jc w:val="right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ฝ่ายสื่อสารองค์กร</w:t>
      </w:r>
    </w:p>
    <w:p w14:paraId="662D6F5C" w14:textId="686DC75D" w:rsidR="00E4635D" w:rsidRPr="0088474C" w:rsidRDefault="00323A06" w:rsidP="00C63DC6">
      <w:pPr>
        <w:spacing w:line="400" w:lineRule="exact"/>
        <w:jc w:val="right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2</w:t>
      </w:r>
      <w:r w:rsidR="00712AB3">
        <w:rPr>
          <w:rFonts w:ascii="Cordia New" w:hAnsi="Cordia New" w:cs="Cordia New" w:hint="cs"/>
          <w:sz w:val="32"/>
          <w:szCs w:val="32"/>
          <w:cs/>
        </w:rPr>
        <w:t>0</w:t>
      </w:r>
      <w:r w:rsidR="00C65DC2">
        <w:rPr>
          <w:rFonts w:ascii="Cordia New" w:hAnsi="Cordia New" w:cs="Cordia New" w:hint="cs"/>
          <w:sz w:val="32"/>
          <w:szCs w:val="32"/>
          <w:cs/>
        </w:rPr>
        <w:t xml:space="preserve"> มกราคม 2566</w:t>
      </w:r>
    </w:p>
    <w:p w14:paraId="7815FFD9" w14:textId="77777777" w:rsidR="00AA70B5" w:rsidRPr="0088474C" w:rsidRDefault="000E7BE9" w:rsidP="007A4ED3">
      <w:pPr>
        <w:spacing w:line="380" w:lineRule="exact"/>
        <w:jc w:val="right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</w:t>
      </w:r>
    </w:p>
    <w:sectPr w:rsidR="00AA70B5" w:rsidRPr="0088474C" w:rsidSect="007508DD">
      <w:pgSz w:w="11906" w:h="16838"/>
      <w:pgMar w:top="1440" w:right="926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D5E7" w14:textId="77777777" w:rsidR="001B2B6B" w:rsidRDefault="001B2B6B" w:rsidP="00447DBD">
      <w:r>
        <w:separator/>
      </w:r>
    </w:p>
  </w:endnote>
  <w:endnote w:type="continuationSeparator" w:id="0">
    <w:p w14:paraId="28AA9E5D" w14:textId="77777777" w:rsidR="001B2B6B" w:rsidRDefault="001B2B6B" w:rsidP="0044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B347" w14:textId="77777777" w:rsidR="001B2B6B" w:rsidRDefault="001B2B6B" w:rsidP="00447DBD">
      <w:r>
        <w:separator/>
      </w:r>
    </w:p>
  </w:footnote>
  <w:footnote w:type="continuationSeparator" w:id="0">
    <w:p w14:paraId="2DCB9780" w14:textId="77777777" w:rsidR="001B2B6B" w:rsidRDefault="001B2B6B" w:rsidP="0044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25C4"/>
    <w:multiLevelType w:val="hybridMultilevel"/>
    <w:tmpl w:val="8B88651A"/>
    <w:lvl w:ilvl="0" w:tplc="65225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A1D53"/>
    <w:multiLevelType w:val="hybridMultilevel"/>
    <w:tmpl w:val="B1E2C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4725F0"/>
    <w:multiLevelType w:val="hybridMultilevel"/>
    <w:tmpl w:val="8920FC30"/>
    <w:lvl w:ilvl="0" w:tplc="3458754C">
      <w:start w:val="1"/>
      <w:numFmt w:val="bullet"/>
      <w:lvlText w:val="-"/>
      <w:lvlJc w:val="left"/>
      <w:pPr>
        <w:ind w:left="150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8F0732D"/>
    <w:multiLevelType w:val="hybridMultilevel"/>
    <w:tmpl w:val="16C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874AE"/>
    <w:multiLevelType w:val="hybridMultilevel"/>
    <w:tmpl w:val="FDFE8EAC"/>
    <w:lvl w:ilvl="0" w:tplc="8734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881488">
    <w:abstractNumId w:val="1"/>
  </w:num>
  <w:num w:numId="2" w16cid:durableId="1715616043">
    <w:abstractNumId w:val="3"/>
  </w:num>
  <w:num w:numId="3" w16cid:durableId="1391996741">
    <w:abstractNumId w:val="4"/>
  </w:num>
  <w:num w:numId="4" w16cid:durableId="623316448">
    <w:abstractNumId w:val="0"/>
  </w:num>
  <w:num w:numId="5" w16cid:durableId="182323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revisionView w:formatting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C1"/>
    <w:rsid w:val="00002D97"/>
    <w:rsid w:val="00003B18"/>
    <w:rsid w:val="000045E3"/>
    <w:rsid w:val="000054F5"/>
    <w:rsid w:val="000122C2"/>
    <w:rsid w:val="00012FA1"/>
    <w:rsid w:val="00013E13"/>
    <w:rsid w:val="00022091"/>
    <w:rsid w:val="0002265A"/>
    <w:rsid w:val="00022F1B"/>
    <w:rsid w:val="000255ED"/>
    <w:rsid w:val="00037B2D"/>
    <w:rsid w:val="00042E01"/>
    <w:rsid w:val="000515AD"/>
    <w:rsid w:val="0005351A"/>
    <w:rsid w:val="00055B09"/>
    <w:rsid w:val="00056792"/>
    <w:rsid w:val="00064ED0"/>
    <w:rsid w:val="00066B46"/>
    <w:rsid w:val="00070579"/>
    <w:rsid w:val="00070EC9"/>
    <w:rsid w:val="00072AA6"/>
    <w:rsid w:val="00073244"/>
    <w:rsid w:val="00073343"/>
    <w:rsid w:val="0008743A"/>
    <w:rsid w:val="00090D0F"/>
    <w:rsid w:val="000941EC"/>
    <w:rsid w:val="00094901"/>
    <w:rsid w:val="00094B74"/>
    <w:rsid w:val="00096700"/>
    <w:rsid w:val="000973EF"/>
    <w:rsid w:val="000A4EB7"/>
    <w:rsid w:val="000B56F7"/>
    <w:rsid w:val="000C0A48"/>
    <w:rsid w:val="000C6331"/>
    <w:rsid w:val="000D30F2"/>
    <w:rsid w:val="000D5703"/>
    <w:rsid w:val="000E4278"/>
    <w:rsid w:val="000E7BE9"/>
    <w:rsid w:val="000F2561"/>
    <w:rsid w:val="000F47EB"/>
    <w:rsid w:val="000F483D"/>
    <w:rsid w:val="000F4A2E"/>
    <w:rsid w:val="000F5F2A"/>
    <w:rsid w:val="000F68B7"/>
    <w:rsid w:val="00103EF7"/>
    <w:rsid w:val="001245EB"/>
    <w:rsid w:val="001308DF"/>
    <w:rsid w:val="00146622"/>
    <w:rsid w:val="001536E2"/>
    <w:rsid w:val="00153F7B"/>
    <w:rsid w:val="0016228F"/>
    <w:rsid w:val="00170DB6"/>
    <w:rsid w:val="0017467F"/>
    <w:rsid w:val="00177F42"/>
    <w:rsid w:val="0018007B"/>
    <w:rsid w:val="00196B40"/>
    <w:rsid w:val="00196CCE"/>
    <w:rsid w:val="001A1492"/>
    <w:rsid w:val="001A3FE7"/>
    <w:rsid w:val="001B109B"/>
    <w:rsid w:val="001B2B6B"/>
    <w:rsid w:val="001B2E1C"/>
    <w:rsid w:val="001B4977"/>
    <w:rsid w:val="001B5712"/>
    <w:rsid w:val="001B5ED8"/>
    <w:rsid w:val="001C425D"/>
    <w:rsid w:val="001D17A2"/>
    <w:rsid w:val="001D4E62"/>
    <w:rsid w:val="001D50B5"/>
    <w:rsid w:val="001D7700"/>
    <w:rsid w:val="001E3A15"/>
    <w:rsid w:val="001E3C65"/>
    <w:rsid w:val="001E4701"/>
    <w:rsid w:val="001E6866"/>
    <w:rsid w:val="001F6A6B"/>
    <w:rsid w:val="00201F72"/>
    <w:rsid w:val="00205398"/>
    <w:rsid w:val="00206280"/>
    <w:rsid w:val="00207C93"/>
    <w:rsid w:val="00210026"/>
    <w:rsid w:val="0021386B"/>
    <w:rsid w:val="00217C79"/>
    <w:rsid w:val="00221581"/>
    <w:rsid w:val="00223B22"/>
    <w:rsid w:val="00224967"/>
    <w:rsid w:val="00227925"/>
    <w:rsid w:val="00227DDB"/>
    <w:rsid w:val="00230E47"/>
    <w:rsid w:val="002341FB"/>
    <w:rsid w:val="002473C0"/>
    <w:rsid w:val="00247DBA"/>
    <w:rsid w:val="00251FDF"/>
    <w:rsid w:val="0025413B"/>
    <w:rsid w:val="00261460"/>
    <w:rsid w:val="00265A8C"/>
    <w:rsid w:val="0027268B"/>
    <w:rsid w:val="0027662A"/>
    <w:rsid w:val="00277901"/>
    <w:rsid w:val="00281860"/>
    <w:rsid w:val="00281BE8"/>
    <w:rsid w:val="00283A13"/>
    <w:rsid w:val="00283E17"/>
    <w:rsid w:val="00284A51"/>
    <w:rsid w:val="0028558F"/>
    <w:rsid w:val="00286D56"/>
    <w:rsid w:val="002A7B5B"/>
    <w:rsid w:val="002B7F03"/>
    <w:rsid w:val="002C2CAD"/>
    <w:rsid w:val="002C7E0D"/>
    <w:rsid w:val="002D02D5"/>
    <w:rsid w:val="002D102E"/>
    <w:rsid w:val="002D3FD7"/>
    <w:rsid w:val="002D55BA"/>
    <w:rsid w:val="002E0128"/>
    <w:rsid w:val="002E328F"/>
    <w:rsid w:val="002F0013"/>
    <w:rsid w:val="002F3D8A"/>
    <w:rsid w:val="00300312"/>
    <w:rsid w:val="0030500D"/>
    <w:rsid w:val="00311BF6"/>
    <w:rsid w:val="0031507C"/>
    <w:rsid w:val="0032041D"/>
    <w:rsid w:val="0032288C"/>
    <w:rsid w:val="0032321A"/>
    <w:rsid w:val="00323284"/>
    <w:rsid w:val="00323A06"/>
    <w:rsid w:val="00343B48"/>
    <w:rsid w:val="003547E4"/>
    <w:rsid w:val="00355689"/>
    <w:rsid w:val="003612D2"/>
    <w:rsid w:val="00361C4A"/>
    <w:rsid w:val="003621DE"/>
    <w:rsid w:val="00364E2A"/>
    <w:rsid w:val="00366175"/>
    <w:rsid w:val="00367466"/>
    <w:rsid w:val="00372263"/>
    <w:rsid w:val="00372B4C"/>
    <w:rsid w:val="0037513B"/>
    <w:rsid w:val="00375B8E"/>
    <w:rsid w:val="0037786E"/>
    <w:rsid w:val="00380F9A"/>
    <w:rsid w:val="00383739"/>
    <w:rsid w:val="00385B24"/>
    <w:rsid w:val="00386A00"/>
    <w:rsid w:val="00387B78"/>
    <w:rsid w:val="00397DBE"/>
    <w:rsid w:val="003A19C9"/>
    <w:rsid w:val="003A6A28"/>
    <w:rsid w:val="003A770A"/>
    <w:rsid w:val="003A773F"/>
    <w:rsid w:val="003A77F6"/>
    <w:rsid w:val="003B4AFB"/>
    <w:rsid w:val="003B5C45"/>
    <w:rsid w:val="003B68A4"/>
    <w:rsid w:val="003C0CC9"/>
    <w:rsid w:val="003C280C"/>
    <w:rsid w:val="003C460D"/>
    <w:rsid w:val="003C4C58"/>
    <w:rsid w:val="003C75EB"/>
    <w:rsid w:val="003F2922"/>
    <w:rsid w:val="003F5020"/>
    <w:rsid w:val="00404ECD"/>
    <w:rsid w:val="00407B1B"/>
    <w:rsid w:val="004310D5"/>
    <w:rsid w:val="00432BC8"/>
    <w:rsid w:val="00433843"/>
    <w:rsid w:val="00435C54"/>
    <w:rsid w:val="0044567E"/>
    <w:rsid w:val="00447CF6"/>
    <w:rsid w:val="00447DBD"/>
    <w:rsid w:val="00452EC2"/>
    <w:rsid w:val="004556A9"/>
    <w:rsid w:val="004557CA"/>
    <w:rsid w:val="0045726A"/>
    <w:rsid w:val="00466F4F"/>
    <w:rsid w:val="00470613"/>
    <w:rsid w:val="00471F37"/>
    <w:rsid w:val="00475E15"/>
    <w:rsid w:val="00480B5C"/>
    <w:rsid w:val="00484930"/>
    <w:rsid w:val="0048597E"/>
    <w:rsid w:val="004860E8"/>
    <w:rsid w:val="0049260E"/>
    <w:rsid w:val="0049353C"/>
    <w:rsid w:val="004A4680"/>
    <w:rsid w:val="004A5A02"/>
    <w:rsid w:val="004B0A19"/>
    <w:rsid w:val="004B4B5F"/>
    <w:rsid w:val="004C0249"/>
    <w:rsid w:val="004C088A"/>
    <w:rsid w:val="004C2F04"/>
    <w:rsid w:val="004C443E"/>
    <w:rsid w:val="004D1479"/>
    <w:rsid w:val="004D3386"/>
    <w:rsid w:val="004D3505"/>
    <w:rsid w:val="004D4314"/>
    <w:rsid w:val="004D4AAC"/>
    <w:rsid w:val="004D7BCE"/>
    <w:rsid w:val="004E1A37"/>
    <w:rsid w:val="004E2545"/>
    <w:rsid w:val="004E2A7F"/>
    <w:rsid w:val="004E73BD"/>
    <w:rsid w:val="004F3477"/>
    <w:rsid w:val="004F4C09"/>
    <w:rsid w:val="004F4D30"/>
    <w:rsid w:val="004F4DE8"/>
    <w:rsid w:val="004F6B73"/>
    <w:rsid w:val="00503C08"/>
    <w:rsid w:val="00506EC1"/>
    <w:rsid w:val="00507165"/>
    <w:rsid w:val="0051581B"/>
    <w:rsid w:val="00515C5D"/>
    <w:rsid w:val="00522E0D"/>
    <w:rsid w:val="005241A5"/>
    <w:rsid w:val="005249C0"/>
    <w:rsid w:val="00535659"/>
    <w:rsid w:val="005405EB"/>
    <w:rsid w:val="0054292B"/>
    <w:rsid w:val="005462C6"/>
    <w:rsid w:val="00560580"/>
    <w:rsid w:val="00564E3C"/>
    <w:rsid w:val="0056694F"/>
    <w:rsid w:val="00571141"/>
    <w:rsid w:val="0057173C"/>
    <w:rsid w:val="005731D1"/>
    <w:rsid w:val="005738A5"/>
    <w:rsid w:val="00574FC1"/>
    <w:rsid w:val="005800EA"/>
    <w:rsid w:val="00583075"/>
    <w:rsid w:val="00584A75"/>
    <w:rsid w:val="00584B5A"/>
    <w:rsid w:val="00590CAD"/>
    <w:rsid w:val="005933B2"/>
    <w:rsid w:val="00596B24"/>
    <w:rsid w:val="005A0998"/>
    <w:rsid w:val="005A35D1"/>
    <w:rsid w:val="005A4130"/>
    <w:rsid w:val="005B7655"/>
    <w:rsid w:val="005C6A37"/>
    <w:rsid w:val="005D1B10"/>
    <w:rsid w:val="005D3BB4"/>
    <w:rsid w:val="005D4FA0"/>
    <w:rsid w:val="005D6D32"/>
    <w:rsid w:val="005E2ADA"/>
    <w:rsid w:val="005E7610"/>
    <w:rsid w:val="005F0DC4"/>
    <w:rsid w:val="005F7383"/>
    <w:rsid w:val="00605CA4"/>
    <w:rsid w:val="006070BE"/>
    <w:rsid w:val="006216CF"/>
    <w:rsid w:val="0063132A"/>
    <w:rsid w:val="006316E7"/>
    <w:rsid w:val="00633581"/>
    <w:rsid w:val="00635551"/>
    <w:rsid w:val="00636463"/>
    <w:rsid w:val="0063795A"/>
    <w:rsid w:val="0064176E"/>
    <w:rsid w:val="006427DB"/>
    <w:rsid w:val="00643972"/>
    <w:rsid w:val="0065355A"/>
    <w:rsid w:val="00653ED6"/>
    <w:rsid w:val="00667E1E"/>
    <w:rsid w:val="00675249"/>
    <w:rsid w:val="006913BE"/>
    <w:rsid w:val="00693A9F"/>
    <w:rsid w:val="006A4F98"/>
    <w:rsid w:val="006A5D06"/>
    <w:rsid w:val="006B1555"/>
    <w:rsid w:val="006B1BF6"/>
    <w:rsid w:val="006B669E"/>
    <w:rsid w:val="006C3358"/>
    <w:rsid w:val="006C62F0"/>
    <w:rsid w:val="006C708B"/>
    <w:rsid w:val="006D1817"/>
    <w:rsid w:val="006D3813"/>
    <w:rsid w:val="006D3D47"/>
    <w:rsid w:val="006D4B1D"/>
    <w:rsid w:val="006D50A3"/>
    <w:rsid w:val="006D5D17"/>
    <w:rsid w:val="006E2C9B"/>
    <w:rsid w:val="006E486E"/>
    <w:rsid w:val="006E56C3"/>
    <w:rsid w:val="006F2526"/>
    <w:rsid w:val="006F4FA7"/>
    <w:rsid w:val="00702B78"/>
    <w:rsid w:val="00704F41"/>
    <w:rsid w:val="00712AB3"/>
    <w:rsid w:val="007131F6"/>
    <w:rsid w:val="007217D0"/>
    <w:rsid w:val="00724626"/>
    <w:rsid w:val="00740E4D"/>
    <w:rsid w:val="007446D5"/>
    <w:rsid w:val="0074480C"/>
    <w:rsid w:val="00744967"/>
    <w:rsid w:val="00747100"/>
    <w:rsid w:val="0074726E"/>
    <w:rsid w:val="0075088D"/>
    <w:rsid w:val="007508DD"/>
    <w:rsid w:val="00761D2C"/>
    <w:rsid w:val="00765B52"/>
    <w:rsid w:val="00766388"/>
    <w:rsid w:val="00766921"/>
    <w:rsid w:val="0077156C"/>
    <w:rsid w:val="007729E4"/>
    <w:rsid w:val="00773564"/>
    <w:rsid w:val="00776617"/>
    <w:rsid w:val="00776BE6"/>
    <w:rsid w:val="00781A73"/>
    <w:rsid w:val="007833E6"/>
    <w:rsid w:val="007851C9"/>
    <w:rsid w:val="00785E0F"/>
    <w:rsid w:val="007935EB"/>
    <w:rsid w:val="00795301"/>
    <w:rsid w:val="00796BE2"/>
    <w:rsid w:val="007A06E6"/>
    <w:rsid w:val="007A43A2"/>
    <w:rsid w:val="007A4ED3"/>
    <w:rsid w:val="007B3AC0"/>
    <w:rsid w:val="007B624B"/>
    <w:rsid w:val="007B6330"/>
    <w:rsid w:val="007B724B"/>
    <w:rsid w:val="007B7AEB"/>
    <w:rsid w:val="007C2F24"/>
    <w:rsid w:val="007C652B"/>
    <w:rsid w:val="007D1677"/>
    <w:rsid w:val="007D7845"/>
    <w:rsid w:val="007E4F9D"/>
    <w:rsid w:val="007E54EA"/>
    <w:rsid w:val="007F42F8"/>
    <w:rsid w:val="007F57CF"/>
    <w:rsid w:val="0080012A"/>
    <w:rsid w:val="008009A0"/>
    <w:rsid w:val="00800A19"/>
    <w:rsid w:val="00801B5C"/>
    <w:rsid w:val="008029C0"/>
    <w:rsid w:val="008070EB"/>
    <w:rsid w:val="00813645"/>
    <w:rsid w:val="00814614"/>
    <w:rsid w:val="0081603F"/>
    <w:rsid w:val="00817683"/>
    <w:rsid w:val="00820453"/>
    <w:rsid w:val="0083021C"/>
    <w:rsid w:val="00832624"/>
    <w:rsid w:val="00833C8E"/>
    <w:rsid w:val="008406AE"/>
    <w:rsid w:val="00840C43"/>
    <w:rsid w:val="00845B6E"/>
    <w:rsid w:val="00847117"/>
    <w:rsid w:val="0085109F"/>
    <w:rsid w:val="00853107"/>
    <w:rsid w:val="008543D5"/>
    <w:rsid w:val="00855556"/>
    <w:rsid w:val="008561B8"/>
    <w:rsid w:val="008577D4"/>
    <w:rsid w:val="00860BCE"/>
    <w:rsid w:val="00862525"/>
    <w:rsid w:val="00866344"/>
    <w:rsid w:val="00873168"/>
    <w:rsid w:val="00876931"/>
    <w:rsid w:val="0088474C"/>
    <w:rsid w:val="00893942"/>
    <w:rsid w:val="008A08C2"/>
    <w:rsid w:val="008A157E"/>
    <w:rsid w:val="008A2C1B"/>
    <w:rsid w:val="008A2E6F"/>
    <w:rsid w:val="008A322B"/>
    <w:rsid w:val="008B32D0"/>
    <w:rsid w:val="008B3F4B"/>
    <w:rsid w:val="008B47B2"/>
    <w:rsid w:val="008C0642"/>
    <w:rsid w:val="008C1FD6"/>
    <w:rsid w:val="008C2EA8"/>
    <w:rsid w:val="008C385F"/>
    <w:rsid w:val="008C5261"/>
    <w:rsid w:val="008D06E0"/>
    <w:rsid w:val="008D10D1"/>
    <w:rsid w:val="008D16D2"/>
    <w:rsid w:val="008D2258"/>
    <w:rsid w:val="008D63B6"/>
    <w:rsid w:val="008D63E5"/>
    <w:rsid w:val="008E3D3C"/>
    <w:rsid w:val="008E3D80"/>
    <w:rsid w:val="008E4DBC"/>
    <w:rsid w:val="008F011D"/>
    <w:rsid w:val="008F277B"/>
    <w:rsid w:val="008F4565"/>
    <w:rsid w:val="008F4E79"/>
    <w:rsid w:val="008F6E01"/>
    <w:rsid w:val="008F738F"/>
    <w:rsid w:val="008F7918"/>
    <w:rsid w:val="00904C1F"/>
    <w:rsid w:val="00914B42"/>
    <w:rsid w:val="00916788"/>
    <w:rsid w:val="009176C7"/>
    <w:rsid w:val="00921894"/>
    <w:rsid w:val="009263A2"/>
    <w:rsid w:val="00932094"/>
    <w:rsid w:val="00932E57"/>
    <w:rsid w:val="00944D06"/>
    <w:rsid w:val="00946A81"/>
    <w:rsid w:val="00952BD5"/>
    <w:rsid w:val="00953538"/>
    <w:rsid w:val="00955F37"/>
    <w:rsid w:val="00972ACF"/>
    <w:rsid w:val="00974C65"/>
    <w:rsid w:val="00984A14"/>
    <w:rsid w:val="00984A3E"/>
    <w:rsid w:val="009A1DDB"/>
    <w:rsid w:val="009B3B49"/>
    <w:rsid w:val="009B3BF0"/>
    <w:rsid w:val="009B60E1"/>
    <w:rsid w:val="009D0D72"/>
    <w:rsid w:val="009D3603"/>
    <w:rsid w:val="009D6135"/>
    <w:rsid w:val="009D6BEE"/>
    <w:rsid w:val="009E34E3"/>
    <w:rsid w:val="009E66A1"/>
    <w:rsid w:val="009F444B"/>
    <w:rsid w:val="009F60EC"/>
    <w:rsid w:val="009F7352"/>
    <w:rsid w:val="00A00B6A"/>
    <w:rsid w:val="00A01DC7"/>
    <w:rsid w:val="00A0202F"/>
    <w:rsid w:val="00A02A6C"/>
    <w:rsid w:val="00A03748"/>
    <w:rsid w:val="00A15B9B"/>
    <w:rsid w:val="00A17A1A"/>
    <w:rsid w:val="00A17FD3"/>
    <w:rsid w:val="00A20C32"/>
    <w:rsid w:val="00A20F03"/>
    <w:rsid w:val="00A30843"/>
    <w:rsid w:val="00A326D1"/>
    <w:rsid w:val="00A362F5"/>
    <w:rsid w:val="00A368A1"/>
    <w:rsid w:val="00A42FD0"/>
    <w:rsid w:val="00A50AC0"/>
    <w:rsid w:val="00A60E62"/>
    <w:rsid w:val="00A61C6E"/>
    <w:rsid w:val="00A65EDA"/>
    <w:rsid w:val="00A702A7"/>
    <w:rsid w:val="00A73B18"/>
    <w:rsid w:val="00A820BC"/>
    <w:rsid w:val="00A8482E"/>
    <w:rsid w:val="00A84F92"/>
    <w:rsid w:val="00A91BBC"/>
    <w:rsid w:val="00A969DF"/>
    <w:rsid w:val="00AA70B5"/>
    <w:rsid w:val="00AC4CDD"/>
    <w:rsid w:val="00AC766D"/>
    <w:rsid w:val="00AD0A34"/>
    <w:rsid w:val="00AE35B6"/>
    <w:rsid w:val="00AF1FBB"/>
    <w:rsid w:val="00AF39E6"/>
    <w:rsid w:val="00AF43F7"/>
    <w:rsid w:val="00AF5735"/>
    <w:rsid w:val="00B029C5"/>
    <w:rsid w:val="00B04A00"/>
    <w:rsid w:val="00B06883"/>
    <w:rsid w:val="00B13146"/>
    <w:rsid w:val="00B1464A"/>
    <w:rsid w:val="00B21612"/>
    <w:rsid w:val="00B25962"/>
    <w:rsid w:val="00B26CB2"/>
    <w:rsid w:val="00B272D2"/>
    <w:rsid w:val="00B27C8E"/>
    <w:rsid w:val="00B27F52"/>
    <w:rsid w:val="00B30F27"/>
    <w:rsid w:val="00B320ED"/>
    <w:rsid w:val="00B37F3B"/>
    <w:rsid w:val="00B411E7"/>
    <w:rsid w:val="00B435B8"/>
    <w:rsid w:val="00B45890"/>
    <w:rsid w:val="00B506AC"/>
    <w:rsid w:val="00B53B08"/>
    <w:rsid w:val="00B545BA"/>
    <w:rsid w:val="00B548E4"/>
    <w:rsid w:val="00B7167F"/>
    <w:rsid w:val="00B73933"/>
    <w:rsid w:val="00B75B6E"/>
    <w:rsid w:val="00B82AED"/>
    <w:rsid w:val="00B85D03"/>
    <w:rsid w:val="00B8686E"/>
    <w:rsid w:val="00B94FF1"/>
    <w:rsid w:val="00BA5866"/>
    <w:rsid w:val="00BB132D"/>
    <w:rsid w:val="00BB239F"/>
    <w:rsid w:val="00BB4318"/>
    <w:rsid w:val="00BB6596"/>
    <w:rsid w:val="00BB7AEE"/>
    <w:rsid w:val="00BC0095"/>
    <w:rsid w:val="00BD0EAE"/>
    <w:rsid w:val="00BD36ED"/>
    <w:rsid w:val="00BD42F4"/>
    <w:rsid w:val="00BE268B"/>
    <w:rsid w:val="00BE41B1"/>
    <w:rsid w:val="00BF27FA"/>
    <w:rsid w:val="00BF4CA1"/>
    <w:rsid w:val="00BF673D"/>
    <w:rsid w:val="00BF7ED1"/>
    <w:rsid w:val="00C04E16"/>
    <w:rsid w:val="00C060D4"/>
    <w:rsid w:val="00C13A12"/>
    <w:rsid w:val="00C146B0"/>
    <w:rsid w:val="00C15925"/>
    <w:rsid w:val="00C16CC2"/>
    <w:rsid w:val="00C1767C"/>
    <w:rsid w:val="00C21684"/>
    <w:rsid w:val="00C22186"/>
    <w:rsid w:val="00C22226"/>
    <w:rsid w:val="00C240A5"/>
    <w:rsid w:val="00C24C0C"/>
    <w:rsid w:val="00C27FCF"/>
    <w:rsid w:val="00C3035B"/>
    <w:rsid w:val="00C42B4D"/>
    <w:rsid w:val="00C42D4F"/>
    <w:rsid w:val="00C445C7"/>
    <w:rsid w:val="00C4691D"/>
    <w:rsid w:val="00C5073D"/>
    <w:rsid w:val="00C56DA3"/>
    <w:rsid w:val="00C62B06"/>
    <w:rsid w:val="00C63DC6"/>
    <w:rsid w:val="00C6400A"/>
    <w:rsid w:val="00C65DC2"/>
    <w:rsid w:val="00C959F1"/>
    <w:rsid w:val="00CA2921"/>
    <w:rsid w:val="00CA3512"/>
    <w:rsid w:val="00CA7A82"/>
    <w:rsid w:val="00CA7E3C"/>
    <w:rsid w:val="00CB6EEF"/>
    <w:rsid w:val="00CC12E7"/>
    <w:rsid w:val="00CD0379"/>
    <w:rsid w:val="00CD2C3C"/>
    <w:rsid w:val="00CD5B75"/>
    <w:rsid w:val="00CD6173"/>
    <w:rsid w:val="00CE4EC0"/>
    <w:rsid w:val="00CE626D"/>
    <w:rsid w:val="00CF16DF"/>
    <w:rsid w:val="00CF4502"/>
    <w:rsid w:val="00D01CB6"/>
    <w:rsid w:val="00D06D80"/>
    <w:rsid w:val="00D07648"/>
    <w:rsid w:val="00D13430"/>
    <w:rsid w:val="00D23D96"/>
    <w:rsid w:val="00D2532E"/>
    <w:rsid w:val="00D3478D"/>
    <w:rsid w:val="00D4188E"/>
    <w:rsid w:val="00D51617"/>
    <w:rsid w:val="00D519DF"/>
    <w:rsid w:val="00D540DD"/>
    <w:rsid w:val="00D65F1B"/>
    <w:rsid w:val="00D679AA"/>
    <w:rsid w:val="00D72E6C"/>
    <w:rsid w:val="00D74E75"/>
    <w:rsid w:val="00D81782"/>
    <w:rsid w:val="00D81AF4"/>
    <w:rsid w:val="00D83E00"/>
    <w:rsid w:val="00D8493B"/>
    <w:rsid w:val="00D85271"/>
    <w:rsid w:val="00D93B87"/>
    <w:rsid w:val="00DA1BD2"/>
    <w:rsid w:val="00DA20BE"/>
    <w:rsid w:val="00DA3BB8"/>
    <w:rsid w:val="00DB343F"/>
    <w:rsid w:val="00DB46C9"/>
    <w:rsid w:val="00DB716C"/>
    <w:rsid w:val="00DC55B8"/>
    <w:rsid w:val="00DD2873"/>
    <w:rsid w:val="00DD495F"/>
    <w:rsid w:val="00DE0931"/>
    <w:rsid w:val="00DE57BA"/>
    <w:rsid w:val="00DF172F"/>
    <w:rsid w:val="00DF281D"/>
    <w:rsid w:val="00DF2854"/>
    <w:rsid w:val="00DF30C0"/>
    <w:rsid w:val="00E01AED"/>
    <w:rsid w:val="00E02D5C"/>
    <w:rsid w:val="00E06B9D"/>
    <w:rsid w:val="00E10319"/>
    <w:rsid w:val="00E22950"/>
    <w:rsid w:val="00E22E7F"/>
    <w:rsid w:val="00E259D1"/>
    <w:rsid w:val="00E25AF9"/>
    <w:rsid w:val="00E25B4B"/>
    <w:rsid w:val="00E27518"/>
    <w:rsid w:val="00E31F9A"/>
    <w:rsid w:val="00E35015"/>
    <w:rsid w:val="00E41B0E"/>
    <w:rsid w:val="00E44807"/>
    <w:rsid w:val="00E45E3D"/>
    <w:rsid w:val="00E4635D"/>
    <w:rsid w:val="00E61587"/>
    <w:rsid w:val="00E63E5B"/>
    <w:rsid w:val="00E6726B"/>
    <w:rsid w:val="00E70512"/>
    <w:rsid w:val="00E800ED"/>
    <w:rsid w:val="00E80310"/>
    <w:rsid w:val="00E809DE"/>
    <w:rsid w:val="00E904AC"/>
    <w:rsid w:val="00E924E3"/>
    <w:rsid w:val="00E95044"/>
    <w:rsid w:val="00EA27DD"/>
    <w:rsid w:val="00EA453C"/>
    <w:rsid w:val="00EA5348"/>
    <w:rsid w:val="00EA5EDC"/>
    <w:rsid w:val="00EA6050"/>
    <w:rsid w:val="00EA7750"/>
    <w:rsid w:val="00EB63FD"/>
    <w:rsid w:val="00EB740A"/>
    <w:rsid w:val="00EB7AF9"/>
    <w:rsid w:val="00EC268C"/>
    <w:rsid w:val="00EC2FEA"/>
    <w:rsid w:val="00ED35BE"/>
    <w:rsid w:val="00ED400E"/>
    <w:rsid w:val="00EE0276"/>
    <w:rsid w:val="00EE3736"/>
    <w:rsid w:val="00EE6CB1"/>
    <w:rsid w:val="00EF1ED0"/>
    <w:rsid w:val="00EF216C"/>
    <w:rsid w:val="00EF5D17"/>
    <w:rsid w:val="00EF73C1"/>
    <w:rsid w:val="00F07BF8"/>
    <w:rsid w:val="00F24B3A"/>
    <w:rsid w:val="00F302BA"/>
    <w:rsid w:val="00F3671F"/>
    <w:rsid w:val="00F40A00"/>
    <w:rsid w:val="00F422C1"/>
    <w:rsid w:val="00F44198"/>
    <w:rsid w:val="00F45231"/>
    <w:rsid w:val="00F46C67"/>
    <w:rsid w:val="00F47109"/>
    <w:rsid w:val="00F51094"/>
    <w:rsid w:val="00F53924"/>
    <w:rsid w:val="00F553F6"/>
    <w:rsid w:val="00F55E9D"/>
    <w:rsid w:val="00F56032"/>
    <w:rsid w:val="00F62369"/>
    <w:rsid w:val="00F64AD1"/>
    <w:rsid w:val="00F67059"/>
    <w:rsid w:val="00F71705"/>
    <w:rsid w:val="00F73A23"/>
    <w:rsid w:val="00F73D38"/>
    <w:rsid w:val="00F7431F"/>
    <w:rsid w:val="00F76C4B"/>
    <w:rsid w:val="00F77F15"/>
    <w:rsid w:val="00F804D0"/>
    <w:rsid w:val="00F814D9"/>
    <w:rsid w:val="00F863F2"/>
    <w:rsid w:val="00F86CA5"/>
    <w:rsid w:val="00FA4E24"/>
    <w:rsid w:val="00FB28D9"/>
    <w:rsid w:val="00FB6B69"/>
    <w:rsid w:val="00FC48E1"/>
    <w:rsid w:val="00FC5840"/>
    <w:rsid w:val="00FD255F"/>
    <w:rsid w:val="00FD409D"/>
    <w:rsid w:val="00FD5B25"/>
    <w:rsid w:val="00FD6114"/>
    <w:rsid w:val="00FE15A2"/>
    <w:rsid w:val="00FE19CA"/>
    <w:rsid w:val="00FE478B"/>
    <w:rsid w:val="00FE483C"/>
    <w:rsid w:val="00FF3057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F2B4881"/>
  <w15:chartTrackingRefBased/>
  <w15:docId w15:val="{9F77132F-CD65-3E48-8480-B8F28473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FC1"/>
    <w:pPr>
      <w:suppressAutoHyphens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styleId="2">
    <w:name w:val="heading 2"/>
    <w:basedOn w:val="a"/>
    <w:link w:val="20"/>
    <w:uiPriority w:val="9"/>
    <w:qFormat/>
    <w:rsid w:val="00FE478B"/>
    <w:pPr>
      <w:suppressAutoHyphens w:val="0"/>
      <w:spacing w:before="100" w:beforeAutospacing="1" w:after="100" w:afterAutospacing="1"/>
      <w:outlineLvl w:val="1"/>
    </w:pPr>
    <w:rPr>
      <w:rFonts w:ascii="Angsana New" w:hAnsi="Angsana New" w:cs="Angsana New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9DE"/>
    <w:rPr>
      <w:color w:val="0000FF"/>
      <w:u w:val="single"/>
    </w:rPr>
  </w:style>
  <w:style w:type="character" w:styleId="a4">
    <w:name w:val="Strong"/>
    <w:uiPriority w:val="22"/>
    <w:qFormat/>
    <w:rsid w:val="004860E8"/>
    <w:rPr>
      <w:b/>
      <w:bCs/>
    </w:rPr>
  </w:style>
  <w:style w:type="paragraph" w:styleId="a5">
    <w:name w:val="header"/>
    <w:basedOn w:val="a"/>
    <w:link w:val="a6"/>
    <w:uiPriority w:val="99"/>
    <w:unhideWhenUsed/>
    <w:rsid w:val="00447DBD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6">
    <w:name w:val="หัวกระดาษ อักขระ"/>
    <w:link w:val="a5"/>
    <w:uiPriority w:val="99"/>
    <w:rsid w:val="00447DBD"/>
    <w:rPr>
      <w:rFonts w:ascii="Times New Roman" w:eastAsia="Times New Roma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iPriority w:val="99"/>
    <w:unhideWhenUsed/>
    <w:rsid w:val="00447DBD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8">
    <w:name w:val="ท้ายกระดาษ อักขระ"/>
    <w:link w:val="a7"/>
    <w:uiPriority w:val="99"/>
    <w:rsid w:val="00447DBD"/>
    <w:rPr>
      <w:rFonts w:ascii="Times New Roman" w:eastAsia="Times New Roman" w:hAnsi="Times New Roman" w:cs="Angsana New"/>
      <w:sz w:val="24"/>
      <w:szCs w:val="28"/>
      <w:lang w:eastAsia="zh-CN"/>
    </w:rPr>
  </w:style>
  <w:style w:type="paragraph" w:styleId="a9">
    <w:name w:val="Normal (Web)"/>
    <w:basedOn w:val="a"/>
    <w:uiPriority w:val="99"/>
    <w:unhideWhenUsed/>
    <w:rsid w:val="00B26CB2"/>
    <w:pPr>
      <w:suppressAutoHyphens w:val="0"/>
      <w:spacing w:before="100" w:beforeAutospacing="1" w:after="100" w:afterAutospacing="1"/>
    </w:pPr>
    <w:rPr>
      <w:rFonts w:ascii="Angsana New" w:hAnsi="Angsana New" w:cs="Angsana New"/>
      <w:sz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7173C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57173C"/>
    <w:rPr>
      <w:rFonts w:ascii="Tahoma" w:eastAsia="Times New Roman" w:hAnsi="Tahoma" w:cs="Angsana New"/>
      <w:sz w:val="16"/>
      <w:lang w:eastAsia="zh-CN"/>
    </w:rPr>
  </w:style>
  <w:style w:type="paragraph" w:styleId="ac">
    <w:name w:val="List Paragraph"/>
    <w:basedOn w:val="a"/>
    <w:uiPriority w:val="34"/>
    <w:qFormat/>
    <w:rsid w:val="00FD5B25"/>
    <w:pPr>
      <w:ind w:left="720"/>
    </w:pPr>
    <w:rPr>
      <w:rFonts w:cs="Angsana New"/>
    </w:rPr>
  </w:style>
  <w:style w:type="character" w:styleId="ad">
    <w:name w:val="FollowedHyperlink"/>
    <w:uiPriority w:val="99"/>
    <w:semiHidden/>
    <w:unhideWhenUsed/>
    <w:rsid w:val="00EA5EDC"/>
    <w:rPr>
      <w:color w:val="800080"/>
      <w:u w:val="single"/>
    </w:rPr>
  </w:style>
  <w:style w:type="character" w:customStyle="1" w:styleId="20">
    <w:name w:val="หัวเรื่อง 2 อักขระ"/>
    <w:link w:val="2"/>
    <w:uiPriority w:val="9"/>
    <w:rsid w:val="00FE478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1B3D-BD09-4DE0-A963-F4A8016148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ดนัย เกิดมงคล</dc:creator>
  <cp:keywords/>
  <cp:lastModifiedBy>Danai Kerdmongkol</cp:lastModifiedBy>
  <cp:revision>2</cp:revision>
  <cp:lastPrinted>2022-08-15T10:31:00Z</cp:lastPrinted>
  <dcterms:created xsi:type="dcterms:W3CDTF">2023-01-20T15:44:00Z</dcterms:created>
  <dcterms:modified xsi:type="dcterms:W3CDTF">2023-01-20T15:44:00Z</dcterms:modified>
</cp:coreProperties>
</file>