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C800" w14:textId="77777777" w:rsidR="0074174D" w:rsidRPr="006E6911" w:rsidRDefault="006B4A96" w:rsidP="00043E91">
      <w:pPr>
        <w:tabs>
          <w:tab w:val="left" w:pos="9335"/>
        </w:tabs>
        <w:spacing w:before="120"/>
        <w:ind w:right="241"/>
        <w:jc w:val="thaiDistribute"/>
        <w:rPr>
          <w:rFonts w:ascii="BrowalliaUPC" w:hAnsi="BrowalliaUPC" w:cs="BrowalliaUPC"/>
          <w:sz w:val="28"/>
        </w:rPr>
      </w:pPr>
      <w:r w:rsidRPr="006E6911">
        <w:rPr>
          <w:rFonts w:ascii="BrowalliaUPC" w:hAnsi="BrowalliaUPC" w:cs="BrowalliaUPC"/>
          <w:noProof/>
        </w:rPr>
        <w:drawing>
          <wp:inline distT="0" distB="0" distL="0" distR="0" wp14:anchorId="768BAB32" wp14:editId="6733A681">
            <wp:extent cx="1308100" cy="1041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7DCB" w14:textId="165C16CF" w:rsidR="00043E91" w:rsidRPr="006E6911" w:rsidRDefault="006E6911" w:rsidP="00043E91">
      <w:pPr>
        <w:tabs>
          <w:tab w:val="left" w:pos="9335"/>
        </w:tabs>
        <w:spacing w:before="120"/>
        <w:ind w:right="241"/>
        <w:jc w:val="thaiDistribute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</w:rPr>
        <w:t>1</w:t>
      </w:r>
      <w:r w:rsidR="0074174D" w:rsidRPr="006E6911">
        <w:rPr>
          <w:rFonts w:ascii="BrowalliaUPC" w:hAnsi="BrowalliaUPC" w:cs="BrowalliaUPC"/>
          <w:sz w:val="28"/>
          <w:szCs w:val="28"/>
        </w:rPr>
        <w:t xml:space="preserve"> </w:t>
      </w:r>
      <w:r w:rsidR="0074174D" w:rsidRPr="006E6911">
        <w:rPr>
          <w:rFonts w:ascii="BrowalliaUPC" w:hAnsi="BrowalliaUPC" w:cs="BrowalliaUPC"/>
          <w:sz w:val="28"/>
          <w:szCs w:val="28"/>
          <w:cs/>
        </w:rPr>
        <w:t xml:space="preserve">/ </w:t>
      </w:r>
      <w:r>
        <w:rPr>
          <w:rFonts w:ascii="BrowalliaUPC" w:hAnsi="BrowalliaUPC" w:cs="BrowalliaUPC"/>
          <w:sz w:val="28"/>
          <w:szCs w:val="28"/>
        </w:rPr>
        <w:t xml:space="preserve">22 </w:t>
      </w:r>
      <w:r w:rsidR="00043E91" w:rsidRPr="006E6911">
        <w:rPr>
          <w:rFonts w:ascii="BrowalliaUPC" w:hAnsi="BrowalliaUPC" w:cs="BrowalliaUPC"/>
          <w:sz w:val="28"/>
          <w:szCs w:val="28"/>
          <w:cs/>
        </w:rPr>
        <w:t xml:space="preserve">ธันวาคม </w:t>
      </w:r>
      <w:r>
        <w:rPr>
          <w:rFonts w:ascii="BrowalliaUPC" w:hAnsi="BrowalliaUPC" w:cs="BrowalliaUPC"/>
          <w:sz w:val="28"/>
          <w:szCs w:val="28"/>
        </w:rPr>
        <w:t>2565</w:t>
      </w:r>
    </w:p>
    <w:p w14:paraId="26ADADC3" w14:textId="77777777" w:rsidR="00043E91" w:rsidRPr="006E6911" w:rsidRDefault="00043E91" w:rsidP="00043E91">
      <w:pPr>
        <w:tabs>
          <w:tab w:val="left" w:pos="9335"/>
        </w:tabs>
        <w:spacing w:before="120"/>
        <w:ind w:right="241"/>
        <w:jc w:val="thaiDistribute"/>
        <w:rPr>
          <w:rFonts w:ascii="BrowalliaUPC" w:hAnsi="BrowalliaUPC" w:cs="BrowalliaUPC"/>
          <w:sz w:val="28"/>
        </w:rPr>
      </w:pPr>
    </w:p>
    <w:p w14:paraId="6FEFE396" w14:textId="77777777" w:rsidR="00043E91" w:rsidRPr="006E6911" w:rsidRDefault="00043E91" w:rsidP="00043E91">
      <w:pPr>
        <w:shd w:val="clear" w:color="auto" w:fill="FFFFFF"/>
        <w:jc w:val="center"/>
        <w:rPr>
          <w:rFonts w:ascii="BrowalliaUPC" w:hAnsi="BrowalliaUPC" w:cs="BrowalliaUPC"/>
          <w:b/>
          <w:bCs/>
          <w:color w:val="222222"/>
          <w:sz w:val="30"/>
          <w:cs/>
        </w:rPr>
      </w:pPr>
      <w:r w:rsidRPr="006E6911">
        <w:rPr>
          <w:rFonts w:ascii="BrowalliaUPC" w:hAnsi="BrowalliaUPC" w:cs="BrowalliaUPC"/>
          <w:b/>
          <w:bCs/>
          <w:color w:val="222222"/>
          <w:sz w:val="30"/>
          <w:shd w:val="clear" w:color="auto" w:fill="FFFFFF"/>
          <w:cs/>
        </w:rPr>
        <w:t xml:space="preserve">เปิดตัว “บริษัท มีที่ มีเงิน จำกัด” แหล่งเงินกู้แห่งใหม่ </w:t>
      </w:r>
      <w:r w:rsidRPr="006E6911">
        <w:rPr>
          <w:rFonts w:ascii="BrowalliaUPC" w:hAnsi="BrowalliaUPC" w:cs="BrowalliaUPC"/>
          <w:b/>
          <w:bCs/>
          <w:color w:val="222222"/>
          <w:sz w:val="30"/>
          <w:cs/>
        </w:rPr>
        <w:t>ดอกเบี้ยต่ำ ค่าธรรมเนียมเป็นธรรม รับเงินเต็ม</w:t>
      </w:r>
    </w:p>
    <w:p w14:paraId="60FAD1D9" w14:textId="77777777" w:rsidR="00043E91" w:rsidRPr="006E6911" w:rsidRDefault="00043E91" w:rsidP="00043E91">
      <w:pPr>
        <w:jc w:val="center"/>
        <w:rPr>
          <w:rFonts w:ascii="BrowalliaUPC" w:hAnsi="BrowalliaUPC" w:cs="BrowalliaUPC"/>
          <w:b/>
          <w:bCs/>
          <w:sz w:val="30"/>
        </w:rPr>
      </w:pPr>
      <w:r w:rsidRPr="006E6911">
        <w:rPr>
          <w:rFonts w:ascii="BrowalliaUPC" w:hAnsi="BrowalliaUPC" w:cs="BrowalliaUPC"/>
          <w:b/>
          <w:bCs/>
          <w:color w:val="222222"/>
          <w:sz w:val="30"/>
          <w:shd w:val="clear" w:color="auto" w:fill="FFFFFF"/>
          <w:cs/>
        </w:rPr>
        <w:t xml:space="preserve">ให้กู้สินเชื่อที่ดิน รับจำนอง-ขายฝาก มุ่งช่วยประชาชน </w:t>
      </w:r>
      <w:r w:rsidRPr="006E6911">
        <w:rPr>
          <w:rFonts w:ascii="BrowalliaUPC" w:hAnsi="BrowalliaUPC" w:cs="BrowalliaUPC"/>
          <w:b/>
          <w:bCs/>
          <w:color w:val="222222"/>
          <w:sz w:val="30"/>
          <w:cs/>
        </w:rPr>
        <w:t>เสริมสภาพคล่อง</w:t>
      </w:r>
      <w:r w:rsidRPr="006E6911">
        <w:rPr>
          <w:rFonts w:ascii="BrowalliaUPC" w:hAnsi="BrowalliaUPC" w:cs="BrowalliaUPC"/>
          <w:b/>
          <w:bCs/>
          <w:color w:val="222222"/>
          <w:sz w:val="30"/>
          <w:shd w:val="clear" w:color="auto" w:fill="FFFFFF"/>
          <w:cs/>
        </w:rPr>
        <w:t>ผู้ประกอบการ</w:t>
      </w:r>
    </w:p>
    <w:p w14:paraId="11516274" w14:textId="77777777" w:rsidR="00043E91" w:rsidRPr="006E6911" w:rsidRDefault="00043E91" w:rsidP="00043E91">
      <w:pPr>
        <w:jc w:val="center"/>
        <w:rPr>
          <w:rFonts w:ascii="BrowalliaUPC" w:hAnsi="BrowalliaUPC" w:cs="BrowalliaUPC"/>
          <w:spacing w:val="4"/>
          <w:sz w:val="32"/>
          <w:szCs w:val="32"/>
          <w:shd w:val="clear" w:color="auto" w:fill="FDFDFD"/>
        </w:rPr>
      </w:pPr>
    </w:p>
    <w:p w14:paraId="7A3AAFD7" w14:textId="6161B805" w:rsidR="00043E91" w:rsidRPr="006E6911" w:rsidRDefault="00043E91" w:rsidP="00043E91">
      <w:pPr>
        <w:tabs>
          <w:tab w:val="left" w:pos="9335"/>
        </w:tabs>
        <w:ind w:firstLine="720"/>
        <w:jc w:val="thaiDistribute"/>
        <w:rPr>
          <w:rFonts w:ascii="BrowalliaUPC" w:hAnsi="BrowalliaUPC" w:cs="BrowalliaUPC"/>
          <w:color w:val="222222"/>
          <w:spacing w:val="6"/>
          <w:sz w:val="28"/>
          <w:szCs w:val="28"/>
          <w:shd w:val="clear" w:color="auto" w:fill="FFFFFF"/>
        </w:rPr>
      </w:pPr>
      <w:r w:rsidRPr="006E6911">
        <w:rPr>
          <w:rFonts w:ascii="BrowalliaUPC" w:hAnsi="BrowalliaUPC" w:cs="BrowalliaUPC"/>
          <w:b/>
          <w:bCs/>
          <w:color w:val="222222"/>
          <w:spacing w:val="-4"/>
          <w:sz w:val="28"/>
          <w:szCs w:val="28"/>
          <w:shd w:val="clear" w:color="auto" w:fill="FFFFFF"/>
          <w:cs/>
        </w:rPr>
        <w:t>นายอิสระ วงศ์รุ่ง</w:t>
      </w:r>
      <w:r w:rsidRPr="006E6911">
        <w:rPr>
          <w:rFonts w:ascii="BrowalliaUPC" w:hAnsi="BrowalliaUPC" w:cs="BrowalliaUPC"/>
          <w:color w:val="222222"/>
          <w:spacing w:val="-4"/>
          <w:sz w:val="28"/>
          <w:szCs w:val="28"/>
          <w:shd w:val="clear" w:color="auto" w:fill="FFFFFF"/>
          <w:cs/>
        </w:rPr>
        <w:t xml:space="preserve"> </w:t>
      </w:r>
      <w:r w:rsidRPr="006E6911">
        <w:rPr>
          <w:rFonts w:ascii="BrowalliaUPC" w:hAnsi="BrowalliaUPC" w:cs="BrowalliaUPC"/>
          <w:b/>
          <w:bCs/>
          <w:color w:val="222222"/>
          <w:spacing w:val="-4"/>
          <w:sz w:val="28"/>
          <w:szCs w:val="28"/>
          <w:shd w:val="clear" w:color="auto" w:fill="FFFFFF"/>
          <w:cs/>
        </w:rPr>
        <w:t>ประธานเจ้าหน้าที่บริหาร (</w:t>
      </w:r>
      <w:r w:rsidRPr="006E6911">
        <w:rPr>
          <w:rFonts w:ascii="BrowalliaUPC" w:hAnsi="BrowalliaUPC" w:cs="BrowalliaUPC"/>
          <w:b/>
          <w:bCs/>
          <w:color w:val="222222"/>
          <w:spacing w:val="-4"/>
          <w:sz w:val="28"/>
          <w:szCs w:val="28"/>
          <w:shd w:val="clear" w:color="auto" w:fill="FFFFFF"/>
        </w:rPr>
        <w:t>Chief Executive Officer</w:t>
      </w:r>
      <w:r w:rsidRPr="006E6911">
        <w:rPr>
          <w:rFonts w:ascii="BrowalliaUPC" w:hAnsi="BrowalliaUPC" w:cs="BrowalliaUPC"/>
          <w:b/>
          <w:bCs/>
          <w:color w:val="222222"/>
          <w:spacing w:val="-4"/>
          <w:sz w:val="28"/>
          <w:szCs w:val="28"/>
          <w:shd w:val="clear" w:color="auto" w:fill="FFFFFF"/>
          <w:cs/>
        </w:rPr>
        <w:t>) บริษัท มีที่ มีเงิน จำกัด</w:t>
      </w:r>
      <w:r w:rsidRPr="006E6911">
        <w:rPr>
          <w:rFonts w:ascii="BrowalliaUPC" w:hAnsi="BrowalliaUPC" w:cs="BrowalliaUPC"/>
          <w:color w:val="222222"/>
          <w:spacing w:val="-4"/>
          <w:sz w:val="28"/>
          <w:szCs w:val="28"/>
          <w:shd w:val="clear" w:color="auto" w:fill="FFFFFF"/>
          <w:cs/>
        </w:rPr>
        <w:t xml:space="preserve"> เปิดเผย</w:t>
      </w:r>
      <w:r w:rsidRPr="006E6911">
        <w:rPr>
          <w:rFonts w:ascii="BrowalliaUPC" w:hAnsi="BrowalliaUPC" w:cs="BrowalliaUPC"/>
          <w:color w:val="222222"/>
          <w:spacing w:val="-2"/>
          <w:sz w:val="28"/>
          <w:szCs w:val="28"/>
          <w:shd w:val="clear" w:color="auto" w:fill="FFFFFF"/>
          <w:cs/>
        </w:rPr>
        <w:t xml:space="preserve">ว่า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ตามที่ นายสุพัฒนพงษ์ พันธ์มีเชาว์ รองนายกรัฐมนตรีและรัฐมนตรีว่าการกระทรวงพลังงาน ในฐานะประธาน</w:t>
      </w:r>
      <w:r w:rsidRPr="006E6911">
        <w:rPr>
          <w:rFonts w:ascii="BrowalliaUPC" w:hAnsi="BrowalliaUPC" w:cs="BrowalliaUPC"/>
          <w:color w:val="212529"/>
          <w:spacing w:val="4"/>
          <w:sz w:val="28"/>
          <w:szCs w:val="28"/>
          <w:shd w:val="clear" w:color="auto" w:fill="FFFFFF"/>
          <w:cs/>
        </w:rPr>
        <w:t>คณะกรรมการกำกับการแก้ไข</w:t>
      </w:r>
      <w:r w:rsidRPr="006E6911">
        <w:rPr>
          <w:rStyle w:val="a3"/>
          <w:rFonts w:ascii="BrowalliaUPC" w:hAnsi="BrowalliaUPC" w:cs="BrowalliaUPC"/>
          <w:b w:val="0"/>
          <w:bCs w:val="0"/>
          <w:color w:val="212529"/>
          <w:spacing w:val="4"/>
          <w:sz w:val="28"/>
          <w:szCs w:val="28"/>
          <w:shd w:val="clear" w:color="auto" w:fill="FFFFFF"/>
          <w:cs/>
        </w:rPr>
        <w:t>หนี้สินของประชาชนรายย่อย มอบหมายให้ นายวิทัย รัตนากร กรรมการในคณะกรรมการกำกับ</w:t>
      </w:r>
      <w:r w:rsidRPr="006E6911">
        <w:rPr>
          <w:rFonts w:ascii="BrowalliaUPC" w:hAnsi="BrowalliaUPC" w:cs="BrowalliaUPC"/>
          <w:color w:val="212529"/>
          <w:spacing w:val="4"/>
          <w:sz w:val="28"/>
          <w:szCs w:val="28"/>
          <w:shd w:val="clear" w:color="auto" w:fill="FFFFFF"/>
          <w:cs/>
        </w:rPr>
        <w:t>การแก้ไข</w:t>
      </w:r>
      <w:r w:rsidRPr="006E6911">
        <w:rPr>
          <w:rStyle w:val="a3"/>
          <w:rFonts w:ascii="BrowalliaUPC" w:hAnsi="BrowalliaUPC" w:cs="BrowalliaUPC"/>
          <w:b w:val="0"/>
          <w:bCs w:val="0"/>
          <w:color w:val="212529"/>
          <w:spacing w:val="4"/>
          <w:sz w:val="28"/>
          <w:szCs w:val="28"/>
          <w:shd w:val="clear" w:color="auto" w:fill="FFFFFF"/>
          <w:cs/>
        </w:rPr>
        <w:t>หนี้สินฯ และผู้อำนวยการธนาคารออมสิน หาแนวทางแก้ไขปัญหาหนี้สิน เติมสภาพคล่องช่วยเหลือ</w:t>
      </w:r>
      <w:r w:rsidRPr="006E6911">
        <w:rPr>
          <w:rStyle w:val="a3"/>
          <w:rFonts w:ascii="BrowalliaUPC" w:hAnsi="BrowalliaUPC" w:cs="BrowalliaUPC"/>
          <w:b w:val="0"/>
          <w:bCs w:val="0"/>
          <w:color w:val="212529"/>
          <w:spacing w:val="2"/>
          <w:sz w:val="28"/>
          <w:szCs w:val="28"/>
          <w:shd w:val="clear" w:color="auto" w:fill="FFFFFF"/>
          <w:cs/>
        </w:rPr>
        <w:t>ประชาชนและผู้ประกอบการ ซึ่งหนึ่งในแนวทางที่</w:t>
      </w:r>
      <w:r w:rsidRP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  <w:cs/>
        </w:rPr>
        <w:t xml:space="preserve">ธนาคารออมสินดำเนินการ คือ ได้ร่วมทุนจัดตั้ง </w:t>
      </w:r>
      <w:r w:rsid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</w:rPr>
        <w:t xml:space="preserve">                     </w:t>
      </w:r>
      <w:r w:rsidRP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  <w:cs/>
        </w:rPr>
        <w:t>บริษัท มีที่ มีเงิน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 xml:space="preserve"> จำกัด เมื่อกลางปี </w:t>
      </w:r>
      <w:r w:rsid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</w:rPr>
        <w:t xml:space="preserve">2565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ที่ผ่านมา ด้วยความตั้งใจบรรเทาปัญหาหนี้ ลดความเหลื่อมล้ำทางการเงิน รวมถึงเป็นช่องทางการ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  <w:cs/>
        </w:rPr>
        <w:t>เข้าถึงแหล่ง</w:t>
      </w:r>
      <w:r w:rsidRPr="006E6911">
        <w:rPr>
          <w:rFonts w:ascii="BrowalliaUPC" w:hAnsi="BrowalliaUPC" w:cs="BrowalliaUPC"/>
          <w:sz w:val="28"/>
          <w:szCs w:val="28"/>
          <w:cs/>
        </w:rPr>
        <w:t>เงินทุนที่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  <w:cs/>
        </w:rPr>
        <w:t>มี</w:t>
      </w:r>
      <w:r w:rsidRPr="006E6911">
        <w:rPr>
          <w:rFonts w:ascii="BrowalliaUPC" w:hAnsi="BrowalliaUPC" w:cs="BrowalliaUPC"/>
          <w:sz w:val="28"/>
          <w:szCs w:val="28"/>
          <w:cs/>
        </w:rPr>
        <w:t xml:space="preserve">ต้นทุนดอกเบี้ยที่ถูกลง 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  <w:cs/>
        </w:rPr>
        <w:t>เพื่อช่วยเหลือประชาชนและผู้ประกอบการรายย่อย สำหรับการนำที่ดินมา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เป็น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shd w:val="clear" w:color="auto" w:fill="FFFFFF"/>
          <w:cs/>
        </w:rPr>
        <w:t>หลักประกันการกู้เงินในแบบจำนองหรือขายฝาก ซึ่งนับได้ว่าเป็นครั้งแรกที่มีหน่วยงานภาครัฐร่วมกันจัดตั้งบริษัทและถือหุ้นใหญ่ เป็นแหล่งเงินกู้แห่งใหม่เพื่อให้บริการสินเชื่อที่เข้าถึงได้ด้วยการคิดดอกเบี้ยและค่าธรรมเนียมไม่สูงเกินไปบัดนี้</w:t>
      </w:r>
      <w:r w:rsidRPr="006E6911">
        <w:rPr>
          <w:rFonts w:ascii="BrowalliaUPC" w:hAnsi="BrowalliaUPC" w:cs="BrowalliaUPC"/>
          <w:color w:val="222222"/>
          <w:spacing w:val="8"/>
          <w:sz w:val="28"/>
          <w:szCs w:val="28"/>
          <w:shd w:val="clear" w:color="auto" w:fill="FFFFFF"/>
          <w:cs/>
        </w:rPr>
        <w:t xml:space="preserve"> </w:t>
      </w:r>
      <w:r w:rsidRPr="006E6911">
        <w:rPr>
          <w:rFonts w:ascii="BrowalliaUPC" w:hAnsi="BrowalliaUPC" w:cs="BrowalliaUPC"/>
          <w:b/>
          <w:bCs/>
          <w:color w:val="222222"/>
          <w:spacing w:val="8"/>
          <w:sz w:val="28"/>
          <w:szCs w:val="28"/>
          <w:shd w:val="clear" w:color="auto" w:fill="FFFFFF"/>
          <w:cs/>
        </w:rPr>
        <w:t>บริษัท มีที่ มีเงิน จำกัด</w:t>
      </w:r>
      <w:r w:rsidRPr="006E6911">
        <w:rPr>
          <w:rFonts w:ascii="BrowalliaUPC" w:hAnsi="BrowalliaUPC" w:cs="BrowalliaUPC"/>
          <w:color w:val="222222"/>
          <w:spacing w:val="8"/>
          <w:sz w:val="28"/>
          <w:szCs w:val="28"/>
          <w:shd w:val="clear" w:color="auto" w:fill="FFFFFF"/>
          <w:cs/>
        </w:rPr>
        <w:t xml:space="preserve"> พร้อมเปิดให้บริการสินเชื่อที่ดินแล้ว โดยให้เงินกู้เสริม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สภาพคล่องยามฉุกเฉินให้กับ</w:t>
      </w:r>
      <w:r w:rsidRP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  <w:cs/>
        </w:rPr>
        <w:t>ประชาชนและผู้ประกอบการในยามเดือดร้อน มีความจำเป็นต้องการใช้เงินสดในยามฉุกเฉิน หรือเติมทุนหมุนเวียนกิจการ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shd w:val="clear" w:color="auto" w:fill="FFFFFF"/>
          <w:cs/>
        </w:rPr>
        <w:t>ที่กำลังหาเม็ดเงินเสริมสภาพคล่อง หรือต้องการต่อยอดธุรกิจ รวมถึง</w:t>
      </w:r>
      <w:r w:rsidR="006E6911">
        <w:rPr>
          <w:rFonts w:ascii="BrowalliaUPC" w:hAnsi="BrowalliaUPC" w:cs="BrowalliaUPC"/>
          <w:color w:val="222222"/>
          <w:spacing w:val="6"/>
          <w:sz w:val="28"/>
          <w:szCs w:val="28"/>
          <w:shd w:val="clear" w:color="auto" w:fill="FFFFFF"/>
        </w:rPr>
        <w:t xml:space="preserve">                      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รีไฟแนนซ์เงินกู้เดิมเพื่อบรรเทาภาระดอกเบี้ย</w:t>
      </w:r>
    </w:p>
    <w:p w14:paraId="3878B1AF" w14:textId="7A5D92E9" w:rsidR="00043E91" w:rsidRPr="006E6911" w:rsidRDefault="00043E91" w:rsidP="00043E91">
      <w:pPr>
        <w:tabs>
          <w:tab w:val="left" w:pos="9335"/>
        </w:tabs>
        <w:spacing w:before="120"/>
        <w:ind w:firstLine="720"/>
        <w:jc w:val="thaiDistribute"/>
        <w:rPr>
          <w:rFonts w:ascii="BrowalliaUPC" w:hAnsi="BrowalliaUPC" w:cs="BrowalliaUPC"/>
          <w:color w:val="222222"/>
          <w:spacing w:val="4"/>
          <w:sz w:val="28"/>
          <w:szCs w:val="28"/>
        </w:rPr>
      </w:pPr>
      <w:r w:rsidRPr="006E6911">
        <w:rPr>
          <w:rFonts w:ascii="BrowalliaUPC" w:hAnsi="BrowalliaUPC" w:cs="BrowalliaUPC"/>
          <w:b/>
          <w:bCs/>
          <w:color w:val="222222"/>
          <w:spacing w:val="4"/>
          <w:sz w:val="28"/>
          <w:szCs w:val="28"/>
          <w:cs/>
        </w:rPr>
        <w:t>สินเชื่อที่ดิน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 มีเป้าหมายช่วยเหลือธุรกิจ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</w:rPr>
        <w:t xml:space="preserve">SMEs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>โดยเปิดรับจำนองที่ดิน และขายฝาก รีไฟแนนซ์ ให้กู้ได้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  <w:cs/>
        </w:rPr>
        <w:t xml:space="preserve">ทั้งบุคคลธรรมดา วงเงินกู้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</w:rPr>
        <w:t xml:space="preserve">300,000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  <w:cs/>
        </w:rPr>
        <w:t xml:space="preserve">บาท ถึง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</w:rPr>
        <w:t xml:space="preserve">10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  <w:cs/>
        </w:rPr>
        <w:t xml:space="preserve">ล้านบาท และนิติบุคคล วงเงินกู้ตั้งแต่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</w:rPr>
        <w:t xml:space="preserve">300,000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  <w:cs/>
        </w:rPr>
        <w:t xml:space="preserve">บาท จนถึง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</w:rPr>
        <w:t xml:space="preserve">50 </w:t>
      </w:r>
      <w:r w:rsidRPr="006E6911">
        <w:rPr>
          <w:rFonts w:ascii="BrowalliaUPC" w:hAnsi="BrowalliaUPC" w:cs="BrowalliaUPC"/>
          <w:color w:val="222222"/>
          <w:spacing w:val="-6"/>
          <w:sz w:val="28"/>
          <w:szCs w:val="28"/>
          <w:cs/>
        </w:rPr>
        <w:t>ล้าน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บาท 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 xml:space="preserve">ให้วงเงินกู้สูงสุด </w:t>
      </w:r>
      <w:r w:rsidRPr="006E6911">
        <w:rPr>
          <w:rFonts w:ascii="BrowalliaUPC" w:hAnsi="BrowalliaUPC" w:cs="BrowalliaUPC"/>
          <w:color w:val="222222"/>
          <w:sz w:val="28"/>
          <w:szCs w:val="28"/>
        </w:rPr>
        <w:t>70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 xml:space="preserve">% ของราคาประเมินที่ดินราชการ คิดอัตราดอกเบี้ย ปีแรก </w:t>
      </w:r>
      <w:r w:rsidRPr="006E6911">
        <w:rPr>
          <w:rFonts w:ascii="BrowalliaUPC" w:hAnsi="BrowalliaUPC" w:cs="BrowalliaUPC"/>
          <w:color w:val="222222"/>
          <w:sz w:val="28"/>
          <w:szCs w:val="28"/>
        </w:rPr>
        <w:t>6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>.</w:t>
      </w:r>
      <w:r w:rsidRPr="006E6911">
        <w:rPr>
          <w:rFonts w:ascii="BrowalliaUPC" w:hAnsi="BrowalliaUPC" w:cs="BrowalliaUPC"/>
          <w:color w:val="222222"/>
          <w:sz w:val="28"/>
          <w:szCs w:val="28"/>
        </w:rPr>
        <w:t>99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>-</w:t>
      </w:r>
      <w:r w:rsidRPr="006E6911">
        <w:rPr>
          <w:rFonts w:ascii="BrowalliaUPC" w:hAnsi="BrowalliaUPC" w:cs="BrowalliaUPC"/>
          <w:color w:val="222222"/>
          <w:sz w:val="28"/>
          <w:szCs w:val="28"/>
        </w:rPr>
        <w:t>8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>.</w:t>
      </w:r>
      <w:r w:rsidRPr="006E6911">
        <w:rPr>
          <w:rFonts w:ascii="BrowalliaUPC" w:hAnsi="BrowalliaUPC" w:cs="BrowalliaUPC"/>
          <w:color w:val="222222"/>
          <w:sz w:val="28"/>
          <w:szCs w:val="28"/>
        </w:rPr>
        <w:t>99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 xml:space="preserve">% ต่อปี ปีที่ </w:t>
      </w:r>
      <w:r w:rsidR="006E6911">
        <w:rPr>
          <w:rFonts w:ascii="BrowalliaUPC" w:hAnsi="BrowalliaUPC" w:cs="BrowalliaUPC"/>
          <w:color w:val="222222"/>
          <w:sz w:val="28"/>
          <w:szCs w:val="28"/>
        </w:rPr>
        <w:t>2</w:t>
      </w:r>
      <w:r w:rsidRPr="006E6911">
        <w:rPr>
          <w:rFonts w:ascii="BrowalliaUPC" w:hAnsi="BrowalliaUPC" w:cs="BrowalliaUPC"/>
          <w:color w:val="222222"/>
          <w:sz w:val="28"/>
          <w:szCs w:val="28"/>
          <w:cs/>
        </w:rPr>
        <w:t xml:space="preserve"> เป็น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ต้นไป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</w:rPr>
        <w:t>MLR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cs/>
        </w:rPr>
        <w:t xml:space="preserve">+สูงสุดไม่เกิน </w:t>
      </w:r>
      <w:r w:rsidR="006E6911">
        <w:rPr>
          <w:rFonts w:ascii="BrowalliaUPC" w:hAnsi="BrowalliaUPC" w:cs="BrowalliaUPC"/>
          <w:color w:val="222222"/>
          <w:spacing w:val="6"/>
          <w:sz w:val="28"/>
          <w:szCs w:val="28"/>
        </w:rPr>
        <w:t xml:space="preserve">2.85%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cs/>
        </w:rPr>
        <w:t xml:space="preserve">ต่อปี (ปัจจุบัน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</w:rPr>
        <w:t xml:space="preserve">MLR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cs/>
        </w:rPr>
        <w:t xml:space="preserve">= </w:t>
      </w:r>
      <w:r w:rsidR="006E6911">
        <w:rPr>
          <w:rFonts w:ascii="BrowalliaUPC" w:hAnsi="BrowalliaUPC" w:cs="BrowalliaUPC"/>
          <w:color w:val="222222"/>
          <w:spacing w:val="6"/>
          <w:sz w:val="28"/>
          <w:szCs w:val="28"/>
        </w:rPr>
        <w:t xml:space="preserve">6.150%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cs/>
        </w:rPr>
        <w:t xml:space="preserve">ต่อปี) ระยะเวลาผ่อนชำระสูงสุดไม่เกิน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</w:rPr>
        <w:t xml:space="preserve">5 </w:t>
      </w:r>
      <w:r w:rsidRPr="006E6911">
        <w:rPr>
          <w:rFonts w:ascii="BrowalliaUPC" w:hAnsi="BrowalliaUPC" w:cs="BrowalliaUPC"/>
          <w:color w:val="222222"/>
          <w:spacing w:val="6"/>
          <w:sz w:val="28"/>
          <w:szCs w:val="28"/>
          <w:cs/>
        </w:rPr>
        <w:t>ปี แบบลด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ต้นลดดอก พร้อมปลอดชำระเงินต้นนาน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</w:rPr>
        <w:t xml:space="preserve">1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ปี ที่สำคัญคือ ไม่เช็คเครดิตบูโร ไม่ตรวจสอบรายได้ และไม่ต้องใช้บุคคลค้ำประกัน โดยตั้งเป้าหมายปี </w:t>
      </w:r>
      <w:r w:rsidR="006E6911">
        <w:rPr>
          <w:rFonts w:ascii="BrowalliaUPC" w:hAnsi="BrowalliaUPC" w:cs="BrowalliaUPC"/>
          <w:color w:val="222222"/>
          <w:spacing w:val="4"/>
          <w:sz w:val="28"/>
          <w:szCs w:val="28"/>
        </w:rPr>
        <w:t>2566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 คาดว่าจะมียอดปล่อยสินเชื่อ </w:t>
      </w:r>
      <w:r w:rsidR="006E6911">
        <w:rPr>
          <w:rFonts w:ascii="BrowalliaUPC" w:hAnsi="BrowalliaUPC" w:cs="BrowalliaUPC"/>
          <w:color w:val="222222"/>
          <w:spacing w:val="4"/>
          <w:sz w:val="28"/>
          <w:szCs w:val="28"/>
        </w:rPr>
        <w:t xml:space="preserve">10,000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ล้านบาท สามารถช่วยเหลือประชาชนรายย่อยและผู้ประกอบการได้ประมาณ </w:t>
      </w:r>
      <w:r w:rsidR="006E6911">
        <w:rPr>
          <w:rFonts w:ascii="BrowalliaUPC" w:hAnsi="BrowalliaUPC" w:cs="BrowalliaUPC"/>
          <w:color w:val="222222"/>
          <w:spacing w:val="4"/>
          <w:sz w:val="28"/>
          <w:szCs w:val="28"/>
        </w:rPr>
        <w:t xml:space="preserve">4,000–5,000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cs/>
        </w:rPr>
        <w:t xml:space="preserve">ราย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 xml:space="preserve">ทั้งนี้ ได้ให้บริการนำร่องไปแล้วในพื้นที่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</w:rPr>
        <w:t xml:space="preserve">5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 xml:space="preserve">จังหวัด ได้แก่ กรุงเทพมหานคร นนทบุรี ปทุมธานี </w:t>
      </w:r>
      <w:r w:rsidRP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  <w:cs/>
        </w:rPr>
        <w:t>สมุทรสาคร และสมุทรปราการ และเตรียมให้บริการเต็มรูปแบบตั้งแต่ ม.ค.</w:t>
      </w:r>
      <w:r w:rsid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</w:rPr>
        <w:t>25</w:t>
      </w:r>
      <w:r w:rsidRP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</w:rPr>
        <w:t>66</w:t>
      </w:r>
      <w:r w:rsidRPr="006E6911">
        <w:rPr>
          <w:rFonts w:ascii="BrowalliaUPC" w:hAnsi="BrowalliaUPC" w:cs="BrowalliaUPC"/>
          <w:color w:val="222222"/>
          <w:spacing w:val="2"/>
          <w:sz w:val="28"/>
          <w:szCs w:val="28"/>
          <w:shd w:val="clear" w:color="auto" w:fill="FFFFFF"/>
          <w:cs/>
        </w:rPr>
        <w:t xml:space="preserve"> พร้อมกับมีแผนขยายบริการไป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ตาม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  <w:cs/>
        </w:rPr>
        <w:t xml:space="preserve">หัวเมืองใหญ่ทุกภูมิภาค ในต้นปี 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</w:rPr>
        <w:t>2566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  <w:cs/>
        </w:rPr>
        <w:t xml:space="preserve"> และทั่วประเทศตั้งแต่กลางปี 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</w:rPr>
        <w:t>2566</w:t>
      </w:r>
      <w:r w:rsidRPr="006E6911">
        <w:rPr>
          <w:rFonts w:ascii="BrowalliaUPC" w:hAnsi="BrowalliaUPC" w:cs="BrowalliaUPC"/>
          <w:color w:val="222222"/>
          <w:sz w:val="28"/>
          <w:szCs w:val="28"/>
          <w:shd w:val="clear" w:color="auto" w:fill="FFFFFF"/>
          <w:cs/>
        </w:rPr>
        <w:t xml:space="preserve"> เป็นต้นไป โดยมีสาขาของธนาคาร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ออมสินเป็นหลักในการให้บริการ</w:t>
      </w:r>
    </w:p>
    <w:p w14:paraId="094553AE" w14:textId="6FA00C85" w:rsidR="00043E91" w:rsidRPr="006E6911" w:rsidRDefault="00043E91" w:rsidP="00043E91">
      <w:pPr>
        <w:tabs>
          <w:tab w:val="left" w:pos="9335"/>
        </w:tabs>
        <w:spacing w:before="120"/>
        <w:ind w:firstLine="720"/>
        <w:jc w:val="thaiDistribute"/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</w:rPr>
      </w:pP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 xml:space="preserve">อนึ่ง บริษัท มีที่ มีเงิน </w:t>
      </w:r>
      <w:r w:rsidR="006E6911">
        <w:rPr>
          <w:rFonts w:ascii="BrowalliaUPC" w:hAnsi="BrowalliaUPC" w:cs="BrowalliaUPC" w:hint="cs"/>
          <w:color w:val="222222"/>
          <w:spacing w:val="4"/>
          <w:sz w:val="28"/>
          <w:szCs w:val="28"/>
          <w:shd w:val="clear" w:color="auto" w:fill="FFFFFF"/>
          <w:cs/>
        </w:rPr>
        <w:t xml:space="preserve">จำกัด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 xml:space="preserve">เกิดขึ้นจากการผลักดันของธนาคารออมสิน ด้วยแนวทางที่ต้องการให้ธุรกิจสินเชื่อที่ดินและขายฝากในตลาดเกิดการแข่งขันที่สมบูรณ์ ช่วยให้ประชาชนทุกกลุ่มสามารถเข้าถึงแหล่งเงินด้วยต้นทุนที่เป็นธรรมอย่างเท่าเทียม และเกิดความคล่องตัวในการให้บริการประชาชน จึงเกิดการร่วมทุนระหว่างธนาคารออมสิน กับ บริษัท ทิพย เอกซ์โพเนนเชียล จำกัด และ กลุ่มบริษัท บางจาก คอร์ปอเรชั่น จำกัด (มหาชน) ด้วยทุนจดทะเบียน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</w:rPr>
        <w:t xml:space="preserve">1,000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 xml:space="preserve">ล้านบาท เมื่อกลางปี </w:t>
      </w:r>
      <w:r w:rsid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</w:rPr>
        <w:t xml:space="preserve">2565 </w:t>
      </w:r>
      <w:r w:rsidRPr="006E6911">
        <w:rPr>
          <w:rFonts w:ascii="BrowalliaUPC" w:hAnsi="BrowalliaUPC" w:cs="BrowalliaUPC"/>
          <w:color w:val="222222"/>
          <w:spacing w:val="4"/>
          <w:sz w:val="28"/>
          <w:szCs w:val="28"/>
          <w:shd w:val="clear" w:color="auto" w:fill="FFFFFF"/>
          <w:cs/>
        </w:rPr>
        <w:t>ที่ผ่านมา.</w:t>
      </w:r>
    </w:p>
    <w:p w14:paraId="43A7EA2A" w14:textId="77777777" w:rsidR="006B4A96" w:rsidRPr="006E6911" w:rsidRDefault="006B4A96" w:rsidP="006B4A96">
      <w:pPr>
        <w:ind w:hanging="1276"/>
        <w:rPr>
          <w:rFonts w:ascii="BrowalliaUPC" w:hAnsi="BrowalliaUPC" w:cs="BrowalliaUPC"/>
        </w:rPr>
      </w:pPr>
      <w:r w:rsidRPr="006E6911">
        <w:rPr>
          <w:rFonts w:ascii="BrowalliaUPC" w:hAnsi="BrowalliaUPC" w:cs="BrowalliaUPC"/>
          <w:cs/>
        </w:rPr>
        <w:t xml:space="preserve">                           </w:t>
      </w:r>
    </w:p>
    <w:p w14:paraId="1BCF30B1" w14:textId="77777777" w:rsidR="003D6F7D" w:rsidRPr="006E6911" w:rsidRDefault="006B4A96" w:rsidP="0074174D">
      <w:pPr>
        <w:rPr>
          <w:rFonts w:ascii="BrowalliaUPC" w:hAnsi="BrowalliaUPC" w:cs="BrowalliaUPC"/>
          <w:cs/>
        </w:rPr>
      </w:pPr>
      <w:r w:rsidRPr="006E6911">
        <w:rPr>
          <w:rFonts w:ascii="BrowalliaUPC" w:hAnsi="BrowalliaUPC" w:cs="BrowalliaUPC"/>
          <w:szCs w:val="24"/>
          <w:cs/>
        </w:rPr>
        <w:t xml:space="preserve">                       </w:t>
      </w:r>
      <w:r w:rsidRPr="006E6911">
        <w:rPr>
          <w:rFonts w:ascii="BrowalliaUPC" w:hAnsi="BrowalliaUPC" w:cs="BrowalliaUPC"/>
          <w:noProof/>
        </w:rPr>
        <w:drawing>
          <wp:inline distT="0" distB="0" distL="0" distR="0" wp14:anchorId="4387A11E" wp14:editId="453CD836">
            <wp:extent cx="5943600" cy="229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F7D" w:rsidRPr="006E6911" w:rsidSect="006B4A96">
      <w:pgSz w:w="12240" w:h="15840"/>
      <w:pgMar w:top="180" w:right="1440" w:bottom="1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96"/>
    <w:rsid w:val="00043E91"/>
    <w:rsid w:val="003D6F7D"/>
    <w:rsid w:val="005D0C06"/>
    <w:rsid w:val="006B4A96"/>
    <w:rsid w:val="006E6911"/>
    <w:rsid w:val="00711CBE"/>
    <w:rsid w:val="0074174D"/>
    <w:rsid w:val="00A62AEB"/>
    <w:rsid w:val="00A85A97"/>
    <w:rsid w:val="00B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8DA8"/>
  <w15:chartTrackingRefBased/>
  <w15:docId w15:val="{05D91ACE-E3A8-F842-8C95-067BF6C8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Tara Chanpichitwanich</cp:lastModifiedBy>
  <cp:revision>2</cp:revision>
  <dcterms:created xsi:type="dcterms:W3CDTF">2022-12-22T04:19:00Z</dcterms:created>
  <dcterms:modified xsi:type="dcterms:W3CDTF">2022-12-22T04:19:00Z</dcterms:modified>
</cp:coreProperties>
</file>