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D76" w14:textId="59FD22C4" w:rsidR="00293DA0" w:rsidRPr="002B3211" w:rsidRDefault="00EE0C46" w:rsidP="008058F3">
      <w:pPr>
        <w:pStyle w:val="NoSpacing"/>
        <w:rPr>
          <w:rFonts w:ascii="Cordia New" w:hAnsi="Cordia New" w:cs="Cordia New"/>
          <w:cs/>
        </w:rPr>
      </w:pPr>
      <w:r>
        <w:rPr>
          <w:rFonts w:ascii="Cordia New" w:hAnsi="Cordia New" w:cs="Cordia New"/>
          <w:noProof/>
          <w:lang w:val="th-TH"/>
        </w:rPr>
        <w:drawing>
          <wp:inline distT="0" distB="0" distL="0" distR="0" wp14:anchorId="5F2B93DD" wp14:editId="12DA08BE">
            <wp:extent cx="5943600" cy="3960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5773" w14:textId="77777777" w:rsidR="006A03C1" w:rsidRDefault="006A03C1" w:rsidP="008301AA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74A1A96" w14:textId="291D6513" w:rsidR="00EF3F4C" w:rsidRPr="002B3211" w:rsidRDefault="00EF3F4C" w:rsidP="008301AA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B3211">
        <w:rPr>
          <w:rFonts w:ascii="Cordia New" w:hAnsi="Cordia New" w:cs="Cordia New"/>
          <w:b/>
          <w:bCs/>
          <w:sz w:val="32"/>
          <w:szCs w:val="32"/>
        </w:rPr>
        <w:t>Key Highlights</w:t>
      </w:r>
    </w:p>
    <w:p w14:paraId="2ADE65C6" w14:textId="77777777" w:rsidR="00EE0C46" w:rsidRPr="00EE0C46" w:rsidRDefault="00EE0C46" w:rsidP="00EE0C46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</w:rPr>
      </w:pPr>
      <w:r w:rsidRPr="00EE0C46">
        <w:rPr>
          <w:rFonts w:ascii="Cordia New" w:hAnsi="Cordia New" w:cs="Cordia New"/>
          <w:b/>
          <w:bCs/>
          <w:sz w:val="28"/>
          <w:cs/>
        </w:rPr>
        <w:t>ส่งออกเดือน ต.ค. ติดลบ 4.4%</w:t>
      </w:r>
      <w:r w:rsidRPr="00EE0C46">
        <w:rPr>
          <w:rFonts w:ascii="Cordia New" w:hAnsi="Cordia New" w:cs="Cordia New"/>
          <w:b/>
          <w:bCs/>
          <w:sz w:val="28"/>
        </w:rPr>
        <w:t>YoY</w:t>
      </w:r>
      <w:r w:rsidRPr="00EE0C46">
        <w:rPr>
          <w:rFonts w:ascii="Cordia New" w:hAnsi="Cordia New" w:cs="Cordia New"/>
          <w:b/>
          <w:bCs/>
          <w:sz w:val="28"/>
          <w:cs/>
        </w:rPr>
        <w:t xml:space="preserve"> หดตัวครั้งแรกในรอบ 20 เดือน </w:t>
      </w:r>
      <w:r w:rsidRPr="00EE0C46">
        <w:rPr>
          <w:rFonts w:ascii="Cordia New" w:hAnsi="Cordia New" w:cs="Cordia New"/>
          <w:sz w:val="28"/>
          <w:cs/>
        </w:rPr>
        <w:t xml:space="preserve">ต่ำกว่าการคาดการณ์ของตลาดที่คาดว่าขยายตัว 6% จากอุปสงค์ของประเทศคู่ค่าที่ชะลอตัวโดยเฉพาะตลาดหลัก อาทิ สหรัฐฯ สหภาพยุโรป จีน และญี่ปุ่น ส่งผลให้การส่งออกสินค้าทั้งอุตสาหกรรมและสินค้าเกษตรกลับมาหดตัว </w:t>
      </w:r>
    </w:p>
    <w:p w14:paraId="30F31474" w14:textId="77777777" w:rsidR="00EE0C46" w:rsidRPr="00EE0C46" w:rsidRDefault="00EE0C46" w:rsidP="00EE0C46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  <w:cs/>
        </w:rPr>
      </w:pPr>
      <w:r w:rsidRPr="00EE0C46">
        <w:rPr>
          <w:rFonts w:ascii="Cordia New" w:hAnsi="Cordia New" w:cs="Cordia New"/>
          <w:b/>
          <w:bCs/>
          <w:sz w:val="28"/>
          <w:cs/>
        </w:rPr>
        <w:t>การส่งออกกลับมาหดตัวสอดคล้องกับการส่งออกของภูมิภาคที่แผ่วลงจากการชะลอตัวของเศรษฐกิจโลก</w:t>
      </w:r>
      <w:r w:rsidRPr="00EE0C46">
        <w:rPr>
          <w:rFonts w:ascii="Cordia New" w:hAnsi="Cordia New" w:cs="Cordia New"/>
          <w:sz w:val="28"/>
          <w:cs/>
        </w:rPr>
        <w:t xml:space="preserve"> คาดว่าผู้ส่งออกอาจเผชิญแรงกกดดันจากทั้งด้านอุปสงค์ที่ชะลอลงและราคาสินค้าโภคภัณฑ์ที่ปรับลดลงสอดคล้องกับทิศทางการส่งออกของประเทศในภูมิภาค </w:t>
      </w:r>
      <w:r w:rsidRPr="00EE0C46">
        <w:rPr>
          <w:rFonts w:ascii="Cordia New" w:hAnsi="Cordia New" w:cs="Cordia New"/>
          <w:b/>
          <w:bCs/>
          <w:sz w:val="28"/>
          <w:cs/>
        </w:rPr>
        <w:t xml:space="preserve">นอกจากนี้ ต้องจับตาการแพร่ระบาดของโควิด-19 ระลอกใหม่ในจีนที่อาจซ้ำเติมการส่งออกสินค้า </w:t>
      </w:r>
      <w:r w:rsidRPr="00EE0C46">
        <w:rPr>
          <w:rFonts w:ascii="Cordia New" w:hAnsi="Cordia New" w:cs="Cordia New"/>
          <w:sz w:val="28"/>
          <w:cs/>
        </w:rPr>
        <w:t>โดยจำนวนผู้ติดเชื้อรายใหม่ในจีนกลับมาเพิ่มสูงเกิน 3 หมื่นคนต่อวัน โดยทางการจีนได้ใช้มาตรการ</w:t>
      </w:r>
      <w:r w:rsidRPr="00EE0C46">
        <w:rPr>
          <w:rFonts w:ascii="Cordia New" w:hAnsi="Cordia New" w:cs="Cordia New"/>
          <w:sz w:val="28"/>
          <w:cs/>
        </w:rPr>
        <w:br/>
        <w:t>ล็อกดาวน์ในหลายพื้นที่สำคัญ ซึ่งอาจกระทบต่อการจับจ่ายใช้สอยภายในประเทศซ้ำเติมเศรษฐกิจที่อยู่ในช่วงชะลอตัว</w:t>
      </w:r>
    </w:p>
    <w:p w14:paraId="51289605" w14:textId="77777777" w:rsidR="00EE0C46" w:rsidRPr="00E545C5" w:rsidRDefault="00EE0C46" w:rsidP="00EE0C46">
      <w:pPr>
        <w:pStyle w:val="ListParagraph"/>
        <w:rPr>
          <w:rFonts w:ascii="Cordia New" w:hAnsi="Cordia New" w:cs="Cordia New"/>
          <w:sz w:val="28"/>
        </w:rPr>
      </w:pPr>
    </w:p>
    <w:p w14:paraId="17F756A1" w14:textId="77777777" w:rsidR="00E545C5" w:rsidRPr="00D63A3F" w:rsidRDefault="00E545C5" w:rsidP="00E545C5">
      <w:pPr>
        <w:pStyle w:val="ListParagraph"/>
        <w:rPr>
          <w:rFonts w:ascii="Cordia New" w:hAnsi="Cordia New" w:cs="Cordia New"/>
          <w:sz w:val="28"/>
          <w:cs/>
        </w:rPr>
      </w:pPr>
    </w:p>
    <w:p w14:paraId="1E1188E5" w14:textId="77777777" w:rsidR="00D63A3F" w:rsidRPr="001439F5" w:rsidRDefault="00D63A3F" w:rsidP="00D63A3F">
      <w:pPr>
        <w:pStyle w:val="ListParagraph"/>
        <w:rPr>
          <w:rFonts w:ascii="Cordia New" w:hAnsi="Cordia New" w:cs="Cordia New"/>
          <w:sz w:val="28"/>
          <w:cs/>
        </w:rPr>
      </w:pPr>
    </w:p>
    <w:p w14:paraId="47C97A71" w14:textId="77777777" w:rsidR="001634A5" w:rsidRPr="002B3211" w:rsidRDefault="001634A5" w:rsidP="001634A5">
      <w:pPr>
        <w:pStyle w:val="ListParagraph"/>
        <w:rPr>
          <w:rFonts w:ascii="Cordia New" w:hAnsi="Cordia New" w:cs="Cordia New"/>
          <w:sz w:val="28"/>
        </w:rPr>
      </w:pPr>
    </w:p>
    <w:p w14:paraId="444F75A1" w14:textId="77777777" w:rsidR="00D63A3F" w:rsidRDefault="00D63A3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D63A3F">
        <w:rPr>
          <w:rFonts w:ascii="Cordia New" w:hAnsi="Cordia New" w:cs="Cordia New"/>
          <w:b/>
          <w:bCs/>
          <w:sz w:val="28"/>
          <w:szCs w:val="28"/>
          <w:cs/>
        </w:rPr>
        <w:t>ชนม์นิธิศ ไชยสิงห์ทอง</w:t>
      </w:r>
    </w:p>
    <w:p w14:paraId="200926A7" w14:textId="29ABF129" w:rsidR="001439F5" w:rsidRDefault="00AE435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  <w:sectPr w:rsidR="001439F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  <w:r w:rsidRPr="002B3211">
        <w:rPr>
          <w:rFonts w:ascii="Cordia New" w:hAnsi="Cordia New" w:cs="Cordia New"/>
          <w:b/>
          <w:bCs/>
          <w:sz w:val="28"/>
          <w:szCs w:val="28"/>
        </w:rPr>
        <w:t>Krungthai COMPASS</w:t>
      </w:r>
    </w:p>
    <w:p w14:paraId="473729D9" w14:textId="77777777" w:rsidR="00EE0C46" w:rsidRPr="00EE0C46" w:rsidRDefault="00EE0C46" w:rsidP="00EE0C46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>ส่งออกเดือน ต.ค. กลับมาติดลบครั้งแรกในรอบ 20 เดือน</w:t>
      </w:r>
    </w:p>
    <w:p w14:paraId="2B22F7C5" w14:textId="77777777" w:rsidR="00EE0C46" w:rsidRPr="00EE0C46" w:rsidRDefault="00EE0C46" w:rsidP="00EE0C46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มูลค่าส่งออกเดือน ต.ค. อยู่ที่ 21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,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772 ล้านดอลลาร์ฯ กลับมาหดตัว 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4.4%YoY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จากเดือนก่อนหน้าที่ขยายตัว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7.8%YoY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โดยเป็นการหดตัวครั้งแรกในรอบ 20 เดือน จากการส่งออกสินค้าทุกหมวดหลักที่กลับมาหดตัว ทั้งสินค้าอุตสาหกรรมและสินค้าเกษตร ตามการชะลอตัวของอุปสงค์ในประเทศคู่ค้าที่สอดคล้องกับกิจกรรมทางเศรษฐกิจที่แผ่วลงในตลาดสำคัญ ทั้ง สหรัฐฯ สหภาพยุโรป จีน และญี่ปุ่น โดยการส่งออกในช่วง 10 เดือนแรกขยายตัว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9.1%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ส่วนการส่งออกทองคำเดือนนี้ขยายตัว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56.9%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ชะลอลงเมื่อเทียบกับเดือนก่อน ทำให้เมื่อหักทองคำแล้ว มูลค่าส่งออกเดือนนี้กลับมาหดตัว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5.3%YoY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</w:p>
    <w:p w14:paraId="77880965" w14:textId="77777777" w:rsidR="00EE0C46" w:rsidRPr="00EE0C46" w:rsidRDefault="00EE0C46" w:rsidP="00EE0C46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ด้านการส่งออก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u w:val="single"/>
          <w:cs/>
        </w:rPr>
        <w:t>รายสินค้า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บางส่วนกลับมาหดตัว</w:t>
      </w:r>
    </w:p>
    <w:p w14:paraId="38DD56D0" w14:textId="0489729A" w:rsidR="00EE0C46" w:rsidRPr="00EE0C46" w:rsidRDefault="00EE0C46">
      <w:pPr>
        <w:pStyle w:val="ListParagraph"/>
        <w:numPr>
          <w:ilvl w:val="0"/>
          <w:numId w:val="2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การส่งออกสินค้าอุตสาหกรรมกลับมาหดตัว 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3.5%YoY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จากเดือนก่อนที่ขยายตัว 9.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4%YoY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โดยสินค้าที่เกี่ยวเนื่องจากน้ำมัน (-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22.8%YoY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หดตัวต่อเนื่องเป็นเดือนที่ 3 ตามราคาน้ำมันในตลาดโลกที่อ่อนตัวลง ขณะที่เครื่องคอมพิวเตอร์และอุปกรณ์กลับมาหดตัว (-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27.4%YoY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ส่วนเหล็ก เหล็กกล้าและผลิตภัณฑ์หดตัวต่อเนื่องเป็นเดือนที่ 2 (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-13.1%YoY)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จากราคาตลาดโลกที่ชะลอลงและอุปสงค์ที่แผ่วลงโดยเฉพาะเศรษฐกิจจีน อย่างไรก็ตาม สินค้าหลายชนิดยังขยายตัวได้ เช่น รถยนต์ อุปกรณ์ และส่วนประกอบ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(+5.1%YoY)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อัญมณีและเครื่องประดับ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(+5.4%YoY)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เครื่องโทรสาร โทรศัพท์ อุปกรณ์และส่วนประกอบ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(+90.6%YoY)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เครื่องปรับอากาศและส่วนประกอบ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(+8.5%YoY)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และอุปกรณ์กึ่งตัวนำ ทรานซิสเตอร์ และไดโอด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(+74.9%YoY)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เป็นต้น </w:t>
      </w:r>
    </w:p>
    <w:p w14:paraId="1E582B6D" w14:textId="0F3FEC5D" w:rsidR="00EE0C46" w:rsidRDefault="00EE0C46">
      <w:pPr>
        <w:pStyle w:val="ListParagraph"/>
        <w:numPr>
          <w:ilvl w:val="0"/>
          <w:numId w:val="2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การส่งออกสินค้าเกษตรและอุตสาหกรรมเกษตรกลับมาหดตัว 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3.4%YoY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เมื่อเทียบกับเดือนก่อนหน้าที่ขยายตัวได้ 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1.8%YoY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เป็นผลจากการหดตัวต่อเนื่องของการส่งออกยางพารา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(-28.5%YoY)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ผลไม้สดและผลไม้แห้ง (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-34.9%YoY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ผลไม้กระป๋องและแปรรูป (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-11.3%YoY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อย่างไรก็ตาม สินค้าหลายชนิดยังขยายตัวได้ดีโดยเฉพาะข้าว (+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2.8%YoY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ไก่สดแช่เย็น/แช่แข็ง/แปรรูป (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+38%YoY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ผลิตภัณฑ์มันสำปะหลัง (+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26.3%YoY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อาหารทะเลกระป๋องและแปรรูป (+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0.9%YoY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อาหารสัตว์เลี้ยง (+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4.8%YoY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เครื่องดื่ม </w:t>
      </w:r>
      <w:r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br/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(+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20.3%YoY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เป็นต้น</w:t>
      </w:r>
    </w:p>
    <w:p w14:paraId="3060EE07" w14:textId="578B1F63" w:rsidR="00EE0C46" w:rsidRPr="00EE0C46" w:rsidRDefault="00EE0C46" w:rsidP="00EE0C46">
      <w:pPr>
        <w:pStyle w:val="ListParagraph"/>
        <w:spacing w:line="360" w:lineRule="exact"/>
        <w:jc w:val="thaiDistribute"/>
        <w:rPr>
          <w:rFonts w:ascii="Cordia New" w:eastAsiaTheme="minorEastAsia" w:hAnsi="Cordia New" w:cs="Cordia New" w:hint="cs"/>
          <w:color w:val="000000" w:themeColor="text1"/>
          <w:kern w:val="24"/>
          <w:sz w:val="28"/>
          <w:cs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  <w:lang w:val="th-TH"/>
        </w:rPr>
        <w:drawing>
          <wp:anchor distT="0" distB="0" distL="114300" distR="114300" simplePos="0" relativeHeight="251658240" behindDoc="0" locked="0" layoutInCell="1" allowOverlap="1" wp14:anchorId="2EF43226" wp14:editId="5DECAF2F">
            <wp:simplePos x="0" y="0"/>
            <wp:positionH relativeFrom="column">
              <wp:posOffset>190500</wp:posOffset>
            </wp:positionH>
            <wp:positionV relativeFrom="paragraph">
              <wp:posOffset>304800</wp:posOffset>
            </wp:positionV>
            <wp:extent cx="5943600" cy="30530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E00F0" w14:textId="77777777" w:rsidR="00EE0C46" w:rsidRPr="00EE0C46" w:rsidRDefault="00EE0C46" w:rsidP="00EE0C46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>ด้านการส่งออก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u w:val="single"/>
          <w:cs/>
        </w:rPr>
        <w:t>รายตลาด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ส่วนใหญ่กลับมาหดตัว </w:t>
      </w:r>
    </w:p>
    <w:p w14:paraId="3926A006" w14:textId="77777777" w:rsidR="00EE0C46" w:rsidRPr="00EE0C46" w:rsidRDefault="00EE0C46">
      <w:pPr>
        <w:numPr>
          <w:ilvl w:val="0"/>
          <w:numId w:val="3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สหรัฐฯ :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กลับมาหดตัวครั้งแรกในรอบ 29 เดือนที่ -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0.9%YoY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โดยสินค้าสำคัญที่หดตัว ได้แก่ ผลิตภัณฑ์ยาง เครื่องคอมพิวเตอร์ อุปกรณ์และส่วนประกอบ และเครื่องรับวิทยุ และโทรทัศน์ เป็นต้น ส่วนสินค้าที่ขยายตัว ได้แก่ เครื่องโทรสาร โทรศัพท์ อุปกรณ์กึ่งตัวนำ ทรานซิสเตอร์และไดโอด และหม้อแปลงไฟฟ้า เป็นต้น (ส่งออก 10 เดือนแรกขยายตัว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16.8%)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 </w:t>
      </w:r>
    </w:p>
    <w:p w14:paraId="19D5DFCC" w14:textId="77777777" w:rsidR="00EE0C46" w:rsidRPr="00EE0C46" w:rsidRDefault="00EE0C46">
      <w:pPr>
        <w:numPr>
          <w:ilvl w:val="0"/>
          <w:numId w:val="3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จีน :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หดตัวต่อเนื่องเป็นเดือนที่ 5 ที่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-8.5%YoY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โดยสินค้าสำคัญที่หดตัว ได้แก่ ยางพารา เม็ดพลาสติก และรถยนต์ อุปกรณ์และส่วนประกอบ เป็นต้น ส่วนสินค้าที่ขยายตัว ได้แก่ ผลิตภัณฑ์ยาง ผลิตภัณฑ์มันสำปะหลัง รถจักรยานยนต์ เป็นต้น (ส่งออก 10 เดือนแรกหดตัว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-6.1%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</w:t>
      </w:r>
    </w:p>
    <w:p w14:paraId="3CF751E0" w14:textId="77777777" w:rsidR="00EE0C46" w:rsidRPr="00EE0C46" w:rsidRDefault="00EE0C46">
      <w:pPr>
        <w:numPr>
          <w:ilvl w:val="0"/>
          <w:numId w:val="3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ญี่ปุ่น 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: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หดตัวต่อเนื่องเป็นเดือนที่ 2 ที่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-3.1%YoY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โดยสินค้าสำคัญที่หดตัว ได้แก่ รถยนต์ อุปกรณ์และส่วนประกอบ เหล็ก เหล็กกล้าและผลิตภัณฑ์ และเม็ดพลาสติก เป็นต้น ส่วนสินค้าที่ขยายตัว ได้แก่ ไก่แปรรูป แก้วและกระจก และเคมีภัณฑ์ เป็นต้น (ส่งออก 10 เดือนแรกขยายตัว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0.5%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</w:t>
      </w:r>
    </w:p>
    <w:p w14:paraId="770CE420" w14:textId="77777777" w:rsidR="00EE0C46" w:rsidRPr="00EE0C46" w:rsidRDefault="00EE0C46">
      <w:pPr>
        <w:numPr>
          <w:ilvl w:val="0"/>
          <w:numId w:val="3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EU</w:t>
      </w:r>
      <w:proofErr w:type="gramStart"/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27 </w:t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:</w:t>
      </w:r>
      <w:proofErr w:type="gramEnd"/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หดตัวในรอบ 6 เดือนที่ -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9.8%YoY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โดยสินค้าสำคัญที่หดตัว ได้แก่ เครื่องคอมพิวเตอร์ รถยนต์ และเครื่องจักรกล เป็นต้น ส่วนสินค้าที่ขยายตัวได้แก่ หม้อแปลงไฟฟ้า เครื่องใช้ไฟฟ้าและส่วนประกอบ และไก่แปรรูปเป็นต้น (ส่งออก 10 เดือนแรกขยายตัว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6.8%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 </w:t>
      </w:r>
    </w:p>
    <w:p w14:paraId="44989317" w14:textId="0E22A734" w:rsidR="00EE0C46" w:rsidRDefault="00EE0C46">
      <w:pPr>
        <w:numPr>
          <w:ilvl w:val="0"/>
          <w:numId w:val="3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ASEAN</w:t>
      </w:r>
      <w:proofErr w:type="gramStart"/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5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:</w:t>
      </w:r>
      <w:proofErr w:type="gramEnd"/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กลับมาหดตัวครั้งแรกในรอบ 18 เดือน ที่ -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13.1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%YoY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โดยสินค้าสำคัญที่หดตัว ได้แก่ เครื่องคอมพิวเตอร์ อุปกรณ์และส่วนประกอบ และเคมีภัณฑ์ เป็นต้น ส่วนสินค้าที่ขยายตัว ได้แก่ แผงวงจรไฟฟ้า และอัญมณีและเครื่องประดับ เป็นต้น (ส่งออก 10 เดือนแรกขยายตัว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 16.5%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</w:t>
      </w:r>
    </w:p>
    <w:p w14:paraId="575E49E1" w14:textId="77777777" w:rsidR="00EE0C46" w:rsidRDefault="00EE0C46" w:rsidP="00EE0C46">
      <w:pPr>
        <w:rPr>
          <w:rFonts w:ascii="Cordia New" w:hAnsi="Cordia New" w:cs="Cordia New"/>
          <w:b/>
          <w:bCs/>
          <w:color w:val="000000" w:themeColor="text1"/>
          <w:kern w:val="24"/>
          <w:sz w:val="28"/>
        </w:rPr>
      </w:pPr>
    </w:p>
    <w:p w14:paraId="33CC1BB9" w14:textId="1AD42363" w:rsidR="00EE0C46" w:rsidRPr="00EE0C46" w:rsidRDefault="00EE0C46" w:rsidP="00EE0C46">
      <w:pPr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E0C46">
        <w:rPr>
          <w:rFonts w:ascii="Cordia New" w:hAnsi="Cordia New" w:cs="Cordia New"/>
          <w:b/>
          <w:bCs/>
          <w:color w:val="000000" w:themeColor="text1"/>
          <w:kern w:val="24"/>
          <w:sz w:val="28"/>
          <w:cs/>
        </w:rPr>
        <w:t>มูลค่าการนำเข้าเดือน ต.ค. อยู่ที่ 22</w:t>
      </w:r>
      <w:r w:rsidRPr="00EE0C46">
        <w:rPr>
          <w:rFonts w:ascii="Cordia New" w:hAnsi="Cordia New" w:cs="Cordia New"/>
          <w:b/>
          <w:bCs/>
          <w:color w:val="000000" w:themeColor="text1"/>
          <w:kern w:val="24"/>
          <w:sz w:val="28"/>
        </w:rPr>
        <w:t>,</w:t>
      </w:r>
      <w:r w:rsidRPr="00EE0C46">
        <w:rPr>
          <w:rFonts w:ascii="Cordia New" w:hAnsi="Cordia New" w:cs="Cordia New"/>
          <w:b/>
          <w:bCs/>
          <w:color w:val="000000" w:themeColor="text1"/>
          <w:kern w:val="24"/>
          <w:sz w:val="28"/>
          <w:cs/>
        </w:rPr>
        <w:t xml:space="preserve">369 ล้านดอลลาร์ฯ กลับมาหดตัว </w:t>
      </w:r>
      <w:r w:rsidRPr="00EE0C46">
        <w:rPr>
          <w:rFonts w:ascii="Cordia New" w:hAnsi="Cordia New" w:cs="Cordia New"/>
          <w:b/>
          <w:bCs/>
          <w:color w:val="000000" w:themeColor="text1"/>
          <w:kern w:val="24"/>
          <w:sz w:val="28"/>
        </w:rPr>
        <w:t>2.1%YoY</w:t>
      </w:r>
      <w:r w:rsidRPr="00EE0C46">
        <w:rPr>
          <w:rFonts w:ascii="Cordia New" w:hAnsi="Cordia New" w:cs="Cordia New"/>
          <w:b/>
          <w:bCs/>
          <w:color w:val="000000" w:themeColor="text1"/>
          <w:kern w:val="24"/>
          <w:sz w:val="28"/>
          <w:cs/>
        </w:rPr>
        <w:t xml:space="preserve"> จากเดือนก่อนที่ขยายตัว </w:t>
      </w:r>
      <w:r w:rsidRPr="00EE0C46">
        <w:rPr>
          <w:rFonts w:ascii="Cordia New" w:hAnsi="Cordia New" w:cs="Cordia New"/>
          <w:b/>
          <w:bCs/>
          <w:color w:val="000000" w:themeColor="text1"/>
          <w:kern w:val="24"/>
          <w:sz w:val="28"/>
        </w:rPr>
        <w:t>15.1%YoY</w:t>
      </w:r>
      <w:r w:rsidRPr="00EE0C46">
        <w:rPr>
          <w:rFonts w:ascii="Cordia New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E0C46">
        <w:rPr>
          <w:rFonts w:ascii="Cordia New" w:hAnsi="Cordia New" w:cs="Cordia New"/>
          <w:color w:val="000000" w:themeColor="text1"/>
          <w:kern w:val="24"/>
          <w:sz w:val="28"/>
          <w:cs/>
        </w:rPr>
        <w:t>จากสินค้าทุน (-</w:t>
      </w:r>
      <w:r w:rsidRPr="00EE0C46">
        <w:rPr>
          <w:rFonts w:ascii="Cordia New" w:hAnsi="Cordia New" w:cs="Cordia New"/>
          <w:color w:val="000000" w:themeColor="text1"/>
          <w:kern w:val="24"/>
          <w:sz w:val="28"/>
        </w:rPr>
        <w:t>16.4%YoY</w:t>
      </w:r>
      <w:r w:rsidRPr="00EE0C46">
        <w:rPr>
          <w:rFonts w:ascii="Cordia New" w:hAnsi="Cordia New" w:cs="Cordia New"/>
          <w:color w:val="000000" w:themeColor="text1"/>
          <w:kern w:val="24"/>
          <w:sz w:val="28"/>
          <w:cs/>
        </w:rPr>
        <w:t xml:space="preserve">) ที่หดตัวต่อเนื่อง และการกลับมาหดตัวของสินค้าอุปโภคบริโภค </w:t>
      </w:r>
      <w:r w:rsidRPr="00EE0C46">
        <w:rPr>
          <w:rFonts w:ascii="Cordia New" w:hAnsi="Cordia New" w:cs="Cordia New"/>
          <w:color w:val="000000" w:themeColor="text1"/>
          <w:kern w:val="24"/>
          <w:sz w:val="28"/>
          <w:cs/>
        </w:rPr>
        <w:br/>
        <w:t>(-0.4%</w:t>
      </w:r>
      <w:r w:rsidRPr="00EE0C46">
        <w:rPr>
          <w:rFonts w:ascii="Cordia New" w:hAnsi="Cordia New" w:cs="Cordia New"/>
          <w:color w:val="000000" w:themeColor="text1"/>
          <w:kern w:val="24"/>
          <w:sz w:val="28"/>
        </w:rPr>
        <w:t>YoY)</w:t>
      </w:r>
      <w:r w:rsidRPr="00EE0C46">
        <w:rPr>
          <w:rFonts w:ascii="Cordia New" w:hAnsi="Cordia New" w:cs="Cordia New"/>
          <w:color w:val="000000" w:themeColor="text1"/>
          <w:kern w:val="24"/>
          <w:sz w:val="28"/>
          <w:cs/>
        </w:rPr>
        <w:t xml:space="preserve"> และสินค้าวัตถุดิบและกึ่งสำเร็จรูป (</w:t>
      </w:r>
      <w:r w:rsidRPr="00EE0C46">
        <w:rPr>
          <w:rFonts w:ascii="Cordia New" w:hAnsi="Cordia New" w:cs="Cordia New"/>
          <w:color w:val="000000" w:themeColor="text1"/>
          <w:kern w:val="24"/>
          <w:sz w:val="28"/>
        </w:rPr>
        <w:t>-0.4%YoY</w:t>
      </w:r>
      <w:r w:rsidRPr="00EE0C46">
        <w:rPr>
          <w:rFonts w:ascii="Cordia New" w:hAnsi="Cordia New" w:cs="Cordia New"/>
          <w:color w:val="000000" w:themeColor="text1"/>
          <w:kern w:val="24"/>
          <w:sz w:val="28"/>
          <w:cs/>
        </w:rPr>
        <w:t>) ขณะที่สินค้าเชื้อเพลิงขยายตัวชะลอลง (+</w:t>
      </w:r>
      <w:r w:rsidRPr="00EE0C46">
        <w:rPr>
          <w:rFonts w:ascii="Cordia New" w:hAnsi="Cordia New" w:cs="Cordia New"/>
          <w:color w:val="000000" w:themeColor="text1"/>
          <w:kern w:val="24"/>
          <w:sz w:val="28"/>
        </w:rPr>
        <w:t>7.5%YoY</w:t>
      </w:r>
      <w:r w:rsidRPr="00EE0C46">
        <w:rPr>
          <w:rFonts w:ascii="Cordia New" w:hAnsi="Cordia New" w:cs="Cordia New"/>
          <w:color w:val="000000" w:themeColor="text1"/>
          <w:kern w:val="24"/>
          <w:sz w:val="28"/>
          <w:cs/>
        </w:rPr>
        <w:t>) การนำเข้ารวม 10 เดือนแรกขยายตัว 18.3</w:t>
      </w:r>
      <w:r w:rsidRPr="00EE0C46">
        <w:rPr>
          <w:rFonts w:ascii="Cordia New" w:hAnsi="Cordia New" w:cs="Cordia New"/>
          <w:color w:val="000000" w:themeColor="text1"/>
          <w:kern w:val="24"/>
          <w:sz w:val="28"/>
        </w:rPr>
        <w:t xml:space="preserve">% </w:t>
      </w:r>
      <w:r w:rsidRPr="00EE0C46">
        <w:rPr>
          <w:rFonts w:ascii="Cordia New" w:hAnsi="Cordia New" w:cs="Cordia New"/>
          <w:color w:val="000000" w:themeColor="text1"/>
          <w:kern w:val="24"/>
          <w:sz w:val="28"/>
          <w:cs/>
        </w:rPr>
        <w:t>ด้านดุลการค้าเดือน ต.ค. ขาดดุลต่อเนื่องเป็นเดือนที่ 7 ที่ระดับ -596 ล้านดอลลาร์ฯ โดยดุลการค้า 10 เดือนแรกขาดดุลสะสม -</w:t>
      </w:r>
      <w:r w:rsidRPr="00EE0C46">
        <w:rPr>
          <w:rFonts w:ascii="Cordia New" w:hAnsi="Cordia New" w:cs="Cordia New"/>
          <w:color w:val="000000" w:themeColor="text1"/>
          <w:kern w:val="24"/>
          <w:sz w:val="28"/>
        </w:rPr>
        <w:t>15,</w:t>
      </w:r>
      <w:r w:rsidRPr="00EE0C46">
        <w:rPr>
          <w:rFonts w:ascii="Cordia New" w:hAnsi="Cordia New" w:cs="Cordia New"/>
          <w:color w:val="000000" w:themeColor="text1"/>
          <w:kern w:val="24"/>
          <w:sz w:val="28"/>
          <w:cs/>
        </w:rPr>
        <w:t>581 ล้านดอลลาร์ฯ</w:t>
      </w:r>
    </w:p>
    <w:p w14:paraId="2D2B2908" w14:textId="77777777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6BD1E2AF" w14:textId="77777777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EE0C46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005D3AE5" w14:textId="43125A4C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  <w:lang w:val="th-TH"/>
        </w:rPr>
        <w:lastRenderedPageBreak/>
        <w:drawing>
          <wp:anchor distT="0" distB="0" distL="114300" distR="114300" simplePos="0" relativeHeight="251659264" behindDoc="0" locked="0" layoutInCell="1" allowOverlap="1" wp14:anchorId="360F3F5B" wp14:editId="027E93A9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5943600" cy="3025140"/>
            <wp:effectExtent l="0" t="0" r="0" b="381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EB53A" w14:textId="321EDDFE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65371E95" w14:textId="09EF3146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3841F67D" w14:textId="5599EBC1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0CF63CDC" w14:textId="5D896D0E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7C29A792" w14:textId="650E850C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791304AF" w14:textId="69A799EB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5DC8BF62" w14:textId="79630BD5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67C9E688" w14:textId="479DEEDC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10E146A4" w14:textId="2D5FB774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4C0DA79E" w14:textId="42E4475E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4A92BB5D" w14:textId="7A2AACEF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523937F9" w14:textId="78251BB4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42A4B6D6" w14:textId="4406FFB1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767405D1" w14:textId="77777777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EE0C46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23F938BF" w14:textId="34566C8E" w:rsid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lastRenderedPageBreak/>
        <w:t>Implication:</w:t>
      </w:r>
    </w:p>
    <w:p w14:paraId="01F0B4D9" w14:textId="00F6DF3A" w:rsidR="00EE0C46" w:rsidRPr="00EE0C46" w:rsidRDefault="00EE0C46">
      <w:pPr>
        <w:numPr>
          <w:ilvl w:val="0"/>
          <w:numId w:val="4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การส่งออกกลับมาหดตัวสอดคล้องกับการส่งออกของภูมิภาคที่แผ่วลงจากผลกระทบของเศรษฐกิจโลกชะลอตัว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การส่งออกของประเทศในภูมิภาคเริ่มมีทิศทางชะลอตัวจากอุปสงค์โลกที่อ่อนแอลง โดยการส่งออกของประเทศในกลุ่มอาเซียน อาทิ มาเลเซีย อินโดนีเซีย และสิงคโปร์ มีสัญญาณชะลอตัวชัดเจนจากผลกระทบของเศรษฐกิจโลกที่แผ่วลงรวมถึงราคาสินค้าโภคภัณฑ์ที่ชะลอตัว อาทิ ราคาปาล์มน้ำมัน และราคาเหล็ก ขณะเดียวกันการส่งออกในเกาหลีใต้และไต้หวันกลับมาหดตัวจากการส่งออกสินค้ากลุ่มเซมิคอนดักเตอร์ที่ลดลงโดยเฉพาะการส่งออกไปยังจีนจากอุปสงค์ที่อ่อนแอ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Krungthai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COMPASS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ประเมินว่าภาวะเศรษฐกิจโลกที่มีแนวโน้มชะลอตัวจะส่งผลกระทบต่อผู้ส่งออกไทยทั้งจากด้านอุปสงค์ที่ชะลอลง รวมถึงราคาที่ปรับตัวลงโดยเฉพาะในกลุ่มสินค้าโภคภัณฑ์ ซึ่งอยู่ในทิศทางเดียวกับการส่งออกของภูมิภาค</w:t>
      </w:r>
    </w:p>
    <w:p w14:paraId="0A56A4DA" w14:textId="4B627A96" w:rsidR="00EE0C46" w:rsidRPr="00EE0C46" w:rsidRDefault="00EE0C46">
      <w:pPr>
        <w:numPr>
          <w:ilvl w:val="0"/>
          <w:numId w:val="4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60288" behindDoc="0" locked="0" layoutInCell="1" allowOverlap="1" wp14:anchorId="3184E64F" wp14:editId="27041977">
            <wp:simplePos x="0" y="0"/>
            <wp:positionH relativeFrom="column">
              <wp:posOffset>320040</wp:posOffset>
            </wp:positionH>
            <wp:positionV relativeFrom="paragraph">
              <wp:posOffset>2280920</wp:posOffset>
            </wp:positionV>
            <wp:extent cx="5699760" cy="2919984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2919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C46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จับตาการแพร่ระบาดของโควิด-19 ระลอกใหม่ในจีนอาจซ้ำเติมผู้ส่งออกสินค้าไปจีน ท่ามกลางเศรษฐกิจที่กำลังชะลอตัว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การแพร่ระบาดของโควิด-19 ในจีนกลับมารุนแรงอีกครั้งในเดือน พ.ย. โดยจำนวนผู้ติดเชื้อรายใหม่เพิ่มสูงเกิน 3 หมื่นคนต่อวัน ซึ่งเป็นสถิติสูงสุดของการแพร่ระบาดจากครั้งก่อนที่ระบาดรุนแรงเมื่อเดือน เม.ย. โดยทางการจีนได้ใช้มาตรการล็อกดาวน์ในหลายพื้นที่ที่มีการแพร่ระบาดรวม เช่น ปักกิ่ง เซี่ยงไฮ้ กว่างโจว เป็นต้น คาดว่าหากจำนวนผู้ติดเชื้อเพิ่มขึ้นต่อเนื่องและทางการจีนใช้มาตรการล็อกดาวน์ที่ยาวนานเพื่อควบคุมการแพร่ระบาดจะส่งผลกระทบต่อการบริโภคของจีนและกระทบการส่งออกสินค้าไปยังจีนมากกว่าคาด ซึ่งจะซ้ำเติมการส่งออกไปจีนที่หดตัวต่อเนื่อง ท่ามกลางปัญหาทางเศรษฐกิจของจีนที่กำลังเผชิญแรงกดดันหลายด้าน เช่น ปัญหาในภาคอสังหาริมทรัพย์ ความขัดแย้งด้านภูมิรัฐศาสตร์ รวมถึงกระแสต่อต้านมาตรการ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Zero Covid </w:t>
      </w:r>
      <w:r w:rsidRPr="00EE0C46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ที่เพิ่มความไม่แน่นอนต่อเศรษฐกิจจีนมากขึ้น </w:t>
      </w:r>
    </w:p>
    <w:p w14:paraId="728F4A3E" w14:textId="000E9B25" w:rsidR="00EE0C46" w:rsidRPr="00EE0C46" w:rsidRDefault="00EE0C46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1C4B30C4" w14:textId="721448B7" w:rsidR="00E545C5" w:rsidRPr="00EE0C46" w:rsidRDefault="00E545C5" w:rsidP="00D528D2">
      <w:pPr>
        <w:spacing w:line="360" w:lineRule="exact"/>
        <w:jc w:val="thaiDistribute"/>
        <w:rPr>
          <w:rFonts w:ascii="Cordia New" w:eastAsiaTheme="minorEastAsia" w:hAnsi="Cordia New" w:cs="Cordia New" w:hint="cs"/>
          <w:color w:val="000000" w:themeColor="text1"/>
          <w:kern w:val="24"/>
          <w:sz w:val="28"/>
          <w:cs/>
        </w:rPr>
      </w:pPr>
    </w:p>
    <w:sectPr w:rsidR="00E545C5" w:rsidRPr="00EE0C46" w:rsidSect="00CC442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D7E5" w14:textId="77777777" w:rsidR="008E359F" w:rsidRDefault="008E359F" w:rsidP="00DE657B">
      <w:pPr>
        <w:spacing w:after="0" w:line="240" w:lineRule="auto"/>
      </w:pPr>
      <w:r>
        <w:separator/>
      </w:r>
    </w:p>
  </w:endnote>
  <w:endnote w:type="continuationSeparator" w:id="0">
    <w:p w14:paraId="3FBF4A0F" w14:textId="77777777" w:rsidR="008E359F" w:rsidRDefault="008E359F" w:rsidP="00D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7FE0" w14:textId="77777777" w:rsidR="008E359F" w:rsidRDefault="008E359F" w:rsidP="00DE657B">
      <w:pPr>
        <w:spacing w:after="0" w:line="240" w:lineRule="auto"/>
      </w:pPr>
      <w:r>
        <w:separator/>
      </w:r>
    </w:p>
  </w:footnote>
  <w:footnote w:type="continuationSeparator" w:id="0">
    <w:p w14:paraId="4286A8D0" w14:textId="77777777" w:rsidR="008E359F" w:rsidRDefault="008E359F" w:rsidP="00DE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24F1"/>
    <w:multiLevelType w:val="hybridMultilevel"/>
    <w:tmpl w:val="EA2A0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62B6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DFC2AB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CA963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A54211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68AF9F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16C6C2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FAFF7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9C04C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54AC1D88"/>
    <w:multiLevelType w:val="hybridMultilevel"/>
    <w:tmpl w:val="DF1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A1824"/>
    <w:multiLevelType w:val="hybridMultilevel"/>
    <w:tmpl w:val="988A5EAE"/>
    <w:lvl w:ilvl="0" w:tplc="C8E0E32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B0F0"/>
      </w:rPr>
    </w:lvl>
    <w:lvl w:ilvl="1" w:tplc="072ED2EA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128492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0412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C20172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42CD6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264700C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F6CBBEE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94CBB4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" w15:restartNumberingAfterBreak="0">
    <w:nsid w:val="64822DCE"/>
    <w:multiLevelType w:val="hybridMultilevel"/>
    <w:tmpl w:val="19681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A368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530B81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F56A3A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13E753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02A272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52799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76CC16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8BEC06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 w16cid:durableId="628244568">
    <w:abstractNumId w:val="2"/>
  </w:num>
  <w:num w:numId="2" w16cid:durableId="1377467415">
    <w:abstractNumId w:val="1"/>
  </w:num>
  <w:num w:numId="3" w16cid:durableId="693961786">
    <w:abstractNumId w:val="0"/>
  </w:num>
  <w:num w:numId="4" w16cid:durableId="153013974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C7"/>
    <w:rsid w:val="00000A74"/>
    <w:rsid w:val="00006BA1"/>
    <w:rsid w:val="000849CA"/>
    <w:rsid w:val="0009543F"/>
    <w:rsid w:val="000964D2"/>
    <w:rsid w:val="000A0C66"/>
    <w:rsid w:val="000A35AE"/>
    <w:rsid w:val="000E2C4D"/>
    <w:rsid w:val="000F1638"/>
    <w:rsid w:val="00101DE1"/>
    <w:rsid w:val="00101F22"/>
    <w:rsid w:val="0011314F"/>
    <w:rsid w:val="001439F5"/>
    <w:rsid w:val="00146E1D"/>
    <w:rsid w:val="001634A5"/>
    <w:rsid w:val="00177E26"/>
    <w:rsid w:val="001A3315"/>
    <w:rsid w:val="001B77A2"/>
    <w:rsid w:val="001C5592"/>
    <w:rsid w:val="00234C3A"/>
    <w:rsid w:val="00242708"/>
    <w:rsid w:val="0029135D"/>
    <w:rsid w:val="00293DA0"/>
    <w:rsid w:val="002A15F6"/>
    <w:rsid w:val="002A3492"/>
    <w:rsid w:val="002B3211"/>
    <w:rsid w:val="002C1F85"/>
    <w:rsid w:val="00304FA9"/>
    <w:rsid w:val="003256BC"/>
    <w:rsid w:val="00331BAF"/>
    <w:rsid w:val="00356C1E"/>
    <w:rsid w:val="003579DC"/>
    <w:rsid w:val="00364A97"/>
    <w:rsid w:val="00376993"/>
    <w:rsid w:val="0038005C"/>
    <w:rsid w:val="003B54F9"/>
    <w:rsid w:val="003C20D1"/>
    <w:rsid w:val="0042132A"/>
    <w:rsid w:val="00435A40"/>
    <w:rsid w:val="00455ABD"/>
    <w:rsid w:val="004F29F1"/>
    <w:rsid w:val="004F64D8"/>
    <w:rsid w:val="00524452"/>
    <w:rsid w:val="005339EE"/>
    <w:rsid w:val="005A2258"/>
    <w:rsid w:val="005A3394"/>
    <w:rsid w:val="005B6E7A"/>
    <w:rsid w:val="00605694"/>
    <w:rsid w:val="006310C7"/>
    <w:rsid w:val="00635174"/>
    <w:rsid w:val="0065091A"/>
    <w:rsid w:val="006528DF"/>
    <w:rsid w:val="006674EB"/>
    <w:rsid w:val="006811BB"/>
    <w:rsid w:val="006A03C1"/>
    <w:rsid w:val="006A0D2E"/>
    <w:rsid w:val="006A7C08"/>
    <w:rsid w:val="006E5493"/>
    <w:rsid w:val="006F7638"/>
    <w:rsid w:val="006F7F84"/>
    <w:rsid w:val="00744EC8"/>
    <w:rsid w:val="00762CD2"/>
    <w:rsid w:val="007714E9"/>
    <w:rsid w:val="0078048F"/>
    <w:rsid w:val="00780602"/>
    <w:rsid w:val="00783424"/>
    <w:rsid w:val="0079709D"/>
    <w:rsid w:val="007A1E31"/>
    <w:rsid w:val="007B073D"/>
    <w:rsid w:val="007E61D0"/>
    <w:rsid w:val="008058F3"/>
    <w:rsid w:val="008129D6"/>
    <w:rsid w:val="008301AA"/>
    <w:rsid w:val="00850E72"/>
    <w:rsid w:val="00876985"/>
    <w:rsid w:val="00896A1E"/>
    <w:rsid w:val="008B0A97"/>
    <w:rsid w:val="008D2712"/>
    <w:rsid w:val="008E0408"/>
    <w:rsid w:val="008E359F"/>
    <w:rsid w:val="00901197"/>
    <w:rsid w:val="009115B3"/>
    <w:rsid w:val="0092549E"/>
    <w:rsid w:val="00933653"/>
    <w:rsid w:val="00942C03"/>
    <w:rsid w:val="009676C3"/>
    <w:rsid w:val="00970127"/>
    <w:rsid w:val="00972319"/>
    <w:rsid w:val="009A1460"/>
    <w:rsid w:val="009D0B82"/>
    <w:rsid w:val="009D404B"/>
    <w:rsid w:val="009F51D2"/>
    <w:rsid w:val="00A002ED"/>
    <w:rsid w:val="00A06662"/>
    <w:rsid w:val="00A1208D"/>
    <w:rsid w:val="00A33B22"/>
    <w:rsid w:val="00A46A21"/>
    <w:rsid w:val="00A86A1E"/>
    <w:rsid w:val="00A96C18"/>
    <w:rsid w:val="00AB4EA5"/>
    <w:rsid w:val="00AE435F"/>
    <w:rsid w:val="00B00512"/>
    <w:rsid w:val="00B24048"/>
    <w:rsid w:val="00B31870"/>
    <w:rsid w:val="00B5400A"/>
    <w:rsid w:val="00B67710"/>
    <w:rsid w:val="00B774C0"/>
    <w:rsid w:val="00BB39C4"/>
    <w:rsid w:val="00BC00EC"/>
    <w:rsid w:val="00BF1179"/>
    <w:rsid w:val="00BF619D"/>
    <w:rsid w:val="00BF77D0"/>
    <w:rsid w:val="00C00371"/>
    <w:rsid w:val="00C0102A"/>
    <w:rsid w:val="00C4630B"/>
    <w:rsid w:val="00C617AB"/>
    <w:rsid w:val="00C67FDD"/>
    <w:rsid w:val="00C72915"/>
    <w:rsid w:val="00C83FDE"/>
    <w:rsid w:val="00CA005D"/>
    <w:rsid w:val="00CC4422"/>
    <w:rsid w:val="00CC5EC7"/>
    <w:rsid w:val="00CD6683"/>
    <w:rsid w:val="00CE3151"/>
    <w:rsid w:val="00D2676D"/>
    <w:rsid w:val="00D528D2"/>
    <w:rsid w:val="00D62E7E"/>
    <w:rsid w:val="00D63A3F"/>
    <w:rsid w:val="00D96B5D"/>
    <w:rsid w:val="00DB1474"/>
    <w:rsid w:val="00DB7D97"/>
    <w:rsid w:val="00DC0474"/>
    <w:rsid w:val="00DC4437"/>
    <w:rsid w:val="00DC7A32"/>
    <w:rsid w:val="00DD236B"/>
    <w:rsid w:val="00DD7915"/>
    <w:rsid w:val="00DE0AED"/>
    <w:rsid w:val="00DE657B"/>
    <w:rsid w:val="00E0792F"/>
    <w:rsid w:val="00E20276"/>
    <w:rsid w:val="00E378EF"/>
    <w:rsid w:val="00E4159A"/>
    <w:rsid w:val="00E4244C"/>
    <w:rsid w:val="00E545C5"/>
    <w:rsid w:val="00E569C2"/>
    <w:rsid w:val="00EB763D"/>
    <w:rsid w:val="00EE0C46"/>
    <w:rsid w:val="00EF3F4C"/>
    <w:rsid w:val="00F016E2"/>
    <w:rsid w:val="00F072A5"/>
    <w:rsid w:val="00F23D61"/>
    <w:rsid w:val="00F844E8"/>
    <w:rsid w:val="00F96ABC"/>
    <w:rsid w:val="00FA4B34"/>
    <w:rsid w:val="00FB7102"/>
    <w:rsid w:val="00FC2BCD"/>
    <w:rsid w:val="00FC6E6B"/>
    <w:rsid w:val="00FE3975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92D"/>
  <w15:chartTrackingRefBased/>
  <w15:docId w15:val="{61B6F369-C114-45F4-8575-48D3809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E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E6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3"/>
  </w:style>
  <w:style w:type="paragraph" w:styleId="Footer">
    <w:name w:val="footer"/>
    <w:basedOn w:val="Normal"/>
    <w:link w:val="Foot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42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27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8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3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9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92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0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52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7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60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3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6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4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54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09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37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37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08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8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5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6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464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9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0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75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74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3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9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0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2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61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42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9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63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2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3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95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89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6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2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4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00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6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47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77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7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2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09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05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2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86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25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82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1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4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116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55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0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21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20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1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9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541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7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81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7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9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06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6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18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5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46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56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95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8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6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F963-EB90-4349-ACB3-3A905BB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ปรเมศร์ รังสิพล</dc:creator>
  <cp:keywords/>
  <dc:description/>
  <cp:lastModifiedBy>Charuwan Laosumrit</cp:lastModifiedBy>
  <cp:revision>74</cp:revision>
  <dcterms:created xsi:type="dcterms:W3CDTF">2021-07-07T06:15:00Z</dcterms:created>
  <dcterms:modified xsi:type="dcterms:W3CDTF">2022-11-28T12:53:00Z</dcterms:modified>
</cp:coreProperties>
</file>