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Default="00B77FF6">
      <w:pPr>
        <w:pStyle w:val="BodyA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Default="00B77FF6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A09B1" w:rsidRDefault="005A09B1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:rsidR="00271D5D" w:rsidRDefault="00271D5D" w:rsidP="00271D5D">
      <w:pPr>
        <w:pStyle w:val="NormalWeb"/>
        <w:spacing w:before="0" w:beforeAutospacing="0" w:after="0" w:afterAutospacing="0"/>
        <w:jc w:val="both"/>
      </w:pP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“กรุงไทย” ยกทัพขึ้นเหนือ จัดโปรแรง งาน 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Money Expo 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เชียงใหม่ ตอบโจทย์ลูกค้าทุกมิติ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271D5D" w:rsidRDefault="00271D5D" w:rsidP="00271D5D"/>
    <w:p w:rsidR="00271D5D" w:rsidRPr="00271D5D" w:rsidRDefault="00271D5D" w:rsidP="00271D5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71D5D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ในฐานะธนาคารพาณิชย์ชั้นนำของประเทศ</w:t>
      </w:r>
      <w:r w:rsidRPr="00271D5D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เดินหน้ายกระดับคุณชีวิตคนไทยให้ดีขึ้นในทุกวัน นำเสนอบริการทางการเงินสุดพิเศษใน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งานมหกรรมการเงินเชียงใหม่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ครั้งที่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17 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(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Money Expo </w:t>
      </w:r>
      <w:proofErr w:type="spellStart"/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Chiangmai</w:t>
      </w:r>
      <w:proofErr w:type="spellEnd"/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2022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)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>ภายใต้แนวคิด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“ติดปีกไทย สู่ความยั่งยืน :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</w:rPr>
        <w:t>Empower Better Life for All Thais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”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>ด้วยผลิตภัณฑ์การเงินและการลงทุนที่ตอบโจทย์ลูกค้าทุกกลุ่มในทุกมิติ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ระหว่างวันที่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11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-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13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พฤศจิกายน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2565 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ณ เชียงใหม่ฮอลล์ ศูนย์การค้าเซ็นทรัลพลาซาเชียงใหม่ แอร์พอร์ต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</w:p>
    <w:p w:rsidR="00271D5D" w:rsidRPr="00271D5D" w:rsidRDefault="00271D5D" w:rsidP="00271D5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สำหรับไฮไลท์บริการทางการเงินและโปรโมชั่น จัดเต็มทั้งสินเชื่อรายย่อย สินเชื่อ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ได้แก่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          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สินเชื่อที่อยู่อาศัยสำหรับทรัพย์สินพร้อมขาย (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</w:rPr>
        <w:t>NPA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ผ่อนนานสูงสุด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40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 ยกเว้นค่าธรรมเนียมการประเมินราคาหลักทรัพย์ประกัน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เปลี่ยนหลักทรัพย์ให้เป็นเงินก้อนโตได้ง่ายๆ วงเงินสูงสุด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20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ผ่อนนานสูงสุด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สินเชื่อบ้านกรุงไทย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 ดอกเบี้ยเริ่มต้นปีแรก </w:t>
      </w:r>
      <w:r w:rsidRPr="00271D5D">
        <w:rPr>
          <w:rFonts w:ascii="Cordia New" w:hAnsi="Cordia New" w:cs="Cordia New"/>
          <w:color w:val="000000"/>
          <w:sz w:val="30"/>
          <w:szCs w:val="30"/>
        </w:rPr>
        <w:t>1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271D5D">
        <w:rPr>
          <w:rFonts w:ascii="Cordia New" w:hAnsi="Cordia New" w:cs="Cordia New"/>
          <w:color w:val="000000"/>
          <w:sz w:val="30"/>
          <w:szCs w:val="30"/>
        </w:rPr>
        <w:t>00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% วงเงินสูงสุด </w:t>
      </w:r>
      <w:r w:rsidRPr="00271D5D">
        <w:rPr>
          <w:rFonts w:ascii="Cordia New" w:hAnsi="Cordia New" w:cs="Cordia New"/>
          <w:color w:val="000000"/>
          <w:sz w:val="30"/>
          <w:szCs w:val="30"/>
        </w:rPr>
        <w:t>100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% ระยะเวลากู้สูงสุด </w:t>
      </w:r>
      <w:r w:rsidRPr="00271D5D">
        <w:rPr>
          <w:rFonts w:ascii="Cordia New" w:hAnsi="Cordia New" w:cs="Cordia New"/>
          <w:color w:val="000000"/>
          <w:sz w:val="30"/>
          <w:szCs w:val="30"/>
        </w:rPr>
        <w:t xml:space="preserve">40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ปี ฟรีค่าธรรมเนียมยื่นกู้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Smart Money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สำหรับผู้มีรายได้ประจำ แต่ไม่มีบัญชีเงินเดือนกับธนาคาร วงเงินสูงสุด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ไม่ต้องมีหลักประกัน ผ่อนนาน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 w:rsidRPr="00271D5D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271D5D" w:rsidRPr="00271D5D" w:rsidRDefault="00271D5D" w:rsidP="00271D5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นอกจากนี้ยังมี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สินเชื่อกรุงไทยธนวัฏ เพื่อสมาชิกกบข.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วงเงินสูงสุด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15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เท่าของเงินเดือน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คิดดอกเบี้ยตามจำนวนเงินใช้จริง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สินเชื่ออเนกประสงค์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เพื่อสมาชิกกบข.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วงเงินสูงสุด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ล้านบาท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ดอกเบี้ยพิเศษเริ่มต้น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6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.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47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% ต่อปี ไม่ต้องมีบัญชีเงินเดือนผ่านกรุงไทย ก็ยื่นกู้ได้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</w:p>
    <w:p w:rsidR="00271D5D" w:rsidRPr="00271D5D" w:rsidRDefault="00271D5D" w:rsidP="00271D5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เสริมสภาพคล่อง ติดปีกธุรกิจ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ด้วย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สินเชื่อฟื้นฟูเพื่อธุรกิจ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ดอกเบี้ยพิเศษ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ปีแรก 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                  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ไม่เกิน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2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ต่อปี ผ่อนนานสูงสุด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10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 </w:t>
      </w:r>
      <w:proofErr w:type="spellStart"/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271D5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SME Smart Shop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สำหรับร้านค้ารายย่อย 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     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พ่อค้าแม่ค้า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ที่ต้องการเงินลงทุนเพื่อขยายร้าน เติมสต็อก เปิดร้านสาขาใหม่ หรือเพิ่มเงินหมุนเวียนในธุรกิจ ไม่ต้องใช้หลักประกัน แค่ใช้แอปพลิเคชันถุงเงิน หรือเครื่อง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EDC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กรุงไทย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วงเงินสูงสุดหลักล้านบาท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 </w:t>
      </w:r>
    </w:p>
    <w:p w:rsidR="00271D5D" w:rsidRPr="00271D5D" w:rsidRDefault="00271D5D" w:rsidP="00271D5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71D5D">
        <w:rPr>
          <w:rFonts w:ascii="Cordia New" w:hAnsi="Cordia New" w:cs="Cordia New"/>
          <w:color w:val="000000"/>
          <w:sz w:val="30"/>
          <w:szCs w:val="30"/>
          <w:cs/>
        </w:rPr>
        <w:t>ตอบโจทย์การวางแผนด้านสุขภาพและการลงทุน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>ด้วย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คาราวานตรวจสุขภาพฟรี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ของกรุงไทย-แอกซ่า ประกันชีวิต พร้อมแคมเปญพิเศษ </w:t>
      </w:r>
      <w:proofErr w:type="spellStart"/>
      <w:r w:rsidRPr="00271D5D">
        <w:rPr>
          <w:rFonts w:ascii="Cordia New" w:hAnsi="Cordia New" w:cs="Cordia New"/>
          <w:b/>
          <w:bCs/>
          <w:color w:val="000000"/>
          <w:sz w:val="30"/>
          <w:szCs w:val="30"/>
        </w:rPr>
        <w:t>iHealthy</w:t>
      </w:r>
      <w:proofErr w:type="spellEnd"/>
      <w:r w:rsidRPr="00271D5D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Ultra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 มาตรฐานใหม่ของการวางแผนเรื่องสุขภาพ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                                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เปิดบัญชีซื้อ-ขายหลักทรัพย์ผ่านแอปฯ </w:t>
      </w:r>
      <w:proofErr w:type="spellStart"/>
      <w:r w:rsidRPr="00271D5D">
        <w:rPr>
          <w:rFonts w:ascii="Cordia New" w:hAnsi="Cordia New" w:cs="Cordia New"/>
          <w:b/>
          <w:bCs/>
          <w:color w:val="000000"/>
          <w:sz w:val="30"/>
          <w:szCs w:val="30"/>
        </w:rPr>
        <w:t>WealthMe</w:t>
      </w:r>
      <w:proofErr w:type="spellEnd"/>
      <w:r w:rsidRPr="00271D5D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ของ </w:t>
      </w:r>
      <w:proofErr w:type="spellStart"/>
      <w:r w:rsidRPr="00271D5D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271D5D">
        <w:rPr>
          <w:rFonts w:ascii="Cordia New" w:hAnsi="Cordia New" w:cs="Cordia New"/>
          <w:color w:val="000000"/>
          <w:sz w:val="30"/>
          <w:szCs w:val="30"/>
        </w:rPr>
        <w:t xml:space="preserve"> </w:t>
      </w:r>
      <w:proofErr w:type="spellStart"/>
      <w:r w:rsidRPr="00271D5D">
        <w:rPr>
          <w:rFonts w:ascii="Cordia New" w:hAnsi="Cordia New" w:cs="Cordia New"/>
          <w:color w:val="000000"/>
          <w:sz w:val="30"/>
          <w:szCs w:val="30"/>
        </w:rPr>
        <w:t>XSpring</w:t>
      </w:r>
      <w:proofErr w:type="spellEnd"/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รับฟรี </w:t>
      </w:r>
      <w:r w:rsidRPr="00271D5D">
        <w:rPr>
          <w:rFonts w:ascii="Cordia New" w:hAnsi="Cordia New" w:cs="Cordia New"/>
          <w:color w:val="000000"/>
          <w:sz w:val="30"/>
          <w:szCs w:val="30"/>
        </w:rPr>
        <w:t>Tops E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271D5D">
        <w:rPr>
          <w:rFonts w:ascii="Cordia New" w:hAnsi="Cordia New" w:cs="Cordia New"/>
          <w:color w:val="000000"/>
          <w:sz w:val="30"/>
          <w:szCs w:val="30"/>
        </w:rPr>
        <w:t xml:space="preserve">Voucher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271D5D">
        <w:rPr>
          <w:rFonts w:ascii="Cordia New" w:hAnsi="Cordia New" w:cs="Cordia New"/>
          <w:color w:val="000000"/>
          <w:sz w:val="30"/>
          <w:szCs w:val="30"/>
        </w:rPr>
        <w:t xml:space="preserve">100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บาท ลงทุน </w:t>
      </w:r>
      <w:r w:rsidRPr="00271D5D">
        <w:rPr>
          <w:rFonts w:ascii="Cordia New" w:hAnsi="Cordia New" w:cs="Cordia New"/>
          <w:color w:val="000000"/>
          <w:sz w:val="30"/>
          <w:szCs w:val="30"/>
        </w:rPr>
        <w:t xml:space="preserve">200,000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รับฟรีกระเป๋า </w:t>
      </w:r>
      <w:r w:rsidRPr="00271D5D">
        <w:rPr>
          <w:rFonts w:ascii="Cordia New" w:hAnsi="Cordia New" w:cs="Cordia New"/>
          <w:color w:val="000000"/>
          <w:sz w:val="30"/>
          <w:szCs w:val="30"/>
        </w:rPr>
        <w:t>G2000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สมัครบัตรเครดิต 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KTC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รับบัตรกำนัล </w:t>
      </w:r>
      <w:r w:rsidRPr="00271D5D">
        <w:rPr>
          <w:rFonts w:ascii="Cordia New" w:hAnsi="Cordia New" w:cs="Cordia New"/>
          <w:color w:val="000000"/>
          <w:sz w:val="30"/>
          <w:szCs w:val="30"/>
        </w:rPr>
        <w:t xml:space="preserve">Starbucks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271D5D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271D5D"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 w:rsidRPr="00271D5D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271D5D" w:rsidRPr="00271D5D" w:rsidRDefault="00271D5D" w:rsidP="00271D5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สำหรับข้อมูลเพิ่มเติม ติดต่อสอบถามได้ที่ ธนาคารกรุงไทยทุกสาขา หรือ </w:t>
      </w:r>
      <w:proofErr w:type="spellStart"/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Contact Center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โทร. 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1111 </w:t>
      </w:r>
      <w:r w:rsidRPr="00271D5D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หรือ</w:t>
      </w:r>
      <w:hyperlink r:id="rId7" w:history="1">
        <w:r w:rsidRPr="00271D5D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 www</w:t>
        </w:r>
        <w:r w:rsidRPr="00271D5D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271D5D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krungthai</w:t>
        </w:r>
        <w:r w:rsidRPr="00271D5D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271D5D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com</w:t>
        </w:r>
      </w:hyperlink>
    </w:p>
    <w:p w:rsidR="00271D5D" w:rsidRPr="00271D5D" w:rsidRDefault="00271D5D" w:rsidP="00271D5D">
      <w:pPr>
        <w:jc w:val="thaiDistribute"/>
        <w:rPr>
          <w:rFonts w:ascii="Cordia New" w:hAnsi="Cordia New" w:cs="Cordia New"/>
        </w:rPr>
      </w:pPr>
    </w:p>
    <w:p w:rsidR="00271D5D" w:rsidRPr="00271D5D" w:rsidRDefault="00271D5D" w:rsidP="00271D5D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</w:rPr>
      </w:pPr>
      <w:r w:rsidRPr="00271D5D">
        <w:rPr>
          <w:rFonts w:ascii="Cordia New" w:hAnsi="Cordia New" w:cs="Cordia New"/>
        </w:rPr>
        <w:t> </w:t>
      </w:r>
    </w:p>
    <w:p w:rsidR="00271D5D" w:rsidRDefault="00271D5D" w:rsidP="00271D5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166008" w:rsidRPr="00271D5D" w:rsidRDefault="00647392" w:rsidP="00271D5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10</w:t>
      </w:r>
      <w:bookmarkStart w:id="0" w:name="_GoBack"/>
      <w:bookmarkEnd w:id="0"/>
      <w:r w:rsidR="00271D5D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="00271D5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พฤศจิกายน </w:t>
      </w:r>
      <w:r w:rsidR="00271D5D">
        <w:rPr>
          <w:rFonts w:ascii="Cordia New" w:hAnsi="Cordia New" w:cs="Cordia New"/>
          <w:b/>
          <w:bCs/>
          <w:color w:val="000000"/>
          <w:sz w:val="30"/>
          <w:szCs w:val="30"/>
        </w:rPr>
        <w:t>2565</w:t>
      </w:r>
    </w:p>
    <w:sectPr w:rsidR="00166008" w:rsidRPr="00271D5D">
      <w:headerReference w:type="default" r:id="rId8"/>
      <w:footerReference w:type="default" r:id="rId9"/>
      <w:pgSz w:w="11900" w:h="16840"/>
      <w:pgMar w:top="426" w:right="1440" w:bottom="42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80" w:rsidRDefault="00820680">
      <w:r>
        <w:separator/>
      </w:r>
    </w:p>
  </w:endnote>
  <w:endnote w:type="continuationSeparator" w:id="0">
    <w:p w:rsidR="00820680" w:rsidRDefault="0082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80" w:rsidRDefault="00820680">
      <w:r>
        <w:separator/>
      </w:r>
    </w:p>
  </w:footnote>
  <w:footnote w:type="continuationSeparator" w:id="0">
    <w:p w:rsidR="00820680" w:rsidRDefault="0082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74656"/>
    <w:rsid w:val="000C2BD3"/>
    <w:rsid w:val="001006E6"/>
    <w:rsid w:val="00166008"/>
    <w:rsid w:val="001F43E4"/>
    <w:rsid w:val="00271D5D"/>
    <w:rsid w:val="002A2C7E"/>
    <w:rsid w:val="003A5EB1"/>
    <w:rsid w:val="003E7240"/>
    <w:rsid w:val="003F76D8"/>
    <w:rsid w:val="004112F4"/>
    <w:rsid w:val="004E57EB"/>
    <w:rsid w:val="00524FC0"/>
    <w:rsid w:val="005250AF"/>
    <w:rsid w:val="005A09B1"/>
    <w:rsid w:val="005A6438"/>
    <w:rsid w:val="00647392"/>
    <w:rsid w:val="00675361"/>
    <w:rsid w:val="006911B7"/>
    <w:rsid w:val="006B4EB9"/>
    <w:rsid w:val="007318A7"/>
    <w:rsid w:val="007A5CB8"/>
    <w:rsid w:val="00810E7E"/>
    <w:rsid w:val="00820680"/>
    <w:rsid w:val="008A72F2"/>
    <w:rsid w:val="00994D18"/>
    <w:rsid w:val="009B3EAD"/>
    <w:rsid w:val="00A50355"/>
    <w:rsid w:val="00A5464A"/>
    <w:rsid w:val="00A6465B"/>
    <w:rsid w:val="00A96F74"/>
    <w:rsid w:val="00AB6533"/>
    <w:rsid w:val="00AC4491"/>
    <w:rsid w:val="00AF03CB"/>
    <w:rsid w:val="00B224D1"/>
    <w:rsid w:val="00B53422"/>
    <w:rsid w:val="00B6417B"/>
    <w:rsid w:val="00B77721"/>
    <w:rsid w:val="00B77FF6"/>
    <w:rsid w:val="00C76C63"/>
    <w:rsid w:val="00C968A4"/>
    <w:rsid w:val="00D75088"/>
    <w:rsid w:val="00EB4019"/>
    <w:rsid w:val="00F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E57E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6753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rungtha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cp:lastPrinted>2022-09-16T10:15:00Z</cp:lastPrinted>
  <dcterms:created xsi:type="dcterms:W3CDTF">2022-11-09T09:27:00Z</dcterms:created>
  <dcterms:modified xsi:type="dcterms:W3CDTF">2022-11-09T09:28:00Z</dcterms:modified>
</cp:coreProperties>
</file>