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24A0" w14:textId="77777777" w:rsidR="00F14A20" w:rsidRDefault="00DE27BD" w:rsidP="00F14A20">
      <w:pPr>
        <w:spacing w:after="24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</w:rPr>
      </w:pPr>
      <w:r w:rsidRPr="00BB2CCA">
        <w:rPr>
          <w:rFonts w:ascii="Tahoma" w:eastAsia="Times New Roman" w:hAnsi="Tahoma" w:cs="Tahoma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6A16D3CC" wp14:editId="08C83951">
            <wp:extent cx="1492250" cy="584200"/>
            <wp:effectExtent l="0" t="0" r="0" b="635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1285" w14:textId="77777777" w:rsidR="00DE27BD" w:rsidRPr="00F14A20" w:rsidRDefault="00DE27BD" w:rsidP="00F14A20">
      <w:pPr>
        <w:spacing w:after="240" w:line="240" w:lineRule="auto"/>
        <w:jc w:val="right"/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</w:rPr>
      </w:pPr>
      <w:r w:rsidRPr="00BB2CCA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33107705" w14:textId="3F09EEEE" w:rsidR="005B2A77" w:rsidRPr="005B2A77" w:rsidRDefault="005B2A77" w:rsidP="005B2A77">
      <w:p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“กรุงไทย” เสริมแกร่งธุรกิจ ด้วยสินเชื่อฟื้นฟูเพื่อการปรับตัว ติดปีกธุรกิจเมกะเทรนด์โลก ดอกเบี้ย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ปีแรก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% ยกเว้นดอกเบี้ย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6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เดือนแรก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</w:t>
      </w:r>
    </w:p>
    <w:p w14:paraId="19B2DAA7" w14:textId="16BDB788" w:rsidR="005B2A77" w:rsidRPr="005B2A77" w:rsidRDefault="005B2A77" w:rsidP="00AB6D8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“ธนาคารกรุงไทย”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ออกมาตรการสินเชื่อฟื้นฟูเพื่อการปรับตัว สนับสนุนผู้ประกอบการ เสริมศักยภาพการแข่งขัน ติดปีก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ธุรกิจเมกะเทรนด์โลก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“เทคโนโลยีดิจิทัล ธุรกิจที่เป็นมิตรกับสิ่งแวดล้อม และนวัตกรรมแห่งโลกอนาคต”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ดอกเบี้ยคงที่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ใน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ปีแรก และยกเว้นดอกเบี้ย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เดือนแรก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14:paraId="7D7AF85B" w14:textId="77777777" w:rsidR="005B2A77" w:rsidRPr="005B2A77" w:rsidRDefault="005B2A77" w:rsidP="00AB6D8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ตามที่ธนาคารแห่งประเทศไทย (ธปท.) ได้ปรับปรุงหลักเกณฑ์สินเชื่อฟื้นฟู เพื่อช่วยเหลือผู้ประกอบธุรกิจที่ได้รับผลกระทบจากการแพร่ระบาดของโควิด-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โดยเพิ่มประเภท “สินเชื่อเพื่อการปรับตัว” เพื่อสนับสนุนภาคธุรกิจปรับตัวให้สอดรับกับบริบทโลกใหม่ (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new normal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และสภาพแวดล้อมทางธุรกิจที่เปลี่ยนแปลงไป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7196A408" w14:textId="5FCED5D8" w:rsidR="005B2A77" w:rsidRPr="005B2A77" w:rsidRDefault="005B2A77" w:rsidP="00AB6D8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ในฐานะธนาคารพาณิชย์ชั้นนำของประเทศ ขับเคลื่อนองค์กรด้วยนวัตกรรมและเทคโนโลยี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เพื่อตอบโจทย์ความต้องการลูกค้าทุกกลุ่มในทุกมิติ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ให้ความสำคัญกับการดูแลสิ่งแวดล้อม สังคม และธรรมาภิบาล (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ESG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) สนับสนุนการปรับตัวของภาคธุรกิจ โดยเฉพาะผู้ประกอบธุรกิจขนาดกลางและขนาดย่อม (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SMEs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ซึ่งเป็นรากฐานสำคัญของเศรษฐกิจไทย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พร้อมติดปีกธุรกิจเมกะเทรนด์โลก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ด้วย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มาตรการสินเชื่อฟื้นฟูระยะที่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3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วงเงินสินเชื่อเพื่อการปรับตัว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หรือ สินเชื่อฟื้นฟูเพื่อการปรับตัว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สนับสนุนวงเงินสำหรับการปรับปรุง การพัฒนา หรือเสริมศักยภาพธุรกิจให้สอดรับกับบริบทโลกใหม่ (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New Normal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ใน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รูปแบบ คือ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กระแสเทคโนโลยีดิจิทัล (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Digital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) การดำเนินธุรกิจที่เป็นมิตรกับสิ่งแวดล้อม (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Green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) และนวัตกรรมแห่งโลกอนาคต (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Innovation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cs/>
        </w:rPr>
        <w:t>) ซึ่งเป็นเมกะเทรนด์ธุรกิจของโลก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3B1FB32E" w14:textId="39A01ED5" w:rsidR="005B2A77" w:rsidRPr="00D52715" w:rsidRDefault="005B2A77" w:rsidP="00AB6D8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สินเชื่อ</w:t>
      </w:r>
      <w:r w:rsidRPr="00D5271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ฟื้นฟูเพื่อการปรับตัว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เพิ่มความคล่องตัวให้ผู้ประกอบการ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ด้วยวงเงินกู้สูงสุดไม่เกิน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150 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ล้านบาท (รวมวงเงินกู้สินเชื้อฟื้นฟูและซอฟท์โลน</w:t>
      </w:r>
      <w:r w:rsidR="009C594F" w:rsidRPr="00D52715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เดิม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จากทุกสถาบันการเงิน) ระยะเวลาผ่อนชำระสูงสุด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7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ปี อัตราดอกเบี้ยพิเศษ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>2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% ต่อปี ใน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ปีแรก โดยยกเว้นดอกเบี้ยใน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6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เดือนแรก (รัฐบาลรับภาระดอกเบี้ยให้ในช่วง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6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เดือนแรก)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ส่วนปีที่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>3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-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5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อัตราดอกเบี้ยไม่เกิน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>5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% ต่อปี และตั้งแต่ปีที่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6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เป็นต้นไป อัตราดอกเบี้ย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MLR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เปิดกว้างใช้หลักประกันได้ทั้งอสังหาริมทรัพย์ เงินฝาก และการค้ำประกันจากบรรษัทค้ำประกันสินเชื่ออุตสาหกรรมขนาดย่อม (บสย.)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  <w:r w:rsidR="009C594F" w:rsidRPr="00D52715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โดยเกณฑ์การพิจารณาวงเงินสินเชื่อ คุณสมบัติผู้กู้และเงื่อนไข ขึ้นอยู่กับการพิจารณาของธนาคาร และประกาศธนาคารแห่งประเทศไทย</w:t>
      </w:r>
    </w:p>
    <w:p w14:paraId="4A29B152" w14:textId="5B4E4E65" w:rsidR="005B2A77" w:rsidRPr="005B2A77" w:rsidRDefault="005B2A77" w:rsidP="00AB6D81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>   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ทั้งนี้ ธนาคารกรุงไทย พร้อมเป็นกลไกสนับสนุนการปรับตัวของผู้ประกอบธุรกิจในทุกด้าน เพื่อเสริมศักยภาพการแข่งขัน สร้างธุรกิจให้เติบโตอย่างยั่งยืน ตามพันธกิจ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D5271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“กรุงไทย เคียงข้างไทย สู่ความยั่งยืน”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ผ่านมาตรการสินเชื่อฟื้นฟู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สินเชื่อธุรกิจ สินเชื่อเพื่ออนุรักษ์พลังงานและสิ่งแวดล้อม (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</w:rPr>
        <w:t>Green Finance</w:t>
      </w:r>
      <w:r w:rsidR="00AB6D81" w:rsidRPr="00D52715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)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สำหรับผู้ประกอบการที่สนใจ</w:t>
      </w:r>
      <w:r w:rsidR="00522497"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สินเชื่อฟื้นฟูเพื่อการปรับตัว 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ติดต่อ</w:t>
      </w:r>
      <w:r w:rsidRPr="00D52715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สำนักงานธุรกิจทั่วประเทศ ธนาคารกรุงไทยทุกสาขา หรือ</w:t>
      </w:r>
      <w:r w:rsidR="009C594F" w:rsidRPr="00D52715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หน่วยงานที่ดูแลสินเชื่อของท่าน สอบถาม</w:t>
      </w:r>
      <w:r w:rsidR="009C594F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เพิ่มเติมติดต่อ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Krungthai Contact Center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โทร 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02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5B2A7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1111</w:t>
      </w:r>
      <w:r w:rsidR="0052249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="00522497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หรือศึกษารายละเอียดได้ที่ </w:t>
      </w:r>
      <w:hyperlink r:id="rId5" w:tgtFrame="_blank" w:history="1">
        <w:r w:rsidR="00522497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https</w:t>
        </w:r>
        <w:r w:rsidR="00522497">
          <w:rPr>
            <w:rStyle w:val="Hyperlink"/>
            <w:rFonts w:ascii="Helvetica" w:hAnsi="Helvetica" w:cs="Angsana New"/>
            <w:color w:val="1155CC"/>
            <w:sz w:val="18"/>
            <w:szCs w:val="18"/>
            <w:shd w:val="clear" w:color="auto" w:fill="FFFFFF"/>
            <w:cs/>
          </w:rPr>
          <w:t>://</w:t>
        </w:r>
        <w:r w:rsidR="00522497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krungthai</w:t>
        </w:r>
        <w:r w:rsidR="00522497">
          <w:rPr>
            <w:rStyle w:val="Hyperlink"/>
            <w:rFonts w:ascii="Helvetica" w:hAnsi="Helvetica" w:cs="Angsana New"/>
            <w:color w:val="1155CC"/>
            <w:sz w:val="18"/>
            <w:szCs w:val="18"/>
            <w:shd w:val="clear" w:color="auto" w:fill="FFFFFF"/>
            <w:cs/>
          </w:rPr>
          <w:t>.</w:t>
        </w:r>
        <w:r w:rsidR="00522497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com</w:t>
        </w:r>
        <w:r w:rsidR="00522497">
          <w:rPr>
            <w:rStyle w:val="Hyperlink"/>
            <w:rFonts w:ascii="Helvetica" w:hAnsi="Helvetica" w:cs="Angsana New"/>
            <w:color w:val="1155CC"/>
            <w:sz w:val="18"/>
            <w:szCs w:val="18"/>
            <w:shd w:val="clear" w:color="auto" w:fill="FFFFFF"/>
            <w:cs/>
          </w:rPr>
          <w:t>/</w:t>
        </w:r>
        <w:r w:rsidR="00522497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link</w:t>
        </w:r>
        <w:r w:rsidR="00522497">
          <w:rPr>
            <w:rStyle w:val="Hyperlink"/>
            <w:rFonts w:ascii="Helvetica" w:hAnsi="Helvetica" w:cs="Angsana New"/>
            <w:color w:val="1155CC"/>
            <w:sz w:val="18"/>
            <w:szCs w:val="18"/>
            <w:shd w:val="clear" w:color="auto" w:fill="FFFFFF"/>
            <w:cs/>
          </w:rPr>
          <w:t>/</w:t>
        </w:r>
        <w:r w:rsidR="00522497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megatrends</w:t>
        </w:r>
        <w:r w:rsidR="00522497">
          <w:rPr>
            <w:rStyle w:val="Hyperlink"/>
            <w:rFonts w:ascii="Helvetica" w:hAnsi="Helvetica" w:cs="Angsana New"/>
            <w:color w:val="1155CC"/>
            <w:sz w:val="18"/>
            <w:szCs w:val="18"/>
            <w:shd w:val="clear" w:color="auto" w:fill="FFFFFF"/>
            <w:cs/>
          </w:rPr>
          <w:t>-</w:t>
        </w:r>
        <w:r w:rsidR="00522497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pr</w:t>
        </w:r>
        <w:r w:rsidR="00522497">
          <w:rPr>
            <w:rStyle w:val="Hyperlink"/>
            <w:rFonts w:ascii="Helvetica" w:hAnsi="Helvetica" w:cs="Angsana New"/>
            <w:color w:val="1155CC"/>
            <w:sz w:val="18"/>
            <w:szCs w:val="18"/>
            <w:shd w:val="clear" w:color="auto" w:fill="FFFFFF"/>
            <w:cs/>
          </w:rPr>
          <w:t>-</w:t>
        </w:r>
        <w:r w:rsidR="00522497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news</w:t>
        </w:r>
      </w:hyperlink>
    </w:p>
    <w:p w14:paraId="3C8466D0" w14:textId="77777777" w:rsidR="005B2A77" w:rsidRPr="00522497" w:rsidRDefault="005B2A77" w:rsidP="00AB6D81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3E69131A" w14:textId="77777777" w:rsidR="005B2A77" w:rsidRPr="005B2A77" w:rsidRDefault="005B2A77" w:rsidP="005B2A7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14:paraId="600EA89B" w14:textId="5FF6D151" w:rsidR="005B2A77" w:rsidRPr="005B2A77" w:rsidRDefault="00304227" w:rsidP="005B2A7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</w:t>
      </w:r>
      <w:bookmarkStart w:id="0" w:name="_GoBack"/>
      <w:bookmarkEnd w:id="0"/>
      <w:r w:rsidR="005B2A77"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5B2A77"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ตุลาคม </w:t>
      </w:r>
      <w:r w:rsidR="005B2A77" w:rsidRPr="005B2A7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2565 </w:t>
      </w:r>
    </w:p>
    <w:p w14:paraId="2D672C2F" w14:textId="77777777" w:rsidR="00EC6261" w:rsidRPr="00A6489C" w:rsidRDefault="00EC6261" w:rsidP="00A6489C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sectPr w:rsidR="00EC6261" w:rsidRPr="00A6489C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008AE"/>
    <w:rsid w:val="000802BC"/>
    <w:rsid w:val="000E6D1E"/>
    <w:rsid w:val="000F075F"/>
    <w:rsid w:val="0013778B"/>
    <w:rsid w:val="001B173E"/>
    <w:rsid w:val="001D27D7"/>
    <w:rsid w:val="00235A38"/>
    <w:rsid w:val="002F59D0"/>
    <w:rsid w:val="00304227"/>
    <w:rsid w:val="004678C6"/>
    <w:rsid w:val="004778D3"/>
    <w:rsid w:val="00481094"/>
    <w:rsid w:val="00487C78"/>
    <w:rsid w:val="00522497"/>
    <w:rsid w:val="00582850"/>
    <w:rsid w:val="005B2A77"/>
    <w:rsid w:val="00611150"/>
    <w:rsid w:val="006358CE"/>
    <w:rsid w:val="00683F26"/>
    <w:rsid w:val="006B6978"/>
    <w:rsid w:val="006C564B"/>
    <w:rsid w:val="0076276B"/>
    <w:rsid w:val="00796FED"/>
    <w:rsid w:val="007C63F3"/>
    <w:rsid w:val="00877D20"/>
    <w:rsid w:val="0089502F"/>
    <w:rsid w:val="008A2BE6"/>
    <w:rsid w:val="008B265A"/>
    <w:rsid w:val="008C7159"/>
    <w:rsid w:val="008D28CD"/>
    <w:rsid w:val="008F3E60"/>
    <w:rsid w:val="0091721F"/>
    <w:rsid w:val="00933709"/>
    <w:rsid w:val="009C594F"/>
    <w:rsid w:val="009F2AB1"/>
    <w:rsid w:val="009F2CFC"/>
    <w:rsid w:val="00A566F0"/>
    <w:rsid w:val="00A6489C"/>
    <w:rsid w:val="00A70224"/>
    <w:rsid w:val="00AA7025"/>
    <w:rsid w:val="00AB6D81"/>
    <w:rsid w:val="00B77A7A"/>
    <w:rsid w:val="00B92A07"/>
    <w:rsid w:val="00B94439"/>
    <w:rsid w:val="00BB2CCA"/>
    <w:rsid w:val="00BE6452"/>
    <w:rsid w:val="00BE6712"/>
    <w:rsid w:val="00C14395"/>
    <w:rsid w:val="00C425A3"/>
    <w:rsid w:val="00C85C2D"/>
    <w:rsid w:val="00C96664"/>
    <w:rsid w:val="00CD6B65"/>
    <w:rsid w:val="00D2524D"/>
    <w:rsid w:val="00D52715"/>
    <w:rsid w:val="00DA3C7F"/>
    <w:rsid w:val="00DE27BD"/>
    <w:rsid w:val="00DF0A29"/>
    <w:rsid w:val="00EB7AB0"/>
    <w:rsid w:val="00EC6261"/>
    <w:rsid w:val="00EF5955"/>
    <w:rsid w:val="00F126BB"/>
    <w:rsid w:val="00F14A20"/>
    <w:rsid w:val="00F30F17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CAF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2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link/megatrends-pr-new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2022-08-15T08:27:00Z</cp:lastPrinted>
  <dcterms:created xsi:type="dcterms:W3CDTF">2022-10-25T06:48:00Z</dcterms:created>
  <dcterms:modified xsi:type="dcterms:W3CDTF">2022-10-25T06:49:00Z</dcterms:modified>
</cp:coreProperties>
</file>