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5F1056D1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0E41C4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2</w:t>
      </w:r>
      <w:r w:rsidR="00334CB3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9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0E41C4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27</w:t>
      </w:r>
      <w:r w:rsidR="001518B6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มิถุนายน 2565</w:t>
      </w:r>
    </w:p>
    <w:p w14:paraId="62CEDA94" w14:textId="77777777" w:rsidR="000E41C4" w:rsidRPr="000E41C4" w:rsidRDefault="000E41C4" w:rsidP="000E41C4">
      <w:pPr>
        <w:suppressAutoHyphens w:val="0"/>
        <w:spacing w:after="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position w:val="0"/>
          <w:sz w:val="32"/>
          <w:szCs w:val="32"/>
        </w:rPr>
      </w:pPr>
      <w:bookmarkStart w:id="0" w:name="_GoBack"/>
      <w:r w:rsidRPr="000E41C4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ไอแบงก์ เชิญชวนนักเรียนนักศึกษาเปิดบัญชีเงินฝากอุ่นใจวัยเรียน…</w:t>
      </w:r>
    </w:p>
    <w:p w14:paraId="47DF22F7" w14:textId="69D89705" w:rsidR="000E41C4" w:rsidRPr="000E41C4" w:rsidRDefault="000E41C4" w:rsidP="00797D21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b/>
          <w:bCs/>
          <w:position w:val="0"/>
          <w:sz w:val="32"/>
          <w:szCs w:val="32"/>
        </w:rPr>
      </w:pPr>
      <w:r w:rsidRPr="000E41C4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 xml:space="preserve">ตั้งแต่ต้นปี </w:t>
      </w:r>
      <w:r w:rsidRPr="000E41C4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</w:rPr>
        <w:t xml:space="preserve">2565 </w:t>
      </w:r>
      <w:r w:rsidRPr="000E41C4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จ่ายผลตอบแทนสูงกว่าที่คาดไว้</w:t>
      </w:r>
    </w:p>
    <w:p w14:paraId="435C588A" w14:textId="7CF9EC9C" w:rsidR="000E41C4" w:rsidRPr="000E41C4" w:rsidRDefault="00797D21" w:rsidP="00797D21">
      <w:pPr>
        <w:suppressAutoHyphens w:val="0"/>
        <w:spacing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>
        <w:rPr>
          <w:noProof/>
          <w:cs/>
        </w:rPr>
        <w:drawing>
          <wp:inline distT="0" distB="0" distL="0" distR="0" wp14:anchorId="1A21805A" wp14:editId="74F15862">
            <wp:extent cx="2235200" cy="2784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15" cy="279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FE3E2" w14:textId="77777777" w:rsidR="000E41C4" w:rsidRPr="000E41C4" w:rsidRDefault="000E41C4" w:rsidP="00797D21">
      <w:pPr>
        <w:suppressAutoHyphens w:val="0"/>
        <w:spacing w:after="0" w:line="240" w:lineRule="auto"/>
        <w:ind w:leftChars="0" w:left="0" w:firstLineChars="0" w:firstLine="72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 w:rsidRPr="000E41C4">
        <w:rPr>
          <w:rFonts w:ascii="TH Sarabun New" w:eastAsia="Times New Roman" w:hAnsi="TH Sarabun New" w:cs="TH Sarabun New"/>
          <w:b/>
          <w:bCs/>
          <w:color w:val="000000"/>
          <w:position w:val="0"/>
          <w:sz w:val="32"/>
          <w:szCs w:val="32"/>
          <w:cs/>
        </w:rPr>
        <w:t>ธนาคารอิสลามแห่งประเทศไทย (ไอแบงก์)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ปลูกฝังการออมด้วยบัญชีเงินฝากอุ่นใจวัยเรียน เงินฝากสำหรับเด็กที่ผู้ปกครองต้องการออมเพื่ออนาคตลูกหลานและปลูกฝังให้รักการออมตั้งแต่เด็ก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 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สามารถเปิดบัญชีขั้นต่ำ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1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บาท ตั้งแต่ต้นปี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2565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ธนาคารจ่ายผลตอบแทนให้ผู้ฝากสูงกว่าที่คาดไว้</w:t>
      </w:r>
    </w:p>
    <w:p w14:paraId="43462041" w14:textId="77777777" w:rsidR="000E41C4" w:rsidRPr="000E41C4" w:rsidRDefault="000E41C4" w:rsidP="000E41C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p w14:paraId="74503E91" w14:textId="77777777" w:rsidR="000E41C4" w:rsidRPr="000E41C4" w:rsidRDefault="000E41C4" w:rsidP="00797D21">
      <w:pPr>
        <w:suppressAutoHyphens w:val="0"/>
        <w:spacing w:after="0" w:line="240" w:lineRule="auto"/>
        <w:ind w:leftChars="0" w:left="0" w:firstLineChars="0" w:firstLine="72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บัญชีเงินฝากอุ่นใจวัยเรียน เป็นเงินรับฝากตามหลักการ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มุฎอ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เราะ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บะฮ์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(หลักการร่วมลงทุน) ผู้ฝากสามารถเปิดบัญชีตั้งแต่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1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บาทขึ้นไป ฝากได้สูงสุดไม่จำกัดวงเงินและจำนวนครั้งในการฝาก โดยคุณสมบัติผู้ฝากต้องเป็นบุคคลธรรมดา อายุไม่เกิน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20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ปี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 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หากอายุยังไม่ถึง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7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ปี ให้ใช้ชื่อผู้ปกครองในการเปิดบัญชี โดยใช้เป็นบัญชีเพื่อและในใบคำขอเปิดบัญชีให้เป็นข้อมูลและลงลายมือชื่อโดยผู้ปกครอง กรณีอายุตั้งแต่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7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ปีขึ้นไป ให้ใช้ชื่อเด็กในการเปิดบัญชีโดยผู้ปกครองต้องเซ็นหนังสือยินยอม และผู้ฝากที่อายุครบ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15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ปีบริบูรณ์ (มีบัตรประจำตัวประชาชน) ไม่ต้องให้ผู้ปกครองเซ็นหนังสือยินยอม ผู้ฝากสามารถถอนเงินได้ตลอดเวลาที่เคาน์เตอร์สาขาของธนาคาร และหากต้องการทำบัตรเอทีเอ็มผู้ฝากสามารถทำบัตรและถอนเงินผ่านตู้เอทีเอ็มได้ เมื่อผู้ฝากมีอายุตั้งแต่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20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ปี ขึ้นไป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</w:t>
      </w:r>
      <w:r w:rsidRPr="000E41C4">
        <w:rPr>
          <w:rFonts w:ascii="TH Sarabun New" w:eastAsia="Times New Roman" w:hAnsi="TH Sarabun New" w:cs="TH Sarabun New"/>
          <w:b/>
          <w:bCs/>
          <w:color w:val="333333"/>
          <w:position w:val="0"/>
          <w:sz w:val="32"/>
          <w:szCs w:val="32"/>
          <w:cs/>
        </w:rPr>
        <w:t>ทั้งนี้ ยกเว้นค่าธรรมเนียมในการทำบัตรเอทีเอ็มในปีแรกสำหรับบัตรเอทีเอ็มบัตรเงิน</w:t>
      </w:r>
      <w:r w:rsidRPr="000E41C4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457D4287" w14:textId="77777777" w:rsidR="000E41C4" w:rsidRPr="000E41C4" w:rsidRDefault="000E41C4" w:rsidP="000E41C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p w14:paraId="716E06A3" w14:textId="77777777" w:rsidR="000E41C4" w:rsidRPr="000E41C4" w:rsidRDefault="000E41C4" w:rsidP="00797D21">
      <w:pPr>
        <w:suppressAutoHyphens w:val="0"/>
        <w:spacing w:after="0" w:line="240" w:lineRule="auto"/>
        <w:ind w:leftChars="0" w:left="0" w:firstLineChars="0" w:firstLine="72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สำหรับการจ่ายผลตอบแทนบัญชีเงินรับฝากของธนาคาร กรณีเป็นเงินรับฝากตามหลัก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มุฎอ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เราะ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บะฮ์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 หรือเงินฝากเพื่อการลงทุน ธนาคารจะประกาศสัดส่วนการแบ่งผลตอบแทนระหว่างลูกค้ากับธนาคารอย่างชัดเจน โดยบัญชีเงินฝากอุ่น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lastRenderedPageBreak/>
        <w:t xml:space="preserve">ใจวัยเรียน ธนาคารประกาศสัดส่วนการแบ่งผลตอบแทนระหว่างลูกค้ากับธนาคารตั้งแต่วันที่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16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มิถุนายน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2563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อยู่ที่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  25 : 75 (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ลูกค้า : ธนาคาร) และแจ้งผลตอบแทนที่คาดว่าจะได้รับอยู่ที่ร้อยละ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0.60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ต่อปี อย่างไรก็ตาม จากการติดตามการจ่ายผลตอบแทนในทุกวันที่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16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ของเดือน จะเห็นว่าตั้งแต่เดือน ม.ค.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2565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ธนาคารประกาศจ่ายผลตอบแทนสูงกว่าอัตราที่คาดไว้อย่างต่อเนื่อง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 </w:t>
      </w:r>
    </w:p>
    <w:p w14:paraId="25019400" w14:textId="77777777" w:rsidR="000E41C4" w:rsidRPr="000E41C4" w:rsidRDefault="000E41C4" w:rsidP="000E41C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565"/>
        <w:gridCol w:w="4601"/>
      </w:tblGrid>
      <w:tr w:rsidR="000E41C4" w:rsidRPr="000E41C4" w14:paraId="16D8F49A" w14:textId="77777777" w:rsidTr="000E41C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79659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28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28"/>
                <w:cs/>
              </w:rPr>
              <w:t xml:space="preserve">เดือน / ปี </w:t>
            </w: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28"/>
              </w:rPr>
              <w:t>2565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F9FB5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28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28"/>
                <w:cs/>
              </w:rPr>
              <w:t>อัตราผลตอบแทนที่คาดว่าจะได้รับ (ร้อยละ/ปี)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ED89E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28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28"/>
                <w:cs/>
              </w:rPr>
              <w:t>อัตราผลตอบแทนที่ธนาคารประกาศจ่ายรายเดือน(ร้อยละ/ปี)</w:t>
            </w:r>
          </w:p>
        </w:tc>
      </w:tr>
      <w:tr w:rsidR="000E41C4" w:rsidRPr="000E41C4" w14:paraId="2716C441" w14:textId="77777777" w:rsidTr="000E41C4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C6B33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มกราคม</w:t>
            </w: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AA9D7" w14:textId="77777777" w:rsidR="00797D21" w:rsidRDefault="00797D21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</w:pPr>
          </w:p>
          <w:p w14:paraId="52341F0A" w14:textId="77777777" w:rsidR="00797D21" w:rsidRDefault="00797D21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</w:pPr>
          </w:p>
          <w:p w14:paraId="37D35A33" w14:textId="77777777" w:rsidR="00797D21" w:rsidRDefault="00797D21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</w:pPr>
          </w:p>
          <w:p w14:paraId="6F19404B" w14:textId="34979F9F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0.60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46300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1.38</w:t>
            </w:r>
          </w:p>
        </w:tc>
      </w:tr>
      <w:tr w:rsidR="000E41C4" w:rsidRPr="000E41C4" w14:paraId="0CCDF93D" w14:textId="77777777" w:rsidTr="000E41C4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3AF81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กุมภาพันธ์</w:t>
            </w: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0C30E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7A5BB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0.67</w:t>
            </w:r>
          </w:p>
        </w:tc>
      </w:tr>
      <w:tr w:rsidR="000E41C4" w:rsidRPr="000E41C4" w14:paraId="6DAE05CE" w14:textId="77777777" w:rsidTr="000E41C4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F47D7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มีนาคม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3E32B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E96DB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1.17</w:t>
            </w:r>
          </w:p>
        </w:tc>
      </w:tr>
      <w:tr w:rsidR="000E41C4" w:rsidRPr="000E41C4" w14:paraId="4FC2F297" w14:textId="77777777" w:rsidTr="000E41C4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9D28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เมษายน</w:t>
            </w: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6E1F8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7CA26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0.95</w:t>
            </w:r>
          </w:p>
        </w:tc>
      </w:tr>
      <w:tr w:rsidR="000E41C4" w:rsidRPr="000E41C4" w14:paraId="60AD3BC2" w14:textId="77777777" w:rsidTr="000E41C4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15C15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64135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07535" w14:textId="77777777" w:rsidR="000E41C4" w:rsidRPr="000E41C4" w:rsidRDefault="000E41C4" w:rsidP="000E41C4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H Sarabun New" w:eastAsia="Times New Roman" w:hAnsi="TH Sarabun New" w:cs="TH Sarabun New"/>
                <w:position w:val="0"/>
                <w:sz w:val="32"/>
                <w:szCs w:val="32"/>
              </w:rPr>
            </w:pPr>
            <w:r w:rsidRPr="000E41C4">
              <w:rPr>
                <w:rFonts w:ascii="TH Sarabun New" w:eastAsia="Times New Roman" w:hAnsi="TH Sarabun New" w:cs="TH Sarabun New"/>
                <w:color w:val="000000"/>
                <w:position w:val="0"/>
                <w:sz w:val="32"/>
                <w:szCs w:val="32"/>
              </w:rPr>
              <w:t>0.73</w:t>
            </w:r>
          </w:p>
        </w:tc>
      </w:tr>
    </w:tbl>
    <w:p w14:paraId="70DA6295" w14:textId="77777777" w:rsidR="000E41C4" w:rsidRPr="000E41C4" w:rsidRDefault="000E41C4" w:rsidP="000E41C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p w14:paraId="0504D78F" w14:textId="77777777" w:rsidR="000E41C4" w:rsidRPr="000E41C4" w:rsidRDefault="000E41C4" w:rsidP="000E41C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ธนาคารจึงอยากเชิญชวนนักเรียนนักศึกษา ตลอดจนผู้ปกครอง มาเปิดบัญชีเงินฝากอุ่นใจวัยเรียน กันได้ตั้งแต่วันนี้เป็นต้นไป</w:t>
      </w:r>
    </w:p>
    <w:p w14:paraId="25CE2BF1" w14:textId="77777777" w:rsidR="000E41C4" w:rsidRPr="000E41C4" w:rsidRDefault="000E41C4" w:rsidP="000E41C4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</w:p>
    <w:p w14:paraId="71788FB8" w14:textId="77777777" w:rsidR="000E41C4" w:rsidRPr="000E41C4" w:rsidRDefault="000E41C4" w:rsidP="00797D21">
      <w:pPr>
        <w:suppressAutoHyphens w:val="0"/>
        <w:spacing w:after="0" w:line="240" w:lineRule="auto"/>
        <w:ind w:leftChars="0" w:left="1" w:firstLineChars="0" w:firstLine="719"/>
        <w:textDirection w:val="lrTb"/>
        <w:textAlignment w:val="auto"/>
        <w:outlineLvl w:val="9"/>
        <w:rPr>
          <w:rFonts w:ascii="TH Sarabun New" w:eastAsia="Times New Roman" w:hAnsi="TH Sarabun New" w:cs="TH Sarabun New"/>
          <w:position w:val="0"/>
          <w:sz w:val="32"/>
          <w:szCs w:val="32"/>
        </w:rPr>
      </w:pP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ผู้สนใจสามารถเปิดบัญชีได้ที่ ไอแบงก์ ทุกสาขาทั่วประเทศ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>หรือ สอบถามข้อมูลเพิ่มเติมได้ที่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  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Call Center 1302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หรือ แชททาง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Messenger : Islamic Bank of Thailand - 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(@ibank.th)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  <w:cs/>
        </w:rPr>
        <w:t xml:space="preserve">และ </w:t>
      </w:r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Line : 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 xml:space="preserve"> 4 all (@</w:t>
      </w:r>
      <w:proofErr w:type="spellStart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ibank</w:t>
      </w:r>
      <w:proofErr w:type="spellEnd"/>
      <w:r w:rsidRPr="000E41C4">
        <w:rPr>
          <w:rFonts w:ascii="TH Sarabun New" w:eastAsia="Times New Roman" w:hAnsi="TH Sarabun New" w:cs="TH Sarabun New"/>
          <w:color w:val="000000"/>
          <w:position w:val="0"/>
          <w:sz w:val="32"/>
          <w:szCs w:val="32"/>
        </w:rPr>
        <w:t>)</w:t>
      </w:r>
    </w:p>
    <w:p w14:paraId="2FAAFBA1" w14:textId="42381C49" w:rsidR="00311EB6" w:rsidRDefault="00311EB6" w:rsidP="00311E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19CD5331" w14:textId="77777777" w:rsidR="00797D21" w:rsidRPr="00176970" w:rsidRDefault="00797D21" w:rsidP="00311EB6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6152759A" w14:textId="6616D20E" w:rsidR="00797D21" w:rsidRDefault="00C915B5" w:rsidP="00797D21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165D539A" w14:textId="74FD448E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 w:hint="cs"/>
          <w:i/>
          <w:iCs/>
          <w:sz w:val="28"/>
          <w:cs/>
        </w:rPr>
        <w:t>หมายเหตุ</w:t>
      </w:r>
      <w:r w:rsidRPr="00BD0E13">
        <w:rPr>
          <w:rFonts w:ascii="TH Sarabun New" w:hAnsi="TH Sarabun New" w:cs="TH Sarabun New"/>
          <w:i/>
          <w:iCs/>
          <w:sz w:val="28"/>
          <w:cs/>
        </w:rPr>
        <w:t>:</w:t>
      </w:r>
    </w:p>
    <w:p w14:paraId="155CF8EA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1. “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อัตรากำไร</w:t>
      </w:r>
      <w:r w:rsidRPr="00BD0E13">
        <w:rPr>
          <w:rFonts w:ascii="TH Sarabun New" w:hAnsi="TH Sarabun New" w:cs="TH Sarabun New"/>
          <w:i/>
          <w:iCs/>
          <w:sz w:val="28"/>
          <w:cs/>
        </w:rPr>
        <w:t>/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ผลตอบแทน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ผลิตภัณฑ์ธนาคารมิใช่ดอกเบี้ยหรือเป็นคำเรียกแทนดอกเบี้ย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แต่มาจากหลักการที่ใช้ในการทำธุรกรรมที่ถูกต้องตามหลักการอิสลาม</w:t>
      </w:r>
      <w:r w:rsidRPr="00BD0E13">
        <w:rPr>
          <w:rFonts w:ascii="TH Sarabun New" w:hAnsi="TH Sarabun New" w:cs="TH Sarabun New" w:hint="eastAsia"/>
          <w:i/>
          <w:iCs/>
          <w:sz w:val="28"/>
          <w:cs/>
        </w:rPr>
        <w:t>”</w:t>
      </w:r>
    </w:p>
    <w:p w14:paraId="2AC5E4CD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 xml:space="preserve">2.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อัตราผลตอบแทนที่คาดว่าจะได้รับ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bookmarkEnd w:id="0"/>
    <w:p w14:paraId="1A6E591C" w14:textId="77777777" w:rsidR="001518B6" w:rsidRPr="00C915B5" w:rsidRDefault="001518B6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sectPr w:rsidR="001518B6" w:rsidRPr="00C915B5" w:rsidSect="00005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3D46" w14:textId="77777777" w:rsidR="006F7F3A" w:rsidRDefault="006F7F3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C6D2F5B" w14:textId="77777777" w:rsidR="006F7F3A" w:rsidRDefault="006F7F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5664" w14:textId="77777777" w:rsidR="006F7F3A" w:rsidRDefault="006F7F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4D589F" w14:textId="77777777" w:rsidR="006F7F3A" w:rsidRDefault="006F7F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05A35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518B6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A64E7"/>
    <w:rsid w:val="006E2AC1"/>
    <w:rsid w:val="006E5695"/>
    <w:rsid w:val="006F53E5"/>
    <w:rsid w:val="006F7F3A"/>
    <w:rsid w:val="007001C0"/>
    <w:rsid w:val="00706AEF"/>
    <w:rsid w:val="00707162"/>
    <w:rsid w:val="00707988"/>
    <w:rsid w:val="00724A84"/>
    <w:rsid w:val="007265FD"/>
    <w:rsid w:val="00743EBF"/>
    <w:rsid w:val="00797D21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1D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22CB"/>
    <w:rsid w:val="00A825D9"/>
    <w:rsid w:val="00A93100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614BA"/>
    <w:rsid w:val="00C67FF4"/>
    <w:rsid w:val="00C72D1A"/>
    <w:rsid w:val="00C915B5"/>
    <w:rsid w:val="00C95971"/>
    <w:rsid w:val="00CB2ABA"/>
    <w:rsid w:val="00CC2170"/>
    <w:rsid w:val="00CC64DE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111</cp:revision>
  <cp:lastPrinted>2022-06-27T08:27:00Z</cp:lastPrinted>
  <dcterms:created xsi:type="dcterms:W3CDTF">2021-04-28T02:34:00Z</dcterms:created>
  <dcterms:modified xsi:type="dcterms:W3CDTF">2022-06-27T08:28:00Z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