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EA" w:rsidRPr="009943EF" w:rsidRDefault="009943EF" w:rsidP="009943EF">
      <w:pPr>
        <w:pStyle w:val="BodyA"/>
        <w:jc w:val="right"/>
        <w:rPr>
          <w:rFonts w:ascii="Cordia New" w:eastAsia="Cordia New" w:hAnsi="Cordia New" w:cs="Cordia New" w:hint="cs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noProof/>
          <w:sz w:val="30"/>
          <w:szCs w:val="3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3660" cy="52070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49">
        <w:rPr>
          <w:rFonts w:ascii="Cordia New" w:hAnsi="Cordia New" w:cs="Cordia New"/>
          <w:sz w:val="30"/>
          <w:szCs w:val="30"/>
          <w:cs/>
        </w:rPr>
        <w:t xml:space="preserve"> </w:t>
      </w:r>
      <w:r w:rsidR="00D86C49">
        <w:rPr>
          <w:rFonts w:ascii="Cordia New" w:eastAsia="Cordia New" w:hAnsi="Cordia New" w:cs="Cordia New"/>
          <w:sz w:val="30"/>
          <w:szCs w:val="30"/>
        </w:rPr>
        <w:tab/>
      </w:r>
      <w:r w:rsidR="00D86C49">
        <w:rPr>
          <w:rFonts w:ascii="Cordia New" w:hAnsi="Cordia New" w:cs="Cordia New"/>
          <w:b/>
          <w:bCs/>
          <w:sz w:val="30"/>
          <w:szCs w:val="30"/>
          <w:cs/>
        </w:rPr>
        <w:t xml:space="preserve">             </w:t>
      </w:r>
      <w:r w:rsidR="00D86C49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1C60EA" w:rsidRDefault="00D86C49" w:rsidP="009943EF">
      <w:pPr>
        <w:pStyle w:val="BodyB"/>
        <w:spacing w:after="0" w:line="240" w:lineRule="auto"/>
        <w:rPr>
          <w:rFonts w:ascii="Cordia New" w:eastAsia="Cordia New" w:hAnsi="Cordia New" w:cs="Cordia New"/>
          <w:b/>
          <w:bCs/>
          <w:sz w:val="30"/>
          <w:szCs w:val="30"/>
        </w:rPr>
      </w:pPr>
      <w:bookmarkStart w:id="0" w:name="_GoBack"/>
      <w:r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กรุงไทยเตรียมขายหุ้นกู้อนุพันธ์แฝง </w:t>
      </w:r>
      <w:r>
        <w:rPr>
          <w:rFonts w:eastAsia="Arial Unicode MS" w:cs="Angsana New"/>
          <w:b/>
          <w:bCs/>
          <w:sz w:val="30"/>
          <w:szCs w:val="30"/>
          <w:rtl/>
          <w:cs/>
          <w:lang w:val="ar-SA"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 </w:t>
      </w:r>
      <w:r>
        <w:rPr>
          <w:rFonts w:ascii="Cordia New" w:hAnsi="Cordia New"/>
          <w:b/>
          <w:bCs/>
          <w:sz w:val="30"/>
          <w:szCs w:val="30"/>
        </w:rPr>
        <w:t>J</w:t>
      </w:r>
      <w:r>
        <w:rPr>
          <w:rFonts w:ascii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hAnsi="Cordia New"/>
          <w:b/>
          <w:bCs/>
          <w:sz w:val="30"/>
          <w:szCs w:val="30"/>
        </w:rPr>
        <w:t>P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. </w:t>
      </w:r>
      <w:r>
        <w:rPr>
          <w:rFonts w:ascii="Cordia New" w:hAnsi="Cordia New"/>
          <w:b/>
          <w:bCs/>
          <w:sz w:val="30"/>
          <w:szCs w:val="30"/>
        </w:rPr>
        <w:t>Morgan MOZAIC XRP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ชูกระจายความเสี่ยง-คุ้มครองเงินต้น </w:t>
      </w:r>
      <w:r>
        <w:rPr>
          <w:rFonts w:ascii="Cordia New" w:hAnsi="Cordia New"/>
          <w:b/>
          <w:bCs/>
          <w:sz w:val="30"/>
          <w:szCs w:val="30"/>
        </w:rPr>
        <w:t>100</w:t>
      </w:r>
      <w:r>
        <w:rPr>
          <w:rFonts w:ascii="Cordia New" w:hAnsi="Cordia New" w:cs="Cordia New"/>
          <w:b/>
          <w:bCs/>
          <w:sz w:val="30"/>
          <w:szCs w:val="30"/>
          <w:cs/>
        </w:rPr>
        <w:t>%</w:t>
      </w:r>
    </w:p>
    <w:bookmarkEnd w:id="0"/>
    <w:p w:rsidR="001C60EA" w:rsidRDefault="00D86C49" w:rsidP="009943EF">
      <w:pPr>
        <w:pStyle w:val="BodyB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ธนาคารกรุงไทยเตรียมออกหุ้นกู้อนุพันธ์แฝง </w:t>
      </w:r>
      <w:r>
        <w:rPr>
          <w:rFonts w:cs="Angsana New"/>
          <w:sz w:val="30"/>
          <w:szCs w:val="30"/>
          <w:rtl/>
          <w:cs/>
          <w:lang w:val="ar-SA"/>
        </w:rPr>
        <w:t>“</w:t>
      </w:r>
      <w:r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>
        <w:rPr>
          <w:rFonts w:ascii="Cordia New" w:hAnsi="Cordia New"/>
          <w:sz w:val="30"/>
          <w:szCs w:val="30"/>
        </w:rPr>
        <w:t>J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P</w:t>
      </w:r>
      <w:r>
        <w:rPr>
          <w:rFonts w:ascii="Cordia New" w:hAnsi="Cordia New" w:cs="Cordia New"/>
          <w:sz w:val="30"/>
          <w:szCs w:val="30"/>
          <w:cs/>
        </w:rPr>
        <w:t xml:space="preserve">. </w:t>
      </w:r>
      <w:r>
        <w:rPr>
          <w:rFonts w:ascii="Cordia New" w:hAnsi="Cordia New"/>
          <w:sz w:val="30"/>
          <w:szCs w:val="30"/>
        </w:rPr>
        <w:t>Morgan MOZAIC XRP</w:t>
      </w:r>
      <w:r>
        <w:rPr>
          <w:rFonts w:ascii="Cordia New" w:hAnsi="Cordia New" w:cs="Cordia New"/>
          <w:sz w:val="30"/>
          <w:szCs w:val="30"/>
          <w:cs/>
        </w:rPr>
        <w:t xml:space="preserve">” พฤษภาคมนี้ ชูจุดเด่นกระจายความเสี่ยงในสินทรัพย์หลากหลาย 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>% ตอบโจทย์ลงทุนท่ามกลางภาวะเศรษฐกิจผันผวน</w:t>
      </w:r>
    </w:p>
    <w:p w:rsidR="001C60EA" w:rsidRDefault="00D86C49" w:rsidP="009943EF">
      <w:pPr>
        <w:pStyle w:val="BodyB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ธนาคารพัฒนาผลิตภัณฑ์การเงินและการลงทุนใหม่ๆ อย่างต่อเนื่อง เพื่อตอบโจทย์ความต้องการของลูกค้าทุกกลุ่ม ล่าสุด มีแผนออกจำหน่ายหุ้นกู้อนุพันธ์แฝง </w:t>
      </w:r>
      <w:r>
        <w:rPr>
          <w:rFonts w:cs="Angsana New"/>
          <w:sz w:val="30"/>
          <w:szCs w:val="30"/>
          <w:rtl/>
          <w:cs/>
          <w:lang w:val="ar-SA"/>
        </w:rPr>
        <w:t>“</w:t>
      </w:r>
      <w:r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>
        <w:rPr>
          <w:rFonts w:ascii="Cordia New" w:hAnsi="Cordia New"/>
          <w:sz w:val="30"/>
          <w:szCs w:val="30"/>
        </w:rPr>
        <w:t>J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P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Morgan MOZAIC XRP</w:t>
      </w:r>
      <w:r>
        <w:rPr>
          <w:rFonts w:ascii="Cordia New" w:hAnsi="Cordia New" w:cs="Cordia New"/>
          <w:sz w:val="30"/>
          <w:szCs w:val="30"/>
          <w:cs/>
        </w:rPr>
        <w:t xml:space="preserve">” ซึ่งจ่ายผลตอบแทนอ้างอิงกับดัชนีกลุ่ม </w:t>
      </w:r>
      <w:r>
        <w:rPr>
          <w:rFonts w:ascii="Cordia New" w:hAnsi="Cordia New"/>
          <w:sz w:val="30"/>
          <w:szCs w:val="30"/>
        </w:rPr>
        <w:t>J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P</w:t>
      </w:r>
      <w:r>
        <w:rPr>
          <w:rFonts w:ascii="Cordia New" w:hAnsi="Cordia New" w:cs="Cordia New"/>
          <w:sz w:val="30"/>
          <w:szCs w:val="30"/>
          <w:cs/>
        </w:rPr>
        <w:t xml:space="preserve">. </w:t>
      </w:r>
      <w:r>
        <w:rPr>
          <w:rFonts w:ascii="Cordia New" w:hAnsi="Cordia New"/>
          <w:sz w:val="30"/>
          <w:szCs w:val="30"/>
        </w:rPr>
        <w:t xml:space="preserve">Morgan </w:t>
      </w:r>
      <w:proofErr w:type="spellStart"/>
      <w:r>
        <w:rPr>
          <w:rFonts w:ascii="Cordia New" w:hAnsi="Cordia New"/>
          <w:sz w:val="30"/>
          <w:szCs w:val="30"/>
        </w:rPr>
        <w:t>Mozaic</w:t>
      </w:r>
      <w:proofErr w:type="spellEnd"/>
      <w:r>
        <w:rPr>
          <w:rFonts w:ascii="Cordia New" w:hAnsi="Cordia New"/>
          <w:sz w:val="30"/>
          <w:szCs w:val="30"/>
        </w:rPr>
        <w:t xml:space="preserve"> XRP </w:t>
      </w:r>
      <w:r>
        <w:rPr>
          <w:rFonts w:ascii="Cordia New" w:hAnsi="Cordia New" w:cs="Cordia New"/>
          <w:sz w:val="30"/>
          <w:szCs w:val="30"/>
          <w:cs/>
        </w:rPr>
        <w:t xml:space="preserve">ซึ่งเป็นดัชนีที่เข้าลงทุนในสินทรัพย์ทั่วโลกที่หลากหลาย  อาทิ พันธบัตร หุ้นกู้ หุ้น ทองคำ น้ำมัน และสกุลเงินหลักของโลก โดยมีจุดเด่นด้านกลยุทธ์กระจายความเสี่ยง มุ่งสร้างผลตอบแทนต่อเนื่องในทุกสภาวะตลาดที่เปลี่ยนแปลง และคุ้มครองเงินต้น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 xml:space="preserve">% เมื่อถือจนครบกำหนด </w:t>
      </w:r>
    </w:p>
    <w:p w:rsidR="001C60EA" w:rsidRDefault="00D86C49" w:rsidP="009943EF">
      <w:pPr>
        <w:pStyle w:val="BodyB"/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ปัจจุบันประเทศไทย และทั่วโลกกำลังเผชิญกับสถานการณ์ราคาสินค้าที่แพงขึ้น และราคาพลังงานที่เพิ่มสูงขึ้น หรือภาวะเงินเฟ้อ อย่างไรก็ตามการกลายพันธุ์ และระบาดต่อเนื่องของเชื้อโควิด-</w:t>
      </w:r>
      <w:r>
        <w:rPr>
          <w:rFonts w:ascii="Cordia New" w:eastAsia="Cordia New" w:hAnsi="Cordia New" w:cs="Cordia New"/>
          <w:sz w:val="30"/>
          <w:szCs w:val="30"/>
        </w:rPr>
        <w:t xml:space="preserve">19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ยังเป็นตัวฉุดเศรษฐกิจโลก ทำให้เริ่มเกิดความกังวลว่าเศรษฐกิจโลกโดยรวมกำลังประสบปัญหา </w:t>
      </w:r>
      <w:r>
        <w:rPr>
          <w:rFonts w:ascii="Cordia New" w:eastAsia="Cordia New" w:hAnsi="Cordia New" w:cs="Cordia New"/>
          <w:sz w:val="30"/>
          <w:szCs w:val="30"/>
        </w:rPr>
        <w:t xml:space="preserve">Stagflation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หรือภาวะเงินเฟ้อสูง แต่เศรษฐกิจเติบโตได้น้อย จึงเป็นเรื่องที่ท้าทายสำหรับนักลงทุนที่จะจับจังหวะตลาด เข้าลงทุนในสินทรัพย์ใดสินทรัพย์หนึ่ง ไม่ว่าจะเป็นหุ้น ตราสารหนี้ ราคาสินค้าโภคภัณฑ์ ล้วนแล้วแต่ผันผวนสูงมากในช่วงที่ผ่านมา ธนาคารกรุงไทยจึงเตรียมออกจำหน่ายหุ้นกู้อนุพันธ์แฝงของธนาคาร ประเภทคุ้มครองเงินต้น จ่ายผลตอบแทนอ้างอิงกับดัชนี เป็นครั้งที่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โดยหุ้นกู้อนุพันธ์แฝงรุ่นนี้ จะจ่ายผลตอบแทนอ้างอิงกับดัชนีกลุ่ม </w:t>
      </w:r>
      <w:r>
        <w:rPr>
          <w:rFonts w:ascii="Cordia New" w:eastAsia="Cordia New" w:hAnsi="Cordia New" w:cs="Cordia New"/>
          <w:sz w:val="30"/>
          <w:szCs w:val="30"/>
        </w:rPr>
        <w:t>J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P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>
        <w:rPr>
          <w:rFonts w:ascii="Cordia New" w:eastAsia="Cordia New" w:hAnsi="Cordia New" w:cs="Cordia New"/>
          <w:sz w:val="30"/>
          <w:szCs w:val="30"/>
        </w:rPr>
        <w:t xml:space="preserve">Morgan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Mozaic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XRP </w:t>
      </w:r>
      <w:r>
        <w:rPr>
          <w:rFonts w:ascii="Cordia New" w:eastAsia="Cordia New" w:hAnsi="Cordia New" w:cs="Cordia New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sz w:val="30"/>
          <w:szCs w:val="30"/>
        </w:rPr>
        <w:t>MOZAIC XRP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ซึ่งเป็นดัชนีที่เข้าลงทุนกระจายในหลากหลายสินทรัพย์ทั่วโลก อาทิเช่น พันธบัตร หุ้นกู้ หุ้น สินค้าโภคภัณฑ์ (เช่น ทองคำ น้ำมัน) และสกุลเงินหลักของโลก โดยมีจุดเด่นด้านกลยุทธ์กระจายความเสี่ยง มุ่งสร้างผลตอบแทนในทุกสภาวะตลาดที่เปลี่ยนแปลง และที่สำคัญธนาคารกรุงไทยยังคุ้มครองเงินต้นให้ </w:t>
      </w:r>
      <w:r>
        <w:rPr>
          <w:rFonts w:ascii="Cordia New" w:eastAsia="Cordia New" w:hAnsi="Cordia New" w:cs="Cordia New"/>
          <w:sz w:val="30"/>
          <w:szCs w:val="30"/>
        </w:rPr>
        <w:t>100</w:t>
      </w:r>
      <w:r>
        <w:rPr>
          <w:rFonts w:ascii="Cordia New" w:eastAsia="Cordia New" w:hAnsi="Cordia New" w:cs="Cordia New"/>
          <w:sz w:val="30"/>
          <w:szCs w:val="30"/>
          <w:cs/>
        </w:rPr>
        <w:t>% เมื่อถือจนครบกำหนดอีกด้วย</w:t>
      </w:r>
    </w:p>
    <w:p w:rsidR="001C60EA" w:rsidRDefault="00D86C49" w:rsidP="009943EF">
      <w:pPr>
        <w:pStyle w:val="BodyB"/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cs="Angsana New"/>
          <w:sz w:val="30"/>
          <w:szCs w:val="30"/>
          <w:rtl/>
          <w:cs/>
          <w:lang w:val="ar-SA"/>
        </w:rPr>
        <w:t>“</w:t>
      </w:r>
      <w:r>
        <w:rPr>
          <w:rFonts w:ascii="Cordia New" w:hAnsi="Cordia New" w:cs="Cordia New"/>
          <w:sz w:val="30"/>
          <w:szCs w:val="30"/>
          <w:cs/>
        </w:rPr>
        <w:t>สินทรัพย์แต่ละประเภทจะให้ผลตอบแทนที่ดีในภาวะตลาดที่ต่างกัน เช่นหากเศรษฐกิจเติบโต เงินเฟ้อไม่มาก การลงทุนในหุ้นจะให้ผลตอบแทนที่ดี แต่หากเศรษฐกิจชะลอตัว ตราสารหนี้ เช่นพันธบัตร จะเป็นทางเลือกที่เหมาะสมกว่า ดังนั้น ภายใต้สภาวะตลาดที่ผันผวน และความไม่แน่นอนของเศรษฐกิจโลก นักลงทุนควรกระจายลงทุนในหลากหลายสินทรัพย์ (</w:t>
      </w:r>
      <w:r>
        <w:rPr>
          <w:rFonts w:ascii="Cordia New" w:hAnsi="Cordia New"/>
          <w:sz w:val="30"/>
          <w:szCs w:val="30"/>
        </w:rPr>
        <w:t>Multi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asset investment</w:t>
      </w:r>
      <w:r>
        <w:rPr>
          <w:rFonts w:ascii="Cordia New" w:hAnsi="Cordia New" w:cs="Cordia New"/>
          <w:sz w:val="30"/>
          <w:szCs w:val="30"/>
          <w:cs/>
        </w:rPr>
        <w:t xml:space="preserve">) เพื่อกระจายความเสี่ยง ซึ่งดัชนีกลุ่ม </w:t>
      </w:r>
      <w:r>
        <w:rPr>
          <w:rFonts w:ascii="Cordia New" w:hAnsi="Cordia New"/>
          <w:sz w:val="30"/>
          <w:szCs w:val="30"/>
        </w:rPr>
        <w:t>J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P</w:t>
      </w:r>
      <w:r>
        <w:rPr>
          <w:rFonts w:ascii="Cordia New" w:hAnsi="Cordia New" w:cs="Cordia New"/>
          <w:sz w:val="30"/>
          <w:szCs w:val="30"/>
          <w:cs/>
        </w:rPr>
        <w:t xml:space="preserve">. </w:t>
      </w:r>
      <w:r>
        <w:rPr>
          <w:rFonts w:ascii="Cordia New" w:hAnsi="Cordia New"/>
          <w:sz w:val="30"/>
          <w:szCs w:val="30"/>
        </w:rPr>
        <w:t xml:space="preserve">Morgan MOZAIC XRP </w:t>
      </w:r>
      <w:r>
        <w:rPr>
          <w:rFonts w:ascii="Cordia New" w:hAnsi="Cordia New" w:cs="Cordia New"/>
          <w:sz w:val="30"/>
          <w:szCs w:val="30"/>
          <w:cs/>
        </w:rPr>
        <w:t>ที่ธนาคารคัดเลือกมาในครั้งนี้ มีกลยุทธ์แบบกระจายการลงทุน และยังปรับสัดส่วนการลงทุนสม่ำเสมอ เพื่อพร้อมรับตลาดที่ผันผวน และมุ่งทำผลตอบแทนต่อเนื่องในทุกสภาวะตลาด โดยธนาคารคุ้มครองเงินต้นให้เต็มจำนวน และไม่มีค่าธรรมเนียมการจัดการอีกด้วย” นายรวินทร์ กล่าว</w:t>
      </w:r>
    </w:p>
    <w:p w:rsidR="00C30CA2" w:rsidRDefault="00D86C49" w:rsidP="009943EF">
      <w:pPr>
        <w:pStyle w:val="BodyB"/>
        <w:spacing w:after="0" w:line="240" w:lineRule="auto"/>
        <w:ind w:firstLine="720"/>
        <w:jc w:val="thaiDistribute"/>
        <w:rPr>
          <w:rStyle w:val="None"/>
          <w:rFonts w:ascii="Cordia New" w:hAnsi="Cordia New" w:cs="Cordia New"/>
          <w:noProof/>
          <w:sz w:val="30"/>
          <w:szCs w:val="30"/>
          <w:u w:color="FF0000"/>
        </w:rPr>
      </w:pPr>
      <w:r>
        <w:rPr>
          <w:rFonts w:ascii="Cordia New" w:hAnsi="Cordia New" w:cs="Cordia New"/>
          <w:sz w:val="30"/>
          <w:szCs w:val="30"/>
          <w:cs/>
        </w:rPr>
        <w:lastRenderedPageBreak/>
        <w:t xml:space="preserve">ทั้งนี้ ธนาคารคาดว่าจะเปิดจองหุ้นกู้อนุพันธ์แฝง </w:t>
      </w:r>
      <w:r>
        <w:rPr>
          <w:rFonts w:cs="Angsana New"/>
          <w:sz w:val="30"/>
          <w:szCs w:val="30"/>
          <w:rtl/>
          <w:cs/>
          <w:lang w:val="ar-SA"/>
        </w:rPr>
        <w:t>“</w:t>
      </w:r>
      <w:r>
        <w:rPr>
          <w:rFonts w:ascii="Cordia New" w:hAnsi="Cordia New" w:cs="Cordia New"/>
          <w:sz w:val="30"/>
          <w:szCs w:val="30"/>
          <w:cs/>
        </w:rPr>
        <w:t xml:space="preserve">กรุงไทย </w:t>
      </w:r>
      <w:r>
        <w:rPr>
          <w:rFonts w:ascii="Cordia New" w:hAnsi="Cordia New"/>
          <w:sz w:val="30"/>
          <w:szCs w:val="30"/>
        </w:rPr>
        <w:t>J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P</w:t>
      </w:r>
      <w:r>
        <w:rPr>
          <w:rFonts w:ascii="Cordia New" w:hAnsi="Cordia New" w:cs="Cordia New"/>
          <w:sz w:val="30"/>
          <w:szCs w:val="30"/>
          <w:cs/>
        </w:rPr>
        <w:t xml:space="preserve">. </w:t>
      </w:r>
      <w:r>
        <w:rPr>
          <w:rFonts w:ascii="Cordia New" w:hAnsi="Cordia New"/>
          <w:sz w:val="30"/>
          <w:szCs w:val="30"/>
        </w:rPr>
        <w:t>Morgan MOZAIC XRP</w:t>
      </w:r>
      <w:r>
        <w:rPr>
          <w:rFonts w:ascii="Cordia New" w:hAnsi="Cordia New" w:cs="Cordia New"/>
          <w:sz w:val="30"/>
          <w:szCs w:val="30"/>
          <w:cs/>
        </w:rPr>
        <w:t xml:space="preserve">” ช่วงเดือนพฤษภาคม </w:t>
      </w:r>
      <w:r>
        <w:rPr>
          <w:rFonts w:ascii="Cordia New" w:hAnsi="Cordia New"/>
          <w:sz w:val="30"/>
          <w:szCs w:val="30"/>
        </w:rPr>
        <w:t xml:space="preserve">2565 </w:t>
      </w:r>
      <w:r>
        <w:rPr>
          <w:rFonts w:ascii="Cordia New" w:hAnsi="Cordia New" w:cs="Cordia New"/>
          <w:sz w:val="30"/>
          <w:szCs w:val="30"/>
          <w:cs/>
        </w:rPr>
        <w:t xml:space="preserve">โดยเสนอขายแก่นักลงทุนรายใหญ่ และนักลงทุนสถาบัน โดยผู้ที่สนใจสามารถศึกษารายละเอียดได้ที่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</w:instrText>
      </w:r>
      <w:r>
        <w:rPr>
          <w:rStyle w:val="Hyperlink0"/>
          <w:cs/>
        </w:rPr>
        <w:instrText>"</w:instrText>
      </w:r>
      <w:r>
        <w:rPr>
          <w:rStyle w:val="Hyperlink0"/>
        </w:rPr>
        <w:instrText>http</w:instrText>
      </w:r>
      <w:r>
        <w:rPr>
          <w:rStyle w:val="Hyperlink0"/>
          <w:cs/>
        </w:rPr>
        <w:instrText>://</w:instrText>
      </w:r>
      <w:r>
        <w:rPr>
          <w:rStyle w:val="Hyperlink0"/>
        </w:rPr>
        <w:instrText>www</w:instrText>
      </w:r>
      <w:r>
        <w:rPr>
          <w:rStyle w:val="Hyperlink0"/>
          <w:cs/>
        </w:rPr>
        <w:instrText>.</w:instrText>
      </w:r>
      <w:r>
        <w:rPr>
          <w:rStyle w:val="Hyperlink0"/>
        </w:rPr>
        <w:instrText>krungthai</w:instrText>
      </w:r>
      <w:r>
        <w:rPr>
          <w:rStyle w:val="Hyperlink0"/>
          <w:cs/>
        </w:rPr>
        <w:instrText>.</w:instrText>
      </w:r>
      <w:r>
        <w:rPr>
          <w:rStyle w:val="Hyperlink0"/>
        </w:rPr>
        <w:instrText>com</w:instrText>
      </w:r>
      <w:r>
        <w:rPr>
          <w:rStyle w:val="Hyperlink0"/>
          <w:cs/>
        </w:rPr>
        <w:instrText>"</w:instrText>
      </w:r>
      <w:r>
        <w:rPr>
          <w:rStyle w:val="Hyperlink0"/>
        </w:rPr>
        <w:fldChar w:fldCharType="separate"/>
      </w:r>
      <w:r>
        <w:rPr>
          <w:rStyle w:val="Hyperlink0"/>
        </w:rPr>
        <w:t>www</w:t>
      </w:r>
      <w:r>
        <w:rPr>
          <w:rStyle w:val="Hyperlink0"/>
          <w:cs/>
        </w:rPr>
        <w:t>.</w:t>
      </w:r>
      <w:proofErr w:type="spellStart"/>
      <w:r>
        <w:rPr>
          <w:rStyle w:val="Hyperlink0"/>
        </w:rPr>
        <w:t>krungthai</w:t>
      </w:r>
      <w:proofErr w:type="spellEnd"/>
      <w:r>
        <w:rPr>
          <w:rStyle w:val="Hyperlink0"/>
          <w:cs/>
        </w:rPr>
        <w:t>.</w:t>
      </w:r>
      <w:r>
        <w:rPr>
          <w:rStyle w:val="Hyperlink0"/>
        </w:rPr>
        <w:t>com</w:t>
      </w:r>
      <w:r>
        <w:fldChar w:fldCharType="end"/>
      </w:r>
      <w:r>
        <w:rPr>
          <w:rStyle w:val="None"/>
          <w:rFonts w:ascii="Cordia New" w:hAnsi="Cordia New" w:cs="Cordia New"/>
          <w:color w:val="FF0000"/>
          <w:sz w:val="30"/>
          <w:szCs w:val="30"/>
          <w:u w:color="FF0000"/>
          <w:cs/>
        </w:rPr>
        <w:t xml:space="preserve"> </w:t>
      </w:r>
      <w:r>
        <w:rPr>
          <w:rStyle w:val="None"/>
          <w:rFonts w:ascii="Cordia New" w:hAnsi="Cordia New" w:cs="Cordia New"/>
          <w:sz w:val="30"/>
          <w:szCs w:val="30"/>
          <w:cs/>
        </w:rPr>
        <w:t xml:space="preserve">ติดต่อสอบถามรายละเอียดเพิ่มเติมได้ที่ </w:t>
      </w:r>
      <w:r>
        <w:rPr>
          <w:rStyle w:val="None"/>
          <w:rFonts w:ascii="Cordia New" w:hAnsi="Cordia New"/>
          <w:sz w:val="30"/>
          <w:szCs w:val="30"/>
        </w:rPr>
        <w:t>02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>208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>4691, 02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>208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>4673, 02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>208</w:t>
      </w:r>
      <w:r>
        <w:rPr>
          <w:rStyle w:val="None"/>
          <w:rFonts w:ascii="Cordia New" w:hAnsi="Cordia New" w:cs="Cordia New"/>
          <w:sz w:val="30"/>
          <w:szCs w:val="30"/>
          <w:cs/>
        </w:rPr>
        <w:t>-</w:t>
      </w:r>
      <w:r>
        <w:rPr>
          <w:rStyle w:val="None"/>
          <w:rFonts w:ascii="Cordia New" w:hAnsi="Cordia New"/>
          <w:sz w:val="30"/>
          <w:szCs w:val="30"/>
        </w:rPr>
        <w:t xml:space="preserve">4818 </w:t>
      </w:r>
      <w:r>
        <w:rPr>
          <w:rStyle w:val="None"/>
          <w:rFonts w:ascii="Cordia New" w:hAnsi="Cordia New" w:cs="Cordia New"/>
          <w:sz w:val="30"/>
          <w:szCs w:val="30"/>
          <w:cs/>
        </w:rPr>
        <w:t>หรือ</w:t>
      </w:r>
      <w:r>
        <w:rPr>
          <w:rStyle w:val="None"/>
          <w:rFonts w:ascii="Cordia New" w:hAnsi="Cordia New" w:cs="Cordia New"/>
          <w:sz w:val="30"/>
          <w:szCs w:val="30"/>
          <w:u w:color="FF0000"/>
          <w:cs/>
        </w:rPr>
        <w:t xml:space="preserve">สแกน </w:t>
      </w:r>
      <w:r>
        <w:rPr>
          <w:rStyle w:val="None"/>
          <w:rFonts w:ascii="Cordia New" w:hAnsi="Cordia New"/>
          <w:sz w:val="30"/>
          <w:szCs w:val="30"/>
          <w:u w:color="FF0000"/>
        </w:rPr>
        <w:t xml:space="preserve">QR Code </w:t>
      </w:r>
      <w:r w:rsidR="00C30CA2">
        <w:rPr>
          <w:rStyle w:val="None"/>
          <w:rFonts w:ascii="Cordia New" w:hAnsi="Cordia New" w:cs="Cordia New"/>
          <w:sz w:val="30"/>
          <w:szCs w:val="30"/>
          <w:u w:color="FF0000"/>
          <w:cs/>
        </w:rPr>
        <w:t xml:space="preserve"> </w:t>
      </w:r>
      <w:r>
        <w:rPr>
          <w:rStyle w:val="None"/>
          <w:rFonts w:ascii="Cordia New" w:hAnsi="Cordia New" w:cs="Cordia New"/>
          <w:sz w:val="30"/>
          <w:szCs w:val="30"/>
          <w:u w:color="FF0000"/>
          <w:cs/>
        </w:rPr>
        <w:t>เพื่อกรอกข้อมูลให้เจ้าหน้าที่ติดต่อกลับ</w:t>
      </w:r>
      <w:r w:rsidR="00C30CA2">
        <w:rPr>
          <w:rStyle w:val="None"/>
          <w:rFonts w:ascii="Cordia New" w:hAnsi="Cordia New" w:cs="Cordia New"/>
          <w:sz w:val="30"/>
          <w:szCs w:val="30"/>
          <w:u w:color="FF0000"/>
          <w:cs/>
        </w:rPr>
        <w:t xml:space="preserve"> </w:t>
      </w:r>
    </w:p>
    <w:p w:rsidR="001C60EA" w:rsidRDefault="00C30CA2" w:rsidP="009943EF">
      <w:pPr>
        <w:pStyle w:val="BodyB"/>
        <w:spacing w:after="0" w:line="240" w:lineRule="auto"/>
        <w:ind w:firstLine="720"/>
        <w:jc w:val="both"/>
        <w:rPr>
          <w:rStyle w:val="None"/>
          <w:rFonts w:ascii="Cordia New" w:hAnsi="Cordia New" w:cs="Cordia New"/>
          <w:sz w:val="30"/>
          <w:szCs w:val="30"/>
          <w:u w:color="FF0000"/>
        </w:rPr>
      </w:pPr>
      <w:r>
        <w:rPr>
          <w:rStyle w:val="None"/>
          <w:rFonts w:ascii="Cordia New" w:hAnsi="Cordia New" w:cs="Cordia New"/>
          <w:noProof/>
          <w:sz w:val="30"/>
          <w:szCs w:val="30"/>
          <w:u w:color="FF0000"/>
          <w:cs/>
        </w:rPr>
        <w:t xml:space="preserve">                                               </w:t>
      </w:r>
      <w:r>
        <w:rPr>
          <w:rStyle w:val="None"/>
          <w:rFonts w:ascii="Cordia New" w:hAnsi="Cordia New" w:cs="Cordia New"/>
          <w:noProof/>
          <w:sz w:val="30"/>
          <w:szCs w:val="30"/>
          <w:u w:color="FF0000"/>
        </w:rPr>
        <w:drawing>
          <wp:inline distT="0" distB="0" distL="0" distR="0" wp14:anchorId="0FCCCB0D">
            <wp:extent cx="6858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0EA" w:rsidRDefault="00C30CA2" w:rsidP="009943EF">
      <w:pPr>
        <w:pStyle w:val="BodyB"/>
        <w:spacing w:after="0" w:line="240" w:lineRule="auto"/>
        <w:ind w:firstLine="720"/>
        <w:jc w:val="both"/>
        <w:rPr>
          <w:rStyle w:val="None"/>
          <w:rFonts w:ascii="Cordia New" w:eastAsia="Cordia New" w:hAnsi="Cordia New" w:cs="Cordia New"/>
          <w:b/>
          <w:bCs/>
          <w:sz w:val="30"/>
          <w:szCs w:val="30"/>
        </w:rPr>
      </w:pPr>
      <w:r>
        <w:rPr>
          <w:rStyle w:val="None"/>
          <w:rFonts w:ascii="Cordia New" w:eastAsia="Cordia New" w:hAnsi="Cordia New" w:cs="Cordia New"/>
          <w:sz w:val="30"/>
          <w:szCs w:val="30"/>
          <w:u w:color="FF0000"/>
          <w:cs/>
        </w:rPr>
        <w:t xml:space="preserve">                                                                       </w:t>
      </w:r>
    </w:p>
    <w:p w:rsidR="001C60EA" w:rsidRDefault="00D86C49" w:rsidP="009943EF">
      <w:pPr>
        <w:pStyle w:val="BodyB"/>
        <w:spacing w:after="0" w:line="240" w:lineRule="auto"/>
        <w:rPr>
          <w:rStyle w:val="None"/>
          <w:rFonts w:ascii="Cordia New" w:eastAsia="Cordia New" w:hAnsi="Cordia New" w:cs="Cordia New"/>
          <w:b/>
          <w:bCs/>
          <w:sz w:val="30"/>
          <w:szCs w:val="30"/>
        </w:rPr>
      </w:pPr>
      <w:r>
        <w:rPr>
          <w:rStyle w:val="None"/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Style w:val="None"/>
          <w:rFonts w:ascii="Cordia New" w:hAnsi="Cordia New"/>
          <w:b/>
          <w:bCs/>
          <w:sz w:val="30"/>
          <w:szCs w:val="30"/>
        </w:rPr>
        <w:t>Marketing Strategy</w:t>
      </w:r>
    </w:p>
    <w:p w:rsidR="001C60EA" w:rsidRDefault="00D86C49" w:rsidP="009943EF">
      <w:pPr>
        <w:pStyle w:val="BodyB"/>
        <w:spacing w:after="0" w:line="240" w:lineRule="auto"/>
      </w:pPr>
      <w:r>
        <w:rPr>
          <w:rStyle w:val="None"/>
          <w:rFonts w:ascii="Cordia New" w:hAnsi="Cordia New"/>
          <w:b/>
          <w:bCs/>
          <w:sz w:val="30"/>
          <w:szCs w:val="30"/>
        </w:rPr>
        <w:t>27</w:t>
      </w:r>
      <w:r>
        <w:rPr>
          <w:rStyle w:val="None"/>
          <w:rFonts w:ascii="Cordia New" w:hAnsi="Cordia New" w:cs="Cordia New"/>
          <w:b/>
          <w:bCs/>
          <w:sz w:val="30"/>
          <w:szCs w:val="30"/>
          <w:cs/>
        </w:rPr>
        <w:t xml:space="preserve"> เมษายน </w:t>
      </w:r>
      <w:r>
        <w:rPr>
          <w:rStyle w:val="None"/>
          <w:rFonts w:ascii="Cordia New" w:hAnsi="Cordia New"/>
          <w:b/>
          <w:bCs/>
          <w:sz w:val="30"/>
          <w:szCs w:val="30"/>
        </w:rPr>
        <w:t>2565</w:t>
      </w:r>
      <w:r>
        <w:rPr>
          <w:rStyle w:val="None"/>
          <w:rFonts w:ascii="Cordia New" w:hAnsi="Cordia New" w:cs="Cordia New"/>
          <w:b/>
          <w:bCs/>
          <w:sz w:val="30"/>
          <w:szCs w:val="30"/>
          <w:cs/>
        </w:rPr>
        <w:t xml:space="preserve"> </w:t>
      </w:r>
    </w:p>
    <w:sectPr w:rsidR="001C60EA" w:rsidSect="009943EF">
      <w:headerReference w:type="default" r:id="rId8"/>
      <w:footerReference w:type="default" r:id="rId9"/>
      <w:pgSz w:w="11900" w:h="16840"/>
      <w:pgMar w:top="1134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DD" w:rsidRDefault="007653DD">
      <w:r>
        <w:separator/>
      </w:r>
    </w:p>
  </w:endnote>
  <w:endnote w:type="continuationSeparator" w:id="0">
    <w:p w:rsidR="007653DD" w:rsidRDefault="007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EA" w:rsidRDefault="001C60E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DD" w:rsidRDefault="007653DD">
      <w:r>
        <w:separator/>
      </w:r>
    </w:p>
  </w:footnote>
  <w:footnote w:type="continuationSeparator" w:id="0">
    <w:p w:rsidR="007653DD" w:rsidRDefault="0076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EA" w:rsidRDefault="001C60E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A"/>
    <w:rsid w:val="001C60EA"/>
    <w:rsid w:val="006A41F6"/>
    <w:rsid w:val="007653DD"/>
    <w:rsid w:val="009943EF"/>
    <w:rsid w:val="00C30CA2"/>
    <w:rsid w:val="00D86C49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2C37"/>
  <w15:docId w15:val="{E8D60FEB-B9A8-4D52-9369-68CC9CF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dia New" w:eastAsia="Cordia New" w:hAnsi="Cordia New" w:cs="Cordia New"/>
      <w:outline w:val="0"/>
      <w:color w:val="0563C1"/>
      <w:sz w:val="30"/>
      <w:szCs w:val="30"/>
      <w:u w:val="single" w:color="0563C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Nuengrutai Chommanee</cp:lastModifiedBy>
  <cp:revision>2</cp:revision>
  <dcterms:created xsi:type="dcterms:W3CDTF">2022-04-27T04:42:00Z</dcterms:created>
  <dcterms:modified xsi:type="dcterms:W3CDTF">2022-04-27T04:42:00Z</dcterms:modified>
</cp:coreProperties>
</file>