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77" w:rsidRDefault="002F5DE7">
      <w:pPr>
        <w:pStyle w:val="BodyA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1212850" cy="463550"/>
            <wp:effectExtent l="0" t="0" r="0" b="0"/>
            <wp:docPr id="1073741825" name="officeArt object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24377" w:rsidRPr="00C01E1E" w:rsidRDefault="002F5DE7" w:rsidP="00C01E1E">
      <w:pPr>
        <w:pStyle w:val="BodyA"/>
        <w:ind w:left="6480" w:firstLine="720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C01E1E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DA2709" w:rsidRPr="00223165" w:rsidRDefault="00DA2709" w:rsidP="00DA2709">
      <w:pPr>
        <w:pStyle w:val="a"/>
        <w:spacing w:after="0" w:line="240" w:lineRule="auto"/>
        <w:jc w:val="thaiDistribute"/>
        <w:rPr>
          <w:rFonts w:ascii="Cordia New" w:eastAsia="Cordia New" w:hAnsi="Cordia New" w:cs="Cordia New" w:hint="cs"/>
          <w:sz w:val="28"/>
          <w:szCs w:val="28"/>
        </w:rPr>
      </w:pPr>
      <w:r>
        <w:rPr>
          <w:rFonts w:ascii="Cordia New" w:hAnsi="Cordia New" w:cs="Cordia New"/>
          <w:b/>
          <w:bCs/>
          <w:color w:val="0D0D0D"/>
          <w:sz w:val="30"/>
          <w:szCs w:val="30"/>
          <w:u w:color="0D0D0D"/>
          <w:shd w:val="clear" w:color="auto" w:fill="FFFFFF"/>
          <w:cs/>
        </w:rPr>
        <w:t>“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กรุงไทย” เสนอขายตราสารด้อยสิทธิ </w:t>
      </w:r>
      <w:r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15,000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- </w:t>
      </w:r>
      <w:r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20,000 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ล้านบาท ดอกเบี้ย </w:t>
      </w:r>
      <w:r>
        <w:rPr>
          <w:rFonts w:ascii="Cordia New" w:hAnsi="Cordia New"/>
          <w:b/>
          <w:bCs/>
          <w:sz w:val="30"/>
          <w:szCs w:val="30"/>
          <w:shd w:val="clear" w:color="auto" w:fill="FFFFFF"/>
        </w:rPr>
        <w:t>3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.</w:t>
      </w:r>
      <w:r>
        <w:rPr>
          <w:rFonts w:ascii="Cordia New" w:hAnsi="Cordia New"/>
          <w:b/>
          <w:bCs/>
          <w:sz w:val="30"/>
          <w:szCs w:val="30"/>
          <w:shd w:val="clear" w:color="auto" w:fill="FFFFFF"/>
        </w:rPr>
        <w:t>25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%</w:t>
      </w:r>
      <w:r>
        <w:rPr>
          <w:rFonts w:ascii="Cordia New" w:hAnsi="Cordia New"/>
          <w:b/>
          <w:bCs/>
          <w:sz w:val="30"/>
          <w:szCs w:val="30"/>
          <w:shd w:val="clear" w:color="auto" w:fill="FFFFFF"/>
        </w:rPr>
        <w:t> </w:t>
      </w:r>
      <w:r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ต่อปี เพิ่มทางเลือกให้      นักลงทุนรายใหญ่-สถาบัน</w:t>
      </w:r>
      <w:r>
        <w:rPr>
          <w:rFonts w:ascii="Cordia New" w:hAnsi="Cordia New"/>
          <w:b/>
          <w:bCs/>
          <w:sz w:val="30"/>
          <w:szCs w:val="30"/>
          <w:shd w:val="clear" w:color="auto" w:fill="FFFFFF"/>
        </w:rPr>
        <w:t> </w:t>
      </w:r>
    </w:p>
    <w:p w:rsidR="00DA2709" w:rsidRPr="00223165" w:rsidRDefault="00DA2709" w:rsidP="00DA2709">
      <w:pPr>
        <w:pStyle w:val="a"/>
        <w:shd w:val="clear" w:color="auto" w:fill="FFFFFF"/>
        <w:spacing w:after="0" w:line="36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223165">
        <w:rPr>
          <w:rFonts w:ascii="Cordia New" w:hAnsi="Cordia New" w:cs="Cordia New"/>
          <w:sz w:val="30"/>
          <w:szCs w:val="30"/>
          <w:cs/>
        </w:rPr>
        <w:t>ธนาคารกรุงไทยเตรียมขายตราสาร</w:t>
      </w:r>
      <w:r w:rsidRPr="00223165">
        <w:rPr>
          <w:rFonts w:ascii="Cordia New" w:hAnsi="Cordia New" w:cs="Cordia New"/>
          <w:sz w:val="30"/>
          <w:szCs w:val="30"/>
          <w:shd w:val="clear" w:color="auto" w:fill="FFFFFF"/>
          <w:cs/>
        </w:rPr>
        <w:t>ด้อยสิทธิเพื่อ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นับเป็นเงินกองทุนประเภทที่ </w:t>
      </w:r>
      <w:r w:rsidRPr="00223165">
        <w:rPr>
          <w:rFonts w:ascii="Cordia New" w:hAnsi="Cordia New"/>
          <w:sz w:val="30"/>
          <w:szCs w:val="30"/>
        </w:rPr>
        <w:t xml:space="preserve">2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อายุ </w:t>
      </w:r>
      <w:r w:rsidRPr="00223165">
        <w:rPr>
          <w:rFonts w:ascii="Cordia New" w:hAnsi="Cordia New"/>
          <w:sz w:val="30"/>
          <w:szCs w:val="30"/>
        </w:rPr>
        <w:t xml:space="preserve">10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ปี อัตราดอกเบี้ย </w:t>
      </w:r>
      <w:r w:rsidRPr="00223165">
        <w:rPr>
          <w:rFonts w:ascii="Cordia New" w:hAnsi="Cordia New"/>
          <w:sz w:val="30"/>
          <w:szCs w:val="30"/>
        </w:rPr>
        <w:t>3</w:t>
      </w:r>
      <w:r w:rsidRPr="00223165">
        <w:rPr>
          <w:rFonts w:ascii="Cordia New" w:hAnsi="Cordia New" w:cs="Cordia New"/>
          <w:sz w:val="30"/>
          <w:szCs w:val="30"/>
          <w:cs/>
        </w:rPr>
        <w:t>.</w:t>
      </w:r>
      <w:r w:rsidRPr="00223165">
        <w:rPr>
          <w:rFonts w:ascii="Cordia New" w:hAnsi="Cordia New"/>
          <w:sz w:val="30"/>
          <w:szCs w:val="30"/>
        </w:rPr>
        <w:t>25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% ต่อปี จ่ายดอกเบี้ยทุก </w:t>
      </w:r>
      <w:r w:rsidRPr="00223165">
        <w:rPr>
          <w:rFonts w:ascii="Cordia New" w:hAnsi="Cordia New"/>
          <w:sz w:val="30"/>
          <w:szCs w:val="30"/>
        </w:rPr>
        <w:t xml:space="preserve">3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เดือน วงเงิน </w:t>
      </w:r>
      <w:r w:rsidRPr="00223165">
        <w:rPr>
          <w:rFonts w:ascii="Cordia New" w:hAnsi="Cordia New"/>
          <w:sz w:val="30"/>
          <w:szCs w:val="30"/>
        </w:rPr>
        <w:t xml:space="preserve">15,000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ล้านบาท และมีตราสารสำรองไว้เสนอขายเพิ่มเติม </w:t>
      </w:r>
      <w:r w:rsidRPr="00223165">
        <w:rPr>
          <w:rFonts w:ascii="Cordia New" w:hAnsi="Cordia New"/>
          <w:sz w:val="30"/>
          <w:szCs w:val="30"/>
        </w:rPr>
        <w:t xml:space="preserve">5,000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ล้านบาท รวมไม่เกิน </w:t>
      </w:r>
      <w:r w:rsidRPr="00223165">
        <w:rPr>
          <w:rFonts w:ascii="Cordia New" w:hAnsi="Cordia New"/>
          <w:sz w:val="30"/>
          <w:szCs w:val="30"/>
        </w:rPr>
        <w:t xml:space="preserve">20,000 </w:t>
      </w:r>
      <w:r w:rsidRPr="00223165">
        <w:rPr>
          <w:rFonts w:ascii="Cordia New" w:hAnsi="Cordia New" w:cs="Cordia New"/>
          <w:sz w:val="30"/>
          <w:szCs w:val="30"/>
          <w:cs/>
        </w:rPr>
        <w:t>ล้านบาท เพื่อเสริมความแข็งแกร่งของเงินกองทุน และเพิ่มขีดความสามารถใน</w:t>
      </w:r>
      <w:r w:rsidR="0036245C">
        <w:rPr>
          <w:rFonts w:ascii="Cordia New" w:hAnsi="Cordia New" w:cs="Cordia New" w:hint="cs"/>
          <w:sz w:val="30"/>
          <w:szCs w:val="30"/>
          <w:cs/>
        </w:rPr>
        <w:t xml:space="preserve">    </w:t>
      </w:r>
      <w:r w:rsidRPr="00223165">
        <w:rPr>
          <w:rFonts w:ascii="Cordia New" w:hAnsi="Cordia New" w:cs="Cordia New"/>
          <w:sz w:val="30"/>
          <w:szCs w:val="30"/>
          <w:cs/>
        </w:rPr>
        <w:t>การแข่งขัน รองรับการขยายตัวของธุรกิจ เสนอเป็นทางเลือกให้ผู้ลงทุนสถาบัน และผู้ลงทุนรายใหญ่ เปิดจองซื้อ</w:t>
      </w:r>
      <w:r w:rsidR="0036245C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 </w:t>
      </w:r>
      <w:r w:rsidRPr="00223165">
        <w:rPr>
          <w:rFonts w:ascii="Cordia New" w:hAnsi="Cordia New"/>
          <w:sz w:val="30"/>
          <w:szCs w:val="30"/>
        </w:rPr>
        <w:t xml:space="preserve">7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– </w:t>
      </w:r>
      <w:r w:rsidRPr="00223165">
        <w:rPr>
          <w:rFonts w:ascii="Cordia New" w:hAnsi="Cordia New"/>
          <w:sz w:val="30"/>
          <w:szCs w:val="30"/>
        </w:rPr>
        <w:t xml:space="preserve">11 </w:t>
      </w:r>
      <w:r w:rsidRPr="00223165">
        <w:rPr>
          <w:rFonts w:ascii="Cordia New" w:hAnsi="Cordia New" w:cs="Cordia New"/>
          <w:sz w:val="30"/>
          <w:szCs w:val="30"/>
          <w:cs/>
        </w:rPr>
        <w:t>เมษายน นี้</w:t>
      </w:r>
    </w:p>
    <w:p w:rsidR="00DA2709" w:rsidRPr="00223165" w:rsidRDefault="00DA2709" w:rsidP="00DA2709">
      <w:pPr>
        <w:pStyle w:val="a"/>
        <w:shd w:val="clear" w:color="auto" w:fill="FFFFFF"/>
        <w:spacing w:after="0" w:line="36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223165">
        <w:rPr>
          <w:rFonts w:ascii="Cordia New" w:hAnsi="Cordia New" w:cs="Cordia New"/>
          <w:b/>
          <w:bCs/>
          <w:sz w:val="30"/>
          <w:szCs w:val="30"/>
          <w:cs/>
        </w:rPr>
        <w:t xml:space="preserve">นายรวินทร์ บุญญานุสาสน์ </w:t>
      </w:r>
      <w:r w:rsidRPr="00223165">
        <w:rPr>
          <w:rFonts w:ascii="Cordia New" w:hAnsi="Cordia New" w:cs="Cordia New"/>
          <w:sz w:val="30"/>
          <w:szCs w:val="30"/>
          <w:cs/>
        </w:rPr>
        <w:t>รองกรรมการผู้จัดการใหญ่ สายงานธุรกิจตลาดเงินตลาดทุน</w:t>
      </w:r>
      <w:r w:rsidRPr="00223165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223165">
        <w:rPr>
          <w:rFonts w:ascii="Cordia New" w:hAnsi="Cordia New" w:cs="Cordia New"/>
          <w:sz w:val="30"/>
          <w:szCs w:val="30"/>
          <w:cs/>
        </w:rPr>
        <w:t>ธนาคารกรุงไทย เปิดเผยว่า จากการที่ธนาคารได้รับผลตอบรับเป็นอย่างดีในการเสนอขาย</w:t>
      </w:r>
      <w:r w:rsidRPr="0022316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ตราสารด้อยสิทธิเพื่อนับเป็นเงินกองทุนประเภทที่ </w:t>
      </w:r>
      <w:r w:rsidRPr="00223165">
        <w:rPr>
          <w:rFonts w:ascii="Cordia New" w:hAnsi="Cordia New"/>
          <w:sz w:val="30"/>
          <w:szCs w:val="30"/>
          <w:shd w:val="clear" w:color="auto" w:fill="FFFFFF"/>
        </w:rPr>
        <w:t xml:space="preserve">2 </w:t>
      </w:r>
      <w:r w:rsidRPr="0022316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เมื่อปี </w:t>
      </w:r>
      <w:r w:rsidRPr="00223165">
        <w:rPr>
          <w:rFonts w:ascii="Cordia New" w:hAnsi="Cordia New"/>
          <w:sz w:val="30"/>
          <w:szCs w:val="30"/>
          <w:shd w:val="clear" w:color="auto" w:fill="FFFFFF"/>
        </w:rPr>
        <w:t xml:space="preserve">2562 </w:t>
      </w:r>
      <w:r w:rsidRPr="0022316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ล่าสุด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ธนาคารเตรียมออกตราสารด้อยสิทธิเพื่อนับเป็นเงินกองทุนประเภทที่ </w:t>
      </w:r>
      <w:r w:rsidRPr="00223165">
        <w:rPr>
          <w:rFonts w:ascii="Cordia New" w:hAnsi="Cordia New"/>
          <w:sz w:val="30"/>
          <w:szCs w:val="30"/>
        </w:rPr>
        <w:t xml:space="preserve">2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ธนาคารกรุงไทย จำกัด (มหาชน) ครั้งที่ </w:t>
      </w:r>
      <w:r w:rsidRPr="00223165">
        <w:rPr>
          <w:rFonts w:ascii="Cordia New" w:hAnsi="Cordia New"/>
          <w:sz w:val="30"/>
          <w:szCs w:val="30"/>
        </w:rPr>
        <w:t>1</w:t>
      </w:r>
      <w:r w:rsidRPr="00223165">
        <w:rPr>
          <w:rFonts w:ascii="Cordia New" w:hAnsi="Cordia New" w:cs="Cordia New"/>
          <w:sz w:val="30"/>
          <w:szCs w:val="30"/>
          <w:cs/>
        </w:rPr>
        <w:t>/</w:t>
      </w:r>
      <w:r w:rsidRPr="00223165">
        <w:rPr>
          <w:rFonts w:ascii="Cordia New" w:hAnsi="Cordia New"/>
          <w:sz w:val="30"/>
          <w:szCs w:val="30"/>
        </w:rPr>
        <w:t xml:space="preserve">2565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ครบกำหนดไถ่ถอนปี พ.ศ. </w:t>
      </w:r>
      <w:r w:rsidRPr="00223165">
        <w:rPr>
          <w:rFonts w:ascii="Cordia New" w:hAnsi="Cordia New"/>
          <w:sz w:val="30"/>
          <w:szCs w:val="30"/>
        </w:rPr>
        <w:t xml:space="preserve">2575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อายุ </w:t>
      </w:r>
      <w:r w:rsidRPr="00223165">
        <w:rPr>
          <w:rFonts w:ascii="Cordia New" w:hAnsi="Cordia New"/>
          <w:sz w:val="30"/>
          <w:szCs w:val="30"/>
        </w:rPr>
        <w:t xml:space="preserve">10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ปี </w:t>
      </w:r>
      <w:r w:rsidR="0036245C">
        <w:rPr>
          <w:rFonts w:ascii="Cordia New" w:hAnsi="Cordia New" w:cs="Cordia New" w:hint="cs"/>
          <w:sz w:val="30"/>
          <w:szCs w:val="30"/>
          <w:cs/>
        </w:rPr>
        <w:t xml:space="preserve">        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วงเงิน </w:t>
      </w:r>
      <w:r w:rsidRPr="00223165">
        <w:rPr>
          <w:rFonts w:ascii="Cordia New" w:hAnsi="Cordia New"/>
          <w:sz w:val="30"/>
          <w:szCs w:val="30"/>
        </w:rPr>
        <w:t xml:space="preserve">15,000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ล้านบาท และมีตราสารสำรองไว้เสนอขายเพิ่มเติม </w:t>
      </w:r>
      <w:r w:rsidRPr="00223165">
        <w:rPr>
          <w:rFonts w:ascii="Cordia New" w:hAnsi="Cordia New"/>
          <w:sz w:val="30"/>
          <w:szCs w:val="30"/>
        </w:rPr>
        <w:t xml:space="preserve">5,000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ล้านบาท รวมไม่เกิน </w:t>
      </w:r>
      <w:r w:rsidRPr="00223165">
        <w:rPr>
          <w:rFonts w:ascii="Cordia New" w:hAnsi="Cordia New"/>
          <w:sz w:val="30"/>
          <w:szCs w:val="30"/>
        </w:rPr>
        <w:t xml:space="preserve">20,000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ล้านบาท อัตราดอกเบี้ย </w:t>
      </w:r>
      <w:r w:rsidRPr="00223165">
        <w:rPr>
          <w:rFonts w:ascii="Cordia New" w:hAnsi="Cordia New"/>
          <w:sz w:val="30"/>
          <w:szCs w:val="30"/>
        </w:rPr>
        <w:t>3</w:t>
      </w:r>
      <w:r w:rsidRPr="00223165">
        <w:rPr>
          <w:rFonts w:ascii="Cordia New" w:hAnsi="Cordia New" w:cs="Cordia New"/>
          <w:sz w:val="30"/>
          <w:szCs w:val="30"/>
          <w:cs/>
        </w:rPr>
        <w:t>.</w:t>
      </w:r>
      <w:r w:rsidRPr="00223165">
        <w:rPr>
          <w:rFonts w:ascii="Cordia New" w:hAnsi="Cordia New"/>
          <w:sz w:val="30"/>
          <w:szCs w:val="30"/>
        </w:rPr>
        <w:t>25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% ต่อปี จ่ายดอกเบี้ยทุกๆ </w:t>
      </w:r>
      <w:r w:rsidRPr="00223165">
        <w:rPr>
          <w:rFonts w:ascii="Cordia New" w:hAnsi="Cordia New"/>
          <w:sz w:val="30"/>
          <w:szCs w:val="30"/>
        </w:rPr>
        <w:t xml:space="preserve">3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เดือน โดยธนาคารมีสิทธิไถ่ถอนก่อนกำหนดได้หลังจาก </w:t>
      </w:r>
      <w:r w:rsidRPr="00223165">
        <w:rPr>
          <w:rFonts w:ascii="Cordia New" w:hAnsi="Cordia New"/>
          <w:sz w:val="30"/>
          <w:szCs w:val="30"/>
        </w:rPr>
        <w:t xml:space="preserve">5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ปีนับจากวันที่ออกตราสาร หรือตามที่เงื่อนไขกำหนด เสนอขายแก่ผู้ลงทุนสถาบัน และ/หรือ ผู้ลงทุนรายใหญ่ ที่ทุกสาขาทั่วประเทศ สำหรับผู้ลงทุนรายใหญ่จองซื้อขั้นต่ำ </w:t>
      </w:r>
      <w:r w:rsidRPr="00223165">
        <w:rPr>
          <w:rFonts w:ascii="Cordia New" w:hAnsi="Cordia New"/>
          <w:sz w:val="30"/>
          <w:szCs w:val="30"/>
        </w:rPr>
        <w:t xml:space="preserve">1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ล้านบาท และเพิ่มทวีคูณครั้งละ </w:t>
      </w:r>
      <w:r w:rsidRPr="00223165">
        <w:rPr>
          <w:rFonts w:ascii="Cordia New" w:hAnsi="Cordia New"/>
          <w:sz w:val="30"/>
          <w:szCs w:val="30"/>
        </w:rPr>
        <w:t xml:space="preserve">1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แสนบาท ผู้ลงทุนสถาบันจองซื้อขั้นต่ำ </w:t>
      </w:r>
      <w:r w:rsidRPr="00223165">
        <w:rPr>
          <w:rFonts w:ascii="Cordia New" w:hAnsi="Cordia New"/>
          <w:sz w:val="30"/>
          <w:szCs w:val="30"/>
        </w:rPr>
        <w:t xml:space="preserve">1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ล้านบาท และเพิ่มทวีคูณครั้งละ </w:t>
      </w:r>
      <w:r w:rsidRPr="00223165">
        <w:rPr>
          <w:rFonts w:ascii="Cordia New" w:hAnsi="Cordia New"/>
          <w:sz w:val="30"/>
          <w:szCs w:val="30"/>
        </w:rPr>
        <w:t xml:space="preserve">1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หมื่นบาท เปิดจองซื้อระหว่างวันที่  </w:t>
      </w:r>
      <w:r w:rsidRPr="00223165">
        <w:rPr>
          <w:rFonts w:ascii="Cordia New" w:hAnsi="Cordia New"/>
          <w:sz w:val="30"/>
          <w:szCs w:val="30"/>
        </w:rPr>
        <w:t xml:space="preserve">7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– </w:t>
      </w:r>
      <w:r w:rsidRPr="00223165">
        <w:rPr>
          <w:rFonts w:ascii="Cordia New" w:hAnsi="Cordia New"/>
          <w:sz w:val="30"/>
          <w:szCs w:val="30"/>
        </w:rPr>
        <w:t xml:space="preserve">11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เมษายน </w:t>
      </w:r>
      <w:r w:rsidRPr="00223165">
        <w:rPr>
          <w:rFonts w:ascii="Cordia New" w:hAnsi="Cordia New"/>
          <w:sz w:val="30"/>
          <w:szCs w:val="30"/>
        </w:rPr>
        <w:t>2565</w:t>
      </w:r>
    </w:p>
    <w:p w:rsidR="00DA2709" w:rsidRPr="00223165" w:rsidRDefault="00DA2709" w:rsidP="00DA2709">
      <w:pPr>
        <w:pStyle w:val="a"/>
        <w:shd w:val="clear" w:color="auto" w:fill="FFFFFF"/>
        <w:spacing w:after="0" w:line="36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223165">
        <w:rPr>
          <w:rFonts w:ascii="Cordia New" w:hAnsi="Cordia New" w:cs="Cordia New"/>
          <w:sz w:val="30"/>
          <w:szCs w:val="30"/>
          <w:cs/>
        </w:rPr>
        <w:t>การออก</w:t>
      </w:r>
      <w:r w:rsidRPr="0036245C">
        <w:rPr>
          <w:rFonts w:ascii="Cordia New" w:hAnsi="Cordia New" w:cs="Cordia New"/>
          <w:b/>
          <w:bCs/>
          <w:sz w:val="30"/>
          <w:szCs w:val="30"/>
          <w:cs/>
        </w:rPr>
        <w:t>ตราสาร</w:t>
      </w:r>
      <w:r w:rsidRPr="0022316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 xml:space="preserve">ด้อยสิทธิเพื่อนับเป็นเงินกองทุนประเภทที่ </w:t>
      </w:r>
      <w:r w:rsidRPr="00223165">
        <w:rPr>
          <w:rFonts w:ascii="Cordia New" w:hAnsi="Cordia New"/>
          <w:b/>
          <w:bCs/>
          <w:sz w:val="30"/>
          <w:szCs w:val="30"/>
          <w:shd w:val="clear" w:color="auto" w:fill="FFFFFF"/>
        </w:rPr>
        <w:t xml:space="preserve">2 </w:t>
      </w:r>
      <w:r w:rsidRPr="0022316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</w:rPr>
        <w:t>ของธนาคาร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ในครั้งนี้ เพื่อเสริมความแข็งแกร่งของเงินกองทุน รวมถึงบริหารสภาพคล่องและใช้ในการดำเนินงานทั่วไป รองรับการขยายตัวของธุรกิจ </w:t>
      </w:r>
      <w:r w:rsidR="0036245C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223165">
        <w:rPr>
          <w:rFonts w:ascii="Cordia New" w:hAnsi="Cordia New" w:cs="Cordia New"/>
          <w:sz w:val="30"/>
          <w:szCs w:val="30"/>
          <w:cs/>
        </w:rPr>
        <w:t>ซึ่งตราสารดังกล่าวเป็นการเพิ่มทางเลือกในการลงทุนให้กับลูกค้า โดยตราสาร</w:t>
      </w:r>
      <w:r w:rsidRPr="00223165">
        <w:rPr>
          <w:rFonts w:ascii="Cordia New" w:hAnsi="Cordia New" w:cs="Cordia New"/>
          <w:sz w:val="30"/>
          <w:szCs w:val="30"/>
          <w:shd w:val="clear" w:color="auto" w:fill="FFFFFF"/>
          <w:cs/>
        </w:rPr>
        <w:t>เงินกองทุน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ชุดนี้ จะนับเป็นเงินกองทุนประเภทที่ </w:t>
      </w:r>
      <w:r w:rsidRPr="00223165">
        <w:rPr>
          <w:rFonts w:ascii="Cordia New" w:hAnsi="Cordia New"/>
          <w:sz w:val="30"/>
          <w:szCs w:val="30"/>
        </w:rPr>
        <w:t xml:space="preserve">2 </w:t>
      </w:r>
      <w:r w:rsidRPr="00223165">
        <w:rPr>
          <w:rFonts w:ascii="Cordia New" w:hAnsi="Cordia New" w:cs="Cordia New"/>
          <w:sz w:val="30"/>
          <w:szCs w:val="30"/>
          <w:cs/>
        </w:rPr>
        <w:t>ซึ่งมีข้อกำหนดให้สามารถตัดเป็นหนี้สูญ (ทั้งจำนวนหรือบางส่วน) เมื่อทางการตัดสินใจเข้าช่วยเหลือทางการเงินแก่ผู้ออกตราสารเงินกองทุน</w:t>
      </w:r>
    </w:p>
    <w:p w:rsidR="00DA2709" w:rsidRPr="00223165" w:rsidRDefault="00DA2709" w:rsidP="00DA2709">
      <w:pPr>
        <w:pStyle w:val="a"/>
        <w:shd w:val="clear" w:color="auto" w:fill="FFFFFF"/>
        <w:spacing w:after="0" w:line="36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223165">
        <w:rPr>
          <w:rFonts w:ascii="Cordia New" w:hAnsi="Cordia New" w:cs="Cordia New"/>
          <w:sz w:val="30"/>
          <w:szCs w:val="30"/>
          <w:cs/>
        </w:rPr>
        <w:t xml:space="preserve">สำหรับฐานะการเงินของธนาคารมีความแข็งแกร่ง โดยผลการดำเนินงานปี </w:t>
      </w:r>
      <w:r w:rsidRPr="00223165">
        <w:rPr>
          <w:rFonts w:ascii="Cordia New" w:hAnsi="Cordia New"/>
          <w:sz w:val="30"/>
          <w:szCs w:val="30"/>
        </w:rPr>
        <w:t xml:space="preserve">2564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ธนาคารและบริษัทย่อยมีกำไรสุทธิส่วนที่เป็นของธนาคารอยู่ที่ </w:t>
      </w:r>
      <w:r w:rsidRPr="00223165">
        <w:rPr>
          <w:rFonts w:ascii="Cordia New" w:hAnsi="Cordia New"/>
          <w:sz w:val="30"/>
          <w:szCs w:val="30"/>
        </w:rPr>
        <w:t xml:space="preserve">21,588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ล้านบาท ขณะที่อัตราส่วนเงินกองทุนทั้งสิ้นต่อสินทรัพย์เสี่ยง </w:t>
      </w:r>
      <w:r w:rsidR="0036245C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(งบเฉพาะธนาคาร) ณ วันที่ </w:t>
      </w:r>
      <w:r w:rsidRPr="00223165">
        <w:rPr>
          <w:rFonts w:ascii="Cordia New" w:hAnsi="Cordia New"/>
          <w:sz w:val="30"/>
          <w:szCs w:val="30"/>
        </w:rPr>
        <w:t xml:space="preserve">31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ธันวาคม </w:t>
      </w:r>
      <w:r w:rsidRPr="00223165">
        <w:rPr>
          <w:rFonts w:ascii="Cordia New" w:hAnsi="Cordia New"/>
          <w:sz w:val="30"/>
          <w:szCs w:val="30"/>
        </w:rPr>
        <w:t>2564</w:t>
      </w:r>
      <w:r w:rsidRPr="00223165">
        <w:rPr>
          <w:rFonts w:ascii="Cordia New" w:hAnsi="Cordia New" w:cs="Cordia New"/>
          <w:sz w:val="30"/>
          <w:szCs w:val="30"/>
          <w:shd w:val="clear" w:color="auto" w:fill="FFFFFF"/>
          <w:cs/>
        </w:rPr>
        <w:t xml:space="preserve">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อยู่ที่ </w:t>
      </w:r>
      <w:r w:rsidRPr="00223165">
        <w:rPr>
          <w:rFonts w:ascii="Cordia New" w:hAnsi="Cordia New"/>
          <w:sz w:val="30"/>
          <w:szCs w:val="30"/>
        </w:rPr>
        <w:t>19</w:t>
      </w:r>
      <w:r w:rsidRPr="00223165">
        <w:rPr>
          <w:rFonts w:ascii="Cordia New" w:hAnsi="Cordia New" w:cs="Cordia New"/>
          <w:sz w:val="30"/>
          <w:szCs w:val="30"/>
          <w:cs/>
        </w:rPr>
        <w:t>.</w:t>
      </w:r>
      <w:r w:rsidRPr="00223165">
        <w:rPr>
          <w:rFonts w:ascii="Cordia New" w:hAnsi="Cordia New"/>
          <w:sz w:val="30"/>
          <w:szCs w:val="30"/>
        </w:rPr>
        <w:t>88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% ซึ่งสูงกว่าเกณฑ์ที่ธนาคารแห่งประเทศไทย(ธปท.)กำหนด นอกจากนี้ ธนาคารได้รับการจัดอันดับความน่าเชื่อถือจากบริษัท ฟิทช์ เรทติ้งส์ (ประเทศไทย) จำกัด </w:t>
      </w:r>
      <w:r w:rsidR="0036245C">
        <w:rPr>
          <w:rFonts w:ascii="Cordia New" w:hAnsi="Cordia New" w:cs="Cordia New" w:hint="cs"/>
          <w:sz w:val="30"/>
          <w:szCs w:val="30"/>
          <w:cs/>
        </w:rPr>
        <w:t xml:space="preserve">      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ที่ </w:t>
      </w:r>
      <w:r w:rsidRPr="00223165">
        <w:rPr>
          <w:rFonts w:ascii="Cordia New" w:hAnsi="Cordia New"/>
          <w:sz w:val="30"/>
          <w:szCs w:val="30"/>
        </w:rPr>
        <w:t>AAA</w:t>
      </w:r>
      <w:r w:rsidRPr="00223165">
        <w:rPr>
          <w:rFonts w:ascii="Cordia New" w:hAnsi="Cordia New" w:cs="Cordia New"/>
          <w:sz w:val="30"/>
          <w:szCs w:val="30"/>
          <w:cs/>
        </w:rPr>
        <w:t>(</w:t>
      </w:r>
      <w:r w:rsidRPr="00223165">
        <w:rPr>
          <w:rFonts w:ascii="Cordia New" w:hAnsi="Cordia New"/>
          <w:sz w:val="30"/>
          <w:szCs w:val="30"/>
        </w:rPr>
        <w:t>tha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) แนวโน้มมีเสถียรภาพ เมื่อวันที่ </w:t>
      </w:r>
      <w:r w:rsidRPr="00223165">
        <w:rPr>
          <w:rFonts w:ascii="Cordia New" w:hAnsi="Cordia New"/>
          <w:sz w:val="30"/>
          <w:szCs w:val="30"/>
        </w:rPr>
        <w:t xml:space="preserve">1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ธันวาคม </w:t>
      </w:r>
      <w:r w:rsidRPr="00223165">
        <w:rPr>
          <w:rFonts w:ascii="Cordia New" w:hAnsi="Cordia New"/>
          <w:sz w:val="30"/>
          <w:szCs w:val="30"/>
        </w:rPr>
        <w:t xml:space="preserve">2564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และอันดับความน่าเชื่อถือของตราสารอยู่ที่ระดับ </w:t>
      </w:r>
      <w:r w:rsidRPr="00223165">
        <w:rPr>
          <w:rFonts w:ascii="Cordia New" w:hAnsi="Cordia New"/>
          <w:sz w:val="30"/>
          <w:szCs w:val="30"/>
        </w:rPr>
        <w:t>AA</w:t>
      </w:r>
      <w:r w:rsidRPr="00223165">
        <w:rPr>
          <w:rFonts w:ascii="Cordia New" w:hAnsi="Cordia New" w:cs="Cordia New"/>
          <w:sz w:val="30"/>
          <w:szCs w:val="30"/>
          <w:cs/>
        </w:rPr>
        <w:t>(</w:t>
      </w:r>
      <w:r w:rsidRPr="00223165">
        <w:rPr>
          <w:rFonts w:ascii="Cordia New" w:hAnsi="Cordia New"/>
          <w:sz w:val="30"/>
          <w:szCs w:val="30"/>
        </w:rPr>
        <w:t>tha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) แนวโน้มมีเสถียรภาพ เมื่อวันที่ </w:t>
      </w:r>
      <w:r w:rsidRPr="00223165">
        <w:rPr>
          <w:rFonts w:ascii="Cordia New" w:hAnsi="Cordia New"/>
          <w:sz w:val="30"/>
          <w:szCs w:val="30"/>
        </w:rPr>
        <w:t xml:space="preserve">9 </w:t>
      </w:r>
      <w:r w:rsidRPr="00223165">
        <w:rPr>
          <w:rFonts w:ascii="Cordia New" w:hAnsi="Cordia New" w:cs="Cordia New"/>
          <w:sz w:val="30"/>
          <w:szCs w:val="30"/>
          <w:cs/>
        </w:rPr>
        <w:t xml:space="preserve">มีนาคม </w:t>
      </w:r>
      <w:r w:rsidRPr="00223165">
        <w:rPr>
          <w:rFonts w:ascii="Cordia New" w:hAnsi="Cordia New"/>
          <w:sz w:val="30"/>
          <w:szCs w:val="30"/>
        </w:rPr>
        <w:t xml:space="preserve">2565 </w:t>
      </w:r>
    </w:p>
    <w:p w:rsidR="00DA2709" w:rsidRPr="00223165" w:rsidRDefault="00DA2709" w:rsidP="00DA2709">
      <w:pPr>
        <w:pStyle w:val="a"/>
        <w:shd w:val="clear" w:color="auto" w:fill="FFFFFF"/>
        <w:spacing w:after="0" w:line="36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223165">
        <w:rPr>
          <w:rFonts w:ascii="Cordia New" w:hAnsi="Cordia New" w:cs="Cordia New"/>
          <w:sz w:val="30"/>
          <w:szCs w:val="30"/>
          <w:cs/>
        </w:rPr>
        <w:t xml:space="preserve">นักลงทุนรายใหญ่ และ/หรือ นักลงทุนสถาบัน สอบถามรายละเอียดเพิ่มเติมและขอรับหนังสือชี้ชวนได้ตั้งแต่วันนี้เป็นต้นไป ที่ธนาคารกรุงไทยทุกสาขาทั่วประเทศ หรือดูรายละเอียดได้ที่เว็บไซต์ของสำนักงานก.ล.ต. </w:t>
      </w:r>
      <w:r w:rsidRPr="00223165">
        <w:rPr>
          <w:rFonts w:ascii="Cordia New" w:hAnsi="Cordia New"/>
          <w:sz w:val="30"/>
          <w:szCs w:val="30"/>
        </w:rPr>
        <w:t>www</w:t>
      </w:r>
      <w:r w:rsidRPr="00223165">
        <w:rPr>
          <w:rFonts w:ascii="Cordia New" w:hAnsi="Cordia New" w:cs="Cordia New"/>
          <w:sz w:val="30"/>
          <w:szCs w:val="30"/>
          <w:cs/>
        </w:rPr>
        <w:t>.</w:t>
      </w:r>
      <w:r w:rsidRPr="00223165">
        <w:rPr>
          <w:rFonts w:ascii="Cordia New" w:hAnsi="Cordia New"/>
          <w:sz w:val="30"/>
          <w:szCs w:val="30"/>
        </w:rPr>
        <w:t>sec</w:t>
      </w:r>
      <w:r w:rsidRPr="00223165">
        <w:rPr>
          <w:rFonts w:ascii="Cordia New" w:hAnsi="Cordia New" w:cs="Cordia New"/>
          <w:sz w:val="30"/>
          <w:szCs w:val="30"/>
          <w:cs/>
        </w:rPr>
        <w:t>.</w:t>
      </w:r>
      <w:r w:rsidRPr="00223165">
        <w:rPr>
          <w:rFonts w:ascii="Cordia New" w:hAnsi="Cordia New"/>
          <w:sz w:val="30"/>
          <w:szCs w:val="30"/>
        </w:rPr>
        <w:t>or</w:t>
      </w:r>
      <w:r w:rsidRPr="00223165">
        <w:rPr>
          <w:rFonts w:ascii="Cordia New" w:hAnsi="Cordia New" w:cs="Cordia New"/>
          <w:sz w:val="30"/>
          <w:szCs w:val="30"/>
          <w:cs/>
        </w:rPr>
        <w:t>.</w:t>
      </w:r>
      <w:r w:rsidRPr="00223165">
        <w:rPr>
          <w:rFonts w:ascii="Cordia New" w:hAnsi="Cordia New"/>
          <w:sz w:val="30"/>
          <w:szCs w:val="30"/>
        </w:rPr>
        <w:t xml:space="preserve">th </w:t>
      </w:r>
    </w:p>
    <w:p w:rsidR="00DA2709" w:rsidRPr="00223165" w:rsidRDefault="00DA2709" w:rsidP="00DA2709">
      <w:pPr>
        <w:pStyle w:val="a"/>
        <w:shd w:val="clear" w:color="auto" w:fill="FFFFFF"/>
        <w:spacing w:after="0" w:line="36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GoBack"/>
      <w:bookmarkEnd w:id="0"/>
    </w:p>
    <w:p w:rsidR="00DA2709" w:rsidRDefault="00DA2709" w:rsidP="00DA2709">
      <w:pPr>
        <w:pStyle w:val="a"/>
        <w:shd w:val="clear" w:color="auto" w:fill="FFFFFF"/>
        <w:spacing w:after="0" w:line="360" w:lineRule="atLeast"/>
        <w:jc w:val="thaiDistribute"/>
        <w:rPr>
          <w:rFonts w:ascii="Cordia New" w:eastAsia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cs/>
        </w:rPr>
        <w:t xml:space="preserve">ทีม </w:t>
      </w:r>
      <w:r>
        <w:rPr>
          <w:rFonts w:ascii="Cordia New" w:hAnsi="Cordia New"/>
          <w:b/>
          <w:bCs/>
          <w:sz w:val="28"/>
          <w:szCs w:val="28"/>
        </w:rPr>
        <w:t>Marketing Strategy</w:t>
      </w:r>
    </w:p>
    <w:p w:rsidR="00324377" w:rsidRPr="00DA2709" w:rsidRDefault="00DA2709" w:rsidP="00DA2709">
      <w:pPr>
        <w:pStyle w:val="a"/>
        <w:shd w:val="clear" w:color="auto" w:fill="FFFFFF"/>
        <w:spacing w:after="0" w:line="360" w:lineRule="atLeast"/>
        <w:jc w:val="thaiDistribute"/>
        <w:rPr>
          <w:rFonts w:ascii="Cordia New" w:eastAsia="Cordia New" w:hAnsi="Cordia New" w:cs="Cordia New" w:hint="cs"/>
          <w:b/>
          <w:bCs/>
          <w:sz w:val="30"/>
          <w:szCs w:val="30"/>
        </w:rPr>
      </w:pPr>
      <w:r>
        <w:rPr>
          <w:rFonts w:ascii="Cordia New" w:hAnsi="Cordia New"/>
          <w:b/>
          <w:bCs/>
          <w:sz w:val="30"/>
          <w:szCs w:val="30"/>
        </w:rPr>
        <w:t xml:space="preserve">5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เมษายน </w:t>
      </w:r>
      <w:r>
        <w:rPr>
          <w:rFonts w:ascii="Cordia New" w:hAnsi="Cordia New"/>
          <w:b/>
          <w:bCs/>
          <w:sz w:val="30"/>
          <w:szCs w:val="30"/>
        </w:rPr>
        <w:t>2565</w:t>
      </w:r>
    </w:p>
    <w:sectPr w:rsidR="00324377" w:rsidRPr="00DA2709" w:rsidSect="0036245C">
      <w:pgSz w:w="11900" w:h="16840"/>
      <w:pgMar w:top="1134" w:right="1440" w:bottom="426" w:left="1440" w:header="709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0DF" w:rsidRDefault="00C350DF">
      <w:r>
        <w:separator/>
      </w:r>
    </w:p>
  </w:endnote>
  <w:endnote w:type="continuationSeparator" w:id="0">
    <w:p w:rsidR="00C350DF" w:rsidRDefault="00C3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0DF" w:rsidRDefault="00C350DF">
      <w:r>
        <w:separator/>
      </w:r>
    </w:p>
  </w:footnote>
  <w:footnote w:type="continuationSeparator" w:id="0">
    <w:p w:rsidR="00C350DF" w:rsidRDefault="00C3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77"/>
    <w:rsid w:val="00230F5A"/>
    <w:rsid w:val="002F5DE7"/>
    <w:rsid w:val="00324377"/>
    <w:rsid w:val="0036245C"/>
    <w:rsid w:val="008C3F24"/>
    <w:rsid w:val="00C01E1E"/>
    <w:rsid w:val="00C350DF"/>
    <w:rsid w:val="00D86FFE"/>
    <w:rsid w:val="00DA2709"/>
    <w:rsid w:val="00E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94548"/>
  <w15:docId w15:val="{0419E364-0E12-4BB1-A628-520E708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a">
    <w:name w:val="ปกติ"/>
    <w:rsid w:val="00DA270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A2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70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A2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70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dcterms:created xsi:type="dcterms:W3CDTF">2022-04-05T09:56:00Z</dcterms:created>
  <dcterms:modified xsi:type="dcterms:W3CDTF">2022-04-05T09:59:00Z</dcterms:modified>
</cp:coreProperties>
</file>