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1492" w14:textId="77777777" w:rsidR="001F0ED0" w:rsidRPr="001F0ED0" w:rsidRDefault="001F0ED0" w:rsidP="001F0ED0">
      <w:pPr>
        <w:spacing w:before="240" w:after="24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1F0ED0">
        <w:rPr>
          <w:rFonts w:ascii="Browallia New" w:eastAsia="Times New Roman" w:hAnsi="Browallia New" w:cs="Browallia New"/>
          <w:b/>
          <w:bCs/>
          <w:noProof/>
          <w:color w:val="000000"/>
          <w:sz w:val="32"/>
          <w:szCs w:val="32"/>
          <w:bdr w:val="none" w:sz="0" w:space="0" w:color="auto" w:frame="1"/>
        </w:rPr>
        <w:drawing>
          <wp:inline distT="0" distB="0" distL="0" distR="0" wp14:anchorId="24106E5F" wp14:editId="2566FD84">
            <wp:extent cx="10001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E8B3" w14:textId="77777777" w:rsidR="001F0ED0" w:rsidRPr="00FE652D" w:rsidRDefault="001F0ED0" w:rsidP="00FE652D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ธนาคารพาณิชย์ช่วยเหลือลูกหนี้ที่ได้รับผลกระทบจากโควิด -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19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แล้วกว่า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.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8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แสนล้านบาท</w:t>
      </w:r>
    </w:p>
    <w:p w14:paraId="681FF5B0" w14:textId="768BCB2F" w:rsidR="001F0ED0" w:rsidRPr="00FE652D" w:rsidRDefault="001F0ED0" w:rsidP="00FE652D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 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ab/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นายผยง ศรีวณิช ประธานสมาคมธนาคารไทย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เปิดเผยว่า ภาคธนาคารพาณิชย์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เป็นกลไกสำคัญในการสนับสนุนการฟื้นตัวของเศรษฐกิจ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จากสถานการณ์ที่เกิดขึ้นตั้งแต่ปี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2563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สมาคมธนาคารไทย ธนาคารแห่งประเทศไทย และธนาคารสมาชิกสมาคมฯ ได้ร่วมกันดำเนินมาตรการเพื่อช่วยเหลือลูกหนี้ ทั้งในส่วนของการแก้หนี้เดิม เช่น มาตรการปรับโครงสร้างหนี้ เพื่อช่วยเหลือลูกหนี้ในระยะ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>1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-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3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มาตรการพักทรัพย์พักหนี้ มาตรการแก้หนี้ระยะยาว มาตรการรวมหนี้ พร้อมกับมาตรการในส่วนของการเติมเงินใหม่ เช่น การให้สินเชื่อดอกเบี้ย และสินเชื่อฟื้นฟู ซึ่งเป็นการรักษาสภาพคล่องเดิม และการเติมเงินใหม่ให้ลูกหนี้รายย่อย ตลอดจนช่องทางการช่วยเหลืออื่น ๆ โดยความคืบหน้าในส่วนของการช่วยเหลือข้อมูลล่าสุด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ณ วันที่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14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กุมภาพันธ์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2565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 มาตรการสินเชื่อฟื้นฟู มีสินเชื่อที่อนุมัติแล้ว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289,359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ล้านบาท จำนวนผู้ได้รับความช่วยเหลือ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124,250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ราย  ขณะที่โครงการพักทรัพย์พักหนี้ มียอดอนุมัติแล้ว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39,569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 xml:space="preserve">ล้านบาท จำนวนผู้ประกอบการที่ได้รับความช่วยเหลือ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285 </w:t>
      </w:r>
      <w:r w:rsidRPr="00FE652D"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  <w:t>ราย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 โดยยังมีผู้ประกอบธุรกิจอีกหลายแห่งให้ความสนใจ และอยู่ระหว่างเจรจากับเจ้าหนี้สถาบันการเงิน ซึ่งขณะนี้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ถ้าดูจากภาพรวมสินเชื่อธุรกิจขยายตัวร้อยละ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7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.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9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เมื่อเทียบกับปีก่อน สะท้อนให้เห็นความต้องการของภาคธุรกิจที่ต้องการเงินทุนเพิ่มขึ้น   จากการฟิ้นตัวของสภาพเศรษฐกิจ และ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ธนาคารยังคงปล่อยสินเชื่ออย่างต่อเนื่องเพื่อช่วยเหลือผู้ประกอบการ</w:t>
      </w:r>
    </w:p>
    <w:p w14:paraId="2D2158E6" w14:textId="33F2278F" w:rsidR="001F0ED0" w:rsidRPr="00FE652D" w:rsidRDefault="001F0ED0" w:rsidP="00FE652D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นอกจากนี้ ภาคธนาคารได้ลงทุนพัฒนาโครงสร้างพื้นฐาน เช่น </w:t>
      </w:r>
      <w:proofErr w:type="spellStart"/>
      <w:r w:rsidRPr="00FE652D">
        <w:rPr>
          <w:rFonts w:asciiTheme="minorBidi" w:eastAsia="Times New Roman" w:hAnsiTheme="minorBidi"/>
          <w:color w:val="000000"/>
          <w:sz w:val="30"/>
          <w:szCs w:val="30"/>
        </w:rPr>
        <w:t>Promptpay</w:t>
      </w:r>
      <w:proofErr w:type="spellEnd"/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และ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Smart infrastructure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เพื่อช่วยเหลือประชาชนและผู้ประกอบธุรกิจ เพื่อให้สามารถเข้าถึงบริการทางการเงินแบบ </w:t>
      </w:r>
      <w:proofErr w:type="spellStart"/>
      <w:r w:rsidRPr="00FE652D">
        <w:rPr>
          <w:rFonts w:asciiTheme="minorBidi" w:eastAsia="Times New Roman" w:hAnsiTheme="minorBidi"/>
          <w:color w:val="000000"/>
          <w:sz w:val="30"/>
          <w:szCs w:val="30"/>
        </w:rPr>
        <w:t>Digitlal</w:t>
      </w:r>
      <w:proofErr w:type="spellEnd"/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และทำธุรกรรมทางการเงินได้อย่างต่อเนื่อง ในช่วงสถานการณ์โควิด-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19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แพร่ระบาด โดยเมื่อเดือนธันวาคม ปี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2564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สมาคมธนาคารไทยได้ร่วมมือ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กับธปท. สภาหอการค้า ส.อ.ท.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และหน่วยงานที่เกี่ยวข้อง ก้าวข้ามข้อจำกัดการเข้าถึงแหล่งเงินทุนในรูปแบบเดิมๆ ของผู้ประกอบการ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SMEs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เพื่อสร้างแนวทางช่วยเหลือ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 SMEs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ให้เข้าถึงสินเชื่อในระบบได้ง่ายขึ้น ผ่านโครงการ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Digital Supply Chain Finance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ภายใต้แผนงาน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>SMART Financial &amp; Payment Infrastructure for Business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ซึ่งเป็นโครงสร้างพื้นฐาน เพื่อรองรับธุรกรรมการซื้อ-ขายในรูปแบบดิจิทัล ทดแทนการออกและรับเอกสารทางการค้าในรูปแบบกระดาษ ที่มีความไม่คล่องตัว มีข้อกังวลเรื่องการปลอมแปลงเอกสาร และการใช้เอกสารเวียนขอสินเชื่อซ้ำซ้อน (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Double  Financing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)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ทำให้ยากต่อการพิจารณาสินเชื่อ โดยแพลตฟอร์มนี้จะเป็นตัวกลาง ช่วยลดช่องว่างระหว่างกลุ่มธุรกิจที่เป็นผู้ซื้อ ซึ่งมีสภาพคล่องและเข้าถึงแหล่งเงินทุนได้มากกว่าให้มีโอกาสช่วยเหลือซัพพลายเออร์ของตน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 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เพราะขั้นตอนการขายสินค้าหรือบริการของ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 xml:space="preserve">SMEs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หลังจากออกใบแจ้งหนี้ (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>Invoice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)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ต้อง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 xml:space="preserve">รอรับการชำระเงินตามเครดิตเทอม อาจมีผลต่อสภาพคล่อง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ทั้งนี้ ธนาคารพาณิชย์จะเป็นผู้สนับสนุนทางการเงินให้กับผู้ขาย (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SMEs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) เพื่อให้ได้รับเงินค่าขายสินค้าทันทีเมื่อการส่งสินค้าเสร็จสิ้น หรือเป็นผู้สนับสนุนทางการเงินให้กับผู้ซื้อเพื่อชำระเงินให้คู่ค้าได้เร็วขึ้น โดยในอนาคตข้อมูลพฤติกรรมผู้ขายและผู้ซื้อภายใต้โครงการ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Digital </w:t>
      </w:r>
      <w:proofErr w:type="spellStart"/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SupplyChain</w:t>
      </w:r>
      <w:proofErr w:type="spellEnd"/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Finance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รวมถึงข้อมูลทางเลือกอื่นๆ เช่น ประวัติการชำระค่าสาธารณูปโภค ค่าใช้จ่ายรายเดือนโทรศัพท์มือถือ การซื้อขายสินค้าออนไลน์ เป็นต้น จะถูกจัดส่งให้บริษัท ข้อมูลเครดิตแห่งชาติ จำกัด (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NCB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) และด้วยเทคโนโลยี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AI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และ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Data Analytics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ในการวิเคราะห์ข้อมูลขนาดใหญ่ (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Big Data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) จะสามารถพัฒนาขีดความสามารถทางด้าน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Alternative Credit Scoring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สอดคล้องกับแผนยุทธศาสตร์</w:t>
      </w:r>
      <w:bookmarkStart w:id="0" w:name="_GoBack"/>
      <w:bookmarkEnd w:id="0"/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 3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ปีของสมาคมธนาคารไทย ทั้งหมดนี้เป็นการเพิ่มประสิทธิภาพการให้บริการทางการเงิน และจะเป็นกลไกสำคัญในการช่วยภาคธุรกิจโดยเฉพาะ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 xml:space="preserve">SMEs 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ให้กลับมามีศักยภาพในการแข่งขันและเติบโตได้อย่างยั่งยืน แสดงถึงเจตนารมณ์ของภาคธนาคารในการปล่อยสินเชื่ออย่างมีความรับผิดชอบและโปร่งใส</w:t>
      </w:r>
    </w:p>
    <w:p w14:paraId="46F80925" w14:textId="77777777" w:rsidR="008C48BE" w:rsidRDefault="008C48BE" w:rsidP="008C48B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37DB1857" w14:textId="77777777" w:rsidR="008C48BE" w:rsidRDefault="008C48BE" w:rsidP="008C48B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4F039570" w14:textId="77777777" w:rsidR="008C48BE" w:rsidRDefault="008C48BE" w:rsidP="008C48B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375CC5B6" w14:textId="77777777" w:rsidR="008C48BE" w:rsidRDefault="008C48BE" w:rsidP="008C48B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color w:val="000000"/>
          <w:sz w:val="30"/>
          <w:szCs w:val="30"/>
        </w:rPr>
      </w:pPr>
    </w:p>
    <w:p w14:paraId="735C41F9" w14:textId="5788D4E9" w:rsidR="001F0ED0" w:rsidRPr="00FE652D" w:rsidRDefault="001F0ED0" w:rsidP="008C48BE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</w:rPr>
      </w:pP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ภาคธนาคารพาณิชย์ยังมีความเข้มแข็ง มีเงินกองทุน เงินสำรองและสภาพคล่องอยู่ในระดับสูงเพียงพอ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 ในการตอบสนองการฟื้นตัวของเศรษฐกิจของประเทศ </w:t>
      </w:r>
      <w:r w:rsidRPr="00FE652D">
        <w:rPr>
          <w:rFonts w:asciiTheme="minorBidi" w:eastAsia="Times New Roman" w:hAnsiTheme="minorBidi"/>
          <w:color w:val="000000"/>
          <w:sz w:val="30"/>
          <w:szCs w:val="30"/>
        </w:rPr>
        <w:t> </w:t>
      </w:r>
      <w:r w:rsidRPr="00FE652D">
        <w:rPr>
          <w:rFonts w:asciiTheme="minorBidi" w:eastAsia="Times New Roman" w:hAnsiTheme="minorBidi"/>
          <w:color w:val="000000"/>
          <w:sz w:val="30"/>
          <w:szCs w:val="30"/>
          <w:cs/>
        </w:rPr>
        <w:t>และมุ่งมั่น</w:t>
      </w:r>
      <w:r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>สนับสนุนการฟื้นตัวอย่างต่อเนื่อง รวมถึงผลักดันขับเคลื่อนการเสริมสร้างความสามารถของภาคการเงินและประเทศให้แข่งขันได้ในระดับภูมิภาค</w:t>
      </w:r>
    </w:p>
    <w:p w14:paraId="108E0DDA" w14:textId="77777777" w:rsidR="008C48BE" w:rsidRDefault="008C48BE" w:rsidP="00FE652D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</w:p>
    <w:p w14:paraId="10F5605C" w14:textId="60664C1F" w:rsidR="008C48BE" w:rsidRDefault="008C48BE" w:rsidP="00FE652D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 w:rsidRPr="008C48BE">
        <w:rPr>
          <w:rFonts w:asciiTheme="minorBidi" w:eastAsia="Times New Roman" w:hAnsiTheme="minorBidi" w:cs="Cordia New"/>
          <w:sz w:val="30"/>
          <w:szCs w:val="30"/>
          <w:cs/>
        </w:rPr>
        <w:t>สมาคมธนาคารไทย</w:t>
      </w:r>
    </w:p>
    <w:p w14:paraId="2199CB13" w14:textId="21CEADFC" w:rsidR="001F0ED0" w:rsidRPr="00FE652D" w:rsidRDefault="008C48BE" w:rsidP="00FE652D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</w:rPr>
      </w:pPr>
      <w:r>
        <w:rPr>
          <w:rFonts w:asciiTheme="minorBidi" w:eastAsia="Times New Roman" w:hAnsiTheme="minorBidi"/>
          <w:sz w:val="30"/>
          <w:szCs w:val="30"/>
        </w:rPr>
        <w:t xml:space="preserve">3 </w:t>
      </w:r>
      <w:r w:rsidR="001F0ED0"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  <w:cs/>
        </w:rPr>
        <w:t xml:space="preserve">มีนาคม </w:t>
      </w:r>
      <w:r w:rsidR="001F0ED0" w:rsidRPr="00FE652D">
        <w:rPr>
          <w:rFonts w:asciiTheme="minorBidi" w:eastAsia="Times New Roman" w:hAnsiTheme="minorBidi"/>
          <w:color w:val="000000"/>
          <w:sz w:val="30"/>
          <w:szCs w:val="30"/>
          <w:shd w:val="clear" w:color="auto" w:fill="FFFFFF"/>
        </w:rPr>
        <w:t>2565</w:t>
      </w:r>
    </w:p>
    <w:p w14:paraId="4B75B47E" w14:textId="77777777" w:rsidR="00C011A3" w:rsidRPr="00FE652D" w:rsidRDefault="00C011A3" w:rsidP="00FE652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sectPr w:rsidR="00C011A3" w:rsidRPr="00FE652D" w:rsidSect="008C48BE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D0"/>
    <w:rsid w:val="001F0ED0"/>
    <w:rsid w:val="00216529"/>
    <w:rsid w:val="008C48BE"/>
    <w:rsid w:val="00C011A3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DC06"/>
  <w15:chartTrackingRefBased/>
  <w15:docId w15:val="{A5753369-EA7F-4F1D-AB0D-C608B8A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2022-03-03T02:38:00Z</dcterms:created>
  <dcterms:modified xsi:type="dcterms:W3CDTF">2022-03-03T02:49:00Z</dcterms:modified>
</cp:coreProperties>
</file>