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01A7" w14:textId="54C80732" w:rsidR="00F6786C" w:rsidRDefault="00F6786C" w:rsidP="00F6786C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20076599" wp14:editId="56D150DC">
            <wp:simplePos x="0" y="0"/>
            <wp:positionH relativeFrom="page">
              <wp:posOffset>22860</wp:posOffset>
            </wp:positionH>
            <wp:positionV relativeFrom="paragraph">
              <wp:posOffset>-791845</wp:posOffset>
            </wp:positionV>
            <wp:extent cx="1623695" cy="760730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3717DD31" wp14:editId="298D6F67">
            <wp:simplePos x="0" y="0"/>
            <wp:positionH relativeFrom="page">
              <wp:posOffset>6372225</wp:posOffset>
            </wp:positionH>
            <wp:positionV relativeFrom="paragraph">
              <wp:posOffset>-793115</wp:posOffset>
            </wp:positionV>
            <wp:extent cx="1464310" cy="732790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43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981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Pr="00AB6981">
        <w:rPr>
          <w:rFonts w:ascii="TH Sarabun New" w:hAnsi="TH Sarabun New" w:cs="TH Sarabun New" w:hint="cs"/>
          <w:sz w:val="32"/>
          <w:szCs w:val="32"/>
          <w:cs/>
        </w:rPr>
        <w:t>1</w:t>
      </w:r>
      <w:r w:rsidR="00AB6981" w:rsidRPr="00AB6981">
        <w:rPr>
          <w:rFonts w:ascii="TH Sarabun New" w:hAnsi="TH Sarabun New" w:cs="TH Sarabun New" w:hint="cs"/>
          <w:sz w:val="32"/>
          <w:szCs w:val="32"/>
          <w:cs/>
        </w:rPr>
        <w:t>9</w:t>
      </w:r>
      <w:r w:rsidRPr="00AB6981">
        <w:rPr>
          <w:rFonts w:ascii="TH Sarabun New" w:hAnsi="TH Sarabun New" w:cs="TH Sarabun New"/>
          <w:sz w:val="32"/>
          <w:szCs w:val="32"/>
          <w:cs/>
        </w:rPr>
        <w:t>/</w:t>
      </w:r>
      <w:r w:rsidR="00AB6981" w:rsidRPr="00AB6981">
        <w:rPr>
          <w:rFonts w:ascii="TH Sarabun New" w:hAnsi="TH Sarabun New" w:cs="TH Sarabun New" w:hint="cs"/>
          <w:sz w:val="32"/>
          <w:szCs w:val="32"/>
          <w:cs/>
        </w:rPr>
        <w:t>10</w:t>
      </w:r>
      <w:r w:rsidRPr="00AB6981">
        <w:rPr>
          <w:rFonts w:ascii="TH Sarabun New" w:hAnsi="TH Sarabun New" w:cs="TH Sarabun New"/>
          <w:sz w:val="32"/>
          <w:szCs w:val="32"/>
          <w:cs/>
        </w:rPr>
        <w:t>/</w:t>
      </w:r>
      <w:r w:rsidRPr="00AB6981">
        <w:rPr>
          <w:rFonts w:ascii="TH Sarabun New" w:hAnsi="TH Sarabun New" w:cs="TH Sarabun New"/>
          <w:sz w:val="32"/>
          <w:szCs w:val="32"/>
        </w:rPr>
        <w:t>256</w:t>
      </w:r>
      <w:r w:rsidRPr="00AB6981">
        <w:rPr>
          <w:rFonts w:ascii="TH Sarabun New" w:hAnsi="TH Sarabun New" w:cs="TH Sarabun New"/>
          <w:sz w:val="32"/>
          <w:szCs w:val="32"/>
          <w:cs/>
        </w:rPr>
        <w:t>4</w:t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</w:r>
      <w:r w:rsidRPr="00AB6981">
        <w:rPr>
          <w:rFonts w:ascii="TH Sarabun New" w:hAnsi="TH Sarabun New" w:cs="TH Sarabun New"/>
          <w:sz w:val="32"/>
          <w:szCs w:val="32"/>
          <w:cs/>
        </w:rPr>
        <w:tab/>
        <w:t xml:space="preserve">วันที่ </w:t>
      </w:r>
      <w:r w:rsidR="00AB6981" w:rsidRPr="00AB6981">
        <w:rPr>
          <w:rFonts w:ascii="TH Sarabun New" w:hAnsi="TH Sarabun New" w:cs="TH Sarabun New" w:hint="cs"/>
          <w:sz w:val="32"/>
          <w:szCs w:val="32"/>
          <w:cs/>
        </w:rPr>
        <w:t>18</w:t>
      </w:r>
      <w:r w:rsidRPr="00AB69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6981" w:rsidRPr="00AB6981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AB6981">
        <w:rPr>
          <w:rFonts w:ascii="TH Sarabun New" w:hAnsi="TH Sarabun New" w:cs="TH Sarabun New"/>
          <w:sz w:val="32"/>
          <w:szCs w:val="32"/>
        </w:rPr>
        <w:t xml:space="preserve"> </w:t>
      </w:r>
      <w:r w:rsidRPr="00AB6981">
        <w:rPr>
          <w:rFonts w:ascii="TH Sarabun New" w:hAnsi="TH Sarabun New" w:cs="TH Sarabun New"/>
          <w:sz w:val="32"/>
          <w:szCs w:val="32"/>
          <w:cs/>
        </w:rPr>
        <w:t>2564</w:t>
      </w:r>
    </w:p>
    <w:p w14:paraId="18C8FDFB" w14:textId="77777777" w:rsidR="00AB6981" w:rsidRPr="00AB6981" w:rsidRDefault="00AB6981" w:rsidP="00F6786C">
      <w:pPr>
        <w:spacing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6B4B737A" w14:textId="77777777" w:rsidR="00AB6981" w:rsidRPr="00AB6981" w:rsidRDefault="00AB6981" w:rsidP="00AB6981">
      <w:pPr>
        <w:spacing w:line="276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85460008"/>
      <w:r w:rsidRPr="00AB69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มองเศรษฐกิจโลกไตรมาส 4 มีแนวโน้มเติบโตแบบชะลอตัวลง </w:t>
      </w:r>
    </w:p>
    <w:p w14:paraId="5C24A339" w14:textId="489A08A1" w:rsidR="00433232" w:rsidRDefault="00AB6981" w:rsidP="00AB6981">
      <w:pPr>
        <w:spacing w:line="276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69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ห่วง </w:t>
      </w:r>
      <w:r w:rsidRPr="00AB6981">
        <w:rPr>
          <w:rFonts w:ascii="TH Sarabun New" w:hAnsi="TH Sarabun New" w:cs="TH Sarabun New"/>
          <w:b/>
          <w:bCs/>
          <w:sz w:val="32"/>
          <w:szCs w:val="32"/>
        </w:rPr>
        <w:t xml:space="preserve">Supply Chain Disruption </w:t>
      </w:r>
      <w:r w:rsidRPr="00AB69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ยืดเยื้อ เพิ่มความกังวล </w:t>
      </w:r>
      <w:r w:rsidRPr="00AB6981">
        <w:rPr>
          <w:rFonts w:ascii="TH Sarabun New" w:hAnsi="TH Sarabun New" w:cs="TH Sarabun New"/>
          <w:b/>
          <w:bCs/>
          <w:sz w:val="32"/>
          <w:szCs w:val="32"/>
        </w:rPr>
        <w:t>stagflation</w:t>
      </w:r>
      <w:bookmarkEnd w:id="0"/>
    </w:p>
    <w:p w14:paraId="204B5646" w14:textId="77777777" w:rsidR="00E016AC" w:rsidRPr="00E016AC" w:rsidRDefault="00E016AC" w:rsidP="00E016AC">
      <w:pPr>
        <w:spacing w:line="276" w:lineRule="auto"/>
        <w:contextualSpacing/>
        <w:jc w:val="center"/>
        <w:rPr>
          <w:rFonts w:ascii="TH Sarabun New" w:hAnsi="TH Sarabun New" w:cs="TH Sarabun New"/>
          <w:b/>
          <w:bCs/>
          <w:sz w:val="14"/>
          <w:szCs w:val="14"/>
        </w:rPr>
      </w:pPr>
    </w:p>
    <w:p w14:paraId="7530E32A" w14:textId="77777777" w:rsidR="00AB6981" w:rsidRDefault="00AB6981" w:rsidP="00AB6981">
      <w:pPr>
        <w:spacing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 xml:space="preserve">กบข. มองไตรมาส </w:t>
      </w:r>
      <w:r>
        <w:rPr>
          <w:rFonts w:ascii="TH Sarabun New" w:hAnsi="TH Sarabun New" w:cs="TH Sarabun New"/>
          <w:i/>
          <w:iCs/>
          <w:sz w:val="32"/>
          <w:szCs w:val="32"/>
        </w:rPr>
        <w:t>4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เศรษฐกิจโลกขยายตัวเป็นบวกแต่ชะลอตัวลง เหตุจากโควิด ส่งผลให้ปัญหา </w:t>
      </w:r>
      <w:r>
        <w:rPr>
          <w:rFonts w:ascii="TH Sarabun New" w:hAnsi="TH Sarabun New" w:cs="TH Sarabun New"/>
          <w:i/>
          <w:iCs/>
          <w:sz w:val="32"/>
          <w:szCs w:val="32"/>
        </w:rPr>
        <w:t>Supply Chain Disruption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ยืดเยื้อ </w:t>
      </w:r>
      <w:bookmarkStart w:id="1" w:name="_Hlk84979622"/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เพิ่มความกังวล </w:t>
      </w:r>
      <w:r>
        <w:rPr>
          <w:rFonts w:ascii="TH Sarabun New" w:hAnsi="TH Sarabun New" w:cs="TH Sarabun New"/>
          <w:i/>
          <w:iCs/>
          <w:sz w:val="32"/>
          <w:szCs w:val="32"/>
        </w:rPr>
        <w:t>Stagflation</w:t>
      </w:r>
      <w:bookmarkEnd w:id="1"/>
      <w:r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นักลงทุนทยอยลดสัดส่วนสินทรัพย์เสี่ยงอย่างระมัดระวังให้สอดคล้องตามสถานการณ์เศรษฐกิจ</w:t>
      </w:r>
    </w:p>
    <w:p w14:paraId="77356B6E" w14:textId="77777777" w:rsidR="00E016AC" w:rsidRPr="00E016AC" w:rsidRDefault="00E016AC" w:rsidP="00E016AC">
      <w:pPr>
        <w:spacing w:after="0" w:line="240" w:lineRule="auto"/>
        <w:ind w:firstLine="720"/>
        <w:jc w:val="thaiDistribute"/>
        <w:rPr>
          <w:rFonts w:ascii="TH Sarabun New" w:hAnsi="TH Sarabun New" w:cs="TH Sarabun New"/>
          <w:i/>
          <w:iCs/>
          <w:sz w:val="14"/>
          <w:szCs w:val="14"/>
        </w:rPr>
      </w:pPr>
    </w:p>
    <w:p w14:paraId="2213FBEF" w14:textId="10370511" w:rsidR="00AB6981" w:rsidRDefault="00286619" w:rsidP="00AB6981">
      <w:pPr>
        <w:tabs>
          <w:tab w:val="left" w:pos="851"/>
        </w:tabs>
        <w:spacing w:before="240"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B6981" w:rsidRPr="002A67B1">
        <w:rPr>
          <w:rFonts w:ascii="TH Sarabun New" w:hAnsi="TH Sarabun New" w:cs="TH Sarabun New"/>
          <w:b/>
          <w:bCs/>
          <w:sz w:val="32"/>
          <w:szCs w:val="32"/>
          <w:cs/>
        </w:rPr>
        <w:t>ดร.ศรีกัญญา ยาทิพย์ เลขาธิการคณะกรรมการกองทุนบำเหน็จบำนาญข้าราชการ (กบข.)</w:t>
      </w:r>
      <w:r w:rsidR="00AB6981">
        <w:rPr>
          <w:rFonts w:ascii="TH Sarabun New" w:hAnsi="TH Sarabun New" w:cs="TH Sarabun New"/>
          <w:sz w:val="32"/>
          <w:szCs w:val="32"/>
          <w:cs/>
        </w:rPr>
        <w:t xml:space="preserve"> เปิดเผยว่า กิจกรรมทางเศรษฐกิจโลกมีแนวโน้มขยายตัวเป็นบวกแต่ชะลอตัวลงอย่างเห็นได้ชัดตั้งแต่ช่วงไตรมาสที่ </w:t>
      </w:r>
      <w:r w:rsidR="00AB6981">
        <w:rPr>
          <w:rFonts w:ascii="TH Sarabun New" w:hAnsi="TH Sarabun New" w:cs="TH Sarabun New"/>
          <w:sz w:val="32"/>
          <w:szCs w:val="32"/>
        </w:rPr>
        <w:t>3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 xml:space="preserve"> ต่อเนื่องถึงไตรมาสที่ </w:t>
      </w:r>
      <w:r w:rsidR="00AB6981">
        <w:rPr>
          <w:rFonts w:ascii="TH Sarabun New" w:hAnsi="TH Sarabun New" w:cs="TH Sarabun New"/>
          <w:sz w:val="32"/>
          <w:szCs w:val="32"/>
        </w:rPr>
        <w:t xml:space="preserve">4 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>ซึ่งมีสาเหตุมาจากการแพร่ระบาดของเชื้อไวรัสโควิด-19 สายพันธุ์เดลต้า ทำให้เกิดปัญหา</w:t>
      </w:r>
      <w:r w:rsidR="00AB6981">
        <w:rPr>
          <w:rFonts w:ascii="TH Sarabun New" w:hAnsi="TH Sarabun New" w:cs="TH Sarabun New"/>
          <w:sz w:val="32"/>
          <w:szCs w:val="32"/>
        </w:rPr>
        <w:t xml:space="preserve"> Supply Chain Disruption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 xml:space="preserve"> (ห่วงโซ่อุปทานเกิดภาวะชะงักงัน</w:t>
      </w:r>
      <w:r w:rsidR="00AB6981">
        <w:rPr>
          <w:rFonts w:ascii="TH Sarabun New" w:hAnsi="TH Sarabun New" w:cs="TH Sarabun New"/>
          <w:sz w:val="32"/>
          <w:szCs w:val="32"/>
        </w:rPr>
        <w:t>)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 xml:space="preserve"> ทั้งในภาคผลิต ภาคบริการ และตลาดแรงงาน มีความยืดเยื้อมากขึ้น และยังเป็นปัจจัยที่ทำให้อัตราเงินเฟ้ออยู่ในระดับสูงเกินกว่าการคาดการณ์ทั่วไปรวมถึงเป้าหมายเสถียรภาพราคาของธนาคารกลางหลัก ๆ อีกทั้งยังสร้างความกังวล </w:t>
      </w:r>
      <w:r w:rsidR="00AB6981">
        <w:rPr>
          <w:rFonts w:ascii="TH Sarabun New" w:hAnsi="TH Sarabun New" w:cs="TH Sarabun New"/>
          <w:sz w:val="32"/>
          <w:szCs w:val="32"/>
        </w:rPr>
        <w:t>Stagflation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 xml:space="preserve"> (ภาวะที่อัตราเงินเฟ้อสูงแต่เศรษฐกิจไม่ขยายตัว) ซึ่งส่งผลให้ธนาคารกลางของประเทศขนาดใหญ่เริ่มมีท่าทีเข้มงวด รวมถึงธนาคารกลางสหรัฐ (</w:t>
      </w:r>
      <w:r w:rsidR="00AB6981">
        <w:rPr>
          <w:rFonts w:ascii="TH Sarabun New" w:hAnsi="TH Sarabun New" w:cs="TH Sarabun New"/>
          <w:sz w:val="32"/>
          <w:szCs w:val="32"/>
        </w:rPr>
        <w:t xml:space="preserve">Fed) 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>ที่เริ่มแสดงประมาณการปรับอัตราดอกเบี้ยนโยบาย (</w:t>
      </w:r>
      <w:r w:rsidR="00AB6981">
        <w:rPr>
          <w:rFonts w:ascii="TH Sarabun New" w:hAnsi="TH Sarabun New" w:cs="TH Sarabun New"/>
          <w:sz w:val="32"/>
          <w:szCs w:val="32"/>
        </w:rPr>
        <w:t xml:space="preserve">Dot Plot) </w:t>
      </w:r>
      <w:r w:rsidR="00AB6981">
        <w:rPr>
          <w:rFonts w:ascii="TH Sarabun New" w:hAnsi="TH Sarabun New" w:cs="TH Sarabun New" w:hint="cs"/>
          <w:sz w:val="32"/>
          <w:szCs w:val="32"/>
          <w:cs/>
        </w:rPr>
        <w:t xml:space="preserve">ในปีถัด ๆ ไป เร็วกว่าที่ตลาดประเมินนอกจากนี้ ความเข้มงวดของรัฐบาลจีนในการปรับโครงสร้างเศรษฐกิจ การชะลอตัวลงของเศรษฐกิจจีน และปัญหาหนี้ภาคธุรกิจในจีนได้สร้างความกังวลต่อภาวะเศรษฐกิจโลกในระยะสั้น </w:t>
      </w:r>
    </w:p>
    <w:p w14:paraId="73B4B1CC" w14:textId="77777777" w:rsidR="00AB6981" w:rsidRDefault="00AB6981" w:rsidP="00AB6981">
      <w:pPr>
        <w:tabs>
          <w:tab w:val="left" w:pos="851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อย่างไรก็ดี จากความเสี่ยงต่าง ๆ ข้างต้น จะทำให้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>เศรษฐกิจโลกชะลอตัวลง แต่จะไม่ชะงักงัน</w:t>
      </w:r>
      <w:r>
        <w:rPr>
          <w:rFonts w:ascii="TH Sarabun New" w:hAnsi="TH Sarabun New" w:cs="TH Sarabun New"/>
          <w:sz w:val="32"/>
          <w:szCs w:val="32"/>
          <w:cs/>
        </w:rPr>
        <w:t xml:space="preserve"> ทำให้ความน่าจะเป็นที่จะเกิดภาวะ </w:t>
      </w:r>
      <w:r>
        <w:rPr>
          <w:rFonts w:ascii="TH Sarabun New" w:hAnsi="TH Sarabun New" w:cs="TH Sarabun New"/>
          <w:sz w:val="32"/>
          <w:szCs w:val="32"/>
        </w:rPr>
        <w:t xml:space="preserve">Stagflation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ยังมีไม่มากนัก อย่างไรก็ดี หลายภาคส่วนต้องใช้เวลาฟื้นตัวมากกว่าที่คาด เพื่อกลับเข้าใกล้เคียงระดับปกติ พิจารณาจากหลายองค์ประกอบ เช่น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อัตราผู้เสียชีวิตจากเชื้อไวรัสโควิด-19 ที่ค่อนข้างต่ำ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เมื่อเปรียบเทียบกับการระบาดแต่ละระลอกที่ผ่านมา โดยเฉพาะกลุ่มประเทศพัฒนาแล้วที่มีอัตราการฉีดวัคซีนครอบคลุมประชากรได้เป็นส่วนใหญ่ และการเร่งฉีดวัคซีนในประเทศกำลังพัฒนาในช่วงไตรมาสที่ผ่านมา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แนวโน้มการเคลื่อนที่ (</w:t>
      </w:r>
      <w:r>
        <w:rPr>
          <w:rFonts w:ascii="TH Sarabun New" w:hAnsi="TH Sarabun New" w:cs="TH Sarabun New"/>
          <w:sz w:val="32"/>
          <w:szCs w:val="32"/>
          <w:u w:val="single"/>
        </w:rPr>
        <w:t xml:space="preserve">Mobility Trends)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ของผู้คนทั่วโลกที่โดยรวมแล้วทรงตัว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ได้ค่อนข้างดีท่ามกลางการระบาดของเชื้อไวรัสโควิด-19  ในระลอกหลัง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ความเสี่ยงอัตราเงินเฟ้อโลกและเศรษฐกิจหลัก ที่เริ่มทรงตัว แต่ยังคงอยู่ในระดับสูง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ป็นผลมาจากปัญหาด้านอุปทานตึงตัวที่น่าจะผ่อนคลายขึ้นอย่างค่อยเป็นค่อยไปตามสถานการณ์การแพร่ระบาดของเชื้อไวรัสโควิด-19 ที่ดีขึ้น แม้ว่ายังมีความกังวลจากการปรับตัวกลับเข้าใกล้ภาวะปกติที่ต้องใช้เวลาพอสมควรของการผลิตสินค้าที่ต้องใช้ </w:t>
      </w:r>
      <w:r>
        <w:rPr>
          <w:rFonts w:ascii="TH Sarabun New" w:hAnsi="TH Sarabun New" w:cs="TH Sarabun New"/>
          <w:sz w:val="32"/>
          <w:szCs w:val="32"/>
        </w:rPr>
        <w:t xml:space="preserve">semiconductor </w:t>
      </w:r>
      <w:r>
        <w:rPr>
          <w:rFonts w:ascii="TH Sarabun New" w:hAnsi="TH Sarabun New" w:cs="TH Sarabun New" w:hint="cs"/>
          <w:sz w:val="32"/>
          <w:szCs w:val="32"/>
          <w:cs/>
        </w:rPr>
        <w:t>ที่กำลังขาดตลาด และผลจากอุปสงค์โลกโดยเฉพาะจาก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กลุ่มประเทศพัฒนาแล้วที่มีแนวโน้มชะลอลง สอดคล้องกับวัฏจักรเศรษฐกิจที่การขยายตัวถึงจุดสูงสุดไปแล้วในช่วงไตรมาสที่ </w:t>
      </w:r>
      <w:r>
        <w:rPr>
          <w:rFonts w:ascii="TH Sarabun New" w:hAnsi="TH Sarabun New" w:cs="TH Sarabun New"/>
          <w:sz w:val="32"/>
          <w:szCs w:val="32"/>
        </w:rPr>
        <w:t xml:space="preserve">2-3 </w:t>
      </w:r>
      <w:r>
        <w:rPr>
          <w:rFonts w:ascii="TH Sarabun New" w:hAnsi="TH Sarabun New" w:cs="TH Sarabun New" w:hint="cs"/>
          <w:sz w:val="32"/>
          <w:szCs w:val="32"/>
          <w:cs/>
        </w:rPr>
        <w:t>ที่ผ่านมา</w:t>
      </w:r>
    </w:p>
    <w:p w14:paraId="7615E53A" w14:textId="77777777" w:rsidR="00AB6981" w:rsidRDefault="00AB6981" w:rsidP="00AB6981">
      <w:pPr>
        <w:tabs>
          <w:tab w:val="left" w:pos="851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ส่วนประเด็นเศรษฐกิจจีนนั้น กบข. ประเมินว่าการดำเนินการเข้มงวดด้านนโยบายและจัดระเบียบในหลาย ๆ อุตสาหกรรม</w:t>
      </w:r>
      <w:r>
        <w:rPr>
          <w:rFonts w:ascii="TH Sarabun New" w:hAnsi="TH Sarabun New" w:cs="TH Sarabun New"/>
          <w:sz w:val="32"/>
          <w:szCs w:val="32"/>
        </w:rPr>
        <w:t xml:space="preserve"> (Regulatory Crackdown)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เพื่อความยั่งยืนและความมั่งคั่งรวมกัน </w:t>
      </w:r>
      <w:r>
        <w:rPr>
          <w:rFonts w:ascii="TH Sarabun New" w:hAnsi="TH Sarabun New" w:cs="TH Sarabun New"/>
          <w:sz w:val="32"/>
          <w:szCs w:val="32"/>
        </w:rPr>
        <w:t xml:space="preserve">( Common Prosperity)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ยังคงมีต่อเนื่อง ซึ่งจะส่งผลเชิงบวกต่อเศรษฐกิจและความมั่นคงในระยะยาว แม้ว่าจะมีผลกระทบเชิงลบระยะสั้น และจากปัญหาการผิดนัดชำระหนี้ของบริษัทในภาคอสังหาริมทรัพย์ รวมทั้ง </w:t>
      </w:r>
      <w:r>
        <w:rPr>
          <w:rFonts w:ascii="TH Sarabun New" w:hAnsi="TH Sarabun New" w:cs="TH Sarabun New"/>
          <w:sz w:val="32"/>
          <w:szCs w:val="32"/>
        </w:rPr>
        <w:t xml:space="preserve">Evergrande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กบข. คาดว่ารัฐบาลจีนอาจมีการเพิ่มการใช้จ่ายเพื่อกระตุ้นเศรษฐกิจ รวมทั้งธนาคารกลางจีน </w:t>
      </w:r>
      <w:r>
        <w:rPr>
          <w:rFonts w:ascii="TH Sarabun New" w:hAnsi="TH Sarabun New" w:cs="TH Sarabun New"/>
          <w:sz w:val="32"/>
          <w:szCs w:val="32"/>
        </w:rPr>
        <w:t>(</w:t>
      </w:r>
      <w:proofErr w:type="spellStart"/>
      <w:r>
        <w:rPr>
          <w:rFonts w:ascii="TH Sarabun New" w:hAnsi="TH Sarabun New" w:cs="TH Sarabun New"/>
          <w:sz w:val="32"/>
          <w:szCs w:val="32"/>
        </w:rPr>
        <w:t>PBoC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เสริมสภาพคล่องในช่องทางต่าง ๆ เพื่อช่วยลดความเสี่ยงด้านสภาพคล่องในระบบการเงิน </w:t>
      </w:r>
    </w:p>
    <w:p w14:paraId="4107E7AB" w14:textId="77777777" w:rsidR="00AB6981" w:rsidRDefault="00AB6981" w:rsidP="00AB698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สำหรับเศรษฐกิจไทยมีแนวโน้มฟื้นตัวช้ากว่าประเทศคู่ค้า แต่เชื่อว่าสถานการณ์การแพร่ระบาดของเชื้อไวรัสโควิด-1</w:t>
      </w:r>
      <w:r>
        <w:rPr>
          <w:rFonts w:ascii="TH Sarabun New" w:hAnsi="TH Sarabun New" w:cs="TH Sarabun New"/>
          <w:sz w:val="32"/>
          <w:szCs w:val="32"/>
        </w:rPr>
        <w:t xml:space="preserve">9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จะไม่กลับมารุนแรง อีกทั้งดุลบัญชีเดินสะพัด </w:t>
      </w:r>
      <w:r>
        <w:rPr>
          <w:rFonts w:ascii="TH Sarabun New" w:hAnsi="TH Sarabun New" w:cs="TH Sarabun New"/>
          <w:sz w:val="32"/>
          <w:szCs w:val="32"/>
        </w:rPr>
        <w:t xml:space="preserve">(Current Account)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อาจกลับมาเกินดุลได้ในปี </w:t>
      </w:r>
      <w:r>
        <w:rPr>
          <w:rFonts w:ascii="TH Sarabun New" w:hAnsi="TH Sarabun New" w:cs="TH Sarabun New"/>
          <w:sz w:val="32"/>
          <w:szCs w:val="32"/>
        </w:rPr>
        <w:t xml:space="preserve">2565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หลังการเปิดประเทศในช่วงปลายปี 2564 </w:t>
      </w:r>
    </w:p>
    <w:p w14:paraId="674F5FDD" w14:textId="77777777" w:rsidR="00AB6981" w:rsidRDefault="00AB6981" w:rsidP="00AB698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ด้านมุมมองต่อการลงทุนและจัดสรรสินทรัพย์ การทยอยลดสัดส่วนการถือครองสินทรัพย์เสี่ยงโดยเฉพาะตราสารทุนอย่างระมัดระวังมีความเหมาะสม ซึ่งสอดคล้องกับภาวะเศรษฐกิจที่เติบโตช้าลงต่อเนื่อง ความเสี่ยงเงินเฟ้อที่เพิ่มขึ้น และนโยบายของ </w:t>
      </w:r>
      <w:r>
        <w:rPr>
          <w:rFonts w:ascii="TH Sarabun New" w:hAnsi="TH Sarabun New" w:cs="TH Sarabun New"/>
          <w:sz w:val="32"/>
          <w:szCs w:val="32"/>
        </w:rPr>
        <w:t xml:space="preserve">Fed </w:t>
      </w:r>
      <w:r>
        <w:rPr>
          <w:rFonts w:ascii="TH Sarabun New" w:hAnsi="TH Sarabun New" w:cs="TH Sarabun New" w:hint="cs"/>
          <w:sz w:val="32"/>
          <w:szCs w:val="32"/>
          <w:cs/>
        </w:rPr>
        <w:t>ที่จะทยอยลดการอัดฉีดสภาพคล่องเข้าในระบบ อย่างไรก็ดี ระบบการเงินยังมีสภาพคล่องในระดับสูงและกิจกรรมทางเศรษฐกิจโลกในระยะข้างหน้ามีแนวโน้มขยายตัวเป็นบวก</w:t>
      </w:r>
      <w:bookmarkStart w:id="2" w:name="OLE_LINK6"/>
      <w:r>
        <w:rPr>
          <w:rFonts w:ascii="TH Sarabun New" w:hAnsi="TH Sarabun New" w:cs="TH Sarabun New" w:hint="cs"/>
          <w:sz w:val="32"/>
          <w:szCs w:val="32"/>
          <w:cs/>
        </w:rPr>
        <w:t xml:space="preserve"> หนุนให้คงระดับการถือครองสินทรัพย์เสี่ยงไม่ต่ำกว่าสัดส่วนผลประเมินความเหมาะสมในการรับความเสี่ยงของนักลงทุน (</w:t>
      </w:r>
      <w:r>
        <w:rPr>
          <w:rFonts w:ascii="TH Sarabun New" w:hAnsi="TH Sarabun New" w:cs="TH Sarabun New"/>
          <w:sz w:val="32"/>
          <w:szCs w:val="32"/>
        </w:rPr>
        <w:t>Suitability Test)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รวมทั้งการถือครองสินค้าโภคภัณฑ์</w:t>
      </w:r>
      <w:bookmarkEnd w:id="2"/>
      <w:r>
        <w:rPr>
          <w:rFonts w:ascii="TH Sarabun New" w:hAnsi="TH Sarabun New" w:cs="TH Sarabun New" w:hint="cs"/>
          <w:sz w:val="32"/>
          <w:szCs w:val="32"/>
          <w:cs/>
        </w:rPr>
        <w:t>ยังคงมีประโยชน์ในการป้องกันความเสี่ยงอัตราเงินเฟ้อที่ยังไม่มีสัญญาณผ่อนคลายได้</w:t>
      </w:r>
    </w:p>
    <w:p w14:paraId="6AB200D2" w14:textId="71C4407A" w:rsidR="007B60A6" w:rsidRDefault="00AB6981" w:rsidP="00AB698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นอกจากนี้ กบข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คาดว่า อัตราดอกเบี้ยระยะยาวอายุ </w:t>
      </w:r>
      <w:r>
        <w:rPr>
          <w:rFonts w:ascii="TH Sarabun New" w:hAnsi="TH Sarabun New" w:cs="TH Sarabun New"/>
          <w:sz w:val="32"/>
          <w:szCs w:val="32"/>
        </w:rPr>
        <w:t xml:space="preserve">10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ปีของพันธบัตรรัฐบาลสหรัฐ ณ สิ้นปี 2564 จะอยู่ที่ประมาณ </w:t>
      </w:r>
      <w:r>
        <w:rPr>
          <w:rFonts w:ascii="TH Sarabun New" w:hAnsi="TH Sarabun New" w:cs="TH Sarabun New"/>
          <w:sz w:val="32"/>
          <w:szCs w:val="32"/>
        </w:rPr>
        <w:t>1.6%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ซึ่งประเมินจากอัตราดอกเบี้ยที่แท้จริงที่ติดลบในปัจจุบัน อยู่ในระดับที่ต่ำเกินไปเมื่อเทียบกับสภาวะเศรษฐกิจและอัตราเงินเฟ้อที่อยู่ระดับสูง ส่วนค่าเงินบาท กบข. ประเมินว่าช่วงที่เหลือของปี 2564 แกว่งตัว แต่จะอ่อนค่าได้ไม่น่าเกินประมาณ </w:t>
      </w:r>
      <w:r>
        <w:rPr>
          <w:rFonts w:ascii="TH Sarabun New" w:hAnsi="TH Sarabun New" w:cs="TH Sarabun New"/>
          <w:sz w:val="32"/>
          <w:szCs w:val="32"/>
        </w:rPr>
        <w:t xml:space="preserve">34 </w:t>
      </w:r>
      <w:r>
        <w:rPr>
          <w:rFonts w:ascii="TH Sarabun New" w:hAnsi="TH Sarabun New" w:cs="TH Sarabun New" w:hint="cs"/>
          <w:sz w:val="32"/>
          <w:szCs w:val="32"/>
          <w:cs/>
        </w:rPr>
        <w:t>บาทต่อดอลลาร์สหรัฐ และมีโอกาสแข็งค่าขึ้นได้เมื่อเข้าสู่ครึ่งแรกของปี 2565 จากการที่หลายประเทศตลาดเกิดใหม่น่าจะกลับมาฟื้นตัวและขยายตัวได้ดีกว่าประเทศตลาดเศรษฐกิจพัฒนาแล้ว</w:t>
      </w:r>
    </w:p>
    <w:p w14:paraId="10EA6E4D" w14:textId="77777777" w:rsidR="00AB6981" w:rsidRDefault="00AB6981" w:rsidP="00AB698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5CB43CC8" w14:textId="77777777" w:rsidR="00E016AC" w:rsidRPr="00E016AC" w:rsidRDefault="00E016AC" w:rsidP="00E016AC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12"/>
          <w:szCs w:val="12"/>
        </w:rPr>
      </w:pPr>
    </w:p>
    <w:p w14:paraId="70D43C08" w14:textId="40D79262" w:rsidR="00F6786C" w:rsidRPr="00180F1F" w:rsidRDefault="00F6786C" w:rsidP="00F6786C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.1</w:t>
      </w:r>
      <w:r>
        <w:rPr>
          <w:rFonts w:ascii="TH SarabunPSK" w:hAnsi="TH SarabunPSK" w:cs="TH SarabunPSK" w:hint="cs"/>
          <w:sz w:val="24"/>
          <w:szCs w:val="24"/>
          <w:cs/>
        </w:rPr>
        <w:t>8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1.1</w:t>
      </w:r>
      <w:r w:rsidR="007B2B51">
        <w:rPr>
          <w:rFonts w:ascii="TH SarabunPSK" w:hAnsi="TH SarabunPSK" w:cs="TH SarabunPSK" w:hint="cs"/>
          <w:sz w:val="24"/>
          <w:szCs w:val="24"/>
          <w:cs/>
        </w:rPr>
        <w:t>3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ล้านล้านบาท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3</w:t>
      </w:r>
      <w:r w:rsidR="00AB6981">
        <w:rPr>
          <w:rFonts w:ascii="TH SarabunPSK" w:hAnsi="TH SarabunPSK" w:cs="TH SarabunPSK" w:hint="cs"/>
          <w:sz w:val="24"/>
          <w:szCs w:val="24"/>
          <w:cs/>
        </w:rPr>
        <w:t>0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B6981">
        <w:rPr>
          <w:rFonts w:ascii="TH SarabunPSK" w:hAnsi="TH SarabunPSK" w:cs="TH SarabunPSK" w:hint="cs"/>
          <w:sz w:val="24"/>
          <w:szCs w:val="24"/>
          <w:cs/>
        </w:rPr>
        <w:t>ก.ย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.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256</w:t>
      </w:r>
      <w:r w:rsidRPr="00180F1F">
        <w:rPr>
          <w:rFonts w:ascii="TH SarabunPSK" w:hAnsi="TH SarabunPSK" w:cs="TH SarabunPSK" w:hint="cs"/>
          <w:sz w:val="24"/>
          <w:szCs w:val="24"/>
          <w:cs/>
        </w:rPr>
        <w:t>4</w:t>
      </w:r>
      <w:r w:rsidRPr="00180F1F">
        <w:rPr>
          <w:rFonts w:ascii="TH SarabunPSK" w:hAnsi="TH SarabunPSK" w:cs="TH SarabunPSK"/>
          <w:sz w:val="24"/>
          <w:szCs w:val="24"/>
          <w:cs/>
        </w:rPr>
        <w:t>)</w:t>
      </w:r>
    </w:p>
    <w:p w14:paraId="7B3F40C1" w14:textId="31F78AA6" w:rsidR="007B60A6" w:rsidRPr="00F6786C" w:rsidRDefault="00F6786C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color w:val="000000"/>
          <w:sz w:val="24"/>
          <w:szCs w:val="24"/>
          <w:cs/>
        </w:rPr>
        <w:t>สอบถามข้อมูลเพิ่มเติมสำหรับสื่อมวลชน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: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80F1F">
        <w:rPr>
          <w:rFonts w:ascii="TH SarabunPSK" w:hAnsi="TH SarabunPSK" w:cs="TH SarabunPSK"/>
          <w:sz w:val="24"/>
          <w:szCs w:val="24"/>
          <w:cs/>
        </w:rPr>
        <w:t>ฝ่ายประชาสัมพันธ์องค์กร: รวิวรรณ ทิวาเจริญ (พลอย) 0-2636-1000 ต่อ 264</w:t>
      </w:r>
      <w:r w:rsidRPr="00180F1F">
        <w:rPr>
          <w:rFonts w:ascii="TH SarabunPSK" w:hAnsi="TH SarabunPSK" w:cs="TH SarabunPSK"/>
          <w:sz w:val="24"/>
          <w:szCs w:val="24"/>
        </w:rPr>
        <w:t xml:space="preserve"> , </w:t>
      </w:r>
      <w:hyperlink r:id="rId6" w:history="1"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raviwan@gpf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or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th</w:t>
        </w:r>
        <w:proofErr w:type="spellEnd"/>
      </w:hyperlink>
    </w:p>
    <w:sectPr w:rsidR="007B60A6" w:rsidRPr="00F6786C" w:rsidSect="00A736A7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4"/>
    <w:rsid w:val="000B1703"/>
    <w:rsid w:val="00115BD0"/>
    <w:rsid w:val="001D4B00"/>
    <w:rsid w:val="00231896"/>
    <w:rsid w:val="00286619"/>
    <w:rsid w:val="002A67B1"/>
    <w:rsid w:val="002C30C4"/>
    <w:rsid w:val="003F7B1C"/>
    <w:rsid w:val="00433232"/>
    <w:rsid w:val="004A19CA"/>
    <w:rsid w:val="004F33B5"/>
    <w:rsid w:val="005100B1"/>
    <w:rsid w:val="005B56D8"/>
    <w:rsid w:val="00635EFB"/>
    <w:rsid w:val="006B6C01"/>
    <w:rsid w:val="00721944"/>
    <w:rsid w:val="007560FD"/>
    <w:rsid w:val="007B2B51"/>
    <w:rsid w:val="007B60A6"/>
    <w:rsid w:val="00862CEC"/>
    <w:rsid w:val="009429A5"/>
    <w:rsid w:val="00A1284B"/>
    <w:rsid w:val="00A41A20"/>
    <w:rsid w:val="00A72BA1"/>
    <w:rsid w:val="00A736A7"/>
    <w:rsid w:val="00AB6981"/>
    <w:rsid w:val="00AE4FAF"/>
    <w:rsid w:val="00B2750A"/>
    <w:rsid w:val="00C16CE9"/>
    <w:rsid w:val="00C55744"/>
    <w:rsid w:val="00C63D54"/>
    <w:rsid w:val="00CE4235"/>
    <w:rsid w:val="00DC5906"/>
    <w:rsid w:val="00E016AC"/>
    <w:rsid w:val="00E93C48"/>
    <w:rsid w:val="00F6786C"/>
    <w:rsid w:val="00F87934"/>
    <w:rsid w:val="00F960A3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558"/>
  <w15:chartTrackingRefBased/>
  <w15:docId w15:val="{8C52DE50-C87C-423C-926C-6D6DC08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EC"/>
    <w:pPr>
      <w:ind w:left="720"/>
      <w:contextualSpacing/>
    </w:pPr>
  </w:style>
  <w:style w:type="character" w:styleId="Hyperlink">
    <w:name w:val="Hyperlink"/>
    <w:uiPriority w:val="99"/>
    <w:unhideWhenUsed/>
    <w:rsid w:val="00F6786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6786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F6786C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iwan@gpf.or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GPF_Chulalak Sahaifa</dc:creator>
  <cp:keywords/>
  <dc:description/>
  <cp:lastModifiedBy>GPF_Chulalak Sahaifa</cp:lastModifiedBy>
  <cp:revision>4</cp:revision>
  <dcterms:created xsi:type="dcterms:W3CDTF">2021-10-18T07:33:00Z</dcterms:created>
  <dcterms:modified xsi:type="dcterms:W3CDTF">2021-10-18T07:34:00Z</dcterms:modified>
</cp:coreProperties>
</file>